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8AA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9"/>
          <w:szCs w:val="39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9"/>
          <w:szCs w:val="39"/>
          <w:bdr w:val="none" w:color="auto" w:sz="0" w:space="0"/>
          <w:shd w:val="clear" w:fill="FFFFFF"/>
        </w:rPr>
        <w:t xml:space="preserve"> 技术、服务及其他要求</w:t>
      </w:r>
    </w:p>
    <w:p w14:paraId="305A39E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（注：本章的技术、服务及其他要求中，带“★”的要求为实质性要求。采购人、代理机构应当根据项目实际要求合理设定，并在第五章符合性审查中明确响应要求。）</w:t>
      </w:r>
    </w:p>
    <w:p w14:paraId="294F18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3.1.采购内容</w:t>
      </w:r>
    </w:p>
    <w:p w14:paraId="1816065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p w14:paraId="1ADE589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采购包预算金额（元）: 957,000.00</w:t>
      </w:r>
      <w:bookmarkStart w:id="0" w:name="_GoBack"/>
      <w:bookmarkEnd w:id="0"/>
    </w:p>
    <w:p w14:paraId="7808D5C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采购包最高限价（元）: 957,000.00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877"/>
        <w:gridCol w:w="745"/>
        <w:gridCol w:w="1105"/>
        <w:gridCol w:w="1107"/>
        <w:gridCol w:w="714"/>
        <w:gridCol w:w="714"/>
        <w:gridCol w:w="714"/>
        <w:gridCol w:w="714"/>
        <w:gridCol w:w="643"/>
        <w:gridCol w:w="643"/>
      </w:tblGrid>
      <w:tr w14:paraId="293A778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65B0F5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6820F7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采购品目名称</w:t>
            </w:r>
          </w:p>
        </w:tc>
        <w:tc>
          <w:tcPr>
            <w:tcW w:w="1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364909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标的名称</w:t>
            </w:r>
          </w:p>
        </w:tc>
        <w:tc>
          <w:tcPr>
            <w:tcW w:w="1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1A304B2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数量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(计量单位)</w:t>
            </w:r>
          </w:p>
        </w:tc>
        <w:tc>
          <w:tcPr>
            <w:tcW w:w="1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534B44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标的金额 （元）</w:t>
            </w:r>
          </w:p>
        </w:tc>
        <w:tc>
          <w:tcPr>
            <w:tcW w:w="1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934265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所属行业</w:t>
            </w:r>
          </w:p>
        </w:tc>
        <w:tc>
          <w:tcPr>
            <w:tcW w:w="1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B1C760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是否涉及核心产品</w:t>
            </w:r>
          </w:p>
        </w:tc>
        <w:tc>
          <w:tcPr>
            <w:tcW w:w="1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F20D06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是否涉及采购进口产品</w:t>
            </w:r>
          </w:p>
        </w:tc>
        <w:tc>
          <w:tcPr>
            <w:tcW w:w="1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FA6A6C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是否涉及强制采购节能产品</w:t>
            </w: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182BD9A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是否涉及优先采购节能产品</w:t>
            </w:r>
          </w:p>
        </w:tc>
        <w:tc>
          <w:tcPr>
            <w:tcW w:w="13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919CB5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是否涉及优先采购环境标志产品</w:t>
            </w:r>
          </w:p>
        </w:tc>
      </w:tr>
      <w:tr w14:paraId="043F322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941323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7CEA7F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A02010105 台式计算机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32A67A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教学台式计算机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989784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righ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195.00（台）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E006D0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righ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957,000.00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EA0D34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EA15A1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87D1B8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1A48A9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069987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CF4486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</w:tbl>
    <w:p w14:paraId="14075E7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是否适用本国产品标准：否</w:t>
      </w:r>
    </w:p>
    <w:p w14:paraId="211C353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报价要求</w:t>
      </w:r>
    </w:p>
    <w:p w14:paraId="6AC723A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493"/>
        <w:gridCol w:w="977"/>
        <w:gridCol w:w="977"/>
        <w:gridCol w:w="1300"/>
        <w:gridCol w:w="977"/>
        <w:gridCol w:w="2038"/>
      </w:tblGrid>
      <w:tr w14:paraId="6066F3B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4A375D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4E95CC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报价内容</w:t>
            </w:r>
          </w:p>
        </w:tc>
        <w:tc>
          <w:tcPr>
            <w:tcW w:w="2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37D59B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2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F57CD3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报价单位</w:t>
            </w:r>
          </w:p>
        </w:tc>
        <w:tc>
          <w:tcPr>
            <w:tcW w:w="31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375D17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最高限价</w:t>
            </w:r>
          </w:p>
        </w:tc>
        <w:tc>
          <w:tcPr>
            <w:tcW w:w="2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AD07E1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价款形式</w:t>
            </w:r>
          </w:p>
        </w:tc>
        <w:tc>
          <w:tcPr>
            <w:tcW w:w="3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1F6635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报价说明</w:t>
            </w:r>
          </w:p>
        </w:tc>
      </w:tr>
      <w:tr w14:paraId="2F4300D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E32BF6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1273E7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教学台式计算机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4B58E2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5CFB37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131949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957,000.00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635D9C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7F400E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本项目采用单价报价(即xxxx元/台）。</w:t>
            </w:r>
          </w:p>
        </w:tc>
      </w:tr>
    </w:tbl>
    <w:p w14:paraId="7C074D6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★注：供应商响应产品应当明确品牌和规格型号并指向唯一产品，不能指向唯一产品的，应通过报价表唯一产品说明栏补充说明。</w:t>
      </w:r>
    </w:p>
    <w:p w14:paraId="19C250E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本项目涉及核心产品：</w:t>
      </w:r>
    </w:p>
    <w:p w14:paraId="5A81A06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2508"/>
        <w:gridCol w:w="2508"/>
        <w:gridCol w:w="2508"/>
      </w:tblGrid>
      <w:tr w14:paraId="0EF8C2D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6ED29F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2577DD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采购品目名称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B95706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标的名称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807079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产品名称</w:t>
            </w:r>
          </w:p>
        </w:tc>
      </w:tr>
      <w:tr w14:paraId="5697CB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9D6BA4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E3550F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A02010105 台式计算机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980B21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教学台式计算机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FF103F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教学台式计算机</w:t>
            </w:r>
          </w:p>
        </w:tc>
      </w:tr>
    </w:tbl>
    <w:p w14:paraId="5998E30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注：涉及核心产品的，具体评审规定见第五章</w:t>
      </w:r>
    </w:p>
    <w:p w14:paraId="6C64027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本项目涉及采购进口产品：</w:t>
      </w:r>
    </w:p>
    <w:p w14:paraId="2F7E4CD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2508"/>
        <w:gridCol w:w="2508"/>
        <w:gridCol w:w="2508"/>
      </w:tblGrid>
      <w:tr w14:paraId="7CFDF93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88C597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E8E256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采购品目名称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816F4F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标的名称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F733F5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产品名称</w:t>
            </w:r>
          </w:p>
        </w:tc>
      </w:tr>
      <w:tr w14:paraId="4387BA4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1D5CC8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不涉及</w:t>
            </w:r>
          </w:p>
        </w:tc>
      </w:tr>
    </w:tbl>
    <w:p w14:paraId="619105C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★注：不涉及采购进口产品时，供应商不得提供进口产品进行响应；涉及采购进口产品时，如国产产品满足采购需求，也可提供国产产品进行响应。</w:t>
      </w:r>
    </w:p>
    <w:p w14:paraId="1C8F317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本项目涉及强制采购节能产品：</w:t>
      </w:r>
    </w:p>
    <w:p w14:paraId="0AC78B6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2508"/>
        <w:gridCol w:w="2508"/>
        <w:gridCol w:w="2508"/>
      </w:tblGrid>
      <w:tr w14:paraId="41B71E6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7EB181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3885F2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采购品目名称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E1C2FB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标的名称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0B5399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产品名称</w:t>
            </w:r>
          </w:p>
        </w:tc>
      </w:tr>
      <w:tr w14:paraId="2859F30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AEEAF4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708264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A02010105 台式计算机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5548E9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教学台式计算机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B54771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教学台式计算机</w:t>
            </w:r>
          </w:p>
        </w:tc>
      </w:tr>
    </w:tbl>
    <w:p w14:paraId="4429E81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★注：响应产品属于《节能产品政府采购品目清单》中政府强制采购的产品，供应商应当提供由国家确定的认证机构出具的、处于有效期之内的节能产品认证证书的原件扫描件或“全国认证认可信息公共服务平台”（http://cx.cnca.cn）的认证信息截图，否则作无效响应处理。具体要求详见第五章符合性审查表。</w:t>
      </w:r>
    </w:p>
    <w:p w14:paraId="09FDF8C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本项目涉及优先采购节能产品：</w:t>
      </w:r>
    </w:p>
    <w:p w14:paraId="3A63268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2508"/>
        <w:gridCol w:w="2508"/>
        <w:gridCol w:w="2508"/>
      </w:tblGrid>
      <w:tr w14:paraId="3927338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CD7340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DDCFCA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采购品目名称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0AD699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标的名称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FD6DF9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产品名称</w:t>
            </w:r>
          </w:p>
        </w:tc>
      </w:tr>
      <w:tr w14:paraId="1147380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F287EA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不涉及</w:t>
            </w:r>
          </w:p>
        </w:tc>
      </w:tr>
    </w:tbl>
    <w:p w14:paraId="15C5D13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注：响应产品属于《节能产品政府采购品目清单》中优先采购的产品，供应商提供由国家确定的认证机构出具的、处于有效期之内的节能产品认证证书的原件扫描件或“全国认证认可信息公共服务平台”（http://cx.cnca.cn）的认证信息截图，可以享受优先采购政策。具体要求详见第五章规定。</w:t>
      </w:r>
    </w:p>
    <w:p w14:paraId="6D33D77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本项目涉及优先采购环境标志产品：</w:t>
      </w:r>
    </w:p>
    <w:p w14:paraId="0EAA71B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2508"/>
        <w:gridCol w:w="2508"/>
        <w:gridCol w:w="2508"/>
      </w:tblGrid>
      <w:tr w14:paraId="7165EF7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900DAA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7CB7BD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采购品目名称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178932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标的名称</w:t>
            </w:r>
          </w:p>
        </w:tc>
        <w:tc>
          <w:tcPr>
            <w:tcW w:w="53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2B6ECD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产品名称</w:t>
            </w:r>
          </w:p>
        </w:tc>
      </w:tr>
      <w:tr w14:paraId="30AB4AF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6471AA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BC56F7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A02010105 台式计算机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FDCCCC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教学台式计算机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5FE046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教学台式计算机</w:t>
            </w:r>
          </w:p>
        </w:tc>
      </w:tr>
    </w:tbl>
    <w:p w14:paraId="1CB5955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注：响应产品属于《环境标志产品政府采购品目清单》中的产品，供应商提供由国家确定的认证机构出具的、处于有效期之内的环境标志产品认证证书的原件扫描件或“全国认证认可信息公共服务平台”（http://cx.cnca.cn）的认证信息截图，可以享受优先采购政策。具体要求详见第五章规定。</w:t>
      </w:r>
    </w:p>
    <w:p w14:paraId="4BF122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3.2.技术要求</w:t>
      </w:r>
    </w:p>
    <w:p w14:paraId="05ADCF9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p w14:paraId="4C38FE8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标的名称：教学台式计算机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2"/>
        <w:gridCol w:w="616"/>
        <w:gridCol w:w="962"/>
        <w:gridCol w:w="6416"/>
      </w:tblGrid>
      <w:tr w14:paraId="2C0B37F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4C46F1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53D9D8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符号标识</w:t>
            </w: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1417666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技术要求名称</w:t>
            </w:r>
          </w:p>
        </w:tc>
        <w:tc>
          <w:tcPr>
            <w:tcW w:w="12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BB6BD4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技术参数与性能指标</w:t>
            </w:r>
          </w:p>
        </w:tc>
      </w:tr>
      <w:tr w14:paraId="5394096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592AE5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02A444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A1857A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教学台式计算机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341A258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80" w:lineRule="atLeast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bdr w:val="none" w:color="auto" w:sz="0" w:space="0"/>
              </w:rPr>
              <w:t>1、中央处理器：≥十四核二十线程处理器；基础主频≥2.5GHz，末级缓存≥24M；热设计功耗：≤65W；内存的最高速率：≥3200MT/s；内存通道数：≥2；内存位宽：≥64位宽。【说明：提供产品彩页或产品技术白皮书扫描件并加盖投标人电子签章。】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2、主板芯片：主板集成模块：集成资源扩展模块、计算处理模块性能不低于770芯片组、集成可信平台模块（TPM）2.0、音频扩展模块等，主板的互联拓扑可通过处理器或交换电路实现；≥2个SATA接口；≥1个全高 PCI；≥2个M.2；≥1个PCIe x1；≥1个PCIe x16，主板集成降噪功能。【说明：提供功能截图并加盖投标人电子签章。】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3、内存：≥16G DDR4-3200内存，最高可扩展至64G内存。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4、硬盘：≥512GB NVMe 固态硬盘；支持硬盘故障前自检技术；≥500GB  机械硬盘，≥7200rpm。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5、显卡：集成核心显卡及以上，基本频率≥300MHz,支持HDMI等接口，分辨率支持4K。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6、网卡、声卡：有线网卡数量≥1，集成10/100/1000M自适应有线以太网卡、声卡。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7、机箱：产品表面不应有凹痕、划伤、裂缝、变形和污染等，表面涂层均匀，不应起泡、龟裂、脱落和磨损，金属零部件无锈蚀及其它机械损伤；机箱体积应大于15L，机身颜色：黑色（可定制颜色）；具备冷却风扇技术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8、电源：≥350W EPA 90%，具备电源管理功能。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9、I\O接口：音频接口数量：≥3个（前置1个耳麦通用插孔，后置1个音频输入、1个音频输出）；主机≥6个USB 端口（至少包含1个USB-C端口）；视频接口数量：≥2个。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10、键鼠：鼠标数量≥1个。键盘数量≥1个。键盘按键数目≥104键。键鼠连接方式，有线。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11、软件：出厂预装正版操作系统。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12、网络同传功能：出厂自带BIOS版还原卡，支持系统自动还原、同时支持GPT分区和MBR分区、自动修改IP和计算机名、硬盘保护、网络同传、增量拷贝、断点续传、远程唤醒、远程重启、远程锁定、远程关机，千兆网络传输速度最大可以达到10GB/分钟或以上（百兆网络平均传输速度2.5GB/分钟或以上）、支持多硬盘拷贝；支持数据加密传输功能，支持任意机器作为主机对整个机房的维护和数据加密传输功能；具备支持网络传输故障定位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13、具有电脑管理功能：1-硬件主要参数检测；优化加速；2-系统垃圾清理；3-病毒查杀；4-原厂驱动更新；5-网络测速；网络诊断，6-自动识别品牌型号，自动识别序列号，自动识别保修开始至截止信息。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14、显示器：≥23.8英寸，显示屏分辨率≥1920*1080，宽屏16:9 LED背光IPS液晶显示器，HDMI等接口；显示器外观颜色为：黑色/白色；显示屏屏占比≥80%，显示器支持防蓝光模式，显示屏低频闪≤-35dB；显示屏防眩目：显示屏镜面反射率≤10%。【说明：提供产品彩页或产品技术白皮书扫描件并加盖投标人电子签章。】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15、服务：整机（主机+显示器）3年服务；所有配置必须原厂原装，可用厂家400/800电话或当地维修站（官网维修站网点电话为准）确认配置，不接受其他第三方改装配置，如不满足拒绝收货。 </w:t>
            </w:r>
            <w:r>
              <w:rPr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sz w:val="24"/>
                <w:szCs w:val="24"/>
                <w:bdr w:val="none" w:color="auto" w:sz="0" w:space="0"/>
              </w:rPr>
              <w:t>16、供应商承诺所提供产品须满足财政部 工业和信息化部关于印发《台式计算机政府采购需求标准（2023年版）》的通知。 </w:t>
            </w:r>
          </w:p>
        </w:tc>
      </w:tr>
    </w:tbl>
    <w:p w14:paraId="5E56552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3.3.服务要求</w:t>
      </w:r>
    </w:p>
    <w:p w14:paraId="3125C94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3.3.1.服务内容要求</w:t>
      </w:r>
    </w:p>
    <w:p w14:paraId="1FD9FE1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799"/>
        <w:gridCol w:w="1616"/>
        <w:gridCol w:w="5480"/>
      </w:tblGrid>
      <w:tr w14:paraId="673599D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85D2C4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A58510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符号标识</w:t>
            </w: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1537223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服务要求名称</w:t>
            </w:r>
          </w:p>
        </w:tc>
        <w:tc>
          <w:tcPr>
            <w:tcW w:w="12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19B6E6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服务要求内容</w:t>
            </w:r>
          </w:p>
        </w:tc>
      </w:tr>
      <w:tr w14:paraId="6373023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6AEC85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</w:tr>
    </w:tbl>
    <w:p w14:paraId="549C581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3.3.2.商务要求</w:t>
      </w:r>
    </w:p>
    <w:p w14:paraId="3865D68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855"/>
        <w:gridCol w:w="2137"/>
        <w:gridCol w:w="4700"/>
      </w:tblGrid>
      <w:tr w14:paraId="3CE9493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93BB4A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F352EB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符号标识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CF87D9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商务要求名称</w:t>
            </w:r>
          </w:p>
        </w:tc>
        <w:tc>
          <w:tcPr>
            <w:tcW w:w="27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2FDB88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商务要求内容</w:t>
            </w:r>
          </w:p>
        </w:tc>
      </w:tr>
      <w:tr w14:paraId="31F9975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C52C91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4E44CE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1186577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交货时间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480B03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15日历天</w:t>
            </w:r>
          </w:p>
        </w:tc>
      </w:tr>
      <w:tr w14:paraId="7803001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C46411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128C56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72BBA1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交货地点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1A2C969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采购人指定地点</w:t>
            </w:r>
          </w:p>
        </w:tc>
      </w:tr>
      <w:tr w14:paraId="73F14AD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AC0373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9779DE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9E1DF9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支付方式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D702A4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分期付款</w:t>
            </w:r>
          </w:p>
        </w:tc>
      </w:tr>
      <w:tr w14:paraId="6407BFB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18F9E5A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893357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D58300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付款进度安排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6A79CB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80" w:lineRule="atLeast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bdr w:val="none" w:color="auto" w:sz="0" w:space="0"/>
              </w:rPr>
              <w:t>1、货物到达采购人指定地点后，达到付款条件起10日内，支付合同总金额的30.00%</w:t>
            </w:r>
          </w:p>
          <w:p w14:paraId="06DED4C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80" w:lineRule="atLeast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bdr w:val="none" w:color="auto" w:sz="0" w:space="0"/>
              </w:rPr>
              <w:t>2、验收合格后，达到付款条件起10日内，支付合同总金额的65.00%</w:t>
            </w:r>
          </w:p>
          <w:p w14:paraId="3B0E6C8E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80" w:lineRule="atLeast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bdr w:val="none" w:color="auto" w:sz="0" w:space="0"/>
              </w:rPr>
              <w:t>3、试运行3个月后，达到付款条件起10日内，支付合同总金额的5.00%</w:t>
            </w:r>
          </w:p>
        </w:tc>
      </w:tr>
      <w:tr w14:paraId="3CBE092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6E7127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18C9B74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06D0E8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验收、交付标准和方法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880172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按照关于印发《政府采购需求管理办法》的通知（财库〔2021〕22号）和《财政部关于进一步加强政府采购需求和履约验收管理的指导意见》(财库〔2016〕205号)的要求以及采购文件、供应商的响应文件进行验收，以满足采购人的实际需求为准。</w:t>
            </w:r>
          </w:p>
        </w:tc>
      </w:tr>
      <w:tr w14:paraId="264079F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19A9FD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1628FE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071E99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质量保修范围和保修期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470B7D9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1.成交供应商必须严格按照采购文件要求的质量标准供货，在质保期出现质量问题（人为损坏除外），由成交供应商负责维修或更换，采购人不再另行支付维修或更换费用，该费用已经包含在成交供应商报价中。 2.本项目质保期：质保期3年。 3.国家规定“三包”范围的，其产品质量保证期不得低于“三包”规定；成交供应商的质量保证期承诺优于国家“三包”规定的，按成交供应商实际承诺执行。</w:t>
            </w:r>
          </w:p>
        </w:tc>
      </w:tr>
      <w:tr w14:paraId="5C1D08F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6B3BF2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68F6E9D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7013C68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违约责任与解决争议的方法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5DB7AD4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双方必须遵守本合同并执行合同中的各项规定，保证本合同的正常履行。 如因成交供应商工作人员在履行职务过程中的的疏忽、失职、过错等故意或者过失原因给出采购人造成损失或侵害，包括但不限于采购人本身的财产损失、由此而导致的采购人对任何第三方的法律责任等，成交供应商对此均应承担全部的赔偿责任。在执行本合同中发生的或与本合同有关的争端，双方应通过友好协商解决，协商不成时，应提交遂宁仲裁委员会仲裁。仲裁裁决应为最终决定，并对双方具有约束力。 除另有裁决外，仲裁费应由败诉方负担。在仲裁期间，除正在进行仲裁部分外，合同其他部分继续执行。若对仲裁裁决最终决定不满意，应提交采购人所在地人民法院管辖。</w:t>
            </w:r>
          </w:p>
        </w:tc>
      </w:tr>
      <w:tr w14:paraId="08510F2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C5B268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3BB3D9C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257DFFB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包装方式及运输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20" w:type="dxa"/>
              <w:right w:w="120" w:type="dxa"/>
            </w:tcMar>
            <w:vAlign w:val="center"/>
          </w:tcPr>
          <w:p w14:paraId="0C039E9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      </w:r>
          </w:p>
        </w:tc>
      </w:tr>
    </w:tbl>
    <w:p w14:paraId="2DECE1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3.4.其他要求</w:t>
      </w:r>
    </w:p>
    <w:p w14:paraId="27F3A0D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采购包1：</w:t>
      </w:r>
    </w:p>
    <w:p w14:paraId="6E5C745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bdr w:val="none" w:color="auto" w:sz="0" w:space="0"/>
          <w:shd w:val="clear" w:fill="FFFFFF"/>
        </w:rPr>
        <w:t>无</w:t>
      </w:r>
    </w:p>
    <w:p w14:paraId="1A7A4D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C6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2026-06-15T08:16:22Z</dcterms:created>
  <dc:creator>唐小龙</dc:creator>
  <cp:lastModifiedBy>傑。</cp:lastModifiedBy>
  <dcterms:modified xsi:type="dcterms:W3CDTF">2026-06-15T08:16:38Z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eyJoZGlkIjoiY2I3YmE1YWZiOWM3MjIxYmRiNjJjODNjNjQ2YTZjN2QiLCJ1c2VySWQiOiIxMjk2MTAwMDI1In0=</vt:lpwstr>
  </property>
  <property fmtid="{D5CDD505-2E9C-101B-9397-08002B2CF9AE}" pid="4" name="ICV">
    <vt:lpwstr>13488347D06F49B88AF15C4FC4455B87_12</vt:lpwstr>
  </property>
</Properties>
</file>