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center"/>
        <w:spacing w:line="500" w:lineRule="exact"/>
        <w:rPr>
          <w:rFonts w:ascii="黑体" w:hAnsi="Arial" w:eastAsia="黑体"/>
          <w:b/>
          <w:color w:val="000000"/>
          <w:sz w:val="44"/>
          <w:szCs w:val="21"/>
        </w:rPr>
      </w:pPr>
      <w:r>
        <w:rPr>
          <w:rFonts w:hint="eastAsia" w:ascii="Arial" w:hAnsi="Arial"/>
          <w:b/>
          <w:bCs/>
          <w:color w:val="000000"/>
          <w:sz w:val="32"/>
          <w:szCs w:val="24"/>
        </w:rPr>
        <w:t xml:space="preserve">项目名称：连云港市第一人民医院计算机（虚拟桌面）采购（</w:t>
      </w:r>
      <w:r>
        <w:rPr>
          <w:rFonts w:hint="eastAsia" w:ascii="Arial" w:hAnsi="Arial"/>
          <w:b/>
          <w:bCs/>
          <w:color w:val="000000"/>
          <w:sz w:val="32"/>
          <w:szCs w:val="24"/>
        </w:rPr>
        <w:t xml:space="preserve">二次</w:t>
      </w:r>
      <w:r>
        <w:rPr>
          <w:rFonts w:hint="eastAsia" w:ascii="Arial" w:hAnsi="Arial"/>
          <w:b/>
          <w:bCs/>
          <w:color w:val="000000"/>
          <w:sz w:val="32"/>
          <w:szCs w:val="24"/>
        </w:rPr>
        <w:t xml:space="preserve">）</w:t>
      </w:r>
      <w:r/>
    </w:p>
    <w:p>
      <w:pPr>
        <w:ind w:firstLine="1285"/>
        <w:spacing w:line="480" w:lineRule="auto"/>
        <w:rPr>
          <w:rFonts w:ascii="黑体" w:hAnsi="Arial" w:eastAsia="黑体"/>
          <w:b/>
          <w:color w:val="000000"/>
          <w:sz w:val="44"/>
          <w:szCs w:val="21"/>
          <w:highlight w:val="none"/>
        </w:rPr>
      </w:pPr>
      <w:r>
        <w:rPr>
          <w:rFonts w:hint="eastAsia" w:ascii="Arial" w:hAnsi="Arial"/>
          <w:b/>
          <w:bCs/>
          <w:sz w:val="32"/>
          <w:szCs w:val="24"/>
          <w:highlight w:val="none"/>
        </w:rPr>
        <w:t xml:space="preserve">项目编号：JSZC-320700-JZCG-G2026-</w:t>
      </w:r>
      <w:r>
        <w:rPr>
          <w:rFonts w:hint="eastAsia" w:ascii="Arial" w:hAnsi="Arial"/>
          <w:b/>
          <w:bCs/>
          <w:sz w:val="32"/>
          <w:szCs w:val="24"/>
          <w:highlight w:val="none"/>
        </w:rPr>
        <w:t xml:space="preserve">0045</w:t>
      </w:r>
      <w:r>
        <w:rPr>
          <w:rFonts w:hint="eastAsia" w:ascii="Arial" w:hAnsi="Arial"/>
          <w:b/>
          <w:bCs/>
          <w:sz w:val="32"/>
          <w:szCs w:val="24"/>
          <w:highlight w:val="none"/>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highlight w:val="none"/>
        </w:rPr>
        <w:t xml:space="preserve">5</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71"/>
      </w:pPr>
      <w:r>
        <w:rPr>
          <w:rFonts w:hint="eastAsia"/>
        </w:rPr>
        <w:t xml:space="preserve">目  录</w:t>
      </w:r>
      <w:r/>
    </w:p>
    <w:p>
      <w:pPr>
        <w:pStyle w:val="871"/>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4</w:t>
      </w:r>
      <w:r>
        <w:rPr>
          <w:sz w:val="36"/>
          <w:szCs w:val="36"/>
        </w:rPr>
        <w:fldChar w:fldCharType="end"/>
      </w:r>
      <w:r/>
    </w:p>
    <w:p>
      <w:pPr>
        <w:pStyle w:val="871"/>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8</w:t>
      </w:r>
      <w:r>
        <w:rPr>
          <w:sz w:val="36"/>
          <w:szCs w:val="36"/>
        </w:rPr>
        <w:fldChar w:fldCharType="end"/>
      </w:r>
      <w:r/>
    </w:p>
    <w:p>
      <w:pPr>
        <w:pStyle w:val="871"/>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27</w:t>
      </w:r>
      <w:r>
        <w:rPr>
          <w:sz w:val="36"/>
          <w:szCs w:val="36"/>
        </w:rPr>
        <w:fldChar w:fldCharType="end"/>
      </w:r>
      <w:r/>
    </w:p>
    <w:p>
      <w:pPr>
        <w:pStyle w:val="871"/>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43</w:t>
      </w:r>
      <w:r>
        <w:rPr>
          <w:sz w:val="36"/>
          <w:szCs w:val="36"/>
        </w:rPr>
        <w:fldChar w:fldCharType="end"/>
      </w:r>
      <w:r/>
    </w:p>
    <w:p>
      <w:pPr>
        <w:pStyle w:val="871"/>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43</w:t>
      </w:r>
      <w:r>
        <w:rPr>
          <w:sz w:val="36"/>
          <w:szCs w:val="36"/>
        </w:rPr>
        <w:fldChar w:fldCharType="end"/>
      </w:r>
      <w:r/>
    </w:p>
    <w:p>
      <w:pPr>
        <w:pStyle w:val="871"/>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68</w:t>
      </w:r>
      <w:r>
        <w:rPr>
          <w:sz w:val="36"/>
          <w:szCs w:val="36"/>
        </w:rPr>
        <w:fldChar w:fldCharType="end"/>
      </w:r>
      <w:r/>
    </w:p>
    <w:p>
      <w:pPr>
        <w:jc w:val="left"/>
        <w:widowControl/>
      </w:pPr>
      <w:r>
        <w:fldChar w:fldCharType="end"/>
      </w:r>
      <w:r>
        <w:br w:type="page" w:clear="all"/>
      </w:r>
      <w:r/>
    </w:p>
    <w:p>
      <w:pPr>
        <w:pStyle w:val="845"/>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highlight w:val="none"/>
        </w:rPr>
      </w:pPr>
      <w:r>
        <w:rPr>
          <w:rFonts w:hint="eastAsia"/>
          <w:sz w:val="24"/>
          <w:szCs w:val="24"/>
        </w:rPr>
        <w:t xml:space="preserve">受</w:t>
      </w:r>
      <w:r>
        <w:rPr>
          <w:rFonts w:hint="eastAsia"/>
          <w:sz w:val="24"/>
          <w:szCs w:val="24"/>
          <w:highlight w:val="none"/>
        </w:rPr>
        <w:t xml:space="preserve">连云港市第一人民医院的委托，连云港市公共资源交易中心就连云港市第一人民医院计算机（虚拟桌面）采购（</w:t>
      </w:r>
      <w:r>
        <w:rPr>
          <w:rFonts w:hint="eastAsia"/>
          <w:sz w:val="24"/>
          <w:szCs w:val="24"/>
          <w:highlight w:val="none"/>
        </w:rPr>
        <w:t xml:space="preserve">二次</w:t>
      </w:r>
      <w:r>
        <w:rPr>
          <w:rFonts w:hint="eastAsia"/>
          <w:sz w:val="24"/>
          <w:szCs w:val="24"/>
          <w:highlight w:val="none"/>
        </w:rPr>
        <w:t xml:space="preserve">）项目（JSZC-320700-JZCG-G2026-0045）进行公开招标采购，欢迎符合条件的供应商投标。</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ind w:firstLine="480"/>
              <w:jc w:val="left"/>
              <w:spacing w:line="500" w:lineRule="exact"/>
              <w:rPr>
                <w:sz w:val="24"/>
                <w:szCs w:val="24"/>
                <w:highlight w:val="none"/>
              </w:rPr>
            </w:pPr>
            <w:r>
              <w:rPr>
                <w:rFonts w:hint="eastAsia"/>
                <w:sz w:val="24"/>
                <w:szCs w:val="24"/>
              </w:rPr>
            </w:r>
            <w:r>
              <w:rPr>
                <w:rFonts w:hint="eastAsia"/>
                <w:sz w:val="24"/>
                <w:szCs w:val="24"/>
                <w:highlight w:val="none"/>
              </w:rPr>
              <w:t xml:space="preserve">连云港市第一人民医院计算机（虚拟桌面）采购（</w:t>
            </w:r>
            <w:r>
              <w:rPr>
                <w:rFonts w:hint="eastAsia"/>
                <w:sz w:val="24"/>
                <w:szCs w:val="24"/>
                <w:highlight w:val="none"/>
              </w:rPr>
              <w:t xml:space="preserve">二次</w:t>
            </w:r>
            <w:r>
              <w:rPr>
                <w:rFonts w:hint="eastAsia"/>
                <w:sz w:val="24"/>
                <w:szCs w:val="24"/>
                <w:highlight w:val="none"/>
              </w:rPr>
              <w:t xml:space="preserve">）</w:t>
            </w:r>
            <w:r>
              <w:rPr>
                <w:rFonts w:hint="eastAsia"/>
                <w:sz w:val="24"/>
                <w:szCs w:val="24"/>
              </w:rPr>
              <w:t xml:space="preserve">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2026年6月5日10:30:00（</w:t>
            </w:r>
            <w:r>
              <w:rPr>
                <w:rFonts w:hint="eastAsia"/>
                <w:sz w:val="24"/>
                <w:szCs w:val="24"/>
                <w:highlight w:val="none"/>
              </w:rPr>
              <w:t xml:space="preserve">北京时间）前</w:t>
            </w:r>
            <w:r>
              <w:rPr>
                <w:rFonts w:hint="eastAsia"/>
                <w:sz w:val="24"/>
                <w:szCs w:val="24"/>
                <w:highlight w:val="none"/>
              </w:rPr>
              <w:t xml:space="preserve">递交（上传）投标文件。</w:t>
            </w:r>
            <w:r>
              <w:rPr>
                <w:highlight w:val="none"/>
              </w:rPr>
            </w:r>
            <w:r/>
          </w:p>
        </w:tc>
      </w:tr>
    </w:tbl>
    <w:p>
      <w:pPr>
        <w:pStyle w:val="84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项目编号：JSZC-320700-JZCG-G2026-0045</w:t>
      </w:r>
      <w:r/>
    </w:p>
    <w:p>
      <w:pPr>
        <w:ind w:firstLine="480"/>
        <w:jc w:val="left"/>
        <w:spacing w:line="500" w:lineRule="exact"/>
        <w:rPr>
          <w:sz w:val="24"/>
          <w:szCs w:val="24"/>
        </w:rPr>
      </w:pPr>
      <w:r>
        <w:rPr>
          <w:rFonts w:hint="eastAsia"/>
          <w:sz w:val="24"/>
          <w:szCs w:val="24"/>
        </w:rPr>
        <w:t xml:space="preserve">项目名称：</w:t>
      </w:r>
      <w:r>
        <w:rPr>
          <w:rFonts w:hint="eastAsia"/>
          <w:sz w:val="24"/>
          <w:szCs w:val="24"/>
          <w:highlight w:val="none"/>
        </w:rPr>
        <w:t xml:space="preserve">连云港市第一人民医院计算机（虚拟桌面）采购（</w:t>
      </w:r>
      <w:r>
        <w:rPr>
          <w:rFonts w:hint="eastAsia"/>
          <w:sz w:val="24"/>
          <w:szCs w:val="24"/>
          <w:highlight w:val="none"/>
        </w:rPr>
        <w:t xml:space="preserve">二次</w:t>
      </w:r>
      <w:r>
        <w:rPr>
          <w:rFonts w:hint="eastAsia"/>
          <w:sz w:val="24"/>
          <w:szCs w:val="24"/>
          <w:highlight w:val="none"/>
        </w:rPr>
        <w:t xml:space="preserve">）</w:t>
      </w:r>
      <w:r>
        <w:rPr>
          <w:rFonts w:hint="eastAsia"/>
          <w:sz w:val="24"/>
          <w:szCs w:val="24"/>
        </w:rPr>
      </w:r>
      <w:r/>
    </w:p>
    <w:p>
      <w:pPr>
        <w:ind w:firstLine="480"/>
        <w:jc w:val="left"/>
        <w:spacing w:line="500" w:lineRule="exact"/>
        <w:rPr>
          <w:rFonts w:hint="eastAsia"/>
          <w:sz w:val="24"/>
          <w:szCs w:val="24"/>
        </w:rPr>
      </w:pPr>
      <w:r>
        <w:rPr>
          <w:rFonts w:hint="eastAsia"/>
          <w:sz w:val="24"/>
          <w:szCs w:val="24"/>
        </w:rPr>
        <w:t xml:space="preserve">预算金额：166.98万元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采购需求：为</w:t>
      </w:r>
      <w:r>
        <w:rPr>
          <w:rFonts w:hint="eastAsia" w:ascii="Times New Roman" w:hAnsi="Times New Roman"/>
          <w:sz w:val="24"/>
          <w:szCs w:val="24"/>
        </w:rPr>
        <w:t xml:space="preserve">满足医院临床、医技、职能等科室办公使用需求，提升工作效率与安全，本次采购支持外设连接的IDV虚拟桌面等设备及相关系统授权。</w:t>
      </w:r>
      <w:r>
        <w:rPr>
          <w:rFonts w:hint="eastAsia" w:ascii="等线" w:hAnsi="等线" w:cs="宋体"/>
          <w:bCs/>
          <w:sz w:val="24"/>
        </w:rPr>
        <w:t xml:space="preserve">具体要求</w:t>
      </w:r>
      <w:r>
        <w:rPr>
          <w:rFonts w:hint="eastAsia" w:ascii="等线" w:hAnsi="等线"/>
          <w:sz w:val="24"/>
        </w:rPr>
        <w:t xml:space="preserve">详见第四章采购需求</w:t>
      </w:r>
      <w:r>
        <w:rPr>
          <w:rFonts w:hint="eastAsia" w:ascii="宋体" w:hAnsi="宋体"/>
          <w:color w:val="000000"/>
          <w:sz w:val="24"/>
        </w:rPr>
        <w:t xml:space="preserve">。</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sz w:val="24"/>
          <w:szCs w:val="24"/>
        </w:rPr>
      </w:pPr>
      <w:r>
        <w:rPr>
          <w:rFonts w:hint="eastAsia"/>
          <w:sz w:val="24"/>
          <w:szCs w:val="24"/>
          <w:lang w:val="en-US" w:eastAsia="zh-CN"/>
        </w:rPr>
        <w:t xml:space="preserve">交货期</w:t>
      </w:r>
      <w:r>
        <w:rPr>
          <w:rFonts w:hint="eastAsia"/>
          <w:sz w:val="24"/>
          <w:szCs w:val="24"/>
        </w:rPr>
        <w:t xml:space="preserve">：合同签订后一年内分批供货，中标人在接到采购人通知之日起7日内按需供货，15日内完成安装、调试，达到试运行条件。</w:t>
      </w:r>
      <w:r/>
    </w:p>
    <w:p>
      <w:pPr>
        <w:ind w:firstLine="480"/>
        <w:jc w:val="left"/>
        <w:spacing w:line="500" w:lineRule="exact"/>
        <w:rPr>
          <w:rFonts w:hint="eastAsia"/>
          <w:sz w:val="24"/>
          <w:szCs w:val="24"/>
          <w:highlight w:val="yellow"/>
        </w:rPr>
      </w:pPr>
      <w:r>
        <w:rPr>
          <w:rFonts w:hint="eastAsia"/>
          <w:sz w:val="24"/>
          <w:szCs w:val="24"/>
        </w:rPr>
        <w:t xml:space="preserve">本项目（是/否）接受联合体投标：不接受联合体。</w:t>
      </w:r>
      <w:r/>
    </w:p>
    <w:p>
      <w:pPr>
        <w:pStyle w:val="880"/>
        <w:ind w:firstLine="468"/>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本项目不接受进口产品（进口产品是指通过中国海关报关验放进入中国境内且产自关境外的产品）投标，中标后不允许分包或转包。</w:t>
      </w:r>
      <w:r/>
    </w:p>
    <w:p>
      <w:pPr>
        <w:pStyle w:val="84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rFonts w:hint="eastAsia"/>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46"/>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时间：自招标公告发布之日起5个工作日</w:t>
      </w:r>
      <w:r>
        <w:rPr>
          <w:rFonts w:hint="eastAsia"/>
          <w:sz w:val="24"/>
          <w:szCs w:val="24"/>
          <w:highlight w:val="none"/>
        </w:rPr>
        <w:t xml:space="preserve">（北京时间）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highlight w:val="none"/>
        </w:rPr>
      </w:pPr>
      <w:r>
        <w:rPr>
          <w:rFonts w:hint="eastAsia"/>
          <w:sz w:val="24"/>
          <w:szCs w:val="24"/>
        </w:rPr>
        <w:t xml:space="preserve">提交投标文件截止时间</w:t>
      </w:r>
      <w:r>
        <w:rPr>
          <w:rFonts w:hint="eastAsia"/>
          <w:sz w:val="24"/>
          <w:szCs w:val="24"/>
          <w:highlight w:val="none"/>
        </w:rPr>
        <w:t xml:space="preserve">：</w:t>
      </w:r>
      <w:r>
        <w:rPr>
          <w:rFonts w:hint="eastAsia"/>
          <w:sz w:val="24"/>
          <w:szCs w:val="24"/>
          <w:highlight w:val="none"/>
        </w:rPr>
        <w:t xml:space="preserve">2026年6月5日10:30:00（北京时间）</w:t>
      </w:r>
      <w:r>
        <w:rPr>
          <w:highlight w:val="none"/>
        </w:rPr>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4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称：连云港市第一人民医院</w:t>
      </w:r>
      <w:r/>
    </w:p>
    <w:p>
      <w:pPr>
        <w:ind w:firstLine="480"/>
        <w:jc w:val="left"/>
        <w:spacing w:line="500" w:lineRule="exact"/>
        <w:rPr>
          <w:sz w:val="24"/>
          <w:szCs w:val="24"/>
        </w:rPr>
      </w:pPr>
      <w:r>
        <w:rPr>
          <w:rFonts w:hint="eastAsia"/>
          <w:sz w:val="24"/>
          <w:szCs w:val="24"/>
        </w:rPr>
        <w:t xml:space="preserve">地    址：连云港市海州区振华东路6号</w:t>
      </w:r>
      <w:r/>
    </w:p>
    <w:p>
      <w:pPr>
        <w:ind w:firstLine="480"/>
        <w:jc w:val="left"/>
        <w:spacing w:line="500" w:lineRule="exact"/>
        <w:rPr>
          <w:sz w:val="24"/>
          <w:szCs w:val="24"/>
        </w:rPr>
      </w:pPr>
      <w:r>
        <w:rPr>
          <w:rFonts w:hint="eastAsia"/>
          <w:sz w:val="24"/>
          <w:szCs w:val="24"/>
        </w:rPr>
        <w:t xml:space="preserve">联 系 人：</w:t>
      </w:r>
      <w:r>
        <w:rPr>
          <w:rFonts w:hint="eastAsia"/>
          <w:sz w:val="24"/>
          <w:szCs w:val="24"/>
        </w:rPr>
        <w:t xml:space="preserve">沈工</w:t>
      </w:r>
      <w:r/>
      <w:r>
        <w:rPr>
          <w:rFonts w:hint="eastAsia"/>
          <w:sz w:val="24"/>
          <w:szCs w:val="24"/>
        </w:rPr>
      </w:r>
      <w:r/>
    </w:p>
    <w:p>
      <w:pPr>
        <w:ind w:firstLine="480"/>
        <w:jc w:val="left"/>
        <w:spacing w:line="500" w:lineRule="exact"/>
        <w:rPr>
          <w:sz w:val="24"/>
          <w:szCs w:val="24"/>
        </w:rPr>
      </w:pPr>
      <w:r>
        <w:rPr>
          <w:rFonts w:hint="eastAsia"/>
          <w:sz w:val="24"/>
          <w:szCs w:val="24"/>
        </w:rPr>
        <w:t xml:space="preserve">联系电话：</w:t>
      </w:r>
      <w:r>
        <w:rPr>
          <w:rFonts w:hint="eastAsia" w:ascii="宋体" w:hAnsi="宋体" w:cs="宋体"/>
          <w:sz w:val="24"/>
          <w:szCs w:val="24"/>
        </w:rPr>
      </w:r>
      <w:r>
        <w:rPr>
          <w:rFonts w:hint="eastAsia"/>
          <w:sz w:val="24"/>
          <w:szCs w:val="24"/>
        </w:rPr>
        <w:t xml:space="preserve">18961327352</w:t>
      </w:r>
      <w:r/>
      <w:r>
        <w:rPr>
          <w:rFonts w:hint="eastAsia" w:ascii="宋体" w:hAnsi="宋体" w:cs="宋体"/>
          <w:sz w:val="24"/>
          <w:szCs w:val="24"/>
        </w:rPr>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lang w:val="en-US" w:eastAsia="zh-CN"/>
        </w:rPr>
        <w:t xml:space="preserve">419</w:t>
      </w:r>
      <w:r>
        <w:rPr>
          <w:rFonts w:hint="eastAsia"/>
          <w:sz w:val="24"/>
          <w:szCs w:val="24"/>
        </w:rPr>
        <w:t xml:space="preserve">室</w:t>
      </w:r>
      <w:r/>
    </w:p>
    <w:p>
      <w:pPr>
        <w:ind w:firstLine="480"/>
        <w:jc w:val="left"/>
        <w:spacing w:line="500" w:lineRule="exact"/>
        <w:rPr>
          <w:rFonts w:hint="eastAsia"/>
          <w:sz w:val="24"/>
          <w:szCs w:val="24"/>
          <w:lang w:val="en-US" w:eastAsia="zh-CN"/>
        </w:rPr>
      </w:pPr>
      <w:r>
        <w:rPr>
          <w:rFonts w:hint="eastAsia"/>
          <w:sz w:val="24"/>
          <w:szCs w:val="24"/>
        </w:rPr>
        <w:t xml:space="preserve">联 系 人：</w:t>
      </w:r>
      <w:r>
        <w:rPr>
          <w:rFonts w:hint="eastAsia"/>
          <w:sz w:val="24"/>
          <w:szCs w:val="24"/>
          <w:lang w:val="en-US" w:eastAsia="zh-CN"/>
        </w:rPr>
        <w:t xml:space="preserve">王工</w:t>
      </w:r>
      <w:r/>
    </w:p>
    <w:p>
      <w:pPr>
        <w:ind w:firstLine="480"/>
        <w:jc w:val="left"/>
        <w:spacing w:line="500" w:lineRule="exact"/>
        <w:rPr>
          <w:rFonts w:hint="default"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0518-85862316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项目联系人：沈工</w:t>
      </w:r>
      <w:r/>
    </w:p>
    <w:p>
      <w:pPr>
        <w:ind w:firstLine="480"/>
        <w:jc w:val="left"/>
        <w:spacing w:line="500" w:lineRule="exact"/>
        <w:rPr>
          <w:sz w:val="24"/>
          <w:szCs w:val="24"/>
        </w:rPr>
      </w:pPr>
      <w:r>
        <w:rPr>
          <w:rFonts w:hint="eastAsia"/>
          <w:sz w:val="24"/>
          <w:szCs w:val="24"/>
        </w:rPr>
        <w:t xml:space="preserve">电      话：18961327352</w:t>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Cs/>
          <w:sz w:val="44"/>
          <w:szCs w:val="44"/>
        </w:rPr>
      </w:r>
      <w:r/>
    </w:p>
    <w:p>
      <w:pPr>
        <w:pStyle w:val="845"/>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846"/>
        <w:spacing w:before="0" w:after="0" w:line="360" w:lineRule="auto"/>
        <w:rPr>
          <w:rFonts w:ascii="黑体" w:hAnsi="黑体" w:eastAsia="黑体"/>
          <w:b w:val="0"/>
        </w:rPr>
      </w:pPr>
      <w:r>
        <w:rPr>
          <w:rFonts w:hint="eastAsia" w:ascii="黑体" w:hAnsi="黑体" w:eastAsia="黑体"/>
          <w:b w:val="0"/>
        </w:rPr>
        <w:t xml:space="preserve">一、总则</w:t>
      </w:r>
      <w:r/>
    </w:p>
    <w:p>
      <w:pPr>
        <w:pStyle w:val="84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84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7"/>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4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6"/>
        <w:spacing w:before="0" w:after="0" w:line="360" w:lineRule="auto"/>
        <w:rPr>
          <w:rFonts w:ascii="黑体" w:hAnsi="黑体" w:eastAsia="黑体"/>
          <w:b w:val="0"/>
        </w:rPr>
      </w:pPr>
      <w:r>
        <w:rPr>
          <w:rFonts w:hint="eastAsia" w:ascii="黑体" w:hAnsi="黑体" w:eastAsia="黑体"/>
          <w:b w:val="0"/>
        </w:rPr>
        <w:t xml:space="preserve">二、招标文件</w:t>
      </w:r>
      <w:r/>
    </w:p>
    <w:p>
      <w:pPr>
        <w:pStyle w:val="84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4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4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6"/>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Calibri" w:hAnsi="Calibri" w:eastAsia="宋体" w:cs="Calibri"/>
          <w:sz w:val="24"/>
          <w:szCs w:val="24"/>
          <w:highlight w:val="none"/>
          <w:lang w:val="en-US" w:eastAsia="zh-CN"/>
        </w:rPr>
        <w:t xml:space="preserve">9.3</w:t>
      </w:r>
      <w:r>
        <w:rPr>
          <w:rFonts w:hint="eastAsia" w:ascii="宋体" w:hAnsi="宋体" w:eastAsia="宋体" w:cs="宋体"/>
          <w:sz w:val="24"/>
          <w:szCs w:val="24"/>
          <w:highlight w:val="none"/>
          <w:lang w:val="en-US" w:eastAsia="zh-CN"/>
        </w:rPr>
        <w:t xml:space="preserve">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Calibri" w:hAnsi="Calibri" w:eastAsia="宋体" w:cs="Calibri"/>
          <w:b w:val="0"/>
          <w:bCs/>
          <w:color w:val="000000"/>
          <w:sz w:val="24"/>
          <w:szCs w:val="24"/>
          <w:highlight w:val="none"/>
          <w:lang w:val="en-US" w:eastAsia="zh-CN"/>
        </w:rPr>
        <w:t xml:space="preserve">9.4</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pStyle w:val="847"/>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47"/>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47"/>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47"/>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47"/>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47"/>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47"/>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47"/>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6"/>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7"/>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47"/>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47"/>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847"/>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46"/>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7"/>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847"/>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47"/>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47"/>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47"/>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360" w:lineRule="auto"/>
        <w:rPr>
          <w:sz w:val="24"/>
          <w:szCs w:val="24"/>
        </w:rPr>
      </w:pPr>
      <w:r>
        <w:rPr>
          <w:rFonts w:hint="eastAsia"/>
          <w:sz w:val="24"/>
          <w:szCs w:val="24"/>
        </w:rPr>
        <w:t xml:space="preserve">26.1 投标文件审查分为资格审查和符合性审查。</w:t>
      </w:r>
      <w:r/>
    </w:p>
    <w:p>
      <w:pPr>
        <w:pStyle w:val="872"/>
        <w:ind w:firstLine="480"/>
        <w:spacing w:before="0" w:beforeAutospacing="0" w:after="0" w:afterAutospacing="0" w:line="360" w:lineRule="auto"/>
      </w:pPr>
      <w:r>
        <w:rPr>
          <w:rFonts w:cs="Calibri"/>
          <w:color w:val="000000"/>
          <w:szCs w:val="24"/>
        </w:rPr>
        <w:t xml:space="preserve">26.1.1 资格审查：采购人依据法律法规和招标文件的规定，对投标文件中的资格证明文件进行审查。资格审查的结论，采购人以书面形式向评委会进行反馈。</w:t>
      </w:r>
      <w:r/>
    </w:p>
    <w:p>
      <w:pPr>
        <w:pStyle w:val="872"/>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72"/>
        <w:ind w:firstLine="480"/>
        <w:jc w:val="both"/>
        <w:spacing w:before="0" w:beforeAutospacing="0" w:after="0" w:afterAutospacing="0" w:line="499" w:lineRule="atLeast"/>
      </w:pPr>
      <w:r>
        <w:rPr>
          <w:rFonts w:cs="Calibri"/>
          <w:color w:val="000000"/>
          <w:szCs w:val="24"/>
        </w:rPr>
        <w:t xml:space="preserve">26.1.2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72"/>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872"/>
        <w:ind w:firstLine="482"/>
        <w:jc w:val="both"/>
        <w:spacing w:before="0" w:beforeAutospacing="0" w:after="0" w:afterAutospacing="0" w:line="499" w:lineRule="atLeast"/>
      </w:pPr>
      <w:r>
        <w:rPr>
          <w:rFonts w:cs="Calibri"/>
          <w:color w:val="000000"/>
          <w:szCs w:val="24"/>
        </w:rPr>
        <w:t xml:space="preserve">26.1.3</w:t>
      </w:r>
      <w:r>
        <w:rPr>
          <w:rFonts w:hint="eastAsia" w:ascii="宋体" w:hAnsi="宋体" w:cs="宋体"/>
          <w:color w:val="000000"/>
          <w:szCs w:val="24"/>
        </w:rPr>
        <w:t xml:space="preserve">政府采购异常低价审查：</w:t>
      </w:r>
      <w:r/>
    </w:p>
    <w:p>
      <w:pPr>
        <w:pStyle w:val="872"/>
        <w:ind w:firstLine="482"/>
        <w:jc w:val="both"/>
        <w:spacing w:before="0" w:beforeAutospacing="0" w:after="0" w:afterAutospacing="0" w:line="499" w:lineRule="atLeast"/>
        <w:rPr>
          <w:highlight w:val="none"/>
        </w:rPr>
      </w:pPr>
      <w:r>
        <w:rPr>
          <w:rFonts w:hint="eastAsia" w:ascii="宋体" w:hAnsi="宋体" w:cs="宋体"/>
          <w:color w:val="000000"/>
          <w:szCs w:val="24"/>
        </w:rPr>
        <w:t xml:space="preserve">（一）评审过程中出现下列情形之一的，评委会应当启动异常低价投标（响</w:t>
      </w:r>
      <w:r>
        <w:rPr>
          <w:rFonts w:hint="eastAsia" w:ascii="宋体" w:hAnsi="宋体" w:cs="宋体"/>
          <w:color w:val="000000"/>
          <w:szCs w:val="24"/>
          <w:highlight w:val="none"/>
        </w:rPr>
        <w:t xml:space="preserve">应）审查程序：</w:t>
      </w:r>
      <w:r/>
    </w:p>
    <w:p>
      <w:pPr>
        <w:pStyle w:val="872"/>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1.投标(响应)报价低于全部通过符合性审查供应商投标(响应)报价平均值50%的，即投标(响应)报价&lt;全部通过符合性审查供应商投标(响应)报价平均值×50%；</w:t>
      </w:r>
      <w:r/>
    </w:p>
    <w:p>
      <w:pPr>
        <w:pStyle w:val="872"/>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2.投标(响应)报价低于通过符合性审查的次低报价供应商投标(响应)报价50%的，即投标(响应)报价&lt;通过符合性审查的次低报价供应商投标(响应)报价×50%；</w:t>
      </w:r>
      <w:r/>
    </w:p>
    <w:p>
      <w:pPr>
        <w:pStyle w:val="872"/>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3.投标(响应)报价低于采购项目最高限价45%的，即投标(响应)报价&lt;采购项目最高限价×45%；</w:t>
      </w:r>
      <w:r/>
    </w:p>
    <w:p>
      <w:pPr>
        <w:pStyle w:val="872"/>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4.评委会基于专业判断，认为供应商报价过低，有可能影响产品质量或者不能诚信履约的其他情形。</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p>
    <w:p>
      <w:pPr>
        <w:pStyle w:val="872"/>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ind w:firstLine="480"/>
        <w:jc w:val="left"/>
        <w:spacing w:line="500" w:lineRule="exact"/>
        <w:rPr>
          <w:sz w:val="24"/>
          <w:szCs w:val="24"/>
        </w:rPr>
      </w:pPr>
      <w:r>
        <w:rPr>
          <w:rFonts w:cs="Calibri"/>
          <w:color w:val="000000"/>
          <w:sz w:val="24"/>
          <w:szCs w:val="24"/>
        </w:rPr>
        <w:t xml:space="preserve">26.1.4未通过资格审查或符合性审查的投标人，将通过“苏采云”系统中告知其未通过的原因，评审结束后，将不再告知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7"/>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46"/>
        <w:spacing w:before="0" w:after="0" w:line="360" w:lineRule="auto"/>
        <w:rPr>
          <w:rFonts w:ascii="黑体" w:hAnsi="黑体" w:eastAsia="黑体"/>
          <w:b w:val="0"/>
        </w:rPr>
      </w:pPr>
      <w:r>
        <w:rPr>
          <w:rFonts w:hint="eastAsia" w:ascii="黑体" w:hAnsi="黑体" w:eastAsia="黑体"/>
          <w:b w:val="0"/>
        </w:rPr>
        <w:t xml:space="preserve">六、定标</w:t>
      </w:r>
      <w:r/>
    </w:p>
    <w:p>
      <w:pPr>
        <w:pStyle w:val="847"/>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7"/>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46"/>
        <w:spacing w:before="0" w:after="0" w:line="360" w:lineRule="auto"/>
        <w:rPr>
          <w:rFonts w:ascii="黑体" w:hAnsi="黑体" w:eastAsia="黑体"/>
          <w:b w:val="0"/>
        </w:rPr>
      </w:pPr>
      <w:r>
        <w:rPr>
          <w:rFonts w:hint="eastAsia" w:ascii="黑体" w:hAnsi="黑体" w:eastAsia="黑体"/>
          <w:b w:val="0"/>
        </w:rPr>
        <w:t xml:space="preserve">七、授予合同</w:t>
      </w:r>
      <w:r/>
    </w:p>
    <w:p>
      <w:pPr>
        <w:pStyle w:val="847"/>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847"/>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47"/>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7"/>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4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7"/>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47"/>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7"/>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84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7"/>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sz w:val="24"/>
          <w:szCs w:val="24"/>
          <w:highlight w:val="none"/>
        </w:rPr>
      </w:pPr>
      <w:r>
        <w:rPr>
          <w:rFonts w:hint="eastAsia"/>
          <w:sz w:val="24"/>
          <w:szCs w:val="24"/>
          <w:highlight w:val="none"/>
        </w:rPr>
        <w:t xml:space="preserve">37.2 投标人提供的货物全部由小型企业、微型企业、残疾人福利性单位、监狱企业制造的，对其报价给予</w:t>
      </w:r>
      <w:r>
        <w:rPr>
          <w:rFonts w:hint="eastAsia"/>
          <w:b/>
          <w:bCs/>
          <w:sz w:val="24"/>
          <w:szCs w:val="24"/>
          <w:highlight w:val="none"/>
        </w:rPr>
        <w:t xml:space="preserve">10%</w:t>
      </w:r>
      <w:r>
        <w:rPr>
          <w:rFonts w:hint="eastAsia"/>
          <w:sz w:val="24"/>
          <w:szCs w:val="24"/>
          <w:highlight w:val="none"/>
        </w:rPr>
        <w:t xml:space="preserve">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ind w:firstLine="482"/>
        <w:spacing w:line="500" w:lineRule="exact"/>
        <w:rPr>
          <w:rFonts w:hint="eastAsia"/>
          <w:b/>
          <w:bCs/>
          <w:sz w:val="24"/>
          <w:szCs w:val="24"/>
          <w:highlight w:val="none"/>
        </w:rPr>
      </w:pPr>
      <w:r>
        <w:rPr>
          <w:rFonts w:hint="eastAsia"/>
          <w:b/>
          <w:bCs/>
          <w:sz w:val="24"/>
          <w:szCs w:val="24"/>
          <w:highlight w:val="none"/>
        </w:rPr>
        <w:t xml:space="preserve">38、采购本国产品的支持政策</w:t>
      </w:r>
      <w:r/>
    </w:p>
    <w:p>
      <w:pPr>
        <w:ind w:firstLine="482"/>
        <w:spacing w:line="500" w:lineRule="exact"/>
        <w:rPr>
          <w:rFonts w:hint="eastAsia"/>
          <w:b/>
          <w:bCs/>
          <w:sz w:val="24"/>
          <w:szCs w:val="24"/>
          <w:highlight w:val="none"/>
        </w:rPr>
      </w:pPr>
      <w:r>
        <w:rPr>
          <w:rFonts w:hint="eastAsia"/>
          <w:b/>
          <w:bCs/>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38.3 供应商需按照招标文件的要求提供《关于符合本国产品标准的声明函》（以下简称《声明函》），如不提供将不享受本国产品价格评审优惠。</w:t>
      </w:r>
      <w:r/>
    </w:p>
    <w:p>
      <w:pPr>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47"/>
        <w:ind w:firstLine="482"/>
        <w:spacing w:before="0" w:after="0" w:line="360" w:lineRule="auto"/>
        <w:rPr>
          <w:sz w:val="28"/>
          <w:szCs w:val="28"/>
        </w:rPr>
      </w:pPr>
      <w:r>
        <w:rPr>
          <w:rFonts w:hint="eastAsia" w:ascii="宋体" w:hAnsi="宋体" w:cs="宋体"/>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7"/>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5"/>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857"/>
        <w:jc w:val="center"/>
        <w:spacing w:after="0"/>
        <w:rPr>
          <w:rFonts w:ascii="宋体" w:hAnsi="宋体" w:cs="宋体"/>
          <w:b/>
          <w:bCs/>
          <w:spacing w:val="-20"/>
          <w:sz w:val="48"/>
          <w:szCs w:val="48"/>
        </w:rPr>
      </w:pPr>
      <w:r/>
      <w:bookmarkStart w:id="3" w:name="_Toc3995"/>
      <w:r/>
      <w:r/>
    </w:p>
    <w:p>
      <w:pPr>
        <w:pStyle w:val="857"/>
        <w:jc w:val="center"/>
        <w:spacing w:after="0"/>
        <w:rPr>
          <w:rFonts w:ascii="宋体" w:hAnsi="宋体" w:cs="宋体"/>
          <w:b/>
          <w:bCs/>
          <w:spacing w:val="-20"/>
          <w:sz w:val="48"/>
          <w:szCs w:val="48"/>
        </w:rPr>
      </w:pPr>
      <w:r>
        <w:rPr>
          <w:rFonts w:ascii="宋体" w:hAnsi="宋体" w:cs="宋体"/>
          <w:b/>
          <w:bCs/>
          <w:spacing w:val="-20"/>
          <w:sz w:val="48"/>
          <w:szCs w:val="48"/>
        </w:rPr>
      </w:r>
      <w:r/>
    </w:p>
    <w:p>
      <w:pPr>
        <w:pStyle w:val="857"/>
        <w:jc w:val="center"/>
        <w:spacing w:after="0"/>
        <w:rPr>
          <w:rFonts w:ascii="宋体" w:hAnsi="宋体" w:cs="宋体"/>
          <w:b/>
          <w:bCs/>
          <w:spacing w:val="-20"/>
          <w:sz w:val="48"/>
          <w:szCs w:val="48"/>
        </w:rPr>
      </w:pPr>
      <w:r>
        <w:rPr>
          <w:rFonts w:ascii="宋体" w:hAnsi="宋体" w:cs="宋体"/>
          <w:b/>
          <w:bCs/>
          <w:spacing w:val="-20"/>
          <w:sz w:val="48"/>
          <w:szCs w:val="48"/>
        </w:rPr>
      </w:r>
      <w:r/>
    </w:p>
    <w:p>
      <w:pPr>
        <w:pStyle w:val="857"/>
        <w:jc w:val="center"/>
        <w:spacing w:after="0"/>
        <w:rPr>
          <w:rFonts w:ascii="宋体" w:hAnsi="宋体" w:cs="宋体"/>
          <w:b/>
          <w:bCs/>
          <w:spacing w:val="-20"/>
          <w:sz w:val="48"/>
          <w:szCs w:val="48"/>
        </w:rPr>
      </w:pPr>
      <w:r>
        <w:rPr>
          <w:rFonts w:ascii="宋体" w:hAnsi="宋体" w:cs="宋体"/>
          <w:b/>
          <w:bCs/>
          <w:spacing w:val="-20"/>
          <w:sz w:val="48"/>
          <w:szCs w:val="48"/>
        </w:rPr>
      </w:r>
      <w:r/>
    </w:p>
    <w:p>
      <w:pPr>
        <w:pStyle w:val="857"/>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p>
    <w:p>
      <w:pPr>
        <w:pStyle w:val="846"/>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乙方2（全称）：（联合体成员供应商或其他合同主体）（如有）</w:t>
      </w:r>
      <w:r/>
    </w:p>
    <w:p>
      <w:pPr>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p>
    <w:p>
      <w:pPr>
        <w:spacing w:line="400" w:lineRule="exact"/>
        <w:rPr>
          <w:rFonts w:ascii="宋体" w:hAnsi="宋体"/>
        </w:rPr>
      </w:pPr>
      <w:r>
        <w:rPr>
          <w:rFonts w:ascii="宋体" w:hAnsi="宋体"/>
        </w:rPr>
      </w:r>
      <w:r/>
    </w:p>
    <w:p>
      <w:pPr>
        <w:pStyle w:val="859"/>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p>
    <w:p>
      <w:pPr>
        <w:pStyle w:val="859"/>
        <w:jc w:val="left"/>
        <w:spacing w:after="0" w:line="400" w:lineRule="exact"/>
        <w:rPr>
          <w:rFonts w:ascii="宋体" w:hAnsi="宋体"/>
          <w:szCs w:val="21"/>
          <w:u w:val="single"/>
        </w:rPr>
      </w:pPr>
      <w:r>
        <w:rPr>
          <w:rFonts w:hint="eastAsia" w:ascii="宋体" w:hAnsi="宋体"/>
          <w:szCs w:val="21"/>
        </w:rPr>
        <w:t xml:space="preserve">（1）采购项目名称：</w:t>
      </w:r>
      <w:r/>
    </w:p>
    <w:p>
      <w:pPr>
        <w:pStyle w:val="859"/>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859"/>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82"/>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82"/>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882"/>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88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8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82"/>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882"/>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82"/>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82"/>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883"/>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82"/>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82"/>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88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88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883"/>
      </w:pPr>
      <w:r/>
      <w:r/>
    </w:p>
    <w:tbl>
      <w:tblPr>
        <w:tblStyle w:val="673"/>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85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46"/>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57"/>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857"/>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82"/>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6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57"/>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8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8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8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57"/>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8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8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2"/>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46"/>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673"/>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82"/>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45"/>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Pr>
      <w:r/>
      <w:bookmarkStart w:id="9" w:name="_Toc165205798"/>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2"/>
        <w:jc w:val="left"/>
        <w:spacing w:line="360" w:lineRule="auto"/>
        <w:rPr>
          <w:sz w:val="24"/>
          <w:szCs w:val="24"/>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sz w:val="24"/>
          <w:szCs w:val="24"/>
          <w:highlight w:val="none"/>
          <w:u w:val="single"/>
        </w:rPr>
        <w:t xml:space="preserve">工业</w:t>
      </w:r>
      <w:r>
        <w:rPr>
          <w:rFonts w:hint="eastAsia"/>
          <w:sz w:val="24"/>
          <w:szCs w:val="24"/>
          <w:highlight w:val="none"/>
          <w:u w:val="single"/>
          <w:lang w:eastAsia="zh-CN"/>
        </w:rPr>
        <w:t xml:space="preserve">。</w:t>
      </w:r>
      <w:r>
        <w:rPr>
          <w:rFonts w:hint="eastAsia" w:ascii="宋体" w:hAnsi="宋体"/>
          <w:color w:val="000000"/>
          <w:sz w:val="24"/>
          <w:szCs w:val="24"/>
          <w:highlight w:val="none"/>
        </w:rPr>
        <w:t xml:space="preserve">行</w:t>
      </w:r>
      <w:r>
        <w:rPr>
          <w:rFonts w:hint="eastAsia" w:ascii="宋体" w:hAnsi="宋体"/>
          <w:color w:val="000000"/>
          <w:sz w:val="24"/>
          <w:szCs w:val="24"/>
        </w:rPr>
        <w:t xml:space="preserve">业划型标准：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pStyle w:val="880"/>
        <w:ind w:firstLine="470"/>
        <w:rPr>
          <w:rFonts w:hint="eastAsia" w:ascii="Calibri" w:hAnsi="Calibri" w:eastAsia="宋体"/>
          <w:b/>
          <w:bCs/>
          <w:sz w:val="24"/>
          <w:szCs w:val="24"/>
          <w:highlight w:val="none"/>
          <w:lang w:eastAsia="zh-CN"/>
        </w:rPr>
      </w:pPr>
      <w:r>
        <w:rPr>
          <w:rFonts w:hint="eastAsia" w:ascii="Calibri" w:hAnsi="Calibri" w:eastAsia="宋体"/>
          <w:b/>
          <w:bCs/>
          <w:sz w:val="24"/>
          <w:szCs w:val="24"/>
          <w:highlight w:val="none"/>
          <w:lang w:eastAsia="zh-CN"/>
        </w:rPr>
        <w:t xml:space="preserve">3.特别提醒：政府采购中实施本国产品标准及相关政策</w:t>
      </w:r>
      <w:r/>
    </w:p>
    <w:p>
      <w:pPr>
        <w:pStyle w:val="880"/>
        <w:ind w:firstLine="470"/>
        <w:rPr>
          <w:rFonts w:hint="eastAsia" w:ascii="Calibri" w:hAnsi="Calibri" w:eastAsia="宋体"/>
          <w:b/>
          <w:bCs/>
          <w:sz w:val="24"/>
          <w:szCs w:val="24"/>
          <w:highlight w:val="none"/>
          <w:lang w:eastAsia="zh-CN"/>
        </w:rPr>
      </w:pPr>
      <w:r>
        <w:rPr>
          <w:rFonts w:hint="eastAsia" w:ascii="Calibri" w:hAnsi="Calibri" w:eastAsia="宋体"/>
          <w:b/>
          <w:bCs/>
          <w:sz w:val="24"/>
          <w:szCs w:val="24"/>
          <w:highlight w:val="none"/>
          <w:lang w:eastAsia="zh-CN"/>
        </w:rPr>
        <w:t xml:space="preserve">3.1本项目对采购本国产品给予政策支持，具体内容见招标文件“第二章 九、政府采购政策功能”。</w:t>
      </w:r>
      <w:r/>
    </w:p>
    <w:p>
      <w:pPr>
        <w:pStyle w:val="880"/>
        <w:ind w:firstLine="470"/>
        <w:rPr>
          <w:rFonts w:hint="eastAsia" w:ascii="Calibri" w:hAnsi="Calibri" w:eastAsia="宋体"/>
          <w:b/>
          <w:bCs/>
          <w:sz w:val="24"/>
          <w:szCs w:val="24"/>
          <w:highlight w:val="none"/>
          <w:lang w:eastAsia="zh-CN"/>
        </w:rPr>
      </w:pPr>
      <w:r>
        <w:rPr>
          <w:rFonts w:hint="eastAsia" w:ascii="Calibri" w:hAnsi="Calibri" w:eastAsia="宋体"/>
          <w:b/>
          <w:bCs/>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0"/>
        <w:ind w:firstLine="470"/>
        <w:rPr>
          <w:rFonts w:hint="eastAsia" w:ascii="Calibri" w:hAnsi="Calibri" w:eastAsia="宋体"/>
          <w:b/>
          <w:bCs/>
          <w:sz w:val="24"/>
          <w:szCs w:val="24"/>
          <w:highlight w:val="none"/>
          <w:lang w:eastAsia="zh-CN"/>
        </w:rPr>
      </w:pPr>
      <w:r>
        <w:rPr>
          <w:rFonts w:hint="eastAsia" w:ascii="Calibri" w:hAnsi="Calibri" w:eastAsia="宋体"/>
          <w:b/>
          <w:bCs/>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sz w:val="24"/>
          <w:szCs w:val="24"/>
        </w:rPr>
      </w:pPr>
      <w:r>
        <w:rPr>
          <w:rFonts w:hint="eastAsia"/>
          <w:sz w:val="24"/>
          <w:szCs w:val="24"/>
        </w:rPr>
        <w:t xml:space="preserve">4.本项目核心产品为：</w:t>
      </w:r>
      <w:r>
        <w:rPr>
          <w:rFonts w:hint="eastAsia"/>
          <w:sz w:val="24"/>
          <w:szCs w:val="24"/>
          <w:u w:val="single"/>
        </w:rPr>
        <w:t xml:space="preserve">云终端</w:t>
      </w:r>
      <w:r>
        <w:rPr>
          <w:rFonts w:hint="eastAsia"/>
          <w:sz w:val="24"/>
          <w:szCs w:val="24"/>
        </w:rPr>
        <w:t xml:space="preserve">。</w:t>
      </w:r>
      <w:r/>
    </w:p>
    <w:p>
      <w:pPr>
        <w:pStyle w:val="880"/>
        <w:ind w:firstLine="470"/>
        <w:rPr>
          <w:rFonts w:hint="eastAsia" w:ascii="Calibri" w:hAnsi="Calibri" w:eastAsia="宋体"/>
          <w:b/>
          <w:bCs/>
          <w:sz w:val="24"/>
          <w:szCs w:val="24"/>
          <w:highlight w:val="yellow"/>
          <w:lang w:eastAsia="zh-CN"/>
        </w:rPr>
      </w:pPr>
      <w:r>
        <w:rPr>
          <w:rFonts w:hint="eastAsia" w:ascii="Calibri" w:hAnsi="Calibri" w:eastAsia="宋体"/>
          <w:b/>
          <w:bCs/>
          <w:sz w:val="24"/>
          <w:szCs w:val="24"/>
          <w:highlight w:val="yellow"/>
          <w:lang w:eastAsia="zh-CN"/>
        </w:rPr>
      </w:r>
      <w:r/>
    </w:p>
    <w:tbl>
      <w:tblPr>
        <w:tblStyle w:val="67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339"/>
        <w:gridCol w:w="6350"/>
        <w:gridCol w:w="567"/>
      </w:tblGrid>
      <w:tr>
        <w:trPr>
          <w:gridAfter w:val="1"/>
          <w:jc w:val="center"/>
        </w:trPr>
        <w:tc>
          <w:tcPr>
            <w:gridSpan w:val="3"/>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vAlign w:val="top"/>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1339" w:type="dxa"/>
            <w:vAlign w:val="top"/>
            <w:textDirection w:val="lrTb"/>
            <w:noWrap w:val="false"/>
          </w:tcPr>
          <w:p>
            <w:pPr>
              <w:jc w:val="center"/>
              <w:spacing w:line="500" w:lineRule="exact"/>
              <w:rPr>
                <w:b/>
                <w:sz w:val="24"/>
                <w:szCs w:val="24"/>
              </w:rPr>
            </w:pPr>
            <w:r>
              <w:rPr>
                <w:rFonts w:hint="eastAsia"/>
                <w:b/>
                <w:sz w:val="24"/>
                <w:szCs w:val="24"/>
              </w:rPr>
              <w:t xml:space="preserve">名称</w:t>
            </w:r>
            <w:r/>
          </w:p>
        </w:tc>
        <w:tc>
          <w:tcPr>
            <w:gridSpan w:val="2"/>
            <w:tcBorders>
              <w:top w:val="single" w:color="auto" w:sz="4" w:space="0"/>
            </w:tcBorders>
            <w:tcW w:w="6917"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1</w:t>
            </w:r>
            <w:r/>
          </w:p>
        </w:tc>
        <w:tc>
          <w:tcPr>
            <w:tcW w:w="1339" w:type="dxa"/>
            <w:vAlign w:val="center"/>
            <w:textDirection w:val="lrTb"/>
            <w:noWrap w:val="false"/>
          </w:tcPr>
          <w:p>
            <w:pPr>
              <w:jc w:val="center"/>
              <w:spacing w:line="500" w:lineRule="exact"/>
              <w:rPr>
                <w:sz w:val="24"/>
                <w:szCs w:val="24"/>
              </w:rPr>
            </w:pPr>
            <w:r>
              <w:rPr>
                <w:rFonts w:hint="eastAsia" w:ascii="宋体" w:hAnsi="宋体"/>
                <w:sz w:val="24"/>
              </w:rPr>
              <w:t xml:space="preserve">云终端</w:t>
            </w:r>
            <w:r/>
          </w:p>
        </w:tc>
        <w:tc>
          <w:tcPr>
            <w:gridSpan w:val="2"/>
            <w:tcW w:w="6917" w:type="dxa"/>
            <w:vAlign w:val="top"/>
            <w:textDirection w:val="lrTb"/>
            <w:noWrap w:val="false"/>
          </w:tcPr>
          <w:p>
            <w:pPr>
              <w:rPr>
                <w:i/>
                <w:iCs/>
                <w:sz w:val="24"/>
                <w:szCs w:val="24"/>
                <w:u w:val="single"/>
              </w:rPr>
            </w:pPr>
            <w:r>
              <w:rPr>
                <w:rFonts w:hint="eastAsia"/>
                <w:i/>
                <w:iCs/>
                <w:sz w:val="24"/>
                <w:szCs w:val="24"/>
                <w:u w:val="single"/>
              </w:rPr>
              <w:t xml:space="preserve">1、</w:t>
            </w:r>
            <w:r>
              <w:rPr>
                <w:i/>
                <w:iCs/>
                <w:sz w:val="24"/>
                <w:szCs w:val="24"/>
                <w:u w:val="single"/>
              </w:rPr>
              <w:t xml:space="preserve">CPU</w:t>
            </w:r>
            <w:r>
              <w:rPr>
                <w:rFonts w:hint="eastAsia"/>
                <w:i/>
                <w:iCs/>
                <w:sz w:val="24"/>
                <w:szCs w:val="24"/>
                <w:u w:val="single"/>
              </w:rPr>
              <w:t xml:space="preserve">规格：配置</w:t>
            </w:r>
            <w:r>
              <w:rPr>
                <w:rFonts w:hint="eastAsia"/>
                <w:i/>
                <w:iCs/>
                <w:color w:val="000000"/>
                <w:sz w:val="24"/>
                <w:szCs w:val="24"/>
                <w:u w:val="single"/>
              </w:rPr>
              <w:t xml:space="preserve"> CPU物理核数≥8</w:t>
            </w:r>
            <w:r>
              <w:rPr>
                <w:rFonts w:hint="eastAsia"/>
                <w:i/>
                <w:iCs/>
                <w:sz w:val="24"/>
                <w:szCs w:val="24"/>
                <w:u w:val="single"/>
              </w:rPr>
              <w:t xml:space="preserve">核（处理器主频≥3.0GHz），缓存≥16MB，支持内存最高频率≥4800MHz。</w:t>
            </w:r>
            <w:r/>
          </w:p>
          <w:p>
            <w:pPr>
              <w:rPr>
                <w:i/>
                <w:iCs/>
                <w:sz w:val="24"/>
                <w:szCs w:val="24"/>
                <w:u w:val="single"/>
              </w:rPr>
            </w:pPr>
            <w:r>
              <w:rPr>
                <w:rFonts w:hint="eastAsia"/>
                <w:i/>
                <w:iCs/>
                <w:sz w:val="24"/>
                <w:szCs w:val="24"/>
                <w:u w:val="single"/>
              </w:rPr>
              <w:t xml:space="preserve">2、内存规格：</w:t>
            </w:r>
            <w:r/>
          </w:p>
          <w:p>
            <w:pPr>
              <w:rPr>
                <w:i/>
                <w:iCs/>
                <w:sz w:val="24"/>
                <w:szCs w:val="24"/>
                <w:u w:val="single"/>
              </w:rPr>
            </w:pPr>
            <w:r>
              <w:rPr>
                <w:rFonts w:hint="eastAsia"/>
                <w:i/>
                <w:iCs/>
                <w:sz w:val="24"/>
                <w:szCs w:val="24"/>
                <w:u w:val="single"/>
              </w:rPr>
              <w:t xml:space="preserve">（1）</w:t>
            </w:r>
            <w:r>
              <w:rPr>
                <w:i/>
                <w:iCs/>
                <w:sz w:val="24"/>
                <w:szCs w:val="24"/>
                <w:u w:val="single"/>
              </w:rPr>
              <w:t xml:space="preserve">内存</w:t>
            </w:r>
            <w:r>
              <w:rPr>
                <w:rFonts w:hint="eastAsia"/>
                <w:i/>
                <w:iCs/>
                <w:sz w:val="24"/>
                <w:szCs w:val="24"/>
                <w:u w:val="single"/>
              </w:rPr>
              <w:t xml:space="preserve">配置</w:t>
            </w:r>
            <w:r>
              <w:rPr>
                <w:i/>
                <w:iCs/>
                <w:sz w:val="24"/>
                <w:szCs w:val="24"/>
                <w:u w:val="single"/>
              </w:rPr>
              <w:t xml:space="preserve">容量</w:t>
            </w:r>
            <w:r>
              <w:rPr>
                <w:rFonts w:hint="eastAsia"/>
                <w:i/>
                <w:iCs/>
                <w:sz w:val="24"/>
                <w:szCs w:val="24"/>
                <w:u w:val="single"/>
              </w:rPr>
              <w:t xml:space="preserve">：</w:t>
            </w:r>
            <w:r>
              <w:rPr>
                <w:i/>
                <w:iCs/>
                <w:sz w:val="24"/>
                <w:szCs w:val="24"/>
                <w:u w:val="single"/>
              </w:rPr>
              <w:t xml:space="preserve">≥8GB</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（2）内存类型：</w:t>
            </w:r>
            <w:r>
              <w:rPr>
                <w:i/>
                <w:iCs/>
                <w:sz w:val="24"/>
                <w:szCs w:val="24"/>
                <w:u w:val="single"/>
              </w:rPr>
              <w:t xml:space="preserve">DDR</w:t>
            </w:r>
            <w:r>
              <w:rPr>
                <w:rFonts w:hint="eastAsia"/>
                <w:i/>
                <w:iCs/>
                <w:sz w:val="24"/>
                <w:szCs w:val="24"/>
                <w:u w:val="single"/>
              </w:rPr>
              <w:t xml:space="preserve">5及以上，内存频率≥48</w:t>
            </w:r>
            <w:r>
              <w:rPr>
                <w:i/>
                <w:iCs/>
                <w:sz w:val="24"/>
                <w:szCs w:val="24"/>
                <w:u w:val="single"/>
              </w:rPr>
              <w:t xml:space="preserve">00</w:t>
            </w:r>
            <w:r>
              <w:rPr>
                <w:rFonts w:hint="eastAsia"/>
                <w:i/>
                <w:iCs/>
                <w:sz w:val="24"/>
                <w:szCs w:val="24"/>
                <w:u w:val="single"/>
              </w:rPr>
              <w:t xml:space="preserve">MHz；</w:t>
            </w:r>
            <w:r/>
          </w:p>
          <w:p>
            <w:pPr>
              <w:rPr>
                <w:i/>
                <w:iCs/>
                <w:sz w:val="24"/>
                <w:szCs w:val="24"/>
                <w:u w:val="single"/>
              </w:rPr>
            </w:pPr>
            <w:r>
              <w:rPr>
                <w:rFonts w:hint="eastAsia"/>
                <w:i/>
                <w:iCs/>
                <w:sz w:val="24"/>
                <w:szCs w:val="24"/>
                <w:u w:val="single"/>
              </w:rPr>
              <w:t xml:space="preserve">（3）内存条配置数量：</w:t>
            </w:r>
            <w:r>
              <w:rPr>
                <w:i/>
                <w:iCs/>
                <w:sz w:val="24"/>
                <w:szCs w:val="24"/>
                <w:u w:val="single"/>
              </w:rPr>
              <w:t xml:space="preserve">≥1</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3、主板规格：</w:t>
            </w:r>
            <w:r/>
          </w:p>
          <w:p>
            <w:pPr>
              <w:rPr>
                <w:i/>
                <w:iCs/>
                <w:sz w:val="24"/>
                <w:szCs w:val="24"/>
                <w:u w:val="single"/>
              </w:rPr>
            </w:pPr>
            <w:r>
              <w:rPr>
                <w:rFonts w:hint="eastAsia"/>
                <w:i/>
                <w:iCs/>
                <w:sz w:val="24"/>
                <w:szCs w:val="24"/>
                <w:u w:val="single"/>
              </w:rPr>
              <w:t xml:space="preserve">（1）主板集成模块：主板集成资源扩展模块，计算处理模块，音频模块等；</w:t>
            </w:r>
            <w:r/>
          </w:p>
          <w:p>
            <w:pPr>
              <w:rPr>
                <w:i/>
                <w:iCs/>
                <w:color w:val="000000"/>
                <w:sz w:val="24"/>
                <w:szCs w:val="24"/>
                <w:u w:val="single"/>
              </w:rPr>
            </w:pPr>
            <w:r>
              <w:rPr>
                <w:rFonts w:hint="eastAsia"/>
                <w:i/>
                <w:iCs/>
                <w:sz w:val="24"/>
                <w:szCs w:val="24"/>
                <w:u w:val="single"/>
              </w:rPr>
              <w:t xml:space="preserve">（2）主板支持的CPU和内存情况：支持CPU性能不低于高性能8核心处理器，支持DDR5 SODIMM内存，</w:t>
            </w:r>
            <w:r>
              <w:rPr>
                <w:i/>
                <w:iCs/>
                <w:sz w:val="24"/>
                <w:szCs w:val="24"/>
                <w:u w:val="single"/>
              </w:rPr>
              <w:t xml:space="preserve">配置内存</w:t>
            </w:r>
            <w:r>
              <w:rPr>
                <w:i/>
                <w:iCs/>
                <w:color w:val="000000"/>
                <w:sz w:val="24"/>
                <w:szCs w:val="24"/>
                <w:u w:val="single"/>
              </w:rPr>
              <w:t xml:space="preserve">槽位≥2个</w:t>
            </w:r>
            <w:r>
              <w:rPr>
                <w:rFonts w:hint="eastAsia"/>
                <w:i/>
                <w:iCs/>
                <w:color w:val="000000"/>
                <w:sz w:val="24"/>
                <w:szCs w:val="24"/>
                <w:u w:val="single"/>
              </w:rPr>
              <w:t xml:space="preserve">。</w:t>
            </w:r>
            <w:r/>
          </w:p>
          <w:p>
            <w:pPr>
              <w:rPr>
                <w:i/>
                <w:iCs/>
                <w:sz w:val="24"/>
                <w:szCs w:val="24"/>
                <w:u w:val="single"/>
              </w:rPr>
            </w:pPr>
            <w:r>
              <w:rPr>
                <w:rFonts w:hint="eastAsia"/>
                <w:i/>
                <w:iCs/>
                <w:color w:val="000000"/>
                <w:sz w:val="24"/>
                <w:szCs w:val="24"/>
                <w:u w:val="single"/>
              </w:rPr>
              <w:t xml:space="preserve">（3）主板其他内置接口：支持M.2 NVMe SSD或者SATA扩展接口。USB接口数量≥</w:t>
            </w:r>
            <w:r>
              <w:rPr>
                <w:i/>
                <w:iCs/>
                <w:color w:val="000000"/>
                <w:sz w:val="24"/>
                <w:szCs w:val="24"/>
                <w:u w:val="single"/>
              </w:rPr>
              <w:t xml:space="preserve">9</w:t>
            </w:r>
            <w:r>
              <w:rPr>
                <w:rFonts w:hint="eastAsia"/>
                <w:i/>
                <w:iCs/>
                <w:color w:val="000000"/>
                <w:sz w:val="24"/>
                <w:szCs w:val="24"/>
                <w:u w:val="single"/>
              </w:rPr>
              <w:t xml:space="preserve">个（其中USB 3.0接口≥</w:t>
            </w:r>
            <w:r>
              <w:rPr>
                <w:i/>
                <w:iCs/>
                <w:color w:val="000000"/>
                <w:sz w:val="24"/>
                <w:szCs w:val="24"/>
                <w:u w:val="single"/>
              </w:rPr>
              <w:t xml:space="preserve">4</w:t>
            </w:r>
            <w:r>
              <w:rPr>
                <w:rFonts w:hint="eastAsia"/>
                <w:i/>
                <w:iCs/>
                <w:color w:val="000000"/>
                <w:sz w:val="24"/>
                <w:szCs w:val="24"/>
                <w:u w:val="single"/>
              </w:rPr>
              <w:t xml:space="preserve">个，USB 2.0接口≥</w:t>
            </w:r>
            <w:r>
              <w:rPr>
                <w:i/>
                <w:iCs/>
                <w:color w:val="000000"/>
                <w:sz w:val="24"/>
                <w:szCs w:val="24"/>
                <w:u w:val="single"/>
              </w:rPr>
              <w:t xml:space="preserve">4</w:t>
            </w:r>
            <w:r>
              <w:rPr>
                <w:rFonts w:hint="eastAsia"/>
                <w:i/>
                <w:iCs/>
                <w:color w:val="000000"/>
                <w:sz w:val="24"/>
                <w:szCs w:val="24"/>
                <w:u w:val="single"/>
              </w:rPr>
              <w:t xml:space="preserve">个，Type-C接口≥1个，千兆网口≥1个，VGA接</w:t>
            </w:r>
            <w:r>
              <w:rPr>
                <w:rFonts w:hint="eastAsia"/>
                <w:i/>
                <w:iCs/>
                <w:sz w:val="24"/>
                <w:szCs w:val="24"/>
                <w:u w:val="single"/>
              </w:rPr>
              <w:t xml:space="preserve">口≥1个，HDMI接口≥</w:t>
            </w:r>
            <w:r>
              <w:rPr>
                <w:i/>
                <w:iCs/>
                <w:sz w:val="24"/>
                <w:szCs w:val="24"/>
                <w:u w:val="single"/>
              </w:rPr>
              <w:t xml:space="preserve">2</w:t>
            </w:r>
            <w:r>
              <w:rPr>
                <w:rFonts w:hint="eastAsia"/>
                <w:i/>
                <w:iCs/>
                <w:sz w:val="24"/>
                <w:szCs w:val="24"/>
                <w:u w:val="single"/>
              </w:rPr>
              <w:t xml:space="preserve">个。</w:t>
            </w:r>
            <w:r/>
          </w:p>
          <w:p>
            <w:pPr>
              <w:rPr>
                <w:i/>
                <w:iCs/>
                <w:sz w:val="24"/>
                <w:szCs w:val="24"/>
                <w:u w:val="single"/>
              </w:rPr>
            </w:pPr>
            <w:r>
              <w:rPr>
                <w:rFonts w:hint="eastAsia"/>
                <w:i/>
                <w:iCs/>
                <w:sz w:val="24"/>
                <w:szCs w:val="24"/>
                <w:u w:val="single"/>
              </w:rPr>
              <w:t xml:space="preserve">（4）单内存插槽最大可支持容量：≥</w:t>
            </w:r>
            <w:r>
              <w:rPr>
                <w:i/>
                <w:iCs/>
                <w:sz w:val="24"/>
                <w:szCs w:val="24"/>
                <w:u w:val="single"/>
              </w:rPr>
              <w:t xml:space="preserve">16</w:t>
            </w:r>
            <w:r>
              <w:rPr>
                <w:rFonts w:hint="eastAsia"/>
                <w:i/>
                <w:iCs/>
                <w:sz w:val="24"/>
                <w:szCs w:val="24"/>
                <w:u w:val="single"/>
              </w:rPr>
              <w:t xml:space="preserve">GB；</w:t>
            </w:r>
            <w:r/>
          </w:p>
          <w:p>
            <w:pPr>
              <w:rPr>
                <w:i/>
                <w:iCs/>
                <w:sz w:val="24"/>
                <w:szCs w:val="24"/>
                <w:u w:val="single"/>
              </w:rPr>
            </w:pPr>
            <w:r>
              <w:rPr>
                <w:rFonts w:hint="eastAsia"/>
                <w:i/>
                <w:iCs/>
                <w:sz w:val="24"/>
                <w:szCs w:val="24"/>
                <w:u w:val="single"/>
              </w:rPr>
              <w:t xml:space="preserve">（5）内存插槽满配时提供的最高内存总容量：≥</w:t>
            </w:r>
            <w:r>
              <w:rPr>
                <w:i/>
                <w:iCs/>
                <w:sz w:val="24"/>
                <w:szCs w:val="24"/>
                <w:u w:val="single"/>
              </w:rPr>
              <w:t xml:space="preserve">32</w:t>
            </w:r>
            <w:r>
              <w:rPr>
                <w:rFonts w:hint="eastAsia"/>
                <w:i/>
                <w:iCs/>
                <w:sz w:val="24"/>
                <w:szCs w:val="24"/>
                <w:u w:val="single"/>
              </w:rPr>
              <w:t xml:space="preserve">GB。</w:t>
            </w:r>
            <w:r/>
          </w:p>
          <w:p>
            <w:pPr>
              <w:rPr>
                <w:i/>
                <w:iCs/>
                <w:sz w:val="24"/>
                <w:szCs w:val="24"/>
                <w:u w:val="single"/>
              </w:rPr>
            </w:pPr>
            <w:r>
              <w:rPr>
                <w:rFonts w:hint="eastAsia"/>
                <w:i/>
                <w:iCs/>
                <w:sz w:val="24"/>
                <w:szCs w:val="24"/>
                <w:u w:val="single"/>
              </w:rPr>
              <w:t xml:space="preserve">4、存储设备规格：</w:t>
            </w:r>
            <w:r/>
          </w:p>
          <w:p>
            <w:pPr>
              <w:rPr>
                <w:i/>
                <w:iCs/>
                <w:sz w:val="24"/>
                <w:szCs w:val="24"/>
                <w:u w:val="single"/>
              </w:rPr>
            </w:pPr>
            <w:r>
              <w:rPr>
                <w:rFonts w:hint="eastAsia"/>
                <w:i/>
                <w:iCs/>
                <w:sz w:val="24"/>
                <w:szCs w:val="24"/>
                <w:u w:val="single"/>
              </w:rPr>
              <w:t xml:space="preserve">（1）固态硬盘数量：</w:t>
            </w:r>
            <w:r>
              <w:rPr>
                <w:i/>
                <w:iCs/>
                <w:sz w:val="24"/>
                <w:szCs w:val="24"/>
                <w:u w:val="single"/>
              </w:rPr>
              <w:t xml:space="preserve">M.2 SSD槽位≥1个，2.5英寸硬盘位≥1个</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（2）固态存储容量：配置</w:t>
            </w:r>
            <w:r>
              <w:rPr>
                <w:i/>
                <w:iCs/>
                <w:sz w:val="24"/>
                <w:szCs w:val="24"/>
                <w:u w:val="single"/>
              </w:rPr>
              <w:t xml:space="preserve">本地存储≥256 GB SSD</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（3）固态存储形态：采用插卡或板载等形态，可选用符合M.2等标准的插卡形态；</w:t>
            </w:r>
            <w:r/>
          </w:p>
          <w:p>
            <w:pPr>
              <w:rPr>
                <w:i/>
                <w:iCs/>
                <w:sz w:val="24"/>
                <w:szCs w:val="24"/>
                <w:u w:val="single"/>
              </w:rPr>
            </w:pPr>
            <w:r>
              <w:rPr>
                <w:rFonts w:hint="eastAsia"/>
                <w:i/>
                <w:iCs/>
                <w:sz w:val="24"/>
                <w:szCs w:val="24"/>
                <w:u w:val="single"/>
              </w:rPr>
              <w:t xml:space="preserve">（4）存储设备其他参数要求：</w:t>
            </w:r>
            <w:r/>
          </w:p>
          <w:p>
            <w:pPr>
              <w:rPr>
                <w:i/>
                <w:iCs/>
                <w:sz w:val="24"/>
                <w:szCs w:val="24"/>
                <w:u w:val="single"/>
              </w:rPr>
            </w:pPr>
            <w:r>
              <w:rPr>
                <w:rFonts w:hint="eastAsia"/>
                <w:i/>
                <w:iCs/>
                <w:sz w:val="24"/>
                <w:szCs w:val="24"/>
                <w:u w:val="single"/>
              </w:rPr>
              <w:t xml:space="preserve">a)固态盘应符合SJ/T11654相关规定；</w:t>
            </w:r>
            <w:r/>
          </w:p>
          <w:p>
            <w:pPr>
              <w:rPr>
                <w:i/>
                <w:iCs/>
                <w:sz w:val="24"/>
                <w:szCs w:val="24"/>
                <w:u w:val="single"/>
              </w:rPr>
            </w:pPr>
            <w:r>
              <w:rPr>
                <w:rFonts w:hint="eastAsia"/>
                <w:i/>
                <w:iCs/>
                <w:sz w:val="24"/>
                <w:szCs w:val="24"/>
                <w:u w:val="single"/>
              </w:rPr>
              <w:t xml:space="preserve">b)具备机械硬盘拓展能力，拓展槽侧面固定螺丝孔数量可为4孔或6孔；</w:t>
            </w:r>
            <w:r/>
          </w:p>
          <w:p>
            <w:pPr>
              <w:rPr>
                <w:i/>
                <w:iCs/>
                <w:sz w:val="24"/>
                <w:szCs w:val="24"/>
                <w:u w:val="single"/>
              </w:rPr>
            </w:pPr>
            <w:r>
              <w:rPr>
                <w:rFonts w:hint="eastAsia"/>
                <w:i/>
                <w:iCs/>
                <w:sz w:val="24"/>
                <w:szCs w:val="24"/>
                <w:u w:val="single"/>
              </w:rPr>
              <w:t xml:space="preserve">c)工作状态环境温度应满足5℃~55℃;其它参数应符合GB/T12628相关规定；</w:t>
            </w:r>
            <w:r/>
          </w:p>
          <w:p>
            <w:pPr>
              <w:rPr>
                <w:i/>
                <w:iCs/>
                <w:sz w:val="24"/>
                <w:szCs w:val="24"/>
                <w:u w:val="single"/>
              </w:rPr>
            </w:pPr>
            <w:r>
              <w:rPr>
                <w:rFonts w:hint="eastAsia"/>
                <w:i/>
                <w:iCs/>
                <w:sz w:val="24"/>
                <w:szCs w:val="24"/>
                <w:u w:val="single"/>
              </w:rPr>
              <w:t xml:space="preserve">5、显卡规格：</w:t>
            </w:r>
            <w:r/>
          </w:p>
          <w:p>
            <w:pPr>
              <w:rPr>
                <w:i/>
                <w:iCs/>
                <w:sz w:val="24"/>
                <w:szCs w:val="24"/>
                <w:u w:val="single"/>
              </w:rPr>
            </w:pPr>
            <w:r>
              <w:rPr>
                <w:rFonts w:hint="eastAsia"/>
                <w:i/>
                <w:iCs/>
                <w:sz w:val="24"/>
                <w:szCs w:val="24"/>
                <w:u w:val="single"/>
              </w:rPr>
              <w:t xml:space="preserve">（1）显卡类型：集成显卡；</w:t>
            </w:r>
            <w:r/>
          </w:p>
          <w:p>
            <w:pPr>
              <w:rPr>
                <w:i/>
                <w:iCs/>
                <w:sz w:val="24"/>
                <w:szCs w:val="24"/>
                <w:u w:val="single"/>
              </w:rPr>
            </w:pPr>
            <w:r>
              <w:rPr>
                <w:rFonts w:hint="eastAsia"/>
                <w:i/>
                <w:iCs/>
                <w:sz w:val="24"/>
                <w:szCs w:val="24"/>
                <w:u w:val="single"/>
              </w:rPr>
              <w:t xml:space="preserve">（2）显存位宽：显存位宽≥16位；</w:t>
            </w:r>
            <w:r/>
          </w:p>
          <w:p>
            <w:pPr>
              <w:rPr>
                <w:i/>
                <w:iCs/>
                <w:sz w:val="24"/>
                <w:szCs w:val="24"/>
                <w:u w:val="single"/>
              </w:rPr>
            </w:pPr>
            <w:r>
              <w:rPr>
                <w:rFonts w:hint="eastAsia"/>
                <w:i/>
                <w:iCs/>
                <w:sz w:val="24"/>
                <w:szCs w:val="24"/>
                <w:u w:val="single"/>
              </w:rPr>
              <w:t xml:space="preserve">（3）显存容量：显存≥2GB。</w:t>
            </w:r>
            <w:r/>
          </w:p>
          <w:p>
            <w:pPr>
              <w:rPr>
                <w:i/>
                <w:iCs/>
                <w:sz w:val="24"/>
                <w:szCs w:val="24"/>
                <w:u w:val="single"/>
              </w:rPr>
            </w:pPr>
            <w:r>
              <w:rPr>
                <w:rFonts w:hint="eastAsia"/>
                <w:i/>
                <w:iCs/>
                <w:sz w:val="24"/>
                <w:szCs w:val="24"/>
                <w:u w:val="single"/>
              </w:rPr>
              <w:t xml:space="preserve">6</w:t>
            </w:r>
            <w:r>
              <w:rPr>
                <w:i/>
                <w:iCs/>
                <w:sz w:val="24"/>
                <w:szCs w:val="24"/>
                <w:u w:val="single"/>
              </w:rPr>
              <w:t xml:space="preserve">、显示</w:t>
            </w:r>
            <w:r>
              <w:rPr>
                <w:rFonts w:hint="eastAsia"/>
                <w:i/>
                <w:iCs/>
                <w:sz w:val="24"/>
                <w:szCs w:val="24"/>
                <w:u w:val="single"/>
              </w:rPr>
              <w:t xml:space="preserve">设备规格</w:t>
            </w:r>
            <w:r>
              <w:rPr>
                <w:i/>
                <w:iCs/>
                <w:sz w:val="24"/>
                <w:szCs w:val="24"/>
                <w:u w:val="single"/>
              </w:rPr>
              <w:t xml:space="preserve">：</w:t>
            </w:r>
            <w:r/>
          </w:p>
          <w:p>
            <w:pPr>
              <w:rPr>
                <w:i/>
                <w:iCs/>
                <w:sz w:val="24"/>
                <w:szCs w:val="24"/>
                <w:u w:val="single"/>
              </w:rPr>
            </w:pPr>
            <w:r>
              <w:rPr>
                <w:rFonts w:hint="eastAsia"/>
                <w:i/>
                <w:iCs/>
                <w:sz w:val="24"/>
                <w:szCs w:val="24"/>
                <w:u w:val="single"/>
              </w:rPr>
              <w:t xml:space="preserve">（1）显示屏</w:t>
            </w:r>
            <w:r>
              <w:rPr>
                <w:i/>
                <w:iCs/>
                <w:sz w:val="24"/>
                <w:szCs w:val="24"/>
                <w:u w:val="single"/>
              </w:rPr>
              <w:t xml:space="preserve">屏占比≥80%；</w:t>
            </w:r>
            <w:r/>
          </w:p>
          <w:p>
            <w:pPr>
              <w:rPr>
                <w:i/>
                <w:iCs/>
                <w:sz w:val="24"/>
                <w:szCs w:val="24"/>
                <w:u w:val="single"/>
              </w:rPr>
            </w:pPr>
            <w:r>
              <w:rPr>
                <w:rFonts w:hint="eastAsia"/>
                <w:i/>
                <w:iCs/>
                <w:sz w:val="24"/>
                <w:szCs w:val="24"/>
                <w:u w:val="single"/>
              </w:rPr>
              <w:t xml:space="preserve">（2）显示屏</w:t>
            </w:r>
            <w:r>
              <w:rPr>
                <w:i/>
                <w:iCs/>
                <w:sz w:val="24"/>
                <w:szCs w:val="24"/>
                <w:u w:val="single"/>
              </w:rPr>
              <w:t xml:space="preserve">分辨率≥1920x1080；</w:t>
            </w:r>
            <w:r/>
          </w:p>
          <w:p>
            <w:pPr>
              <w:rPr>
                <w:i/>
                <w:iCs/>
                <w:sz w:val="24"/>
                <w:szCs w:val="24"/>
                <w:u w:val="single"/>
              </w:rPr>
            </w:pPr>
            <w:r>
              <w:rPr>
                <w:rFonts w:hint="eastAsia"/>
                <w:i/>
                <w:iCs/>
                <w:sz w:val="24"/>
                <w:szCs w:val="24"/>
                <w:u w:val="single"/>
              </w:rPr>
              <w:t xml:space="preserve">（3）显示屏</w:t>
            </w:r>
            <w:r>
              <w:rPr>
                <w:i/>
                <w:iCs/>
                <w:sz w:val="24"/>
                <w:szCs w:val="24"/>
                <w:u w:val="single"/>
              </w:rPr>
              <w:t xml:space="preserve">尺寸≥21.5英寸；</w:t>
            </w:r>
            <w:r/>
          </w:p>
          <w:p>
            <w:pPr>
              <w:rPr>
                <w:i/>
                <w:iCs/>
                <w:sz w:val="24"/>
                <w:szCs w:val="24"/>
                <w:u w:val="single"/>
              </w:rPr>
            </w:pPr>
            <w:r>
              <w:rPr>
                <w:rFonts w:hint="eastAsia"/>
                <w:i/>
                <w:iCs/>
                <w:sz w:val="24"/>
                <w:szCs w:val="24"/>
                <w:u w:val="single"/>
              </w:rPr>
              <w:t xml:space="preserve">（4）显示屏</w:t>
            </w:r>
            <w:r>
              <w:rPr>
                <w:i/>
                <w:iCs/>
                <w:sz w:val="24"/>
                <w:szCs w:val="24"/>
                <w:u w:val="single"/>
              </w:rPr>
              <w:t xml:space="preserve">屏幕比例16:9；</w:t>
            </w:r>
            <w:r/>
          </w:p>
          <w:p>
            <w:pPr>
              <w:rPr>
                <w:i/>
                <w:iCs/>
                <w:sz w:val="24"/>
                <w:szCs w:val="24"/>
                <w:u w:val="single"/>
              </w:rPr>
            </w:pPr>
            <w:r>
              <w:rPr>
                <w:rFonts w:hint="eastAsia"/>
                <w:i/>
                <w:iCs/>
                <w:sz w:val="24"/>
                <w:szCs w:val="24"/>
                <w:u w:val="single"/>
              </w:rPr>
              <w:t xml:space="preserve">（5）</w:t>
            </w:r>
            <w:r>
              <w:rPr>
                <w:i/>
                <w:iCs/>
                <w:sz w:val="24"/>
                <w:szCs w:val="24"/>
                <w:u w:val="single"/>
              </w:rPr>
              <w:t xml:space="preserve">显示器外观颜色，黑色；</w:t>
            </w:r>
            <w:r/>
          </w:p>
          <w:p>
            <w:pPr>
              <w:rPr>
                <w:i/>
                <w:iCs/>
                <w:sz w:val="24"/>
                <w:szCs w:val="24"/>
                <w:u w:val="single"/>
              </w:rPr>
            </w:pPr>
            <w:r>
              <w:rPr>
                <w:rFonts w:hint="eastAsia"/>
                <w:i/>
                <w:iCs/>
                <w:sz w:val="24"/>
                <w:szCs w:val="24"/>
                <w:u w:val="single"/>
              </w:rPr>
              <w:t xml:space="preserve">（6）</w:t>
            </w:r>
            <w:r>
              <w:rPr>
                <w:i/>
                <w:iCs/>
                <w:sz w:val="24"/>
                <w:szCs w:val="24"/>
                <w:u w:val="single"/>
              </w:rPr>
              <w:t xml:space="preserve">显示屏</w:t>
            </w:r>
            <w:r>
              <w:rPr>
                <w:rFonts w:hint="eastAsia"/>
                <w:i/>
                <w:iCs/>
                <w:sz w:val="24"/>
                <w:szCs w:val="24"/>
                <w:u w:val="single"/>
              </w:rPr>
              <w:t xml:space="preserve">防蓝光：</w:t>
            </w:r>
            <w:r>
              <w:rPr>
                <w:i/>
                <w:iCs/>
                <w:sz w:val="24"/>
                <w:szCs w:val="24"/>
                <w:u w:val="single"/>
              </w:rPr>
              <w:t xml:space="preserve">支持防蓝光模式，蓝光加权辐射亮度比应≤0.0012W/(•cd•sr)（瓦每坎特拉每球面度）；</w:t>
            </w:r>
            <w:r/>
          </w:p>
          <w:p>
            <w:pPr>
              <w:rPr>
                <w:i/>
                <w:iCs/>
                <w:sz w:val="24"/>
                <w:szCs w:val="24"/>
                <w:u w:val="single"/>
              </w:rPr>
            </w:pPr>
            <w:r>
              <w:rPr>
                <w:rFonts w:hint="eastAsia"/>
                <w:i/>
                <w:iCs/>
                <w:sz w:val="24"/>
                <w:szCs w:val="24"/>
                <w:u w:val="single"/>
              </w:rPr>
              <w:t xml:space="preserve">（7）显示屏低频闪：</w:t>
            </w:r>
            <w:r>
              <w:rPr>
                <w:i/>
                <w:iCs/>
                <w:sz w:val="24"/>
                <w:szCs w:val="24"/>
                <w:u w:val="single"/>
              </w:rPr>
              <w:t xml:space="preserve">显示屏应支持低频闪≤-35dB；</w:t>
            </w:r>
            <w:r/>
          </w:p>
          <w:p>
            <w:pPr>
              <w:rPr>
                <w:i/>
                <w:iCs/>
                <w:sz w:val="24"/>
                <w:szCs w:val="24"/>
                <w:u w:val="single"/>
              </w:rPr>
            </w:pPr>
            <w:r>
              <w:rPr>
                <w:rFonts w:hint="eastAsia"/>
                <w:i/>
                <w:iCs/>
                <w:sz w:val="24"/>
                <w:szCs w:val="24"/>
                <w:u w:val="single"/>
              </w:rPr>
              <w:t xml:space="preserve">（8）显示屏防炫目：</w:t>
            </w:r>
            <w:r>
              <w:rPr>
                <w:i/>
                <w:iCs/>
                <w:sz w:val="24"/>
                <w:szCs w:val="24"/>
                <w:u w:val="single"/>
              </w:rPr>
              <w:t xml:space="preserve">显示屏镜面反射率≤10%</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7</w:t>
            </w:r>
            <w:r>
              <w:rPr>
                <w:i/>
                <w:iCs/>
                <w:sz w:val="24"/>
                <w:szCs w:val="24"/>
                <w:u w:val="single"/>
              </w:rPr>
              <w:t xml:space="preserve">、外设</w:t>
            </w:r>
            <w:r>
              <w:rPr>
                <w:rFonts w:hint="eastAsia"/>
                <w:i/>
                <w:iCs/>
                <w:sz w:val="24"/>
                <w:szCs w:val="24"/>
                <w:u w:val="single"/>
              </w:rPr>
              <w:t xml:space="preserve">规格</w:t>
            </w:r>
            <w:r>
              <w:rPr>
                <w:i/>
                <w:iCs/>
                <w:sz w:val="24"/>
                <w:szCs w:val="24"/>
                <w:u w:val="single"/>
              </w:rPr>
              <w:t xml:space="preserve">：</w:t>
            </w:r>
            <w:r/>
          </w:p>
          <w:p>
            <w:pPr>
              <w:rPr>
                <w:i/>
                <w:iCs/>
                <w:sz w:val="24"/>
                <w:szCs w:val="24"/>
                <w:u w:val="single"/>
              </w:rPr>
            </w:pPr>
            <w:r>
              <w:rPr>
                <w:rFonts w:hint="eastAsia"/>
                <w:i/>
                <w:iCs/>
                <w:sz w:val="24"/>
                <w:szCs w:val="24"/>
                <w:u w:val="single"/>
              </w:rPr>
              <w:t xml:space="preserve">（1）</w:t>
            </w:r>
            <w:r>
              <w:rPr>
                <w:i/>
                <w:iCs/>
                <w:sz w:val="24"/>
                <w:szCs w:val="24"/>
                <w:u w:val="single"/>
              </w:rPr>
              <w:t xml:space="preserve">鼠标数量≥1个；</w:t>
            </w:r>
            <w:r/>
          </w:p>
          <w:p>
            <w:pPr>
              <w:rPr>
                <w:i/>
                <w:iCs/>
                <w:sz w:val="24"/>
                <w:szCs w:val="24"/>
                <w:u w:val="single"/>
              </w:rPr>
            </w:pPr>
            <w:r>
              <w:rPr>
                <w:rFonts w:hint="eastAsia"/>
                <w:i/>
                <w:iCs/>
                <w:sz w:val="24"/>
                <w:szCs w:val="24"/>
                <w:u w:val="single"/>
              </w:rPr>
              <w:t xml:space="preserve">（2）</w:t>
            </w:r>
            <w:r>
              <w:rPr>
                <w:i/>
                <w:iCs/>
                <w:sz w:val="24"/>
                <w:szCs w:val="24"/>
                <w:u w:val="single"/>
              </w:rPr>
              <w:t xml:space="preserve">键盘数量≥1个；</w:t>
            </w:r>
            <w:r/>
          </w:p>
          <w:p>
            <w:pPr>
              <w:rPr>
                <w:i/>
                <w:iCs/>
                <w:sz w:val="24"/>
                <w:szCs w:val="24"/>
                <w:u w:val="single"/>
              </w:rPr>
            </w:pPr>
            <w:r>
              <w:rPr>
                <w:rFonts w:hint="eastAsia"/>
                <w:i/>
                <w:iCs/>
                <w:sz w:val="24"/>
                <w:szCs w:val="24"/>
                <w:u w:val="single"/>
              </w:rPr>
              <w:t xml:space="preserve">（4）</w:t>
            </w:r>
            <w:r>
              <w:rPr>
                <w:i/>
                <w:iCs/>
                <w:sz w:val="24"/>
                <w:szCs w:val="24"/>
                <w:u w:val="single"/>
              </w:rPr>
              <w:t xml:space="preserve">键盘按键数目≥86键；</w:t>
            </w:r>
            <w:r/>
          </w:p>
          <w:p>
            <w:pPr>
              <w:rPr>
                <w:i/>
                <w:iCs/>
                <w:sz w:val="24"/>
                <w:szCs w:val="24"/>
                <w:u w:val="single"/>
              </w:rPr>
            </w:pPr>
            <w:r>
              <w:rPr>
                <w:rFonts w:hint="eastAsia"/>
                <w:i/>
                <w:iCs/>
                <w:sz w:val="24"/>
                <w:szCs w:val="24"/>
                <w:u w:val="single"/>
              </w:rPr>
              <w:t xml:space="preserve">（4）</w:t>
            </w:r>
            <w:r>
              <w:rPr>
                <w:i/>
                <w:iCs/>
                <w:sz w:val="24"/>
                <w:szCs w:val="24"/>
                <w:u w:val="single"/>
              </w:rPr>
              <w:t xml:space="preserve">键盘连接方式有线或无线；</w:t>
            </w:r>
            <w:r/>
          </w:p>
          <w:p>
            <w:pPr>
              <w:rPr>
                <w:i/>
                <w:iCs/>
                <w:sz w:val="24"/>
                <w:szCs w:val="24"/>
                <w:u w:val="single"/>
              </w:rPr>
            </w:pPr>
            <w:r>
              <w:rPr>
                <w:rFonts w:hint="eastAsia"/>
                <w:i/>
                <w:iCs/>
                <w:sz w:val="24"/>
                <w:szCs w:val="24"/>
                <w:u w:val="single"/>
              </w:rPr>
              <w:t xml:space="preserve">（5）</w:t>
            </w:r>
            <w:r>
              <w:rPr>
                <w:i/>
                <w:iCs/>
                <w:sz w:val="24"/>
                <w:szCs w:val="24"/>
                <w:u w:val="single"/>
              </w:rPr>
              <w:t xml:space="preserve">键盘键程2.3mm~4.0mm；</w:t>
            </w:r>
            <w:r/>
          </w:p>
          <w:p>
            <w:pPr>
              <w:rPr>
                <w:i/>
                <w:iCs/>
                <w:sz w:val="24"/>
                <w:szCs w:val="24"/>
                <w:u w:val="single"/>
              </w:rPr>
            </w:pPr>
            <w:r>
              <w:rPr>
                <w:rFonts w:hint="eastAsia"/>
                <w:i/>
                <w:iCs/>
                <w:sz w:val="24"/>
                <w:szCs w:val="24"/>
                <w:u w:val="single"/>
              </w:rPr>
              <w:t xml:space="preserve">（6）</w:t>
            </w:r>
            <w:r>
              <w:rPr>
                <w:i/>
                <w:iCs/>
                <w:sz w:val="24"/>
                <w:szCs w:val="24"/>
                <w:u w:val="single"/>
              </w:rPr>
              <w:t xml:space="preserve">键盘按键压力应在0.54N±0.14N；</w:t>
            </w:r>
            <w:r/>
          </w:p>
          <w:p>
            <w:pPr>
              <w:rPr>
                <w:i/>
                <w:iCs/>
                <w:sz w:val="24"/>
                <w:szCs w:val="24"/>
                <w:u w:val="single"/>
              </w:rPr>
            </w:pPr>
            <w:r>
              <w:rPr>
                <w:rFonts w:hint="eastAsia"/>
                <w:i/>
                <w:iCs/>
                <w:sz w:val="24"/>
                <w:szCs w:val="24"/>
                <w:u w:val="single"/>
              </w:rPr>
              <w:t xml:space="preserve">（7）</w:t>
            </w:r>
            <w:r>
              <w:rPr>
                <w:i/>
                <w:iCs/>
                <w:sz w:val="24"/>
                <w:szCs w:val="24"/>
                <w:u w:val="single"/>
              </w:rPr>
              <w:t xml:space="preserve">有线键盘连接线≥1米；</w:t>
            </w:r>
            <w:r/>
          </w:p>
          <w:p>
            <w:pPr>
              <w:rPr>
                <w:i/>
                <w:iCs/>
                <w:sz w:val="24"/>
                <w:szCs w:val="24"/>
                <w:u w:val="single"/>
              </w:rPr>
            </w:pPr>
            <w:r>
              <w:rPr>
                <w:rFonts w:hint="eastAsia"/>
                <w:i/>
                <w:iCs/>
                <w:sz w:val="24"/>
                <w:szCs w:val="24"/>
                <w:u w:val="single"/>
              </w:rPr>
              <w:t xml:space="preserve">（8）</w:t>
            </w:r>
            <w:r>
              <w:rPr>
                <w:i/>
                <w:iCs/>
                <w:sz w:val="24"/>
                <w:szCs w:val="24"/>
                <w:u w:val="single"/>
              </w:rPr>
              <w:t xml:space="preserve">键盘颜色</w:t>
            </w:r>
            <w:r>
              <w:rPr>
                <w:rFonts w:hint="eastAsia"/>
                <w:i/>
                <w:iCs/>
                <w:sz w:val="24"/>
                <w:szCs w:val="24"/>
                <w:u w:val="single"/>
              </w:rPr>
              <w:t xml:space="preserve">：</w:t>
            </w:r>
            <w:r>
              <w:rPr>
                <w:i/>
                <w:iCs/>
                <w:sz w:val="24"/>
                <w:szCs w:val="24"/>
                <w:u w:val="single"/>
              </w:rPr>
              <w:t xml:space="preserve">黑色；</w:t>
            </w:r>
            <w:r/>
          </w:p>
          <w:p>
            <w:pPr>
              <w:rPr>
                <w:i/>
                <w:iCs/>
                <w:sz w:val="24"/>
                <w:szCs w:val="24"/>
                <w:u w:val="single"/>
              </w:rPr>
            </w:pPr>
            <w:r>
              <w:rPr>
                <w:rFonts w:hint="eastAsia"/>
                <w:i/>
                <w:iCs/>
                <w:sz w:val="24"/>
                <w:szCs w:val="24"/>
                <w:u w:val="single"/>
              </w:rPr>
              <w:t xml:space="preserve">（9）</w:t>
            </w:r>
            <w:r>
              <w:rPr>
                <w:i/>
                <w:iCs/>
                <w:sz w:val="24"/>
                <w:szCs w:val="24"/>
                <w:u w:val="single"/>
              </w:rPr>
              <w:t xml:space="preserve">鼠标连接方式有线；</w:t>
            </w:r>
            <w:r/>
          </w:p>
          <w:p>
            <w:pPr>
              <w:rPr>
                <w:i/>
                <w:iCs/>
                <w:sz w:val="24"/>
                <w:szCs w:val="24"/>
                <w:u w:val="single"/>
              </w:rPr>
            </w:pPr>
            <w:r>
              <w:rPr>
                <w:rFonts w:hint="eastAsia"/>
                <w:i/>
                <w:iCs/>
                <w:sz w:val="24"/>
                <w:szCs w:val="24"/>
                <w:u w:val="single"/>
              </w:rPr>
              <w:t xml:space="preserve">（10）</w:t>
            </w:r>
            <w:r>
              <w:rPr>
                <w:i/>
                <w:iCs/>
                <w:sz w:val="24"/>
                <w:szCs w:val="24"/>
                <w:u w:val="single"/>
              </w:rPr>
              <w:t xml:space="preserve">有线鼠标连接线≥1.5米；</w:t>
            </w:r>
            <w:r/>
          </w:p>
          <w:p>
            <w:pPr>
              <w:rPr>
                <w:i/>
                <w:iCs/>
                <w:sz w:val="24"/>
                <w:szCs w:val="24"/>
                <w:u w:val="single"/>
              </w:rPr>
            </w:pPr>
            <w:r>
              <w:rPr>
                <w:rFonts w:hint="eastAsia"/>
                <w:i/>
                <w:iCs/>
                <w:sz w:val="24"/>
                <w:szCs w:val="24"/>
                <w:u w:val="single"/>
              </w:rPr>
              <w:t xml:space="preserve">（11）</w:t>
            </w:r>
            <w:r>
              <w:rPr>
                <w:i/>
                <w:iCs/>
                <w:sz w:val="24"/>
                <w:szCs w:val="24"/>
                <w:u w:val="single"/>
              </w:rPr>
              <w:t xml:space="preserve">鼠标DPI分辨率800~1600；</w:t>
            </w:r>
            <w:r/>
          </w:p>
          <w:p>
            <w:pPr>
              <w:rPr>
                <w:i/>
                <w:iCs/>
                <w:sz w:val="24"/>
                <w:szCs w:val="24"/>
                <w:u w:val="single"/>
              </w:rPr>
            </w:pPr>
            <w:r>
              <w:rPr>
                <w:rFonts w:hint="eastAsia"/>
                <w:i/>
                <w:iCs/>
                <w:sz w:val="24"/>
                <w:szCs w:val="24"/>
                <w:u w:val="single"/>
              </w:rPr>
              <w:t xml:space="preserve">（12）</w:t>
            </w:r>
            <w:r>
              <w:rPr>
                <w:i/>
                <w:iCs/>
                <w:sz w:val="24"/>
                <w:szCs w:val="24"/>
                <w:u w:val="single"/>
              </w:rPr>
              <w:t xml:space="preserve">鼠标颜色</w:t>
            </w:r>
            <w:r>
              <w:rPr>
                <w:rFonts w:hint="eastAsia"/>
                <w:i/>
                <w:iCs/>
                <w:sz w:val="24"/>
                <w:szCs w:val="24"/>
                <w:u w:val="single"/>
              </w:rPr>
              <w:t xml:space="preserve">：</w:t>
            </w:r>
            <w:r>
              <w:rPr>
                <w:i/>
                <w:iCs/>
                <w:sz w:val="24"/>
                <w:szCs w:val="24"/>
                <w:u w:val="single"/>
              </w:rPr>
              <w:t xml:space="preserve">黑色；</w:t>
            </w:r>
            <w:r/>
          </w:p>
          <w:p>
            <w:pPr>
              <w:rPr>
                <w:i/>
                <w:iCs/>
                <w:sz w:val="24"/>
                <w:szCs w:val="24"/>
                <w:u w:val="single"/>
              </w:rPr>
            </w:pPr>
            <w:r>
              <w:rPr>
                <w:rFonts w:hint="eastAsia"/>
                <w:i/>
                <w:iCs/>
                <w:sz w:val="24"/>
                <w:szCs w:val="24"/>
                <w:u w:val="single"/>
              </w:rPr>
              <w:t xml:space="preserve">（13）</w:t>
            </w:r>
            <w:r>
              <w:rPr>
                <w:i/>
                <w:iCs/>
                <w:sz w:val="24"/>
                <w:szCs w:val="24"/>
                <w:u w:val="single"/>
              </w:rPr>
              <w:t xml:space="preserve">鼠标其它参数</w:t>
            </w:r>
            <w:r>
              <w:rPr>
                <w:rFonts w:hint="eastAsia"/>
                <w:i/>
                <w:iCs/>
                <w:sz w:val="24"/>
                <w:szCs w:val="24"/>
                <w:u w:val="single"/>
              </w:rPr>
              <w:t xml:space="preserve">要求</w:t>
            </w:r>
            <w:r>
              <w:rPr>
                <w:i/>
                <w:iCs/>
                <w:sz w:val="24"/>
                <w:szCs w:val="24"/>
                <w:u w:val="single"/>
              </w:rPr>
              <w:t xml:space="preserve">应符合GB/T26245的相关规定</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8、网络设备规格：有线网卡数量≥1；</w:t>
            </w:r>
            <w:r/>
          </w:p>
          <w:p>
            <w:pPr>
              <w:rPr>
                <w:i/>
                <w:iCs/>
                <w:sz w:val="24"/>
                <w:szCs w:val="24"/>
                <w:u w:val="single"/>
              </w:rPr>
            </w:pPr>
            <w:r>
              <w:rPr>
                <w:rFonts w:hint="eastAsia"/>
                <w:i/>
                <w:iCs/>
                <w:sz w:val="24"/>
                <w:szCs w:val="24"/>
                <w:u w:val="single"/>
              </w:rPr>
              <w:t xml:space="preserve">9、外部接口规格：</w:t>
            </w:r>
            <w:r/>
          </w:p>
          <w:p>
            <w:pPr>
              <w:rPr>
                <w:i/>
                <w:iCs/>
                <w:sz w:val="24"/>
                <w:szCs w:val="24"/>
                <w:u w:val="single"/>
              </w:rPr>
            </w:pPr>
            <w:r>
              <w:rPr>
                <w:rFonts w:hint="eastAsia"/>
                <w:i/>
                <w:iCs/>
                <w:sz w:val="24"/>
                <w:szCs w:val="24"/>
                <w:u w:val="single"/>
              </w:rPr>
              <w:t xml:space="preserve">（1）USB接口数量：机箱前面板应提供不少于3个 USB接口（含2个USB3.0及以上接口）；</w:t>
            </w:r>
            <w:r/>
          </w:p>
          <w:p>
            <w:pPr>
              <w:rPr>
                <w:i/>
                <w:iCs/>
                <w:sz w:val="24"/>
                <w:szCs w:val="24"/>
                <w:u w:val="single"/>
              </w:rPr>
            </w:pPr>
            <w:r>
              <w:rPr>
                <w:rFonts w:hint="eastAsia"/>
                <w:i/>
                <w:iCs/>
                <w:sz w:val="24"/>
                <w:szCs w:val="24"/>
                <w:u w:val="single"/>
              </w:rPr>
              <w:t xml:space="preserve">（2）视频接口数量：≥1；</w:t>
            </w:r>
            <w:r/>
          </w:p>
          <w:p>
            <w:pPr>
              <w:rPr>
                <w:i/>
                <w:iCs/>
                <w:sz w:val="24"/>
                <w:szCs w:val="24"/>
                <w:u w:val="single"/>
              </w:rPr>
            </w:pPr>
            <w:r>
              <w:rPr>
                <w:rFonts w:hint="eastAsia"/>
                <w:i/>
                <w:iCs/>
                <w:sz w:val="24"/>
                <w:szCs w:val="24"/>
                <w:u w:val="single"/>
              </w:rPr>
              <w:t xml:space="preserve">（3）音频接口数量：≥1；</w:t>
            </w:r>
            <w:r/>
          </w:p>
          <w:p>
            <w:pPr>
              <w:rPr>
                <w:i/>
                <w:iCs/>
                <w:color w:val="000000"/>
                <w:sz w:val="24"/>
                <w:szCs w:val="24"/>
                <w:u w:val="single"/>
              </w:rPr>
            </w:pPr>
            <w:r>
              <w:rPr>
                <w:rFonts w:hint="eastAsia"/>
                <w:i/>
                <w:iCs/>
                <w:color w:val="000000"/>
                <w:sz w:val="24"/>
                <w:szCs w:val="24"/>
                <w:u w:val="single"/>
              </w:rPr>
              <w:t xml:space="preserve">10、整机基础规格：</w:t>
            </w:r>
            <w:r/>
          </w:p>
          <w:p>
            <w:pPr>
              <w:rPr>
                <w:i/>
                <w:iCs/>
                <w:color w:val="000000"/>
                <w:sz w:val="24"/>
                <w:szCs w:val="24"/>
                <w:u w:val="single"/>
              </w:rPr>
            </w:pPr>
            <w:r>
              <w:rPr>
                <w:rFonts w:hint="eastAsia"/>
                <w:i/>
                <w:iCs/>
                <w:color w:val="000000"/>
                <w:sz w:val="24"/>
                <w:szCs w:val="24"/>
                <w:u w:val="single"/>
              </w:rPr>
              <w:t xml:space="preserve">（1）整机外观：</w:t>
            </w:r>
            <w:r/>
          </w:p>
          <w:p>
            <w:pPr>
              <w:rPr>
                <w:i/>
                <w:iCs/>
                <w:color w:val="000000"/>
                <w:sz w:val="24"/>
                <w:szCs w:val="24"/>
                <w:u w:val="single"/>
              </w:rPr>
            </w:pPr>
            <w:r>
              <w:rPr>
                <w:rFonts w:hint="eastAsia"/>
                <w:i/>
                <w:iCs/>
                <w:color w:val="000000"/>
                <w:sz w:val="24"/>
                <w:szCs w:val="24"/>
                <w:u w:val="single"/>
              </w:rPr>
              <w:t xml:space="preserve">a)产品表面不应有凹痕、划伤、裂缝、变形和污染等。表面涂层均匀，不应起泡、龟裂、脱落和磨损，金属零部件无锈蚀及其它机械损伤；</w:t>
            </w:r>
            <w:r/>
          </w:p>
          <w:p>
            <w:pPr>
              <w:rPr>
                <w:i/>
                <w:iCs/>
                <w:color w:val="000000"/>
                <w:sz w:val="24"/>
                <w:szCs w:val="24"/>
                <w:u w:val="single"/>
              </w:rPr>
            </w:pPr>
            <w:r>
              <w:rPr>
                <w:rFonts w:hint="eastAsia"/>
                <w:i/>
                <w:iCs/>
                <w:color w:val="000000"/>
                <w:sz w:val="24"/>
                <w:szCs w:val="24"/>
                <w:u w:val="single"/>
              </w:rPr>
              <w:t xml:space="preserve">b)产品表面说明功能的文字、符号、标志，应清晰、端正、牢固。</w:t>
            </w:r>
            <w:r/>
          </w:p>
          <w:p>
            <w:pPr>
              <w:rPr>
                <w:i/>
                <w:iCs/>
                <w:color w:val="000000"/>
                <w:sz w:val="24"/>
                <w:szCs w:val="24"/>
                <w:u w:val="single"/>
              </w:rPr>
            </w:pPr>
            <w:r>
              <w:rPr>
                <w:rFonts w:hint="eastAsia"/>
                <w:i/>
                <w:iCs/>
                <w:color w:val="000000"/>
                <w:sz w:val="24"/>
                <w:szCs w:val="24"/>
                <w:u w:val="single"/>
              </w:rPr>
              <w:t xml:space="preserve">（2）状态指示灯：在产品显著位置提供状态指示功能，如运行状态，并由供应商提供详细参数。</w:t>
            </w:r>
            <w:r/>
          </w:p>
          <w:p>
            <w:pPr>
              <w:rPr>
                <w:i/>
                <w:iCs/>
                <w:color w:val="000000"/>
                <w:sz w:val="24"/>
                <w:szCs w:val="24"/>
                <w:u w:val="single"/>
              </w:rPr>
            </w:pPr>
            <w:r>
              <w:rPr>
                <w:rFonts w:hint="eastAsia"/>
                <w:i/>
                <w:iCs/>
                <w:color w:val="000000"/>
                <w:sz w:val="24"/>
                <w:szCs w:val="24"/>
                <w:u w:val="single"/>
              </w:rPr>
              <w:t xml:space="preserve">（3）整机结构：</w:t>
            </w:r>
            <w:r/>
          </w:p>
          <w:p>
            <w:pPr>
              <w:rPr>
                <w:i/>
                <w:iCs/>
                <w:color w:val="000000"/>
                <w:sz w:val="24"/>
                <w:szCs w:val="24"/>
                <w:u w:val="single"/>
              </w:rPr>
            </w:pPr>
            <w:r>
              <w:rPr>
                <w:rFonts w:hint="eastAsia"/>
                <w:i/>
                <w:iCs/>
                <w:color w:val="000000"/>
                <w:sz w:val="24"/>
                <w:szCs w:val="24"/>
                <w:u w:val="single"/>
              </w:rPr>
              <w:t xml:space="preserve">a)机箱应符合GB/T4208、GB/T26246的相关规定；</w:t>
            </w:r>
            <w:r/>
          </w:p>
          <w:p>
            <w:pPr>
              <w:rPr>
                <w:i/>
                <w:iCs/>
                <w:color w:val="000000"/>
                <w:sz w:val="24"/>
                <w:szCs w:val="24"/>
                <w:u w:val="single"/>
              </w:rPr>
            </w:pPr>
            <w:r>
              <w:rPr>
                <w:rFonts w:hint="eastAsia"/>
                <w:i/>
                <w:iCs/>
                <w:color w:val="000000"/>
                <w:sz w:val="24"/>
                <w:szCs w:val="24"/>
                <w:u w:val="single"/>
              </w:rPr>
              <w:t xml:space="preserve">b)产品内部结构应符合通用部件的安装需求；</w:t>
            </w:r>
            <w:r/>
          </w:p>
          <w:p>
            <w:pPr>
              <w:rPr>
                <w:i/>
                <w:iCs/>
                <w:color w:val="000000"/>
                <w:sz w:val="24"/>
                <w:szCs w:val="24"/>
                <w:u w:val="single"/>
              </w:rPr>
            </w:pPr>
            <w:r>
              <w:rPr>
                <w:rFonts w:hint="eastAsia"/>
                <w:i/>
                <w:iCs/>
                <w:color w:val="000000"/>
                <w:sz w:val="24"/>
                <w:szCs w:val="24"/>
                <w:u w:val="single"/>
              </w:rPr>
              <w:t xml:space="preserve">c)所有输入输出接口应符合相关国家或行业标准；</w:t>
            </w:r>
            <w:r/>
          </w:p>
          <w:p>
            <w:pPr>
              <w:rPr>
                <w:i/>
                <w:iCs/>
                <w:color w:val="000000"/>
                <w:sz w:val="24"/>
                <w:szCs w:val="24"/>
                <w:u w:val="single"/>
              </w:rPr>
            </w:pPr>
            <w:r>
              <w:rPr>
                <w:rFonts w:hint="eastAsia"/>
                <w:i/>
                <w:iCs/>
                <w:color w:val="000000"/>
                <w:sz w:val="24"/>
                <w:szCs w:val="24"/>
                <w:u w:val="single"/>
              </w:rPr>
              <w:t xml:space="preserve">d)产品零部件应紧固无松动，可插拔部件应可靠连接，开关、按钮和其它控制部件应灵活可靠，布局应方便使用；</w:t>
            </w:r>
            <w:r/>
          </w:p>
          <w:p>
            <w:pPr>
              <w:rPr>
                <w:i/>
                <w:iCs/>
                <w:color w:val="000000"/>
                <w:sz w:val="24"/>
                <w:szCs w:val="24"/>
                <w:u w:val="single"/>
              </w:rPr>
            </w:pPr>
            <w:r>
              <w:rPr>
                <w:rFonts w:hint="eastAsia"/>
                <w:i/>
                <w:iCs/>
                <w:color w:val="000000"/>
                <w:sz w:val="24"/>
                <w:szCs w:val="24"/>
                <w:u w:val="single"/>
              </w:rPr>
              <w:t xml:space="preserve">e)所有I/O连接器及需插接线缆的部位应预留采购人操作空间，方便插拔解锁与插拔线缆；</w:t>
            </w:r>
            <w:r/>
          </w:p>
          <w:p>
            <w:pPr>
              <w:rPr>
                <w:i/>
                <w:iCs/>
                <w:color w:val="000000"/>
                <w:sz w:val="24"/>
                <w:szCs w:val="24"/>
                <w:u w:val="single"/>
              </w:rPr>
            </w:pPr>
            <w:r>
              <w:rPr>
                <w:rFonts w:hint="eastAsia"/>
                <w:i/>
                <w:iCs/>
                <w:color w:val="000000"/>
                <w:sz w:val="24"/>
                <w:szCs w:val="24"/>
                <w:u w:val="single"/>
              </w:rPr>
              <w:t xml:space="preserve">f)可插拔板卡插槽部位应预留安装、拆卸或更换板卡空间；</w:t>
            </w:r>
            <w:r/>
          </w:p>
          <w:p>
            <w:pPr>
              <w:rPr>
                <w:i/>
                <w:iCs/>
                <w:color w:val="000000"/>
                <w:sz w:val="24"/>
                <w:szCs w:val="24"/>
                <w:u w:val="single"/>
              </w:rPr>
            </w:pPr>
            <w:r>
              <w:rPr>
                <w:rFonts w:hint="eastAsia"/>
                <w:i/>
                <w:iCs/>
                <w:color w:val="000000"/>
                <w:sz w:val="24"/>
                <w:szCs w:val="24"/>
                <w:u w:val="single"/>
              </w:rPr>
              <w:t xml:space="preserve">g)拆装可能接触到的金属剪口或金属尖角部位应做防划伤处理，以保证安全；</w:t>
            </w:r>
            <w:r/>
          </w:p>
          <w:p>
            <w:pPr>
              <w:rPr>
                <w:i/>
                <w:iCs/>
                <w:color w:val="000000"/>
                <w:sz w:val="24"/>
                <w:szCs w:val="24"/>
                <w:u w:val="single"/>
              </w:rPr>
            </w:pPr>
            <w:r>
              <w:rPr>
                <w:rFonts w:hint="eastAsia"/>
                <w:i/>
                <w:iCs/>
                <w:color w:val="000000"/>
                <w:sz w:val="24"/>
                <w:szCs w:val="24"/>
                <w:u w:val="single"/>
              </w:rPr>
              <w:t xml:space="preserve">h)整机内部走线应规整，固线结构和位置要合理可靠并做防割线处理，需便于理线和插拔操作，走线应不影响系统各主要部件组装和拆卸；</w:t>
            </w:r>
            <w:r/>
          </w:p>
          <w:p>
            <w:pPr>
              <w:rPr>
                <w:i/>
                <w:iCs/>
                <w:color w:val="000000"/>
                <w:sz w:val="24"/>
                <w:szCs w:val="24"/>
                <w:u w:val="single"/>
              </w:rPr>
            </w:pPr>
            <w:r>
              <w:rPr>
                <w:rFonts w:hint="eastAsia"/>
                <w:i/>
                <w:iCs/>
                <w:color w:val="000000"/>
                <w:sz w:val="24"/>
                <w:szCs w:val="24"/>
                <w:u w:val="single"/>
              </w:rPr>
              <w:t xml:space="preserve">i)如需通过孔走线，过线孔应做防割线处理；</w:t>
            </w:r>
            <w:r/>
          </w:p>
          <w:p>
            <w:pPr>
              <w:rPr>
                <w:i/>
                <w:iCs/>
                <w:color w:val="000000"/>
                <w:sz w:val="24"/>
                <w:szCs w:val="24"/>
                <w:u w:val="single"/>
              </w:rPr>
            </w:pPr>
            <w:r>
              <w:rPr>
                <w:rFonts w:hint="eastAsia"/>
                <w:i/>
                <w:iCs/>
                <w:color w:val="000000"/>
                <w:sz w:val="24"/>
                <w:szCs w:val="24"/>
                <w:u w:val="single"/>
              </w:rPr>
              <w:t xml:space="preserve">j)各插头位置和插拔方向应合理，应做到插拔无障碍设计，具备防呆设计，有效避免误操作；</w:t>
            </w:r>
            <w:r/>
          </w:p>
          <w:p>
            <w:pPr>
              <w:rPr>
                <w:i/>
                <w:iCs/>
                <w:color w:val="000000"/>
                <w:sz w:val="24"/>
                <w:szCs w:val="24"/>
                <w:u w:val="single"/>
              </w:rPr>
            </w:pPr>
            <w:r>
              <w:rPr>
                <w:rFonts w:hint="eastAsia"/>
                <w:i/>
                <w:iCs/>
                <w:color w:val="000000"/>
                <w:sz w:val="24"/>
                <w:szCs w:val="24"/>
                <w:u w:val="single"/>
              </w:rPr>
              <w:t xml:space="preserve">k)各主要部件拆装无障碍，使用常规工具拆装，无特殊拆装工具需求；</w:t>
            </w:r>
            <w:r/>
          </w:p>
          <w:p>
            <w:pPr>
              <w:rPr>
                <w:i/>
                <w:iCs/>
                <w:color w:val="000000"/>
                <w:sz w:val="24"/>
                <w:szCs w:val="24"/>
                <w:u w:val="single"/>
              </w:rPr>
            </w:pPr>
            <w:r>
              <w:rPr>
                <w:rFonts w:hint="eastAsia"/>
                <w:i/>
                <w:iCs/>
                <w:color w:val="000000"/>
                <w:sz w:val="24"/>
                <w:szCs w:val="24"/>
                <w:u w:val="single"/>
              </w:rPr>
              <w:t xml:space="preserve">l)各主要部件拆装步骤要少，各自拆装需避免相互干扰；</w:t>
            </w:r>
            <w:r/>
          </w:p>
          <w:p>
            <w:pPr>
              <w:rPr>
                <w:i/>
                <w:iCs/>
                <w:color w:val="000000"/>
                <w:sz w:val="24"/>
                <w:szCs w:val="24"/>
                <w:u w:val="single"/>
              </w:rPr>
            </w:pPr>
            <w:r>
              <w:rPr>
                <w:rFonts w:hint="eastAsia"/>
                <w:i/>
                <w:iCs/>
                <w:color w:val="000000"/>
                <w:sz w:val="24"/>
                <w:szCs w:val="24"/>
                <w:u w:val="single"/>
              </w:rPr>
              <w:t xml:space="preserve">m)对于整机或零部件外表面为高亮面的，应粘贴保护膜，保护膜需粘贴牢固，运输、组装等过程不易脱落，撕下无残留；</w:t>
            </w:r>
            <w:r/>
          </w:p>
          <w:p>
            <w:pPr>
              <w:rPr>
                <w:i/>
                <w:iCs/>
                <w:color w:val="000000"/>
                <w:sz w:val="24"/>
                <w:szCs w:val="24"/>
                <w:u w:val="single"/>
              </w:rPr>
            </w:pPr>
            <w:r>
              <w:rPr>
                <w:rFonts w:hint="eastAsia"/>
                <w:i/>
                <w:iCs/>
                <w:color w:val="000000"/>
                <w:sz w:val="24"/>
                <w:szCs w:val="24"/>
                <w:u w:val="single"/>
              </w:rPr>
              <w:t xml:space="preserve">n)其它要求应符合GB/T9813.1的相关规定；</w:t>
            </w:r>
            <w:r/>
          </w:p>
          <w:p>
            <w:pPr>
              <w:rPr>
                <w:i/>
                <w:iCs/>
                <w:color w:val="000000"/>
                <w:sz w:val="24"/>
                <w:szCs w:val="24"/>
                <w:u w:val="single"/>
              </w:rPr>
            </w:pPr>
            <w:r>
              <w:rPr>
                <w:rFonts w:hint="eastAsia"/>
                <w:i/>
                <w:iCs/>
                <w:color w:val="000000"/>
                <w:sz w:val="24"/>
                <w:szCs w:val="24"/>
                <w:u w:val="single"/>
              </w:rPr>
              <w:t xml:space="preserve">（4）机箱防护要求：机箱应符合GB/T4208中IP20防护要求；</w:t>
            </w:r>
            <w:r/>
          </w:p>
          <w:p>
            <w:pPr>
              <w:rPr>
                <w:i/>
                <w:iCs/>
                <w:color w:val="000000"/>
                <w:sz w:val="24"/>
                <w:szCs w:val="24"/>
                <w:u w:val="single"/>
              </w:rPr>
            </w:pPr>
            <w:r>
              <w:rPr>
                <w:rFonts w:hint="eastAsia"/>
                <w:i/>
                <w:iCs/>
                <w:color w:val="000000"/>
                <w:sz w:val="24"/>
                <w:szCs w:val="24"/>
                <w:u w:val="single"/>
              </w:rPr>
              <w:t xml:space="preserve">（5）整机噪音：产品工作在空闲状态下，产品的声功率级应不超过4.5Bel；</w:t>
            </w:r>
            <w:r/>
          </w:p>
          <w:p>
            <w:pPr>
              <w:rPr>
                <w:i/>
                <w:iCs/>
                <w:color w:val="000000"/>
                <w:sz w:val="24"/>
                <w:szCs w:val="24"/>
                <w:u w:val="single"/>
              </w:rPr>
            </w:pPr>
            <w:r>
              <w:rPr>
                <w:rFonts w:hint="eastAsia"/>
                <w:i/>
                <w:iCs/>
                <w:color w:val="000000"/>
                <w:sz w:val="24"/>
                <w:szCs w:val="24"/>
                <w:u w:val="single"/>
              </w:rPr>
              <w:t xml:space="preserve">（6）整机散热：在环境温度25℃及处理器满载情况下，产品表面温度应符合如下要求：</w:t>
            </w:r>
            <w:r/>
          </w:p>
          <w:p>
            <w:pPr>
              <w:rPr>
                <w:i/>
                <w:iCs/>
                <w:color w:val="000000"/>
                <w:sz w:val="24"/>
                <w:szCs w:val="24"/>
                <w:u w:val="single"/>
              </w:rPr>
            </w:pPr>
            <w:r>
              <w:rPr>
                <w:rFonts w:hint="eastAsia"/>
                <w:i/>
                <w:iCs/>
                <w:color w:val="000000"/>
                <w:sz w:val="24"/>
                <w:szCs w:val="24"/>
                <w:u w:val="single"/>
              </w:rPr>
              <w:t xml:space="preserve">a)出风口在机箱后面板情况下，出风口温度不高于55℃;</w:t>
            </w:r>
            <w:r/>
          </w:p>
          <w:p>
            <w:pPr>
              <w:rPr>
                <w:i/>
                <w:iCs/>
                <w:color w:val="000000"/>
                <w:sz w:val="24"/>
                <w:szCs w:val="24"/>
                <w:u w:val="single"/>
              </w:rPr>
            </w:pPr>
            <w:r>
              <w:rPr>
                <w:rFonts w:hint="eastAsia"/>
                <w:i/>
                <w:iCs/>
                <w:color w:val="000000"/>
                <w:sz w:val="24"/>
                <w:szCs w:val="24"/>
                <w:u w:val="single"/>
              </w:rPr>
              <w:t xml:space="preserve">b)可触及面温度不高于45℃;</w:t>
            </w:r>
            <w:r/>
          </w:p>
          <w:p>
            <w:pPr>
              <w:rPr>
                <w:i/>
                <w:iCs/>
                <w:color w:val="000000"/>
                <w:sz w:val="24"/>
                <w:szCs w:val="24"/>
                <w:u w:val="single"/>
              </w:rPr>
            </w:pPr>
            <w:r>
              <w:rPr>
                <w:rFonts w:hint="eastAsia"/>
                <w:i/>
                <w:iCs/>
                <w:color w:val="000000"/>
                <w:sz w:val="24"/>
                <w:szCs w:val="24"/>
                <w:u w:val="single"/>
              </w:rPr>
              <w:t xml:space="preserve">c)显示器表面温度：显示屏不高于38℃,显示屏上下灯带位置温度（如涉及）不高于40℃,出风口温度不高于45℃；</w:t>
            </w:r>
            <w:r/>
          </w:p>
          <w:p>
            <w:pPr>
              <w:rPr>
                <w:i/>
                <w:iCs/>
                <w:color w:val="000000"/>
                <w:sz w:val="24"/>
                <w:szCs w:val="24"/>
                <w:u w:val="single"/>
              </w:rPr>
            </w:pPr>
            <w:r>
              <w:rPr>
                <w:rFonts w:hint="eastAsia"/>
                <w:i/>
                <w:iCs/>
                <w:color w:val="000000"/>
                <w:sz w:val="24"/>
                <w:szCs w:val="24"/>
                <w:u w:val="single"/>
              </w:rPr>
              <w:t xml:space="preserve">（7）整机能效限定值：产品能效限定值应达到GB28380-2012标准中能效等级2级及以上；</w:t>
            </w:r>
            <w:r/>
          </w:p>
          <w:p>
            <w:pPr>
              <w:rPr>
                <w:i/>
                <w:iCs/>
                <w:color w:val="000000"/>
                <w:sz w:val="24"/>
                <w:szCs w:val="24"/>
                <w:u w:val="single"/>
              </w:rPr>
            </w:pPr>
            <w:r>
              <w:rPr>
                <w:rFonts w:hint="eastAsia"/>
                <w:i/>
                <w:iCs/>
                <w:color w:val="000000"/>
                <w:sz w:val="24"/>
                <w:szCs w:val="24"/>
                <w:u w:val="single"/>
              </w:rPr>
              <w:t xml:space="preserve">（8）机身材质：金属等；</w:t>
            </w:r>
            <w:r/>
          </w:p>
          <w:p>
            <w:pPr>
              <w:rPr>
                <w:i/>
                <w:iCs/>
                <w:color w:val="000000"/>
                <w:sz w:val="24"/>
                <w:szCs w:val="24"/>
                <w:u w:val="single"/>
              </w:rPr>
            </w:pPr>
            <w:r>
              <w:rPr>
                <w:rFonts w:hint="eastAsia"/>
                <w:i/>
                <w:iCs/>
                <w:color w:val="000000"/>
                <w:sz w:val="24"/>
                <w:szCs w:val="24"/>
                <w:u w:val="single"/>
              </w:rPr>
              <w:t xml:space="preserve">（9）机身颜色：黑色；</w:t>
            </w:r>
            <w:r/>
          </w:p>
          <w:p>
            <w:pPr>
              <w:rPr>
                <w:i/>
                <w:iCs/>
                <w:color w:val="000000"/>
                <w:sz w:val="24"/>
                <w:szCs w:val="24"/>
                <w:u w:val="single"/>
              </w:rPr>
            </w:pPr>
            <w:r>
              <w:rPr>
                <w:rFonts w:hint="eastAsia"/>
                <w:i/>
                <w:iCs/>
                <w:color w:val="000000"/>
                <w:sz w:val="24"/>
                <w:szCs w:val="24"/>
                <w:u w:val="single"/>
              </w:rPr>
              <w:t xml:space="preserve">（10）</w:t>
            </w:r>
            <w:r>
              <w:rPr>
                <w:i/>
                <w:iCs/>
                <w:sz w:val="24"/>
                <w:u w:val="single"/>
              </w:rPr>
              <w:t xml:space="preserve">机箱尺寸容量</w:t>
            </w:r>
            <w:r>
              <w:rPr>
                <w:rFonts w:hint="eastAsia"/>
                <w:i/>
                <w:iCs/>
                <w:sz w:val="24"/>
                <w:u w:val="single"/>
              </w:rPr>
              <w:t xml:space="preserve">：</w:t>
            </w:r>
            <w:r>
              <w:rPr>
                <w:i/>
                <w:iCs/>
                <w:sz w:val="24"/>
                <w:u w:val="single"/>
              </w:rPr>
              <w:t xml:space="preserve">机箱体积应</w:t>
            </w:r>
            <w:r>
              <w:rPr>
                <w:i/>
                <w:iCs/>
                <w:color w:val="000000"/>
                <w:sz w:val="24"/>
                <w:u w:val="single"/>
              </w:rPr>
              <w:t xml:space="preserve">在2L-20L。</w:t>
            </w:r>
            <w:r/>
          </w:p>
          <w:p>
            <w:pPr>
              <w:rPr>
                <w:i/>
                <w:iCs/>
                <w:color w:val="000000"/>
                <w:sz w:val="24"/>
                <w:szCs w:val="24"/>
                <w:u w:val="single"/>
              </w:rPr>
            </w:pPr>
            <w:r>
              <w:rPr>
                <w:rFonts w:hint="eastAsia"/>
                <w:i/>
                <w:iCs/>
                <w:color w:val="000000"/>
                <w:sz w:val="24"/>
                <w:szCs w:val="24"/>
                <w:u w:val="single"/>
              </w:rPr>
              <w:t xml:space="preserve">11、</w:t>
            </w:r>
            <w:r>
              <w:rPr>
                <w:i/>
                <w:iCs/>
                <w:color w:val="000000"/>
                <w:sz w:val="24"/>
                <w:szCs w:val="24"/>
                <w:u w:val="single"/>
              </w:rPr>
              <w:t xml:space="preserve">CPU</w:t>
            </w:r>
            <w:r>
              <w:rPr>
                <w:rFonts w:hint="eastAsia"/>
                <w:i/>
                <w:iCs/>
                <w:color w:val="000000"/>
                <w:sz w:val="24"/>
                <w:szCs w:val="24"/>
                <w:u w:val="single"/>
              </w:rPr>
              <w:t xml:space="preserve">性能：</w:t>
            </w:r>
            <w:r/>
          </w:p>
          <w:p>
            <w:pPr>
              <w:rPr>
                <w:i/>
                <w:iCs/>
                <w:color w:val="000000"/>
                <w:sz w:val="24"/>
                <w:szCs w:val="24"/>
                <w:u w:val="single"/>
              </w:rPr>
            </w:pPr>
            <w:r>
              <w:rPr>
                <w:rFonts w:hint="eastAsia"/>
                <w:i/>
                <w:iCs/>
                <w:color w:val="000000"/>
                <w:sz w:val="24"/>
                <w:szCs w:val="24"/>
                <w:u w:val="single"/>
              </w:rPr>
              <w:t xml:space="preserve">（1）CPU物理核数：≥</w:t>
            </w:r>
            <w:r>
              <w:rPr>
                <w:i/>
                <w:iCs/>
                <w:color w:val="000000"/>
                <w:sz w:val="24"/>
                <w:szCs w:val="24"/>
                <w:u w:val="single"/>
              </w:rPr>
              <w:t xml:space="preserve">8</w:t>
            </w:r>
            <w:r>
              <w:rPr>
                <w:rFonts w:hint="eastAsia"/>
                <w:i/>
                <w:iCs/>
                <w:color w:val="000000"/>
                <w:sz w:val="24"/>
                <w:szCs w:val="24"/>
                <w:u w:val="single"/>
              </w:rPr>
              <w:t xml:space="preserve">；</w:t>
            </w:r>
            <w:r/>
          </w:p>
          <w:p>
            <w:pPr>
              <w:rPr>
                <w:i/>
                <w:iCs/>
                <w:color w:val="000000"/>
                <w:sz w:val="24"/>
                <w:szCs w:val="24"/>
                <w:u w:val="single"/>
              </w:rPr>
            </w:pPr>
            <w:r>
              <w:rPr>
                <w:rFonts w:hint="eastAsia"/>
                <w:i/>
                <w:iCs/>
                <w:color w:val="000000"/>
                <w:sz w:val="24"/>
                <w:szCs w:val="24"/>
                <w:u w:val="single"/>
              </w:rPr>
              <w:t xml:space="preserve">（2）CPU主频：≥</w:t>
            </w:r>
            <w:r>
              <w:rPr>
                <w:i/>
                <w:iCs/>
                <w:color w:val="000000"/>
                <w:sz w:val="24"/>
                <w:szCs w:val="24"/>
                <w:u w:val="single"/>
              </w:rPr>
              <w:t xml:space="preserve">3.0</w:t>
            </w:r>
            <w:r>
              <w:rPr>
                <w:rFonts w:hint="eastAsia"/>
                <w:i/>
                <w:iCs/>
                <w:color w:val="000000"/>
                <w:sz w:val="24"/>
                <w:szCs w:val="24"/>
                <w:u w:val="single"/>
              </w:rPr>
              <w:t xml:space="preserve">GHz；</w:t>
            </w:r>
            <w:r/>
          </w:p>
          <w:p>
            <w:pPr>
              <w:rPr>
                <w:i/>
                <w:iCs/>
                <w:color w:val="000000"/>
                <w:sz w:val="24"/>
                <w:szCs w:val="24"/>
                <w:u w:val="single"/>
              </w:rPr>
            </w:pPr>
            <w:r>
              <w:rPr>
                <w:rFonts w:hint="eastAsia"/>
                <w:i/>
                <w:iCs/>
                <w:color w:val="000000"/>
                <w:sz w:val="24"/>
                <w:szCs w:val="24"/>
                <w:u w:val="single"/>
              </w:rPr>
              <w:t xml:space="preserve">（3）CPU末级缓存容量：≥</w:t>
            </w:r>
            <w:r>
              <w:rPr>
                <w:i/>
                <w:iCs/>
                <w:color w:val="000000"/>
                <w:sz w:val="24"/>
                <w:szCs w:val="24"/>
                <w:u w:val="single"/>
              </w:rPr>
              <w:t xml:space="preserve">16</w:t>
            </w:r>
            <w:r>
              <w:rPr>
                <w:rFonts w:hint="eastAsia"/>
                <w:i/>
                <w:iCs/>
                <w:color w:val="000000"/>
                <w:sz w:val="24"/>
                <w:szCs w:val="24"/>
                <w:u w:val="single"/>
              </w:rPr>
              <w:t xml:space="preserve">MB。</w:t>
            </w:r>
            <w:r/>
          </w:p>
          <w:p>
            <w:pPr>
              <w:rPr>
                <w:i/>
                <w:iCs/>
                <w:color w:val="000000"/>
                <w:sz w:val="24"/>
                <w:szCs w:val="24"/>
                <w:u w:val="single"/>
              </w:rPr>
            </w:pPr>
            <w:r>
              <w:rPr>
                <w:rFonts w:hint="eastAsia"/>
                <w:i/>
                <w:iCs/>
                <w:color w:val="000000"/>
                <w:sz w:val="24"/>
                <w:szCs w:val="24"/>
                <w:u w:val="single"/>
              </w:rPr>
              <w:t xml:space="preserve">12、内存性能：≥4800MT/s。</w:t>
            </w:r>
            <w:r/>
          </w:p>
          <w:p>
            <w:pPr>
              <w:rPr>
                <w:i/>
                <w:iCs/>
                <w:color w:val="000000"/>
                <w:sz w:val="24"/>
                <w:szCs w:val="24"/>
                <w:u w:val="single"/>
              </w:rPr>
            </w:pPr>
            <w:r>
              <w:rPr>
                <w:rFonts w:hint="eastAsia"/>
                <w:i/>
                <w:iCs/>
                <w:color w:val="000000"/>
                <w:sz w:val="24"/>
                <w:szCs w:val="24"/>
                <w:u w:val="single"/>
              </w:rPr>
              <w:t xml:space="preserve">13、显卡性能：</w:t>
            </w:r>
            <w:r/>
          </w:p>
          <w:p>
            <w:pPr>
              <w:rPr>
                <w:i/>
                <w:iCs/>
                <w:sz w:val="24"/>
                <w:szCs w:val="24"/>
                <w:u w:val="single"/>
              </w:rPr>
            </w:pPr>
            <w:r>
              <w:rPr>
                <w:rFonts w:hint="eastAsia"/>
                <w:i/>
                <w:iCs/>
                <w:sz w:val="24"/>
                <w:szCs w:val="24"/>
                <w:u w:val="single"/>
              </w:rPr>
              <w:t xml:space="preserve">（1）显示分辨率≥1920x1080；</w:t>
            </w:r>
            <w:r/>
          </w:p>
          <w:p>
            <w:pPr>
              <w:rPr>
                <w:i/>
                <w:iCs/>
                <w:sz w:val="24"/>
                <w:szCs w:val="24"/>
                <w:u w:val="single"/>
              </w:rPr>
            </w:pPr>
            <w:r>
              <w:rPr>
                <w:rFonts w:hint="eastAsia"/>
                <w:i/>
                <w:iCs/>
                <w:sz w:val="24"/>
                <w:szCs w:val="24"/>
                <w:u w:val="single"/>
              </w:rPr>
              <w:t xml:space="preserve">（2）显卡显示芯片核心频率≥</w:t>
            </w:r>
            <w:r>
              <w:rPr>
                <w:i/>
                <w:iCs/>
                <w:sz w:val="24"/>
                <w:szCs w:val="24"/>
                <w:u w:val="single"/>
              </w:rPr>
              <w:t xml:space="preserve">6</w:t>
            </w:r>
            <w:r>
              <w:rPr>
                <w:rFonts w:hint="eastAsia"/>
                <w:i/>
                <w:iCs/>
                <w:sz w:val="24"/>
                <w:szCs w:val="24"/>
                <w:u w:val="single"/>
              </w:rPr>
              <w:t xml:space="preserve">00MHz；</w:t>
            </w:r>
            <w:r/>
          </w:p>
          <w:p>
            <w:pPr>
              <w:rPr>
                <w:i/>
                <w:iCs/>
                <w:sz w:val="24"/>
                <w:szCs w:val="24"/>
                <w:u w:val="single"/>
              </w:rPr>
            </w:pPr>
            <w:r>
              <w:rPr>
                <w:rFonts w:hint="eastAsia"/>
                <w:i/>
                <w:iCs/>
                <w:sz w:val="24"/>
                <w:szCs w:val="24"/>
                <w:u w:val="single"/>
              </w:rPr>
              <w:t xml:space="preserve">（3）显存等效频率：≥1000MT/s；</w:t>
            </w:r>
            <w:r/>
          </w:p>
          <w:p>
            <w:pPr>
              <w:rPr>
                <w:i/>
                <w:iCs/>
                <w:sz w:val="24"/>
                <w:szCs w:val="24"/>
                <w:u w:val="single"/>
              </w:rPr>
            </w:pPr>
            <w:r>
              <w:rPr>
                <w:rFonts w:hint="eastAsia"/>
                <w:i/>
                <w:iCs/>
                <w:sz w:val="24"/>
                <w:szCs w:val="24"/>
                <w:u w:val="single"/>
              </w:rPr>
              <w:t xml:space="preserve">（4）显卡可支持多屏同时显示数量：显卡应支持2块屏幕同时显示，分辨率应不低于1920×1080。</w:t>
            </w:r>
            <w:r/>
          </w:p>
          <w:p>
            <w:pPr>
              <w:rPr>
                <w:i/>
                <w:iCs/>
                <w:color w:val="000000"/>
                <w:sz w:val="24"/>
                <w:szCs w:val="24"/>
                <w:u w:val="single"/>
              </w:rPr>
            </w:pPr>
            <w:r>
              <w:rPr>
                <w:rFonts w:hint="eastAsia"/>
                <w:i/>
                <w:iCs/>
                <w:color w:val="000000"/>
                <w:sz w:val="24"/>
                <w:szCs w:val="24"/>
                <w:u w:val="single"/>
              </w:rPr>
              <w:t xml:space="preserve">14、显示设备性能：</w:t>
            </w:r>
            <w:r/>
          </w:p>
          <w:p>
            <w:pPr>
              <w:rPr>
                <w:i/>
                <w:iCs/>
                <w:color w:val="000000"/>
                <w:sz w:val="24"/>
                <w:szCs w:val="24"/>
                <w:u w:val="single"/>
              </w:rPr>
            </w:pPr>
            <w:r>
              <w:rPr>
                <w:rFonts w:hint="eastAsia"/>
                <w:i/>
                <w:iCs/>
                <w:color w:val="000000"/>
                <w:sz w:val="24"/>
                <w:szCs w:val="24"/>
                <w:u w:val="single"/>
              </w:rPr>
              <w:t xml:space="preserve">（1）显示屏刷新率：≥75Hz；</w:t>
            </w:r>
            <w:r/>
          </w:p>
          <w:p>
            <w:pPr>
              <w:rPr>
                <w:i/>
                <w:iCs/>
                <w:color w:val="000000"/>
                <w:sz w:val="24"/>
                <w:szCs w:val="24"/>
                <w:u w:val="single"/>
              </w:rPr>
            </w:pPr>
            <w:r>
              <w:rPr>
                <w:rFonts w:hint="eastAsia"/>
                <w:i/>
                <w:iCs/>
                <w:color w:val="000000"/>
                <w:sz w:val="24"/>
                <w:szCs w:val="24"/>
                <w:u w:val="single"/>
              </w:rPr>
              <w:t xml:space="preserve">（2）显示屏位深：≥8 位；</w:t>
            </w:r>
            <w:r/>
          </w:p>
          <w:p>
            <w:pPr>
              <w:rPr>
                <w:i/>
                <w:iCs/>
                <w:color w:val="000000"/>
                <w:sz w:val="24"/>
                <w:szCs w:val="24"/>
                <w:u w:val="single"/>
              </w:rPr>
            </w:pPr>
            <w:r>
              <w:rPr>
                <w:rFonts w:hint="eastAsia"/>
                <w:i/>
                <w:iCs/>
                <w:color w:val="000000"/>
                <w:sz w:val="24"/>
                <w:szCs w:val="24"/>
                <w:u w:val="single"/>
              </w:rPr>
              <w:t xml:space="preserve">（3）显示屏色域：≥99% sRGB；</w:t>
            </w:r>
            <w:r/>
          </w:p>
          <w:p>
            <w:pPr>
              <w:rPr>
                <w:i/>
                <w:iCs/>
                <w:color w:val="000000"/>
                <w:sz w:val="24"/>
                <w:szCs w:val="24"/>
                <w:u w:val="single"/>
              </w:rPr>
            </w:pPr>
            <w:r>
              <w:rPr>
                <w:rFonts w:hint="eastAsia"/>
                <w:i/>
                <w:iCs/>
                <w:color w:val="000000"/>
                <w:sz w:val="24"/>
                <w:szCs w:val="24"/>
                <w:u w:val="single"/>
              </w:rPr>
              <w:t xml:space="preserve">（4）显示屏色准：△E ≤ 4；</w:t>
            </w:r>
            <w:r/>
          </w:p>
          <w:p>
            <w:pPr>
              <w:rPr>
                <w:i/>
                <w:iCs/>
                <w:color w:val="000000"/>
                <w:sz w:val="24"/>
                <w:szCs w:val="24"/>
                <w:u w:val="single"/>
              </w:rPr>
            </w:pPr>
            <w:r>
              <w:rPr>
                <w:rFonts w:hint="eastAsia"/>
                <w:i/>
                <w:iCs/>
                <w:color w:val="000000"/>
                <w:sz w:val="24"/>
                <w:szCs w:val="24"/>
                <w:u w:val="single"/>
              </w:rPr>
              <w:t xml:space="preserve">（5）显示屏响应时间：≤8ms；</w:t>
            </w:r>
            <w:r/>
          </w:p>
          <w:p>
            <w:pPr>
              <w:rPr>
                <w:i/>
                <w:iCs/>
                <w:color w:val="000000"/>
                <w:sz w:val="24"/>
                <w:szCs w:val="24"/>
                <w:u w:val="single"/>
              </w:rPr>
            </w:pPr>
            <w:r>
              <w:rPr>
                <w:rFonts w:hint="eastAsia"/>
                <w:i/>
                <w:iCs/>
                <w:color w:val="000000"/>
                <w:sz w:val="24"/>
                <w:szCs w:val="24"/>
                <w:u w:val="single"/>
              </w:rPr>
              <w:t xml:space="preserve">（6）显示屏亮度：≥250 尼特；</w:t>
            </w:r>
            <w:r/>
          </w:p>
          <w:p>
            <w:pPr>
              <w:rPr>
                <w:i/>
                <w:iCs/>
                <w:color w:val="000000"/>
                <w:sz w:val="24"/>
                <w:szCs w:val="24"/>
                <w:u w:val="single"/>
              </w:rPr>
            </w:pPr>
            <w:r>
              <w:rPr>
                <w:rFonts w:hint="eastAsia"/>
                <w:i/>
                <w:iCs/>
                <w:color w:val="000000"/>
                <w:sz w:val="24"/>
                <w:szCs w:val="24"/>
                <w:u w:val="single"/>
              </w:rPr>
              <w:t xml:space="preserve">（7）显示屏亮度一致性：≥70%；</w:t>
            </w:r>
            <w:r/>
          </w:p>
          <w:p>
            <w:pPr>
              <w:rPr>
                <w:i/>
                <w:iCs/>
                <w:color w:val="000000"/>
                <w:sz w:val="24"/>
                <w:szCs w:val="24"/>
                <w:u w:val="single"/>
              </w:rPr>
            </w:pPr>
            <w:r>
              <w:rPr>
                <w:rFonts w:hint="eastAsia"/>
                <w:i/>
                <w:iCs/>
                <w:color w:val="000000"/>
                <w:sz w:val="24"/>
                <w:szCs w:val="24"/>
                <w:u w:val="single"/>
              </w:rPr>
              <w:t xml:space="preserve">（8）显示屏对比度：≥500：1；</w:t>
            </w:r>
            <w:r/>
          </w:p>
          <w:p>
            <w:pPr>
              <w:rPr>
                <w:i/>
                <w:iCs/>
                <w:color w:val="000000"/>
                <w:sz w:val="24"/>
                <w:szCs w:val="24"/>
                <w:u w:val="single"/>
              </w:rPr>
            </w:pPr>
            <w:r>
              <w:rPr>
                <w:rFonts w:hint="eastAsia"/>
                <w:i/>
                <w:iCs/>
                <w:color w:val="000000"/>
                <w:sz w:val="24"/>
                <w:szCs w:val="24"/>
                <w:u w:val="single"/>
              </w:rPr>
              <w:t xml:space="preserve">（9）显示屏其他参数：其它参数应符合 SJ/T 11292 的相关规定。</w:t>
            </w:r>
            <w:r/>
          </w:p>
          <w:p>
            <w:pPr>
              <w:rPr>
                <w:i/>
                <w:iCs/>
                <w:color w:val="000000"/>
                <w:sz w:val="24"/>
                <w:szCs w:val="24"/>
                <w:u w:val="single"/>
              </w:rPr>
            </w:pPr>
            <w:r>
              <w:rPr>
                <w:rFonts w:hint="eastAsia"/>
                <w:i/>
                <w:iCs/>
                <w:color w:val="000000"/>
                <w:sz w:val="24"/>
                <w:szCs w:val="24"/>
                <w:u w:val="single"/>
              </w:rPr>
              <w:t xml:space="preserve">15、网络设备性能：有线网卡速率：最高速率应不低于1000Mbps，应支持10Mbps、100Mbps、1000Mbps速率自适应。</w:t>
            </w:r>
            <w:r/>
          </w:p>
          <w:p>
            <w:pPr>
              <w:rPr>
                <w:i/>
                <w:iCs/>
                <w:color w:val="000000"/>
                <w:sz w:val="24"/>
                <w:szCs w:val="24"/>
                <w:u w:val="single"/>
              </w:rPr>
            </w:pPr>
            <w:r>
              <w:rPr>
                <w:rFonts w:hint="eastAsia"/>
                <w:i/>
                <w:iCs/>
                <w:color w:val="000000"/>
                <w:sz w:val="24"/>
                <w:szCs w:val="24"/>
                <w:u w:val="single"/>
              </w:rPr>
              <w:t xml:space="preserve">16、主板功能：</w:t>
            </w:r>
            <w:r/>
          </w:p>
          <w:p>
            <w:pPr>
              <w:rPr>
                <w:i/>
                <w:iCs/>
                <w:color w:val="000000"/>
                <w:sz w:val="24"/>
                <w:szCs w:val="24"/>
                <w:u w:val="single"/>
              </w:rPr>
            </w:pPr>
            <w:r>
              <w:rPr>
                <w:rFonts w:hint="eastAsia"/>
                <w:i/>
                <w:iCs/>
                <w:color w:val="000000"/>
                <w:sz w:val="24"/>
                <w:szCs w:val="24"/>
                <w:u w:val="single"/>
              </w:rPr>
              <w:t xml:space="preserve">（1）内存扩展接口：≥2个；</w:t>
            </w:r>
            <w:r/>
          </w:p>
          <w:p>
            <w:pPr>
              <w:rPr>
                <w:i/>
                <w:iCs/>
                <w:color w:val="000000"/>
                <w:sz w:val="24"/>
                <w:szCs w:val="24"/>
                <w:u w:val="single"/>
              </w:rPr>
            </w:pPr>
            <w:r>
              <w:rPr>
                <w:rFonts w:hint="eastAsia"/>
                <w:i/>
                <w:iCs/>
                <w:color w:val="000000"/>
                <w:sz w:val="24"/>
                <w:szCs w:val="24"/>
                <w:u w:val="single"/>
              </w:rPr>
              <w:t xml:space="preserve">（2）主板USB瞬间过流保护：支持有瞬间过流保护功能；</w:t>
            </w:r>
            <w:r/>
          </w:p>
          <w:p>
            <w:pPr>
              <w:rPr>
                <w:i/>
                <w:iCs/>
                <w:color w:val="000000"/>
                <w:sz w:val="24"/>
                <w:szCs w:val="24"/>
                <w:u w:val="single"/>
              </w:rPr>
            </w:pPr>
            <w:r>
              <w:rPr>
                <w:rFonts w:hint="eastAsia"/>
                <w:i/>
                <w:iCs/>
                <w:color w:val="000000"/>
                <w:sz w:val="24"/>
                <w:szCs w:val="24"/>
                <w:u w:val="single"/>
              </w:rPr>
              <w:t xml:space="preserve">（3）主板防静电保护：支持防静电保护功能；</w:t>
            </w:r>
            <w:r/>
          </w:p>
          <w:p>
            <w:pPr>
              <w:rPr>
                <w:i/>
                <w:iCs/>
                <w:color w:val="000000"/>
                <w:sz w:val="24"/>
                <w:szCs w:val="24"/>
                <w:u w:val="single"/>
              </w:rPr>
            </w:pPr>
            <w:r>
              <w:rPr>
                <w:rFonts w:hint="eastAsia"/>
                <w:i/>
                <w:iCs/>
                <w:color w:val="000000"/>
                <w:sz w:val="24"/>
                <w:szCs w:val="24"/>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p>
            <w:pPr>
              <w:rPr>
                <w:i/>
                <w:iCs/>
                <w:color w:val="000000"/>
                <w:sz w:val="24"/>
                <w:szCs w:val="24"/>
                <w:u w:val="single"/>
              </w:rPr>
            </w:pPr>
            <w:r>
              <w:rPr>
                <w:rFonts w:hint="eastAsia"/>
                <w:i/>
                <w:iCs/>
                <w:color w:val="000000"/>
                <w:sz w:val="24"/>
                <w:szCs w:val="24"/>
                <w:u w:val="single"/>
              </w:rPr>
              <w:t xml:space="preserve">17、显卡功能：显卡外接显示接口：显卡至少支持 VGA、HDMI、DVI、DP、Type-C中1种显示接口，并与显示器接口相匹配。</w:t>
            </w:r>
            <w:r/>
          </w:p>
          <w:p>
            <w:pPr>
              <w:rPr>
                <w:i/>
                <w:iCs/>
                <w:color w:val="000000"/>
                <w:sz w:val="24"/>
                <w:szCs w:val="24"/>
                <w:u w:val="single"/>
              </w:rPr>
            </w:pPr>
            <w:r>
              <w:rPr>
                <w:rFonts w:hint="eastAsia"/>
                <w:i/>
                <w:iCs/>
                <w:color w:val="000000"/>
                <w:sz w:val="24"/>
                <w:szCs w:val="24"/>
                <w:u w:val="single"/>
              </w:rPr>
              <w:t xml:space="preserve">18、显示设备功能：</w:t>
            </w:r>
            <w:r/>
          </w:p>
          <w:p>
            <w:pPr>
              <w:rPr>
                <w:i/>
                <w:iCs/>
                <w:color w:val="000000"/>
                <w:sz w:val="24"/>
                <w:szCs w:val="24"/>
                <w:u w:val="single"/>
              </w:rPr>
            </w:pPr>
            <w:r>
              <w:rPr>
                <w:rFonts w:hint="eastAsia"/>
                <w:i/>
                <w:iCs/>
                <w:color w:val="000000"/>
                <w:sz w:val="24"/>
                <w:szCs w:val="24"/>
                <w:u w:val="single"/>
              </w:rPr>
              <w:t xml:space="preserve">（1）显示器接口：显示器应与显卡外接显示接口匹配；</w:t>
            </w:r>
            <w:r/>
          </w:p>
          <w:p>
            <w:pPr>
              <w:rPr>
                <w:i/>
                <w:iCs/>
                <w:color w:val="000000"/>
                <w:sz w:val="24"/>
                <w:szCs w:val="24"/>
                <w:u w:val="single"/>
              </w:rPr>
            </w:pPr>
            <w:r>
              <w:rPr>
                <w:rFonts w:hint="eastAsia"/>
                <w:i/>
                <w:iCs/>
                <w:color w:val="000000"/>
                <w:sz w:val="24"/>
                <w:szCs w:val="24"/>
                <w:u w:val="single"/>
              </w:rPr>
              <w:t xml:space="preserve">（2）显示器支架：显示器应提供显示器支架，根据采购人需求支持屏幕旋转、升降等；</w:t>
            </w:r>
            <w:r/>
          </w:p>
          <w:p>
            <w:pPr>
              <w:rPr>
                <w:i/>
                <w:iCs/>
                <w:color w:val="000000"/>
                <w:sz w:val="24"/>
                <w:szCs w:val="24"/>
                <w:u w:val="single"/>
              </w:rPr>
            </w:pPr>
            <w:r>
              <w:rPr>
                <w:rFonts w:hint="eastAsia"/>
                <w:i/>
                <w:iCs/>
                <w:color w:val="000000"/>
                <w:sz w:val="24"/>
                <w:szCs w:val="24"/>
                <w:u w:val="single"/>
              </w:rPr>
              <w:t xml:space="preserve">（3）显示器参数调节：a)提供 OSD选单按钮用于调节色彩、模式等；</w:t>
            </w:r>
            <w:r/>
          </w:p>
          <w:p>
            <w:pPr>
              <w:rPr>
                <w:i/>
                <w:iCs/>
                <w:color w:val="000000"/>
                <w:sz w:val="24"/>
                <w:szCs w:val="24"/>
                <w:u w:val="single"/>
              </w:rPr>
            </w:pPr>
            <w:r>
              <w:rPr>
                <w:rFonts w:hint="eastAsia"/>
                <w:i/>
                <w:iCs/>
                <w:color w:val="000000"/>
                <w:sz w:val="24"/>
                <w:szCs w:val="24"/>
                <w:u w:val="single"/>
              </w:rPr>
              <w:t xml:space="preserve">b)支持色温、亮度、对比度调节。</w:t>
            </w:r>
            <w:r/>
          </w:p>
          <w:p>
            <w:pPr>
              <w:rPr>
                <w:i/>
                <w:iCs/>
                <w:color w:val="000000"/>
                <w:sz w:val="24"/>
                <w:szCs w:val="24"/>
                <w:u w:val="single"/>
              </w:rPr>
            </w:pPr>
            <w:r>
              <w:rPr>
                <w:rFonts w:hint="eastAsia"/>
                <w:i/>
                <w:iCs/>
                <w:color w:val="000000"/>
                <w:sz w:val="24"/>
                <w:szCs w:val="24"/>
                <w:u w:val="single"/>
              </w:rPr>
              <w:t xml:space="preserve">19、存储功能：通过SATA固态存储/PCIe固态存储/UFS固态存储/SATA硬磁盘等存储部件提供存储功能。</w:t>
            </w:r>
            <w:r/>
          </w:p>
          <w:p>
            <w:pPr>
              <w:rPr>
                <w:i/>
                <w:iCs/>
                <w:color w:val="000000"/>
                <w:sz w:val="24"/>
                <w:szCs w:val="24"/>
                <w:u w:val="single"/>
              </w:rPr>
            </w:pPr>
            <w:r>
              <w:rPr>
                <w:rFonts w:hint="eastAsia"/>
                <w:i/>
                <w:iCs/>
                <w:color w:val="000000"/>
                <w:sz w:val="24"/>
                <w:szCs w:val="24"/>
                <w:u w:val="single"/>
              </w:rPr>
              <w:t xml:space="preserve">20、网络设备功能：</w:t>
            </w:r>
            <w:r/>
          </w:p>
          <w:p>
            <w:pPr>
              <w:rPr>
                <w:i/>
                <w:iCs/>
                <w:color w:val="000000"/>
                <w:sz w:val="24"/>
                <w:szCs w:val="24"/>
                <w:u w:val="single"/>
              </w:rPr>
            </w:pPr>
            <w:r>
              <w:rPr>
                <w:rFonts w:hint="eastAsia"/>
                <w:i/>
                <w:iCs/>
                <w:color w:val="000000"/>
                <w:sz w:val="24"/>
                <w:szCs w:val="24"/>
                <w:u w:val="single"/>
              </w:rPr>
              <w:t xml:space="preserve">（1）网络功能：a)支持网络连接、网络开启/关闭功能；</w:t>
            </w:r>
            <w:r/>
          </w:p>
          <w:p>
            <w:pPr>
              <w:rPr>
                <w:i/>
                <w:iCs/>
                <w:color w:val="000000"/>
                <w:sz w:val="24"/>
                <w:szCs w:val="24"/>
                <w:u w:val="single"/>
              </w:rPr>
            </w:pPr>
            <w:r>
              <w:rPr>
                <w:rFonts w:hint="eastAsia"/>
                <w:i/>
                <w:iCs/>
                <w:color w:val="000000"/>
                <w:sz w:val="24"/>
                <w:szCs w:val="24"/>
                <w:u w:val="single"/>
              </w:rPr>
              <w:t xml:space="preserve">b)支持访问网络和数据交换功能；</w:t>
            </w:r>
            <w:r/>
          </w:p>
          <w:p>
            <w:pPr>
              <w:rPr>
                <w:i/>
                <w:iCs/>
                <w:color w:val="000000"/>
                <w:sz w:val="24"/>
                <w:szCs w:val="24"/>
                <w:u w:val="single"/>
              </w:rPr>
            </w:pPr>
            <w:r>
              <w:rPr>
                <w:rFonts w:hint="eastAsia"/>
                <w:i/>
                <w:iCs/>
                <w:color w:val="000000"/>
                <w:sz w:val="24"/>
                <w:szCs w:val="24"/>
                <w:u w:val="single"/>
              </w:rPr>
              <w:t xml:space="preserve">（2）数据传输：支持数据传输能力，并提供数据流量和异常日志记录功能。</w:t>
            </w:r>
            <w:r/>
          </w:p>
          <w:p>
            <w:pPr>
              <w:rPr>
                <w:i/>
                <w:iCs/>
                <w:color w:val="000000"/>
                <w:sz w:val="24"/>
                <w:szCs w:val="24"/>
                <w:u w:val="single"/>
              </w:rPr>
            </w:pPr>
            <w:r>
              <w:rPr>
                <w:rFonts w:hint="eastAsia"/>
                <w:i/>
                <w:iCs/>
                <w:color w:val="000000"/>
                <w:sz w:val="24"/>
                <w:szCs w:val="24"/>
                <w:u w:val="single"/>
              </w:rPr>
              <w:t xml:space="preserve">（3）有线网卡接口类型：支持 RJ45接口；</w:t>
            </w:r>
            <w:r/>
          </w:p>
          <w:p>
            <w:pPr>
              <w:rPr>
                <w:i/>
                <w:iCs/>
                <w:color w:val="000000"/>
                <w:sz w:val="24"/>
                <w:szCs w:val="24"/>
                <w:u w:val="single"/>
              </w:rPr>
            </w:pPr>
            <w:r>
              <w:rPr>
                <w:rFonts w:hint="eastAsia"/>
                <w:i/>
                <w:iCs/>
                <w:color w:val="000000"/>
                <w:sz w:val="24"/>
                <w:szCs w:val="24"/>
                <w:u w:val="single"/>
              </w:rPr>
              <w:t xml:space="preserve">（4）网络设备拆装：网络设备支持物理拆装，包括无线网卡和蓝牙模块等。</w:t>
            </w:r>
            <w:r/>
          </w:p>
          <w:p>
            <w:pPr>
              <w:rPr>
                <w:i/>
                <w:iCs/>
                <w:color w:val="000000"/>
                <w:sz w:val="24"/>
                <w:szCs w:val="24"/>
                <w:u w:val="single"/>
              </w:rPr>
            </w:pPr>
            <w:r>
              <w:rPr>
                <w:rFonts w:hint="eastAsia"/>
                <w:i/>
                <w:iCs/>
                <w:color w:val="000000"/>
                <w:sz w:val="24"/>
                <w:szCs w:val="24"/>
                <w:u w:val="single"/>
              </w:rPr>
              <w:t xml:space="preserve">21、外部接口功能：</w:t>
            </w:r>
            <w:r/>
          </w:p>
          <w:p>
            <w:pPr>
              <w:rPr>
                <w:i/>
                <w:iCs/>
                <w:color w:val="000000"/>
                <w:sz w:val="24"/>
                <w:szCs w:val="24"/>
                <w:u w:val="single"/>
              </w:rPr>
            </w:pPr>
            <w:r>
              <w:rPr>
                <w:rFonts w:hint="eastAsia"/>
                <w:i/>
                <w:iCs/>
                <w:color w:val="000000"/>
                <w:sz w:val="24"/>
                <w:szCs w:val="24"/>
                <w:u w:val="single"/>
              </w:rPr>
              <w:t xml:space="preserve">（1）音频接口类型：支持3.5mm孔径3段式或4段式接口；</w:t>
            </w:r>
            <w:r/>
          </w:p>
          <w:p>
            <w:pPr>
              <w:rPr>
                <w:i/>
                <w:iCs/>
                <w:color w:val="000000"/>
                <w:sz w:val="24"/>
                <w:szCs w:val="24"/>
                <w:u w:val="single"/>
              </w:rPr>
            </w:pPr>
            <w:r>
              <w:rPr>
                <w:rFonts w:hint="eastAsia"/>
                <w:i/>
                <w:iCs/>
                <w:color w:val="000000"/>
                <w:sz w:val="24"/>
                <w:szCs w:val="24"/>
                <w:u w:val="single"/>
              </w:rPr>
              <w:t xml:space="preserve">（2）视频接口类型：至少支持 VGA、HDMI、DVI、DP、Type-C中1种显示接口；</w:t>
            </w:r>
            <w:r/>
          </w:p>
          <w:p>
            <w:pPr>
              <w:rPr>
                <w:i/>
                <w:iCs/>
                <w:color w:val="000000"/>
                <w:sz w:val="24"/>
                <w:szCs w:val="24"/>
                <w:u w:val="single"/>
              </w:rPr>
            </w:pPr>
            <w:r>
              <w:rPr>
                <w:rFonts w:hint="eastAsia"/>
                <w:i/>
                <w:iCs/>
                <w:color w:val="000000"/>
                <w:sz w:val="24"/>
                <w:szCs w:val="24"/>
                <w:u w:val="single"/>
              </w:rPr>
              <w:t xml:space="preserve">（3）HDMI、DP、Type-C显示接口要求：若提供HDMI或DP或Type-C作为显示接口，应支持音频和视频同步输出。</w:t>
            </w:r>
            <w:r/>
          </w:p>
          <w:p>
            <w:pPr>
              <w:rPr>
                <w:i/>
                <w:iCs/>
                <w:color w:val="000000"/>
                <w:sz w:val="24"/>
                <w:szCs w:val="24"/>
                <w:u w:val="single"/>
              </w:rPr>
            </w:pPr>
            <w:r>
              <w:rPr>
                <w:rFonts w:hint="eastAsia"/>
                <w:i/>
                <w:iCs/>
                <w:color w:val="000000"/>
                <w:sz w:val="24"/>
                <w:szCs w:val="24"/>
                <w:u w:val="single"/>
              </w:rPr>
              <w:t xml:space="preserve">22、电源功能：电源线适配能力：电源适配器电线组件应符合 GB/T15934的要求，可拆线的插头和连接器可以不做要求。</w:t>
            </w:r>
            <w:r/>
          </w:p>
          <w:p>
            <w:pPr>
              <w:rPr>
                <w:i/>
                <w:iCs/>
                <w:color w:val="000000"/>
                <w:sz w:val="24"/>
                <w:szCs w:val="24"/>
                <w:u w:val="single"/>
              </w:rPr>
            </w:pPr>
            <w:r>
              <w:rPr>
                <w:rFonts w:hint="eastAsia"/>
                <w:i/>
                <w:iCs/>
                <w:color w:val="000000"/>
                <w:sz w:val="24"/>
                <w:szCs w:val="24"/>
                <w:u w:val="single"/>
              </w:rPr>
              <w:t xml:space="preserve">23、操作系统及软件功能：</w:t>
            </w:r>
            <w:r/>
          </w:p>
          <w:p>
            <w:pPr>
              <w:rPr>
                <w:i/>
                <w:iCs/>
                <w:color w:val="000000"/>
                <w:sz w:val="24"/>
                <w:szCs w:val="24"/>
                <w:u w:val="single"/>
              </w:rPr>
            </w:pPr>
            <w:r>
              <w:rPr>
                <w:rFonts w:hint="eastAsia"/>
                <w:i/>
                <w:iCs/>
                <w:color w:val="000000"/>
                <w:sz w:val="24"/>
                <w:szCs w:val="24"/>
                <w:u w:val="single"/>
              </w:rPr>
              <w:t xml:space="preserve">（1）中文信息处理要求：符合GB18030的相关规定；</w:t>
            </w:r>
            <w:r/>
          </w:p>
          <w:p>
            <w:pPr>
              <w:rPr>
                <w:i/>
                <w:iCs/>
                <w:color w:val="000000"/>
                <w:sz w:val="24"/>
                <w:szCs w:val="24"/>
                <w:u w:val="single"/>
              </w:rPr>
            </w:pPr>
            <w:r>
              <w:rPr>
                <w:rFonts w:hint="eastAsia"/>
                <w:i/>
                <w:iCs/>
                <w:color w:val="000000"/>
                <w:sz w:val="24"/>
                <w:szCs w:val="24"/>
                <w:u w:val="single"/>
              </w:rPr>
              <w:t xml:space="preserve">（2）操作系统备份及还原功能：支持操作系统备份及还原功能；</w:t>
            </w:r>
            <w:r/>
          </w:p>
          <w:p>
            <w:pPr>
              <w:rPr>
                <w:i/>
                <w:iCs/>
                <w:color w:val="000000"/>
                <w:sz w:val="24"/>
                <w:szCs w:val="24"/>
                <w:u w:val="single"/>
              </w:rPr>
            </w:pPr>
            <w:r>
              <w:rPr>
                <w:rFonts w:hint="eastAsia"/>
                <w:i/>
                <w:iCs/>
                <w:color w:val="000000"/>
                <w:sz w:val="24"/>
                <w:szCs w:val="24"/>
                <w:u w:val="single"/>
              </w:rPr>
              <w:t xml:space="preserve">（3）固件备份还原能力：支持备份及还原固件的功能；</w:t>
            </w:r>
            <w:r/>
          </w:p>
          <w:p>
            <w:pPr>
              <w:rPr>
                <w:i/>
                <w:iCs/>
                <w:color w:val="000000"/>
                <w:sz w:val="24"/>
                <w:szCs w:val="24"/>
                <w:u w:val="single"/>
              </w:rPr>
            </w:pPr>
            <w:r>
              <w:rPr>
                <w:rFonts w:hint="eastAsia"/>
                <w:i/>
                <w:iCs/>
                <w:color w:val="000000"/>
                <w:sz w:val="24"/>
                <w:szCs w:val="24"/>
                <w:u w:val="single"/>
              </w:rPr>
              <w:t xml:space="preserve">操作系统及驱动升级：支持通过网络、闪存盘等方式对操作系统、驱动进行升级；</w:t>
            </w:r>
            <w:r/>
          </w:p>
          <w:p>
            <w:pPr>
              <w:rPr>
                <w:i/>
                <w:iCs/>
                <w:color w:val="000000"/>
                <w:sz w:val="24"/>
                <w:szCs w:val="24"/>
                <w:u w:val="single"/>
              </w:rPr>
            </w:pPr>
            <w:r>
              <w:rPr>
                <w:rFonts w:hint="eastAsia"/>
                <w:i/>
                <w:iCs/>
                <w:color w:val="000000"/>
                <w:sz w:val="24"/>
                <w:szCs w:val="24"/>
                <w:u w:val="single"/>
              </w:rPr>
              <w:t xml:space="preserve">（4）固件升级：支持通过网络、闪存盘等方式对固件进行升级；</w:t>
            </w:r>
            <w:r/>
          </w:p>
          <w:p>
            <w:pPr>
              <w:rPr>
                <w:i/>
                <w:iCs/>
                <w:color w:val="000000"/>
                <w:sz w:val="24"/>
                <w:szCs w:val="24"/>
                <w:u w:val="single"/>
              </w:rPr>
            </w:pPr>
            <w:r>
              <w:rPr>
                <w:rFonts w:hint="eastAsia"/>
                <w:i/>
                <w:iCs/>
                <w:color w:val="000000"/>
                <w:sz w:val="24"/>
                <w:szCs w:val="24"/>
                <w:u w:val="single"/>
              </w:rPr>
              <w:t xml:space="preserve">（5）BIOS支持关闭通讯接口：支持BIOS关闭以太网及USB接口；</w:t>
            </w:r>
            <w:r/>
          </w:p>
          <w:p>
            <w:pPr>
              <w:rPr>
                <w:i/>
                <w:iCs/>
                <w:color w:val="000000"/>
                <w:sz w:val="24"/>
                <w:szCs w:val="24"/>
                <w:u w:val="single"/>
              </w:rPr>
            </w:pPr>
            <w:r>
              <w:rPr>
                <w:rFonts w:hint="eastAsia"/>
                <w:i/>
                <w:iCs/>
                <w:color w:val="000000"/>
                <w:sz w:val="24"/>
                <w:szCs w:val="24"/>
                <w:u w:val="single"/>
              </w:rPr>
              <w:t xml:space="preserve">（6）固件查看信息：支持查看固件版本、内存信息、主板信息、处理器信息和系统时间信息等功能；</w:t>
            </w:r>
            <w:r/>
          </w:p>
          <w:p>
            <w:pPr>
              <w:rPr>
                <w:i/>
                <w:iCs/>
                <w:color w:val="000000"/>
                <w:sz w:val="24"/>
                <w:szCs w:val="24"/>
                <w:u w:val="single"/>
              </w:rPr>
            </w:pPr>
            <w:r>
              <w:rPr>
                <w:rFonts w:hint="eastAsia"/>
                <w:i/>
                <w:iCs/>
                <w:color w:val="000000"/>
                <w:sz w:val="24"/>
                <w:szCs w:val="24"/>
                <w:u w:val="single"/>
              </w:rPr>
              <w:t xml:space="preserve">（7）固件设置启动顺序：支持设置启动顺序功能，并按照设置的启动顺序启动；</w:t>
            </w:r>
            <w:r/>
          </w:p>
          <w:p>
            <w:pPr>
              <w:rPr>
                <w:i/>
                <w:iCs/>
                <w:color w:val="000000"/>
                <w:sz w:val="24"/>
                <w:szCs w:val="24"/>
                <w:u w:val="single"/>
              </w:rPr>
            </w:pPr>
            <w:r>
              <w:rPr>
                <w:rFonts w:hint="eastAsia"/>
                <w:i/>
                <w:iCs/>
                <w:color w:val="000000"/>
                <w:sz w:val="24"/>
                <w:szCs w:val="24"/>
                <w:u w:val="single"/>
              </w:rPr>
              <w:t xml:space="preserve">（8）固件设置口令：支持设置口令、修改口令、验证口令功能；</w:t>
            </w:r>
            <w:r/>
          </w:p>
          <w:p>
            <w:pPr>
              <w:rPr>
                <w:i/>
                <w:iCs/>
                <w:color w:val="000000"/>
                <w:sz w:val="24"/>
                <w:szCs w:val="24"/>
                <w:u w:val="single"/>
              </w:rPr>
            </w:pPr>
            <w:r>
              <w:rPr>
                <w:rFonts w:hint="eastAsia"/>
                <w:i/>
                <w:iCs/>
                <w:color w:val="000000"/>
                <w:sz w:val="24"/>
                <w:szCs w:val="24"/>
                <w:u w:val="single"/>
              </w:rPr>
              <w:t xml:space="preserve">（9）固件设置网络引导：支持网络引导启动和关闭功能。</w:t>
            </w:r>
            <w:r/>
          </w:p>
          <w:p>
            <w:pPr>
              <w:rPr>
                <w:i/>
                <w:iCs/>
                <w:color w:val="000000"/>
                <w:sz w:val="24"/>
                <w:szCs w:val="24"/>
                <w:u w:val="single"/>
              </w:rPr>
            </w:pPr>
            <w:r>
              <w:rPr>
                <w:rFonts w:hint="eastAsia"/>
                <w:i/>
                <w:iCs/>
                <w:color w:val="000000"/>
                <w:sz w:val="24"/>
                <w:szCs w:val="24"/>
                <w:u w:val="single"/>
              </w:rPr>
              <w:t xml:space="preserve">24、</w:t>
            </w:r>
            <w:r>
              <w:rPr>
                <w:rFonts w:hint="eastAsia"/>
                <w:i/>
                <w:iCs/>
                <w:sz w:val="24"/>
                <w:szCs w:val="24"/>
                <w:u w:val="single"/>
              </w:rPr>
              <w:t xml:space="preserve">存储设备可靠性：固态存储寿命：TBW≥80TB（条件：240GB硬盘容量）。</w:t>
            </w:r>
            <w:r/>
          </w:p>
          <w:p>
            <w:pPr>
              <w:rPr>
                <w:i/>
                <w:iCs/>
                <w:sz w:val="24"/>
                <w:szCs w:val="24"/>
                <w:u w:val="single"/>
              </w:rPr>
            </w:pPr>
            <w:r>
              <w:rPr>
                <w:rFonts w:hint="eastAsia"/>
                <w:i/>
                <w:iCs/>
                <w:sz w:val="24"/>
                <w:szCs w:val="24"/>
                <w:u w:val="single"/>
              </w:rPr>
              <w:t xml:space="preserve">25、显示设备可靠性：显示屏屏幕失效点：符合GB/T9813.2的要求。</w:t>
            </w:r>
            <w:r/>
          </w:p>
          <w:p>
            <w:pPr>
              <w:rPr>
                <w:i/>
                <w:iCs/>
                <w:sz w:val="24"/>
                <w:szCs w:val="24"/>
                <w:u w:val="single"/>
              </w:rPr>
            </w:pPr>
            <w:r>
              <w:rPr>
                <w:rFonts w:hint="eastAsia"/>
                <w:i/>
                <w:iCs/>
                <w:sz w:val="24"/>
                <w:szCs w:val="24"/>
                <w:u w:val="single"/>
              </w:rPr>
              <w:t xml:space="preserve">26、外设可靠性：</w:t>
            </w:r>
            <w:r/>
          </w:p>
          <w:p>
            <w:pPr>
              <w:rPr>
                <w:i/>
                <w:iCs/>
                <w:sz w:val="24"/>
                <w:szCs w:val="24"/>
                <w:u w:val="single"/>
              </w:rPr>
            </w:pPr>
            <w:r>
              <w:rPr>
                <w:rFonts w:hint="eastAsia"/>
                <w:i/>
                <w:iCs/>
                <w:sz w:val="24"/>
                <w:szCs w:val="24"/>
                <w:u w:val="single"/>
              </w:rPr>
              <w:t xml:space="preserve">（1）</w:t>
            </w:r>
            <w:r>
              <w:rPr>
                <w:i/>
                <w:iCs/>
                <w:sz w:val="24"/>
                <w:szCs w:val="24"/>
                <w:u w:val="single"/>
              </w:rPr>
              <w:t xml:space="preserve">键盘按键寿命≥1000万次；</w:t>
            </w:r>
            <w:r/>
          </w:p>
          <w:p>
            <w:pPr>
              <w:rPr>
                <w:i/>
                <w:iCs/>
                <w:sz w:val="24"/>
                <w:szCs w:val="24"/>
                <w:u w:val="single"/>
              </w:rPr>
            </w:pPr>
            <w:r>
              <w:rPr>
                <w:rFonts w:hint="eastAsia"/>
                <w:i/>
                <w:iCs/>
                <w:sz w:val="24"/>
                <w:szCs w:val="24"/>
                <w:u w:val="single"/>
              </w:rPr>
              <w:t xml:space="preserve">（2）</w:t>
            </w:r>
            <w:r>
              <w:rPr>
                <w:i/>
                <w:iCs/>
                <w:sz w:val="24"/>
                <w:szCs w:val="24"/>
                <w:u w:val="single"/>
              </w:rPr>
              <w:t xml:space="preserve">鼠标按键寿命≥500万次；</w:t>
            </w:r>
            <w:r/>
          </w:p>
          <w:p>
            <w:pPr>
              <w:rPr>
                <w:i/>
                <w:iCs/>
                <w:sz w:val="24"/>
                <w:szCs w:val="24"/>
                <w:u w:val="single"/>
              </w:rPr>
            </w:pPr>
            <w:r>
              <w:rPr>
                <w:rFonts w:hint="eastAsia"/>
                <w:i/>
                <w:iCs/>
                <w:sz w:val="24"/>
                <w:szCs w:val="24"/>
                <w:u w:val="single"/>
              </w:rPr>
              <w:t xml:space="preserve">（3）</w:t>
            </w:r>
            <w:r>
              <w:rPr>
                <w:i/>
                <w:iCs/>
                <w:sz w:val="24"/>
                <w:szCs w:val="24"/>
                <w:u w:val="single"/>
              </w:rPr>
              <w:t xml:space="preserve">键盘鼠标线材寿命</w:t>
            </w:r>
            <w:r>
              <w:rPr>
                <w:rFonts w:hint="eastAsia"/>
                <w:i/>
                <w:iCs/>
                <w:sz w:val="24"/>
                <w:szCs w:val="24"/>
                <w:u w:val="single"/>
              </w:rPr>
              <w:t xml:space="preserve">：</w:t>
            </w:r>
            <w:r>
              <w:rPr>
                <w:i/>
                <w:iCs/>
                <w:sz w:val="24"/>
                <w:szCs w:val="24"/>
                <w:u w:val="single"/>
              </w:rPr>
              <w:t xml:space="preserve">键盘鼠标所用线材经±60°弯折不低于3000次，功能、外观完好；</w:t>
            </w:r>
            <w:r/>
          </w:p>
          <w:p>
            <w:pPr>
              <w:rPr>
                <w:i/>
                <w:iCs/>
                <w:sz w:val="24"/>
                <w:szCs w:val="24"/>
                <w:u w:val="single"/>
              </w:rPr>
            </w:pPr>
            <w:r>
              <w:rPr>
                <w:rFonts w:hint="eastAsia"/>
                <w:i/>
                <w:iCs/>
                <w:sz w:val="24"/>
                <w:szCs w:val="24"/>
                <w:u w:val="single"/>
              </w:rPr>
              <w:t xml:space="preserve">（4）</w:t>
            </w:r>
            <w:r>
              <w:rPr>
                <w:i/>
                <w:iCs/>
                <w:sz w:val="24"/>
                <w:szCs w:val="24"/>
                <w:u w:val="single"/>
              </w:rPr>
              <w:t xml:space="preserve">风扇寿命≥4万小时。</w:t>
            </w:r>
            <w:r/>
          </w:p>
          <w:p>
            <w:pPr>
              <w:rPr>
                <w:i/>
                <w:iCs/>
                <w:sz w:val="24"/>
                <w:szCs w:val="24"/>
                <w:u w:val="single"/>
              </w:rPr>
            </w:pPr>
            <w:r>
              <w:rPr>
                <w:rFonts w:hint="eastAsia"/>
                <w:i/>
                <w:iCs/>
                <w:sz w:val="24"/>
                <w:szCs w:val="24"/>
                <w:u w:val="single"/>
              </w:rPr>
              <w:t xml:space="preserve">27、整机可靠性要求：</w:t>
            </w:r>
            <w:r/>
          </w:p>
          <w:p>
            <w:pPr>
              <w:rPr>
                <w:i/>
                <w:iCs/>
                <w:sz w:val="24"/>
                <w:szCs w:val="24"/>
                <w:u w:val="single"/>
              </w:rPr>
            </w:pPr>
            <w:r>
              <w:rPr>
                <w:rFonts w:hint="eastAsia"/>
                <w:i/>
                <w:iCs/>
                <w:sz w:val="24"/>
                <w:szCs w:val="24"/>
                <w:u w:val="single"/>
              </w:rPr>
              <w:t xml:space="preserve">（1）电磁兼容性要求的抗扰度：符合GB/T9254.2的规定；</w:t>
            </w:r>
            <w:r/>
          </w:p>
          <w:p>
            <w:pPr>
              <w:rPr>
                <w:i/>
                <w:iCs/>
                <w:sz w:val="24"/>
                <w:szCs w:val="24"/>
                <w:u w:val="single"/>
              </w:rPr>
            </w:pPr>
            <w:r>
              <w:rPr>
                <w:rFonts w:hint="eastAsia"/>
                <w:i/>
                <w:iCs/>
                <w:sz w:val="24"/>
                <w:szCs w:val="24"/>
                <w:u w:val="single"/>
              </w:rPr>
              <w:t xml:space="preserve">（2）环境条件要求的气候环境适应性：符合GB/T9813.1中规定；</w:t>
            </w:r>
            <w:r/>
          </w:p>
          <w:p>
            <w:pPr>
              <w:rPr>
                <w:i/>
                <w:iCs/>
                <w:sz w:val="24"/>
                <w:szCs w:val="24"/>
                <w:u w:val="single"/>
              </w:rPr>
            </w:pPr>
            <w:r>
              <w:rPr>
                <w:rFonts w:hint="eastAsia"/>
                <w:i/>
                <w:iCs/>
                <w:sz w:val="24"/>
                <w:szCs w:val="24"/>
                <w:u w:val="single"/>
              </w:rPr>
              <w:t xml:space="preserve">（3）环境条件要求的振动适应性：符合GB/T9813.1中规定；</w:t>
            </w:r>
            <w:r/>
          </w:p>
          <w:p>
            <w:pPr>
              <w:rPr>
                <w:i/>
                <w:iCs/>
                <w:sz w:val="24"/>
                <w:szCs w:val="24"/>
                <w:u w:val="single"/>
              </w:rPr>
            </w:pPr>
            <w:r>
              <w:rPr>
                <w:rFonts w:hint="eastAsia"/>
                <w:i/>
                <w:iCs/>
                <w:sz w:val="24"/>
                <w:szCs w:val="24"/>
                <w:u w:val="single"/>
              </w:rPr>
              <w:t xml:space="preserve">（4）环境条件要求的冲击适应性：符合GB/T9813.1中规定；</w:t>
            </w:r>
            <w:r/>
          </w:p>
          <w:p>
            <w:pPr>
              <w:rPr>
                <w:i/>
                <w:iCs/>
                <w:sz w:val="24"/>
                <w:szCs w:val="24"/>
                <w:u w:val="single"/>
              </w:rPr>
            </w:pPr>
            <w:r>
              <w:rPr>
                <w:rFonts w:hint="eastAsia"/>
                <w:i/>
                <w:iCs/>
                <w:sz w:val="24"/>
                <w:szCs w:val="24"/>
                <w:u w:val="single"/>
              </w:rPr>
              <w:t xml:space="preserve">（5）环境条件要求的碰撞适应性：符合GB/T9813.1中规定；</w:t>
            </w:r>
            <w:r/>
          </w:p>
          <w:p>
            <w:pPr>
              <w:rPr>
                <w:i/>
                <w:iCs/>
                <w:sz w:val="24"/>
                <w:szCs w:val="24"/>
                <w:u w:val="single"/>
              </w:rPr>
            </w:pPr>
            <w:r>
              <w:rPr>
                <w:rFonts w:hint="eastAsia"/>
                <w:i/>
                <w:iCs/>
                <w:sz w:val="24"/>
                <w:szCs w:val="24"/>
                <w:u w:val="single"/>
              </w:rPr>
              <w:t xml:space="preserve">（6）环境条件要求的运输包装件跌落适应性：符合GB/T9813.1中规定；</w:t>
            </w:r>
            <w:r/>
          </w:p>
          <w:p>
            <w:pPr>
              <w:rPr>
                <w:i/>
                <w:iCs/>
                <w:sz w:val="24"/>
                <w:szCs w:val="24"/>
                <w:u w:val="single"/>
              </w:rPr>
            </w:pPr>
            <w:r>
              <w:rPr>
                <w:rFonts w:hint="eastAsia"/>
                <w:i/>
                <w:iCs/>
                <w:sz w:val="24"/>
                <w:szCs w:val="24"/>
                <w:u w:val="single"/>
              </w:rPr>
              <w:t xml:space="preserve">（7）MTBF测试：MTBF(m1)≥3万小时。</w:t>
            </w:r>
            <w:r/>
          </w:p>
          <w:p>
            <w:pPr>
              <w:rPr>
                <w:i/>
                <w:iCs/>
                <w:color w:val="000000"/>
                <w:sz w:val="24"/>
                <w:szCs w:val="24"/>
                <w:u w:val="single"/>
              </w:rPr>
            </w:pPr>
            <w:r>
              <w:rPr>
                <w:rFonts w:hint="eastAsia"/>
                <w:i/>
                <w:iCs/>
                <w:color w:val="000000"/>
                <w:sz w:val="24"/>
                <w:szCs w:val="24"/>
                <w:u w:val="single"/>
              </w:rPr>
              <w:t xml:space="preserve">28、兼容要求：</w:t>
            </w:r>
            <w:r/>
          </w:p>
          <w:p>
            <w:pPr>
              <w:rPr>
                <w:i/>
                <w:iCs/>
                <w:color w:val="000000"/>
                <w:sz w:val="24"/>
                <w:szCs w:val="24"/>
                <w:u w:val="single"/>
              </w:rPr>
            </w:pPr>
            <w:r>
              <w:rPr>
                <w:rFonts w:hint="eastAsia"/>
                <w:i/>
                <w:iCs/>
                <w:color w:val="000000"/>
                <w:sz w:val="24"/>
                <w:szCs w:val="24"/>
                <w:u w:val="single"/>
              </w:rPr>
              <w:t xml:space="preserve">（1）常用软件兼容：支持流式软件、版式软件、浏览器、邮件采购人端、解压软件、多媒体、图形图像处理等常用软件；</w:t>
            </w:r>
            <w:r/>
          </w:p>
          <w:p>
            <w:pPr>
              <w:rPr>
                <w:i/>
                <w:iCs/>
                <w:color w:val="000000"/>
                <w:sz w:val="24"/>
                <w:szCs w:val="24"/>
                <w:u w:val="single"/>
              </w:rPr>
            </w:pPr>
            <w:r>
              <w:rPr>
                <w:rFonts w:hint="eastAsia"/>
                <w:i/>
                <w:iCs/>
                <w:color w:val="000000"/>
                <w:sz w:val="24"/>
                <w:szCs w:val="24"/>
                <w:u w:val="single"/>
              </w:rPr>
              <w:t xml:space="preserve">（2）数据库兼容：兼容3个及以上厂商的数据库产品；</w:t>
            </w:r>
            <w:r/>
          </w:p>
          <w:p>
            <w:pPr>
              <w:rPr>
                <w:i/>
                <w:iCs/>
                <w:color w:val="000000"/>
                <w:sz w:val="24"/>
                <w:szCs w:val="24"/>
                <w:u w:val="single"/>
              </w:rPr>
            </w:pPr>
            <w:r>
              <w:rPr>
                <w:rFonts w:hint="eastAsia"/>
                <w:i/>
                <w:iCs/>
                <w:color w:val="000000"/>
                <w:sz w:val="24"/>
                <w:szCs w:val="24"/>
                <w:u w:val="single"/>
              </w:rPr>
              <w:t xml:space="preserve">（3）中间件兼容：兼容3个及以上厂商中间件产品；</w:t>
            </w:r>
            <w:r/>
          </w:p>
          <w:p>
            <w:pPr>
              <w:rPr>
                <w:i/>
                <w:iCs/>
                <w:color w:val="000000"/>
                <w:sz w:val="24"/>
                <w:szCs w:val="24"/>
                <w:u w:val="single"/>
              </w:rPr>
            </w:pPr>
            <w:r>
              <w:rPr>
                <w:rFonts w:hint="eastAsia"/>
                <w:i/>
                <w:iCs/>
                <w:color w:val="000000"/>
                <w:sz w:val="24"/>
                <w:szCs w:val="24"/>
                <w:u w:val="single"/>
              </w:rPr>
              <w:t xml:space="preserve">（4）平台软件兼容：兼容3个及以上厂商云计算及大数据平台。</w:t>
            </w:r>
            <w:r/>
          </w:p>
          <w:p>
            <w:pPr>
              <w:rPr>
                <w:i/>
                <w:iCs/>
                <w:sz w:val="24"/>
                <w:szCs w:val="24"/>
                <w:u w:val="single"/>
              </w:rPr>
            </w:pPr>
            <w:r>
              <w:rPr>
                <w:rFonts w:hint="eastAsia"/>
                <w:i/>
                <w:iCs/>
                <w:sz w:val="24"/>
                <w:szCs w:val="24"/>
                <w:u w:val="single"/>
              </w:rPr>
              <w:t xml:space="preserve">29、包装及运输要求：标志、包装、运输和贮存：符合GB/T9813.1和商品包装政府采购需求标准的相关规定。</w:t>
            </w:r>
            <w:r/>
          </w:p>
          <w:p>
            <w:pPr>
              <w:rPr>
                <w:i/>
                <w:iCs/>
                <w:color w:val="000000"/>
                <w:sz w:val="24"/>
                <w:szCs w:val="24"/>
                <w:u w:val="single"/>
              </w:rPr>
            </w:pPr>
            <w:r>
              <w:rPr>
                <w:rFonts w:hint="eastAsia"/>
                <w:i/>
                <w:iCs/>
                <w:color w:val="000000"/>
                <w:sz w:val="24"/>
                <w:szCs w:val="24"/>
                <w:u w:val="single"/>
              </w:rPr>
              <w:t xml:space="preserve">30、服务要求：</w:t>
            </w:r>
            <w:r/>
          </w:p>
          <w:p>
            <w:pPr>
              <w:rPr>
                <w:i/>
                <w:iCs/>
                <w:color w:val="000000"/>
                <w:sz w:val="24"/>
                <w:szCs w:val="24"/>
                <w:u w:val="single"/>
              </w:rPr>
            </w:pPr>
            <w:r>
              <w:rPr>
                <w:rFonts w:hint="eastAsia"/>
                <w:i/>
                <w:iCs/>
                <w:color w:val="000000"/>
                <w:sz w:val="24"/>
                <w:szCs w:val="24"/>
                <w:u w:val="single"/>
              </w:rPr>
              <w:t xml:space="preserve">（1）配置检查工具：供应商提供自检测试工具；</w:t>
            </w:r>
            <w:r/>
          </w:p>
          <w:p>
            <w:pPr>
              <w:rPr>
                <w:i/>
                <w:iCs/>
                <w:color w:val="000000"/>
                <w:sz w:val="24"/>
                <w:szCs w:val="24"/>
                <w:u w:val="single"/>
              </w:rPr>
            </w:pPr>
            <w:r>
              <w:rPr>
                <w:rFonts w:hint="eastAsia"/>
                <w:i/>
                <w:iCs/>
                <w:color w:val="000000"/>
                <w:sz w:val="24"/>
                <w:szCs w:val="24"/>
                <w:u w:val="single"/>
              </w:rPr>
              <w:t xml:space="preserve">（2）服务响应：a)供应商提供电话、电子邮件、远程连接等多种形式服务；</w:t>
            </w:r>
            <w:r/>
          </w:p>
          <w:p>
            <w:pPr>
              <w:rPr>
                <w:i/>
                <w:iCs/>
                <w:color w:val="000000"/>
                <w:sz w:val="24"/>
                <w:szCs w:val="24"/>
                <w:u w:val="single"/>
              </w:rPr>
            </w:pPr>
            <w:r>
              <w:rPr>
                <w:rFonts w:hint="eastAsia"/>
                <w:i/>
                <w:iCs/>
                <w:color w:val="000000"/>
                <w:sz w:val="24"/>
                <w:szCs w:val="24"/>
                <w:u w:val="single"/>
              </w:rPr>
              <w:t xml:space="preserve">b)供应商提供同城4h、异地12h技术响应服务，2个工作日解决问题，对于未能解决的问题和故障应提供可行的升级方案，并提供周转设备或更换设备；</w:t>
            </w:r>
            <w:r/>
          </w:p>
          <w:p>
            <w:pPr>
              <w:rPr>
                <w:i/>
                <w:iCs/>
                <w:color w:val="000000"/>
                <w:sz w:val="24"/>
                <w:szCs w:val="24"/>
                <w:u w:val="single"/>
              </w:rPr>
            </w:pPr>
            <w:r>
              <w:rPr>
                <w:rFonts w:hint="eastAsia"/>
                <w:i/>
                <w:iCs/>
                <w:color w:val="000000"/>
                <w:sz w:val="24"/>
                <w:szCs w:val="24"/>
                <w:u w:val="single"/>
              </w:rPr>
              <w:t xml:space="preserve">c)建立全国技术服务体系和服务团体，符合专业服务体系标准要求，提供原厂中文服务；</w:t>
            </w:r>
            <w:r/>
          </w:p>
          <w:p>
            <w:pPr>
              <w:rPr>
                <w:i/>
                <w:iCs/>
                <w:color w:val="000000"/>
                <w:sz w:val="24"/>
                <w:szCs w:val="24"/>
                <w:u w:val="single"/>
              </w:rPr>
            </w:pPr>
            <w:r>
              <w:rPr>
                <w:rFonts w:hint="eastAsia"/>
                <w:i/>
                <w:iCs/>
                <w:color w:val="000000"/>
                <w:sz w:val="24"/>
                <w:szCs w:val="24"/>
                <w:u w:val="single"/>
              </w:rPr>
              <w:t xml:space="preserve">d)服务周期内提供产品的维修、换件和升级服务；</w:t>
            </w:r>
            <w:r/>
          </w:p>
          <w:p>
            <w:pPr>
              <w:rPr>
                <w:i/>
                <w:iCs/>
                <w:color w:val="000000"/>
                <w:sz w:val="24"/>
                <w:szCs w:val="24"/>
                <w:u w:val="single"/>
              </w:rPr>
            </w:pPr>
            <w:r>
              <w:rPr>
                <w:rFonts w:hint="eastAsia"/>
                <w:i/>
                <w:iCs/>
                <w:color w:val="000000"/>
                <w:sz w:val="24"/>
                <w:szCs w:val="24"/>
                <w:u w:val="single"/>
              </w:rPr>
              <w:t xml:space="preserve">（3）服务周期：a)设备停产后应继续提供质量保障服务（含备品备件），服务终止时间与最后一批设备交付时间间隔不低于6年；</w:t>
            </w:r>
            <w:r/>
          </w:p>
          <w:p>
            <w:pPr>
              <w:rPr>
                <w:i/>
                <w:iCs/>
                <w:color w:val="000000"/>
                <w:sz w:val="24"/>
                <w:szCs w:val="24"/>
                <w:u w:val="single"/>
              </w:rPr>
            </w:pPr>
            <w:r>
              <w:rPr>
                <w:rFonts w:hint="eastAsia"/>
                <w:i/>
                <w:iCs/>
                <w:color w:val="000000"/>
                <w:sz w:val="24"/>
                <w:szCs w:val="24"/>
                <w:u w:val="single"/>
              </w:rPr>
              <w:t xml:space="preserve">b)产品停止服务时间应提前1年告知；</w:t>
            </w:r>
            <w:r/>
          </w:p>
          <w:p>
            <w:pPr>
              <w:rPr>
                <w:i/>
                <w:iCs/>
                <w:color w:val="000000"/>
                <w:sz w:val="24"/>
                <w:szCs w:val="24"/>
                <w:u w:val="single"/>
              </w:rPr>
            </w:pPr>
            <w:r>
              <w:rPr>
                <w:rFonts w:hint="eastAsia"/>
                <w:i/>
                <w:iCs/>
                <w:color w:val="000000"/>
                <w:sz w:val="24"/>
                <w:szCs w:val="24"/>
                <w:u w:val="single"/>
              </w:rPr>
              <w:t xml:space="preserve">c)应明确产品发布日期；</w:t>
            </w:r>
            <w:r/>
          </w:p>
          <w:p>
            <w:pPr>
              <w:rPr>
                <w:i/>
                <w:iCs/>
                <w:color w:val="000000"/>
                <w:sz w:val="24"/>
                <w:szCs w:val="24"/>
                <w:u w:val="single"/>
              </w:rPr>
            </w:pPr>
            <w:r>
              <w:rPr>
                <w:rFonts w:hint="eastAsia"/>
                <w:i/>
                <w:iCs/>
                <w:color w:val="000000"/>
                <w:sz w:val="24"/>
                <w:szCs w:val="24"/>
                <w:u w:val="single"/>
              </w:rPr>
              <w:t xml:space="preserve">（4）预装操作系统：预装符合国产操作系统标准的正版操作系统；</w:t>
            </w:r>
            <w:r/>
          </w:p>
          <w:p>
            <w:pPr>
              <w:rPr>
                <w:i/>
                <w:iCs/>
                <w:color w:val="000000"/>
                <w:sz w:val="24"/>
                <w:szCs w:val="24"/>
                <w:u w:val="single"/>
              </w:rPr>
            </w:pPr>
            <w:r>
              <w:rPr>
                <w:rFonts w:hint="eastAsia"/>
                <w:i/>
                <w:iCs/>
                <w:color w:val="000000"/>
                <w:sz w:val="24"/>
                <w:szCs w:val="24"/>
                <w:u w:val="single"/>
              </w:rPr>
              <w:t xml:space="preserve">（5）培训服务：供应商提供培训材料、产品手册、培训视频等培训相关内容；</w:t>
            </w:r>
            <w:r/>
          </w:p>
          <w:p>
            <w:pPr>
              <w:rPr>
                <w:i/>
                <w:iCs/>
                <w:color w:val="000000"/>
                <w:sz w:val="24"/>
                <w:szCs w:val="24"/>
                <w:u w:val="single"/>
              </w:rPr>
            </w:pPr>
            <w:r>
              <w:rPr>
                <w:rFonts w:hint="eastAsia"/>
                <w:i/>
                <w:iCs/>
                <w:color w:val="000000"/>
                <w:sz w:val="24"/>
                <w:szCs w:val="24"/>
                <w:u w:val="single"/>
              </w:rPr>
              <w:t xml:space="preserve">（6）典型问题解决手册：供应商提供典型问题解决说明文档或视频；</w:t>
            </w:r>
            <w:r/>
          </w:p>
          <w:p>
            <w:pPr>
              <w:rPr>
                <w:i/>
                <w:iCs/>
                <w:color w:val="000000"/>
                <w:sz w:val="24"/>
                <w:szCs w:val="24"/>
                <w:u w:val="single"/>
              </w:rPr>
            </w:pPr>
            <w:r>
              <w:rPr>
                <w:rFonts w:hint="eastAsia"/>
                <w:i/>
                <w:iCs/>
                <w:color w:val="000000"/>
                <w:sz w:val="24"/>
                <w:szCs w:val="24"/>
                <w:u w:val="single"/>
              </w:rPr>
              <w:t xml:space="preserve">（7）厂家升级软件与扩容服务：供应商提供上门升级部件/软件与扩容的增值服务；</w:t>
            </w:r>
            <w:r/>
          </w:p>
          <w:p>
            <w:pPr>
              <w:rPr>
                <w:i/>
                <w:iCs/>
                <w:color w:val="000000"/>
                <w:sz w:val="24"/>
                <w:szCs w:val="24"/>
                <w:u w:val="single"/>
              </w:rPr>
            </w:pPr>
            <w:r>
              <w:rPr>
                <w:rFonts w:hint="eastAsia"/>
                <w:i/>
                <w:iCs/>
                <w:color w:val="000000"/>
                <w:sz w:val="24"/>
                <w:szCs w:val="24"/>
                <w:u w:val="single"/>
              </w:rPr>
              <w:t xml:space="preserve">（8）整机质量服务要求：免费服务周期（含换件和维修）应不小于3年（中标后签订合同之前提供原厂授权函及质保函）；</w:t>
            </w:r>
            <w:r/>
          </w:p>
          <w:p>
            <w:pPr>
              <w:rPr>
                <w:i/>
                <w:iCs/>
                <w:color w:val="000000"/>
                <w:sz w:val="24"/>
                <w:szCs w:val="24"/>
                <w:u w:val="single"/>
              </w:rPr>
            </w:pPr>
            <w:r>
              <w:rPr>
                <w:rFonts w:hint="eastAsia"/>
                <w:i/>
                <w:iCs/>
                <w:color w:val="000000"/>
                <w:sz w:val="24"/>
                <w:szCs w:val="24"/>
                <w:u w:val="single"/>
              </w:rPr>
              <w:t xml:space="preserve">（9）合格证书要求：供应商提供产品合格证；</w:t>
            </w:r>
            <w:r/>
          </w:p>
          <w:p>
            <w:pPr>
              <w:rPr>
                <w:i/>
                <w:iCs/>
                <w:color w:val="000000"/>
                <w:sz w:val="24"/>
                <w:szCs w:val="24"/>
                <w:u w:val="single"/>
              </w:rPr>
            </w:pPr>
            <w:r>
              <w:rPr>
                <w:rFonts w:hint="eastAsia"/>
                <w:i/>
                <w:iCs/>
                <w:color w:val="000000"/>
                <w:sz w:val="24"/>
                <w:szCs w:val="24"/>
                <w:u w:val="single"/>
              </w:rPr>
              <w:t xml:space="preserve">（10）开箱组装/使用指导要求：供应商提供开箱组装/使用指导；</w:t>
            </w:r>
            <w:r/>
          </w:p>
          <w:p>
            <w:pPr>
              <w:rPr>
                <w:i/>
                <w:iCs/>
                <w:color w:val="000000"/>
                <w:sz w:val="24"/>
                <w:szCs w:val="24"/>
                <w:u w:val="single"/>
              </w:rPr>
            </w:pPr>
            <w:r>
              <w:rPr>
                <w:rFonts w:hint="eastAsia"/>
                <w:i/>
                <w:iCs/>
                <w:color w:val="000000"/>
                <w:sz w:val="24"/>
                <w:szCs w:val="24"/>
                <w:u w:val="single"/>
              </w:rPr>
              <w:t xml:space="preserve">（11）驱动下载服务要求：供应商提供驱动光盘或下载方式；（12）兼容适配软件下载服务要求：供应商提供兼容适配软件下载渠道（光盘、网站）。</w:t>
            </w:r>
            <w:r/>
          </w:p>
          <w:p>
            <w:pPr>
              <w:rPr>
                <w:i/>
                <w:iCs/>
                <w:color w:val="000000"/>
                <w:sz w:val="24"/>
                <w:szCs w:val="24"/>
                <w:u w:val="single"/>
              </w:rPr>
            </w:pPr>
            <w:r>
              <w:rPr>
                <w:rFonts w:hint="eastAsia"/>
                <w:i/>
                <w:iCs/>
                <w:color w:val="000000"/>
                <w:sz w:val="24"/>
                <w:szCs w:val="24"/>
                <w:u w:val="single"/>
              </w:rPr>
              <w:t xml:space="preserve">31、供应链合规性：产品部件保障：供应商保障产品主要部件，提供6年的备件服务能力（自购买之日起），或提供可兼容原设备的升级换代产品。</w:t>
            </w:r>
            <w:r/>
          </w:p>
          <w:p>
            <w:pPr>
              <w:rPr>
                <w:i/>
                <w:iCs/>
                <w:color w:val="000000"/>
                <w:sz w:val="24"/>
                <w:szCs w:val="24"/>
                <w:u w:val="single"/>
              </w:rPr>
            </w:pPr>
            <w:r>
              <w:rPr>
                <w:rFonts w:hint="eastAsia"/>
                <w:i/>
                <w:iCs/>
                <w:color w:val="000000"/>
                <w:sz w:val="24"/>
                <w:szCs w:val="24"/>
                <w:u w:val="single"/>
              </w:rPr>
              <w:t xml:space="preserve">32、供应链质量：</w:t>
            </w:r>
            <w:r/>
          </w:p>
          <w:p>
            <w:pPr>
              <w:rPr>
                <w:i/>
                <w:iCs/>
                <w:color w:val="000000"/>
                <w:sz w:val="24"/>
                <w:szCs w:val="24"/>
                <w:u w:val="single"/>
              </w:rPr>
            </w:pPr>
            <w:r>
              <w:rPr>
                <w:rFonts w:hint="eastAsia"/>
                <w:i/>
                <w:iCs/>
                <w:color w:val="000000"/>
                <w:sz w:val="24"/>
                <w:szCs w:val="24"/>
                <w:u w:val="single"/>
              </w:rPr>
              <w:t xml:space="preserve">（1）抗干扰性：当产品部件出现供应风险时，供应商应通知采购人并提供风险应对方案确保产品的服务保障；</w:t>
            </w:r>
            <w:r/>
          </w:p>
          <w:p>
            <w:pPr>
              <w:rPr>
                <w:i/>
                <w:iCs/>
                <w:color w:val="000000"/>
                <w:sz w:val="24"/>
                <w:szCs w:val="24"/>
                <w:u w:val="single"/>
              </w:rPr>
            </w:pPr>
            <w:r>
              <w:rPr>
                <w:rFonts w:hint="eastAsia"/>
                <w:i/>
                <w:iCs/>
                <w:color w:val="000000"/>
                <w:sz w:val="24"/>
                <w:szCs w:val="24"/>
                <w:u w:val="single"/>
              </w:rPr>
              <w:t xml:space="preserve">（2）供应能力证明：供应商提供供应链稳定承诺书，确保产品的部件在产品服务周期内稳定供货。</w:t>
            </w:r>
            <w:r/>
          </w:p>
          <w:p>
            <w:pPr>
              <w:rPr>
                <w:i/>
                <w:iCs/>
                <w:color w:val="000000"/>
                <w:sz w:val="24"/>
                <w:szCs w:val="24"/>
                <w:u w:val="single"/>
              </w:rPr>
            </w:pPr>
            <w:r>
              <w:rPr>
                <w:rFonts w:hint="eastAsia"/>
                <w:i/>
                <w:iCs/>
                <w:color w:val="000000"/>
                <w:sz w:val="24"/>
                <w:szCs w:val="24"/>
                <w:u w:val="single"/>
              </w:rPr>
              <w:t xml:space="preserve">33、关键部件安全要求：CPU 和操作系统等关键部件应当符合安全可靠测评要求。</w:t>
            </w:r>
            <w:r/>
          </w:p>
          <w:p>
            <w:pPr>
              <w:rPr>
                <w:i/>
                <w:iCs/>
                <w:color w:val="000000"/>
                <w:sz w:val="24"/>
                <w:szCs w:val="24"/>
                <w:u w:val="single"/>
              </w:rPr>
            </w:pPr>
            <w:r>
              <w:rPr>
                <w:rFonts w:hint="eastAsia"/>
                <w:i/>
                <w:iCs/>
                <w:color w:val="000000"/>
                <w:sz w:val="24"/>
                <w:szCs w:val="24"/>
                <w:u w:val="single"/>
              </w:rPr>
              <w:t xml:space="preserve">34、整机安全性要求：</w:t>
            </w:r>
            <w:r/>
          </w:p>
          <w:p>
            <w:pPr>
              <w:rPr>
                <w:i/>
                <w:iCs/>
                <w:color w:val="000000"/>
                <w:sz w:val="24"/>
                <w:szCs w:val="24"/>
                <w:u w:val="single"/>
              </w:rPr>
            </w:pPr>
            <w:r>
              <w:rPr>
                <w:rFonts w:hint="eastAsia"/>
                <w:i/>
                <w:iCs/>
                <w:color w:val="000000"/>
                <w:sz w:val="24"/>
                <w:szCs w:val="24"/>
                <w:u w:val="single"/>
              </w:rPr>
              <w:t xml:space="preserve">（1）密码算法实现：CPU芯片应符合GM/T0008的相关规定，或芯片密码模块应符合GB/T37092或GM/T0028的相关规定；（2）信息安全基本要求：a)产品应符合GB/T39276的5.2的规定；</w:t>
            </w:r>
            <w:r/>
          </w:p>
          <w:p>
            <w:pPr>
              <w:rPr>
                <w:i/>
                <w:iCs/>
                <w:color w:val="000000"/>
                <w:sz w:val="24"/>
                <w:szCs w:val="24"/>
                <w:u w:val="single"/>
              </w:rPr>
            </w:pPr>
            <w:r>
              <w:rPr>
                <w:rFonts w:hint="eastAsia"/>
                <w:i/>
                <w:iCs/>
                <w:color w:val="000000"/>
                <w:sz w:val="24"/>
                <w:szCs w:val="24"/>
                <w:u w:val="single"/>
              </w:rPr>
              <w:t xml:space="preserve">b)生产厂商应建立漏洞跟踪表，保证产品版本涉及到的漏洞(如驱动程序等)可查看；</w:t>
            </w:r>
            <w:r/>
          </w:p>
          <w:p>
            <w:pPr>
              <w:rPr>
                <w:i/>
                <w:iCs/>
                <w:color w:val="000000"/>
                <w:sz w:val="24"/>
                <w:szCs w:val="24"/>
                <w:u w:val="single"/>
              </w:rPr>
            </w:pPr>
            <w:r>
              <w:rPr>
                <w:rFonts w:hint="eastAsia"/>
                <w:i/>
                <w:iCs/>
                <w:color w:val="000000"/>
                <w:sz w:val="24"/>
                <w:szCs w:val="24"/>
                <w:u w:val="single"/>
              </w:rPr>
              <w:t xml:space="preserve">c)产品不得包含已知的恶意代码或漏洞，不存在未声明的指令、功能、接口；</w:t>
            </w:r>
            <w:r/>
          </w:p>
          <w:p>
            <w:pPr>
              <w:rPr>
                <w:i/>
                <w:iCs/>
                <w:color w:val="000000"/>
                <w:sz w:val="24"/>
                <w:szCs w:val="24"/>
                <w:u w:val="single"/>
              </w:rPr>
            </w:pPr>
            <w:r>
              <w:rPr>
                <w:rFonts w:hint="eastAsia"/>
                <w:i/>
                <w:iCs/>
                <w:color w:val="000000"/>
                <w:sz w:val="24"/>
                <w:szCs w:val="24"/>
                <w:u w:val="single"/>
              </w:rPr>
              <w:t xml:space="preserve">（3）固件安全启动：支持固件安全启动功能，固件启动过程中只有通过启动校验才能正常启动；</w:t>
            </w:r>
            <w:r/>
          </w:p>
          <w:p>
            <w:pPr>
              <w:rPr>
                <w:i/>
                <w:iCs/>
                <w:color w:val="000000"/>
                <w:sz w:val="24"/>
                <w:szCs w:val="24"/>
                <w:u w:val="single"/>
              </w:rPr>
            </w:pPr>
            <w:r>
              <w:rPr>
                <w:rFonts w:hint="eastAsia"/>
                <w:i/>
                <w:iCs/>
                <w:color w:val="000000"/>
                <w:sz w:val="24"/>
                <w:szCs w:val="24"/>
                <w:u w:val="single"/>
              </w:rPr>
              <w:t xml:space="preserve">（4）限用物质的限量要求：符合GB/T26572中规定。</w:t>
            </w:r>
            <w:r/>
          </w:p>
          <w:p>
            <w:pPr>
              <w:rPr>
                <w:rFonts w:ascii="Times New Roman" w:hAnsi="Times New Roman"/>
                <w:i/>
                <w:iCs/>
                <w:color w:val="000000"/>
                <w:sz w:val="24"/>
                <w:highlight w:val="yellow"/>
                <w:u w:val="single"/>
              </w:rPr>
            </w:pPr>
            <w:r>
              <w:rPr>
                <w:rFonts w:hint="eastAsia" w:ascii="Times New Roman" w:hAnsi="Times New Roman"/>
                <w:i/>
                <w:iCs/>
                <w:color w:val="000000"/>
                <w:sz w:val="24"/>
                <w:u w:val="single"/>
              </w:rPr>
              <w:t xml:space="preserve">35、提供有效期内的节能产品认证证书并加盖投标人公章。</w:t>
            </w:r>
            <w:r/>
          </w:p>
          <w:p>
            <w:pPr>
              <w:jc w:val="left"/>
              <w:rPr>
                <w:sz w:val="24"/>
                <w:szCs w:val="24"/>
              </w:rPr>
            </w:pPr>
            <w:r>
              <w:rPr>
                <w:rFonts w:hint="eastAsia"/>
                <w:i/>
                <w:iCs/>
                <w:sz w:val="24"/>
                <w:u w:val="single"/>
              </w:rPr>
              <w:t xml:space="preserve">36、自主品牌，通过3C认证；支持Windows </w:t>
            </w:r>
            <w:r>
              <w:rPr>
                <w:i/>
                <w:iCs/>
                <w:sz w:val="24"/>
                <w:u w:val="single"/>
              </w:rPr>
              <w:t xml:space="preserve">10</w:t>
            </w:r>
            <w:r>
              <w:rPr>
                <w:rFonts w:hint="eastAsia"/>
                <w:i/>
                <w:iCs/>
                <w:sz w:val="24"/>
                <w:u w:val="single"/>
              </w:rPr>
              <w:t xml:space="preserve">/</w:t>
            </w:r>
            <w:r>
              <w:rPr>
                <w:i/>
                <w:iCs/>
                <w:sz w:val="24"/>
                <w:szCs w:val="24"/>
                <w:u w:val="single"/>
              </w:rPr>
              <w:t xml:space="preserve">麒麟/统信</w:t>
            </w:r>
            <w:r>
              <w:rPr>
                <w:rFonts w:hint="eastAsia"/>
                <w:i/>
                <w:iCs/>
                <w:sz w:val="24"/>
                <w:u w:val="single"/>
              </w:rPr>
              <w:t xml:space="preserve">操作系统。整机提供不少于3年免费原厂质保，不少于3年免费上门，提供所投产品原厂技术支持电话</w:t>
            </w:r>
            <w:r>
              <w:rPr>
                <w:rFonts w:hint="eastAsia"/>
                <w:i/>
                <w:iCs/>
                <w:color w:val="000000"/>
                <w:sz w:val="24"/>
                <w:u w:val="single"/>
              </w:rPr>
              <w:t xml:space="preserve">（中标后签订合同之前提供原厂授权函及质保函）。</w:t>
            </w:r>
            <w:r/>
          </w:p>
        </w:tc>
      </w:tr>
      <w:tr>
        <w:trPr>
          <w:jc w:val="center"/>
        </w:trPr>
        <w:tc>
          <w:tcPr>
            <w:tcW w:w="816" w:type="dxa"/>
            <w:vAlign w:val="center"/>
            <w:textDirection w:val="lrTb"/>
            <w:noWrap w:val="false"/>
          </w:tcPr>
          <w:p>
            <w:pPr>
              <w:jc w:val="center"/>
              <w:spacing w:line="500" w:lineRule="exact"/>
              <w:rPr>
                <w:rFonts w:hint="eastAsia"/>
                <w:sz w:val="24"/>
                <w:szCs w:val="24"/>
              </w:rPr>
            </w:pPr>
            <w:r>
              <w:rPr>
                <w:rFonts w:hint="eastAsia"/>
                <w:sz w:val="24"/>
                <w:szCs w:val="24"/>
              </w:rPr>
              <w:t xml:space="preserve">2</w:t>
            </w:r>
            <w:r/>
          </w:p>
        </w:tc>
        <w:tc>
          <w:tcPr>
            <w:tcW w:w="1339" w:type="dxa"/>
            <w:vAlign w:val="center"/>
            <w:textDirection w:val="lrTb"/>
            <w:noWrap w:val="false"/>
          </w:tcPr>
          <w:p>
            <w:pPr>
              <w:jc w:val="center"/>
              <w:spacing w:line="500" w:lineRule="exact"/>
              <w:rPr>
                <w:sz w:val="24"/>
                <w:szCs w:val="24"/>
              </w:rPr>
            </w:pPr>
            <w:r>
              <w:rPr>
                <w:rFonts w:hint="eastAsia" w:ascii="宋体" w:hAnsi="宋体"/>
                <w:sz w:val="24"/>
              </w:rPr>
              <w:t xml:space="preserve">交货期</w:t>
            </w:r>
            <w:r/>
          </w:p>
        </w:tc>
        <w:tc>
          <w:tcPr>
            <w:gridSpan w:val="2"/>
            <w:tcW w:w="6917" w:type="dxa"/>
            <w:vAlign w:val="top"/>
            <w:textDirection w:val="lrTb"/>
            <w:noWrap w:val="false"/>
          </w:tcPr>
          <w:p>
            <w:pPr>
              <w:jc w:val="left"/>
              <w:spacing w:line="360" w:lineRule="auto"/>
              <w:rPr>
                <w:sz w:val="24"/>
                <w:szCs w:val="24"/>
              </w:rPr>
            </w:pPr>
            <w:r>
              <w:rPr>
                <w:rFonts w:hint="eastAsia" w:ascii="Times New Roman" w:hAnsi="Times New Roman"/>
                <w:i/>
                <w:color w:val="000000"/>
                <w:sz w:val="24"/>
                <w:szCs w:val="24"/>
                <w:u w:val="single"/>
              </w:rPr>
              <w:t xml:space="preserve">1、交货期：合同签订后一年内分批供货，中标人在接到采购人通知之日起7日内按需供货，15日内完成安装、调试，达到试运行条件。</w:t>
            </w:r>
            <w:r/>
          </w:p>
        </w:tc>
      </w:tr>
      <w:tr>
        <w:trPr>
          <w:jc w:val="center"/>
        </w:trPr>
        <w:tc>
          <w:tcPr>
            <w:tcW w:w="816" w:type="dxa"/>
            <w:vAlign w:val="center"/>
            <w:textDirection w:val="lrTb"/>
            <w:noWrap w:val="false"/>
          </w:tcPr>
          <w:p>
            <w:pPr>
              <w:jc w:val="center"/>
              <w:spacing w:line="500" w:lineRule="exact"/>
              <w:rPr>
                <w:rFonts w:hint="eastAsia"/>
                <w:sz w:val="24"/>
                <w:szCs w:val="24"/>
              </w:rPr>
            </w:pPr>
            <w:r>
              <w:rPr>
                <w:rFonts w:hint="eastAsia"/>
                <w:sz w:val="24"/>
                <w:szCs w:val="24"/>
              </w:rPr>
              <w:t xml:space="preserve">3</w:t>
            </w:r>
            <w:r/>
          </w:p>
        </w:tc>
        <w:tc>
          <w:tcPr>
            <w:tcW w:w="1339" w:type="dxa"/>
            <w:vAlign w:val="center"/>
            <w:textDirection w:val="lrTb"/>
            <w:noWrap w:val="false"/>
          </w:tcPr>
          <w:p>
            <w:pPr>
              <w:jc w:val="center"/>
              <w:spacing w:line="500" w:lineRule="exact"/>
              <w:rPr>
                <w:sz w:val="24"/>
                <w:szCs w:val="24"/>
              </w:rPr>
            </w:pPr>
            <w:r>
              <w:rPr>
                <w:rFonts w:hint="eastAsia"/>
                <w:sz w:val="24"/>
                <w:szCs w:val="24"/>
              </w:rPr>
              <w:t xml:space="preserve">集成要求</w:t>
            </w:r>
            <w:r/>
          </w:p>
        </w:tc>
        <w:tc>
          <w:tcPr>
            <w:gridSpan w:val="2"/>
            <w:tcW w:w="6917" w:type="dxa"/>
            <w:vAlign w:val="top"/>
            <w:textDirection w:val="lrTb"/>
            <w:noWrap w:val="false"/>
          </w:tcPr>
          <w:p>
            <w:pPr>
              <w:jc w:val="left"/>
              <w:spacing w:line="360" w:lineRule="auto"/>
              <w:rPr>
                <w:rFonts w:ascii="Times New Roman" w:hAnsi="Times New Roman"/>
                <w:bCs/>
                <w:i/>
                <w:iCs/>
                <w:color w:val="000000"/>
                <w:sz w:val="24"/>
                <w:u w:val="single"/>
              </w:rPr>
            </w:pPr>
            <w:r>
              <w:rPr>
                <w:rFonts w:hint="eastAsia" w:ascii="宋体" w:hAnsi="宋体"/>
                <w:i/>
                <w:iCs/>
                <w:sz w:val="24"/>
                <w:szCs w:val="24"/>
                <w:u w:val="single"/>
              </w:rPr>
              <w:t xml:space="preserve">1、</w:t>
            </w:r>
            <w:r>
              <w:rPr>
                <w:rFonts w:hint="eastAsia" w:ascii="Times New Roman" w:hAnsi="Times New Roman"/>
                <w:bCs/>
                <w:i/>
                <w:iCs/>
                <w:color w:val="000000"/>
                <w:sz w:val="24"/>
                <w:u w:val="single"/>
              </w:rPr>
              <w:t xml:space="preserve">要求所投云终端可以纳入医院现有的IDV</w:t>
            </w:r>
            <w:r>
              <w:rPr>
                <w:rFonts w:ascii="Times New Roman" w:hAnsi="Times New Roman"/>
                <w:bCs/>
                <w:i/>
                <w:iCs/>
                <w:color w:val="000000"/>
                <w:sz w:val="24"/>
                <w:u w:val="single"/>
              </w:rPr>
              <w:t xml:space="preserve">桌面云平台</w:t>
            </w:r>
            <w:r>
              <w:rPr>
                <w:rFonts w:hint="eastAsia" w:ascii="Times New Roman" w:hAnsi="Times New Roman"/>
                <w:bCs/>
                <w:i/>
                <w:iCs/>
                <w:color w:val="000000"/>
                <w:sz w:val="24"/>
                <w:u w:val="single"/>
              </w:rPr>
              <w:t xml:space="preserve">统一</w:t>
            </w:r>
            <w:r>
              <w:rPr>
                <w:rFonts w:ascii="Times New Roman" w:hAnsi="Times New Roman"/>
                <w:bCs/>
                <w:i/>
                <w:iCs/>
                <w:color w:val="000000"/>
                <w:sz w:val="24"/>
                <w:u w:val="single"/>
              </w:rPr>
              <w:t xml:space="preserve">管理</w:t>
            </w:r>
            <w:r>
              <w:rPr>
                <w:rFonts w:hint="eastAsia" w:ascii="Times New Roman" w:hAnsi="Times New Roman"/>
                <w:bCs/>
                <w:i/>
                <w:iCs/>
                <w:color w:val="000000"/>
                <w:sz w:val="24"/>
                <w:u w:val="single"/>
              </w:rPr>
              <w:t xml:space="preserve">；</w:t>
            </w:r>
            <w:r/>
          </w:p>
          <w:p>
            <w:pPr>
              <w:jc w:val="left"/>
              <w:spacing w:line="360" w:lineRule="auto"/>
              <w:rPr>
                <w:rFonts w:hint="eastAsia" w:ascii="宋体" w:hAnsi="宋体"/>
                <w:i/>
                <w:iCs/>
                <w:sz w:val="24"/>
                <w:szCs w:val="24"/>
                <w:u w:val="single"/>
              </w:rPr>
            </w:pPr>
            <w:r>
              <w:rPr>
                <w:rFonts w:hint="eastAsia" w:ascii="Times New Roman" w:hAnsi="Times New Roman"/>
                <w:bCs/>
                <w:i/>
                <w:iCs/>
                <w:color w:val="000000"/>
                <w:sz w:val="24"/>
                <w:u w:val="single"/>
              </w:rPr>
              <w:t xml:space="preserve">2、</w:t>
            </w:r>
            <w:r>
              <w:rPr>
                <w:rFonts w:hint="eastAsia" w:ascii="宋体" w:hAnsi="宋体"/>
                <w:i/>
                <w:iCs/>
                <w:sz w:val="24"/>
                <w:szCs w:val="24"/>
                <w:u w:val="single"/>
              </w:rPr>
              <w:t xml:space="preserve">按照医生、护士、医技检查科室等类型创建不同应用场景的云桌面模版，并安装相应的应用软件程序；</w:t>
            </w:r>
            <w:r/>
          </w:p>
          <w:p>
            <w:pPr>
              <w:jc w:val="left"/>
              <w:spacing w:line="360" w:lineRule="auto"/>
              <w:rPr>
                <w:rFonts w:hint="eastAsia" w:ascii="宋体" w:hAnsi="宋体"/>
                <w:i/>
                <w:iCs/>
                <w:sz w:val="24"/>
                <w:szCs w:val="24"/>
                <w:u w:val="single"/>
              </w:rPr>
            </w:pPr>
            <w:r>
              <w:rPr>
                <w:rFonts w:hint="eastAsia" w:ascii="宋体" w:hAnsi="宋体"/>
                <w:i/>
                <w:iCs/>
                <w:sz w:val="24"/>
                <w:szCs w:val="24"/>
                <w:u w:val="single"/>
              </w:rPr>
              <w:t xml:space="preserve">3、对现有云桌面模版进行维护，更新软件应用；</w:t>
            </w:r>
            <w:r/>
          </w:p>
          <w:p>
            <w:pPr>
              <w:jc w:val="left"/>
              <w:spacing w:line="360" w:lineRule="auto"/>
              <w:rPr>
                <w:sz w:val="24"/>
                <w:szCs w:val="24"/>
              </w:rPr>
            </w:pPr>
            <w:r>
              <w:rPr>
                <w:rFonts w:hint="eastAsia" w:ascii="宋体" w:hAnsi="宋体"/>
                <w:i/>
                <w:iCs/>
                <w:sz w:val="24"/>
                <w:szCs w:val="24"/>
                <w:u w:val="single"/>
              </w:rPr>
              <w:t xml:space="preserve">4、对云桌面模版进行备份，确保业务系统稳定。</w:t>
            </w:r>
            <w:r/>
          </w:p>
        </w:tc>
      </w:tr>
      <w:tr>
        <w:trPr>
          <w:jc w:val="center"/>
        </w:trPr>
        <w:tc>
          <w:tcPr>
            <w:tcW w:w="816" w:type="dxa"/>
            <w:vAlign w:val="center"/>
            <w:textDirection w:val="lrTb"/>
            <w:noWrap w:val="false"/>
          </w:tcPr>
          <w:p>
            <w:pPr>
              <w:jc w:val="center"/>
              <w:spacing w:line="500" w:lineRule="exact"/>
              <w:rPr>
                <w:rFonts w:hint="eastAsia"/>
                <w:sz w:val="24"/>
                <w:szCs w:val="24"/>
              </w:rPr>
            </w:pPr>
            <w:r>
              <w:rPr>
                <w:rFonts w:hint="eastAsia"/>
                <w:sz w:val="24"/>
                <w:szCs w:val="24"/>
              </w:rPr>
              <w:t xml:space="preserve">4</w:t>
            </w:r>
            <w:r/>
          </w:p>
        </w:tc>
        <w:tc>
          <w:tcPr>
            <w:tcW w:w="1339" w:type="dxa"/>
            <w:vAlign w:val="center"/>
            <w:textDirection w:val="lrTb"/>
            <w:noWrap w:val="false"/>
          </w:tcPr>
          <w:p>
            <w:pPr>
              <w:jc w:val="center"/>
              <w:spacing w:line="500" w:lineRule="exact"/>
              <w:rPr>
                <w:sz w:val="24"/>
                <w:szCs w:val="24"/>
              </w:rPr>
            </w:pPr>
            <w:r>
              <w:rPr>
                <w:rFonts w:hint="eastAsia"/>
                <w:sz w:val="24"/>
                <w:szCs w:val="24"/>
              </w:rPr>
              <w:t xml:space="preserve">质保期</w:t>
            </w:r>
            <w:r/>
          </w:p>
        </w:tc>
        <w:tc>
          <w:tcPr>
            <w:gridSpan w:val="2"/>
            <w:tcW w:w="6917" w:type="dxa"/>
            <w:vAlign w:val="top"/>
            <w:textDirection w:val="lrTb"/>
            <w:noWrap w:val="false"/>
          </w:tcPr>
          <w:p>
            <w:pPr>
              <w:jc w:val="left"/>
              <w:spacing w:line="360" w:lineRule="auto"/>
              <w:rPr>
                <w:rFonts w:hint="eastAsia" w:ascii="宋体" w:hAnsi="宋体"/>
                <w:i/>
                <w:iCs/>
                <w:sz w:val="24"/>
                <w:szCs w:val="24"/>
                <w:u w:val="single"/>
              </w:rPr>
            </w:pPr>
            <w:r>
              <w:rPr>
                <w:rFonts w:hint="eastAsia"/>
                <w:i/>
                <w:iCs/>
                <w:sz w:val="24"/>
                <w:szCs w:val="24"/>
                <w:u w:val="single"/>
              </w:rPr>
              <w:t xml:space="preserve">1、质保期：三年。</w:t>
            </w:r>
            <w:r/>
          </w:p>
        </w:tc>
      </w:tr>
      <w:tr>
        <w:trPr>
          <w:jc w:val="center"/>
        </w:trPr>
        <w:tc>
          <w:tcPr>
            <w:tcW w:w="816" w:type="dxa"/>
            <w:vAlign w:val="center"/>
            <w:textDirection w:val="lrTb"/>
            <w:noWrap w:val="false"/>
          </w:tcPr>
          <w:p>
            <w:pPr>
              <w:jc w:val="center"/>
              <w:spacing w:line="500" w:lineRule="exact"/>
              <w:rPr>
                <w:rFonts w:hint="eastAsia"/>
                <w:sz w:val="24"/>
                <w:szCs w:val="24"/>
              </w:rPr>
            </w:pPr>
            <w:r>
              <w:rPr>
                <w:rFonts w:hint="eastAsia"/>
                <w:sz w:val="24"/>
                <w:szCs w:val="24"/>
              </w:rPr>
              <w:t xml:space="preserve">5</w:t>
            </w:r>
            <w:r/>
          </w:p>
        </w:tc>
        <w:tc>
          <w:tcPr>
            <w:tcW w:w="1339" w:type="dxa"/>
            <w:vAlign w:val="center"/>
            <w:textDirection w:val="lrTb"/>
            <w:noWrap w:val="false"/>
          </w:tcPr>
          <w:p>
            <w:pPr>
              <w:jc w:val="center"/>
              <w:spacing w:line="500" w:lineRule="exact"/>
              <w:rPr>
                <w:sz w:val="24"/>
                <w:szCs w:val="24"/>
              </w:rPr>
            </w:pPr>
            <w:r>
              <w:rPr>
                <w:rFonts w:hint="eastAsia"/>
                <w:sz w:val="24"/>
                <w:szCs w:val="24"/>
              </w:rPr>
              <w:t xml:space="preserve">付款方式</w:t>
            </w:r>
            <w:r/>
          </w:p>
        </w:tc>
        <w:tc>
          <w:tcPr>
            <w:gridSpan w:val="2"/>
            <w:tcW w:w="6917" w:type="dxa"/>
            <w:vAlign w:val="top"/>
            <w:textDirection w:val="lrTb"/>
            <w:noWrap w:val="false"/>
          </w:tcPr>
          <w:p>
            <w:pPr>
              <w:jc w:val="left"/>
              <w:spacing w:line="360" w:lineRule="auto"/>
              <w:rPr>
                <w:i/>
                <w:iCs/>
                <w:sz w:val="24"/>
                <w:szCs w:val="24"/>
                <w:u w:val="single"/>
              </w:rPr>
            </w:pPr>
            <w:r>
              <w:rPr>
                <w:rFonts w:hint="eastAsia" w:ascii="宋体" w:hAnsi="宋体"/>
                <w:i/>
                <w:iCs/>
                <w:color w:val="000000"/>
                <w:sz w:val="24"/>
                <w:szCs w:val="24"/>
                <w:u w:val="single"/>
              </w:rPr>
              <w:t xml:space="preserve">付款方式：中标人根据采购人要求按需供货，按照每批供货作为一个结算周期，即以每批所供货物的到货签收单作为结算凭证，并开具同等金额的发票，采购人收到发票后支付发票金额。最后一批供货完成时，采购人进行验收并支付剩余货款。</w:t>
            </w:r>
            <w:r/>
          </w:p>
        </w:tc>
      </w:tr>
    </w:tbl>
    <w:p>
      <w:pPr>
        <w:jc w:val="left"/>
        <w:rPr>
          <w:rFonts w:ascii="MS Mincho"/>
          <w:color w:val="000000"/>
          <w:szCs w:val="24"/>
        </w:rPr>
      </w:pPr>
      <w:r>
        <w:rPr>
          <w:rFonts w:ascii="MS Mincho"/>
          <w:color w:val="000000"/>
          <w:szCs w:val="24"/>
        </w:rPr>
      </w:r>
      <w:r/>
    </w:p>
    <w:p>
      <w:pPr>
        <w:ind w:firstLine="562"/>
        <w:spacing w:line="360" w:lineRule="auto"/>
        <w:rPr>
          <w:rFonts w:hint="eastAsia" w:ascii="Times New Roman" w:hAnsi="Times New Roman" w:eastAsia="宋体"/>
          <w:b/>
          <w:sz w:val="28"/>
          <w:szCs w:val="28"/>
          <w:lang w:val="en-US" w:eastAsia="zh-CN"/>
        </w:rPr>
      </w:pPr>
      <w:r>
        <w:rPr>
          <w:rFonts w:hint="eastAsia" w:ascii="Times New Roman" w:hAnsi="Times New Roman"/>
          <w:b/>
          <w:sz w:val="28"/>
          <w:szCs w:val="28"/>
        </w:rPr>
        <w:t xml:space="preserve">一、项目概况</w:t>
      </w:r>
      <w:r>
        <w:rPr>
          <w:rFonts w:hint="eastAsia" w:ascii="Times New Roman" w:hAnsi="Times New Roman"/>
          <w:b/>
          <w:sz w:val="28"/>
          <w:szCs w:val="28"/>
          <w:lang w:val="en-US" w:eastAsia="zh-CN"/>
        </w:rPr>
        <w:t xml:space="preserve"> </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随着医院信息化建设的不断推进，医院信息系统在医院的应用越来越复杂，医疗业务对信息系统的依赖越来越高。作为信息系统的载体，客户端电脑在医院的需求越来越大，普通电脑系统类型多、程序管理复杂，这对医院信息化管理带来的不便日益突显。</w:t>
      </w:r>
      <w:r>
        <w:rPr>
          <w:rFonts w:hint="eastAsia" w:ascii="宋体" w:hAnsi="宋体"/>
          <w:color w:val="000000"/>
          <w:sz w:val="24"/>
          <w:szCs w:val="24"/>
        </w:rPr>
        <w:br/>
      </w:r>
      <w:r>
        <w:rPr>
          <w:rFonts w:hint="eastAsia" w:ascii="宋体" w:hAnsi="宋体"/>
          <w:color w:val="000000"/>
          <w:sz w:val="24"/>
          <w:szCs w:val="24"/>
        </w:rPr>
        <w:t xml:space="preserve">    同时随着虚拟化技术的进一步成熟，桌面虚拟化的成本日益下降，可靠性不断提高。虚拟桌面具有统一部署管理的有点，这些技术的运用可大幅度加强安全性、降低运维成本、增强业务灵活、有效实现节能减排。为满足手写签名板、共享打印机、读卡器等特殊用途和业务的需要，本次采购支持外设连接的IDV虚拟桌面等设备及相关平台，以满足临床、医技科室使用，提升工作效率与安全。</w:t>
      </w:r>
      <w:r>
        <w:rPr>
          <w:rFonts w:ascii="宋体" w:hAnsi="宋体"/>
          <w:color w:val="000000"/>
          <w:sz w:val="24"/>
          <w:szCs w:val="24"/>
        </w:rPr>
        <w:b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二、货物采购清单</w:t>
      </w:r>
      <w:r/>
    </w:p>
    <w:tbl>
      <w:tblPr>
        <w:tblStyle w:val="67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tcW w:w="896" w:type="dxa"/>
            <w:vAlign w:val="center"/>
            <w:textDirection w:val="lrTb"/>
            <w:noWrap w:val="false"/>
          </w:tcPr>
          <w:p>
            <w:pPr>
              <w:jc w:val="center"/>
              <w:spacing w:line="360" w:lineRule="auto"/>
              <w:widowControl/>
              <w:rPr>
                <w:rFonts w:ascii="宋体" w:hAnsi="宋体" w:cs="Helvetica"/>
                <w:sz w:val="24"/>
                <w:szCs w:val="32"/>
              </w:rPr>
            </w:pPr>
            <w:r/>
            <w:bookmarkStart w:id="10" w:name="_Toc139966432"/>
            <w:r/>
            <w:bookmarkStart w:id="11" w:name="_Toc139967216"/>
            <w:r>
              <w:rPr>
                <w:rFonts w:hint="eastAsia" w:ascii="宋体" w:hAnsi="宋体" w:cs="Helvetica"/>
                <w:sz w:val="24"/>
                <w:szCs w:val="32"/>
              </w:rPr>
              <w:t xml:space="preserve">序号</w:t>
            </w:r>
            <w:r/>
          </w:p>
        </w:tc>
        <w:tc>
          <w:tcPr>
            <w:tcW w:w="2817"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p>
        </w:tc>
        <w:tc>
          <w:tcPr>
            <w:tcW w:w="1621" w:type="dxa"/>
            <w:vAlign w:val="center"/>
            <w:textDirection w:val="lrTb"/>
            <w:noWrap w:val="false"/>
          </w:tcPr>
          <w:p>
            <w:pPr>
              <w:jc w:val="center"/>
              <w:spacing w:line="360" w:lineRule="auto"/>
              <w:widowControl/>
              <w:rPr>
                <w:rFonts w:ascii="宋体" w:hAnsi="Times New Roman"/>
                <w:sz w:val="18"/>
                <w:szCs w:val="15"/>
              </w:rPr>
            </w:pPr>
            <w:r>
              <w:rPr>
                <w:rFonts w:hint="eastAsia" w:ascii="Times New Roman" w:hAnsi="Times New Roman"/>
                <w:szCs w:val="24"/>
              </w:rPr>
              <w:t xml:space="preserve">数量</w:t>
            </w:r>
            <w:r/>
          </w:p>
        </w:tc>
        <w:tc>
          <w:tcPr>
            <w:tcW w:w="1725" w:type="dxa"/>
            <w:vAlign w:val="center"/>
            <w:textDirection w:val="lrTb"/>
            <w:noWrap w:val="false"/>
          </w:tcPr>
          <w:p>
            <w:pPr>
              <w:jc w:val="center"/>
              <w:spacing w:line="360" w:lineRule="auto"/>
              <w:widowControl/>
              <w:rPr>
                <w:rFonts w:ascii="Times New Roman" w:hAnsi="Times New Roman"/>
                <w:szCs w:val="24"/>
              </w:rPr>
            </w:pPr>
            <w:r>
              <w:rPr>
                <w:rFonts w:hint="eastAsia" w:ascii="Times New Roman" w:hAnsi="Times New Roman"/>
                <w:szCs w:val="24"/>
              </w:rPr>
              <w:t xml:space="preserve">单位</w:t>
            </w:r>
            <w:r/>
          </w:p>
        </w:tc>
        <w:tc>
          <w:tcPr>
            <w:tcW w:w="1446" w:type="dxa"/>
            <w:vAlign w:val="top"/>
            <w:textDirection w:val="lrTb"/>
            <w:noWrap w:val="false"/>
          </w:tcPr>
          <w:p>
            <w:pPr>
              <w:jc w:val="center"/>
              <w:widowControl/>
              <w:rPr>
                <w:rFonts w:ascii="Times New Roman" w:hAnsi="Times New Roman"/>
                <w:szCs w:val="24"/>
              </w:rPr>
            </w:pPr>
            <w:r>
              <w:rPr>
                <w:rFonts w:hint="eastAsia" w:ascii="Times New Roman" w:hAnsi="Times New Roman"/>
                <w:szCs w:val="24"/>
              </w:rPr>
              <w:t xml:space="preserve">中小企业划分标准所属行业</w:t>
            </w:r>
            <w:r/>
          </w:p>
        </w:tc>
      </w:tr>
      <w:tr>
        <w:trPr>
          <w:jc w:val="center"/>
        </w:trPr>
        <w:tc>
          <w:tcPr>
            <w:tcW w:w="896" w:type="dxa"/>
            <w:vAlign w:val="top"/>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w:t>
            </w:r>
            <w:r/>
          </w:p>
        </w:tc>
        <w:tc>
          <w:tcPr>
            <w:tcW w:w="2817" w:type="dxa"/>
            <w:vAlign w:val="center"/>
            <w:textDirection w:val="lrTb"/>
            <w:noWrap w:val="false"/>
          </w:tcPr>
          <w:p>
            <w:pPr>
              <w:jc w:val="center"/>
              <w:spacing w:line="360" w:lineRule="auto"/>
              <w:widowControl/>
              <w:rPr>
                <w:rFonts w:ascii="宋体" w:hAnsi="宋体" w:cs="Helvetica"/>
                <w:szCs w:val="24"/>
              </w:rPr>
            </w:pPr>
            <w:r>
              <w:rPr>
                <w:rFonts w:hint="eastAsia" w:ascii="宋体" w:hAnsi="宋体" w:cs="宋体"/>
                <w:color w:val="000000"/>
                <w:sz w:val="24"/>
              </w:rPr>
              <w:t xml:space="preserve">云终端</w:t>
            </w:r>
            <w:r/>
          </w:p>
        </w:tc>
        <w:tc>
          <w:tcPr>
            <w:tcW w:w="1621" w:type="dxa"/>
            <w:vAlign w:val="center"/>
            <w:textDirection w:val="lrTb"/>
            <w:noWrap w:val="false"/>
          </w:tcPr>
          <w:p>
            <w:pPr>
              <w:jc w:val="center"/>
              <w:spacing w:line="360" w:lineRule="auto"/>
              <w:widowControl/>
              <w:rPr>
                <w:rFonts w:ascii="宋体" w:hAnsi="宋体" w:cs="Helvetica"/>
                <w:szCs w:val="24"/>
              </w:rPr>
            </w:pPr>
            <w:r>
              <w:rPr>
                <w:rFonts w:hint="eastAsia" w:ascii="宋体" w:hAnsi="宋体" w:cs="宋体"/>
                <w:color w:val="000000"/>
                <w:sz w:val="24"/>
              </w:rPr>
              <w:t xml:space="preserve">363</w:t>
            </w:r>
            <w:r/>
          </w:p>
        </w:tc>
        <w:tc>
          <w:tcPr>
            <w:tcW w:w="1725" w:type="dxa"/>
            <w:vAlign w:val="center"/>
            <w:textDirection w:val="lrTb"/>
            <w:noWrap w:val="false"/>
          </w:tcPr>
          <w:p>
            <w:pPr>
              <w:jc w:val="center"/>
              <w:spacing w:line="360" w:lineRule="auto"/>
              <w:widowControl/>
              <w:rPr>
                <w:rFonts w:ascii="宋体" w:hAnsi="宋体" w:cs="Helvetica"/>
                <w:szCs w:val="24"/>
              </w:rPr>
            </w:pPr>
            <w:r>
              <w:rPr>
                <w:rFonts w:hint="eastAsia" w:ascii="宋体" w:hAnsi="宋体" w:cs="宋体"/>
                <w:color w:val="000000"/>
                <w:sz w:val="24"/>
              </w:rPr>
              <w:t xml:space="preserve">台</w:t>
            </w:r>
            <w:r/>
          </w:p>
        </w:tc>
        <w:tc>
          <w:tcPr>
            <w:tcW w:w="1446" w:type="dxa"/>
            <w:vAlign w:val="center"/>
            <w:textDirection w:val="lrTb"/>
            <w:noWrap w:val="false"/>
          </w:tcPr>
          <w:p>
            <w:pPr>
              <w:jc w:val="center"/>
              <w:spacing w:line="360" w:lineRule="auto"/>
              <w:widowControl/>
              <w:rPr>
                <w:rFonts w:ascii="宋体" w:hAnsi="宋体" w:cs="Helvetica"/>
                <w:szCs w:val="24"/>
              </w:rPr>
            </w:pPr>
            <w:r>
              <w:rPr>
                <w:rStyle w:val="884"/>
                <w:rFonts w:hint="default"/>
              </w:rPr>
              <w:t xml:space="preserve">工业</w:t>
            </w:r>
            <w:r/>
          </w:p>
        </w:tc>
      </w:tr>
      <w:tr>
        <w:trPr>
          <w:jc w:val="center"/>
        </w:trPr>
        <w:tc>
          <w:tcPr>
            <w:tcW w:w="896" w:type="dxa"/>
            <w:vAlign w:val="top"/>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2</w:t>
            </w:r>
            <w:r/>
          </w:p>
        </w:tc>
        <w:tc>
          <w:tcPr>
            <w:tcW w:w="2817" w:type="dxa"/>
            <w:vAlign w:val="center"/>
            <w:textDirection w:val="lrTb"/>
            <w:noWrap w:val="false"/>
          </w:tcPr>
          <w:p>
            <w:pPr>
              <w:jc w:val="center"/>
              <w:spacing w:line="360" w:lineRule="auto"/>
              <w:widowControl/>
              <w:rPr>
                <w:rFonts w:ascii="宋体" w:hAnsi="宋体" w:cs="Helvetica"/>
                <w:szCs w:val="24"/>
              </w:rPr>
            </w:pPr>
            <w:r>
              <w:rPr>
                <w:rFonts w:hint="eastAsia" w:ascii="宋体" w:hAnsi="宋体" w:cs="宋体"/>
                <w:color w:val="000000"/>
                <w:sz w:val="24"/>
              </w:rPr>
              <w:t xml:space="preserve">云终端授权</w:t>
            </w:r>
            <w:r/>
          </w:p>
        </w:tc>
        <w:tc>
          <w:tcPr>
            <w:tcW w:w="1621" w:type="dxa"/>
            <w:vAlign w:val="center"/>
            <w:textDirection w:val="lrTb"/>
            <w:noWrap w:val="false"/>
          </w:tcPr>
          <w:p>
            <w:pPr>
              <w:jc w:val="center"/>
              <w:spacing w:line="360" w:lineRule="auto"/>
              <w:widowControl/>
              <w:rPr>
                <w:rFonts w:ascii="宋体" w:hAnsi="宋体" w:cs="Helvetica"/>
                <w:szCs w:val="24"/>
              </w:rPr>
            </w:pPr>
            <w:r>
              <w:rPr>
                <w:rFonts w:hint="eastAsia" w:ascii="宋体" w:hAnsi="宋体" w:cs="宋体"/>
                <w:color w:val="000000"/>
                <w:sz w:val="24"/>
              </w:rPr>
              <w:t xml:space="preserve">363</w:t>
            </w:r>
            <w:r/>
          </w:p>
        </w:tc>
        <w:tc>
          <w:tcPr>
            <w:tcW w:w="1725" w:type="dxa"/>
            <w:vAlign w:val="center"/>
            <w:textDirection w:val="lrTb"/>
            <w:noWrap w:val="false"/>
          </w:tcPr>
          <w:p>
            <w:pPr>
              <w:jc w:val="center"/>
              <w:spacing w:line="360" w:lineRule="auto"/>
              <w:widowControl/>
              <w:rPr>
                <w:rFonts w:ascii="宋体" w:hAnsi="宋体" w:cs="Helvetica"/>
                <w:szCs w:val="24"/>
              </w:rPr>
            </w:pPr>
            <w:r>
              <w:rPr>
                <w:rFonts w:hint="eastAsia" w:ascii="宋体" w:hAnsi="宋体" w:cs="宋体"/>
                <w:color w:val="000000"/>
                <w:sz w:val="24"/>
              </w:rPr>
              <w:t xml:space="preserve">套</w:t>
            </w:r>
            <w:r/>
          </w:p>
        </w:tc>
        <w:tc>
          <w:tcPr>
            <w:tcW w:w="1446" w:type="dxa"/>
            <w:vAlign w:val="center"/>
            <w:textDirection w:val="lrTb"/>
            <w:noWrap w:val="false"/>
          </w:tcPr>
          <w:p>
            <w:pPr>
              <w:jc w:val="center"/>
              <w:spacing w:line="360" w:lineRule="auto"/>
              <w:widowControl/>
              <w:rPr>
                <w:rFonts w:ascii="宋体" w:hAnsi="宋体" w:cs="Helvetica"/>
                <w:szCs w:val="24"/>
              </w:rPr>
            </w:pPr>
            <w:r>
              <w:rPr>
                <w:rStyle w:val="884"/>
                <w:rFonts w:hint="default"/>
              </w:rPr>
              <w:t xml:space="preserve">工业</w:t>
            </w:r>
            <w:r/>
          </w:p>
        </w:tc>
      </w:tr>
    </w:tbl>
    <w:p>
      <w:pPr>
        <w:jc w:val="left"/>
        <w:spacing w:line="360" w:lineRule="auto"/>
        <w:rPr>
          <w:rFonts w:ascii="宋体" w:hAnsi="宋体"/>
          <w:color w:val="000000"/>
          <w:sz w:val="24"/>
          <w:szCs w:val="24"/>
        </w:rPr>
      </w:pPr>
      <w:r>
        <w:rPr>
          <w:rFonts w:ascii="宋体" w:hAnsi="宋体"/>
          <w:color w:val="000000"/>
          <w:sz w:val="24"/>
          <w:szCs w:val="24"/>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三、货物技术参数及功能指标</w:t>
      </w:r>
      <w:r/>
    </w:p>
    <w:tbl>
      <w:tblPr>
        <w:tblStyle w:val="673"/>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161"/>
        <w:gridCol w:w="6461"/>
      </w:tblGrid>
      <w:tr>
        <w:trPr>
          <w:jc w:val="center"/>
        </w:trPr>
        <w:tc>
          <w:tcPr>
            <w:tcW w:w="900" w:type="dxa"/>
            <w:vAlign w:val="center"/>
            <w:textDirection w:val="lrTb"/>
            <w:noWrap w:val="false"/>
          </w:tcPr>
          <w:p>
            <w:pPr>
              <w:jc w:val="left"/>
              <w:spacing w:line="360" w:lineRule="auto"/>
              <w:widowControl/>
              <w:rPr>
                <w:rFonts w:hint="eastAsia" w:ascii="宋体" w:hAnsi="宋体" w:cs="Helvetica"/>
                <w:sz w:val="24"/>
                <w:szCs w:val="24"/>
              </w:rPr>
            </w:pPr>
            <w:r>
              <w:rPr>
                <w:rFonts w:hint="eastAsia" w:ascii="宋体" w:hAnsi="宋体" w:cs="Helvetica"/>
                <w:sz w:val="24"/>
                <w:szCs w:val="24"/>
              </w:rPr>
              <w:t xml:space="preserve">序号</w:t>
            </w:r>
            <w:r/>
          </w:p>
        </w:tc>
        <w:tc>
          <w:tcPr>
            <w:tcW w:w="2161" w:type="dxa"/>
            <w:vAlign w:val="center"/>
            <w:textDirection w:val="lrTb"/>
            <w:noWrap w:val="false"/>
          </w:tcPr>
          <w:p>
            <w:pPr>
              <w:ind w:firstLine="480"/>
              <w:jc w:val="center"/>
              <w:spacing w:line="360" w:lineRule="auto"/>
              <w:widowControl/>
              <w:rPr>
                <w:rFonts w:hint="eastAsia" w:ascii="宋体" w:hAnsi="宋体" w:cs="Helvetica"/>
                <w:sz w:val="24"/>
                <w:szCs w:val="24"/>
              </w:rPr>
            </w:pPr>
            <w:r>
              <w:rPr>
                <w:rFonts w:hint="eastAsia" w:ascii="宋体" w:hAnsi="宋体" w:cs="Helvetica"/>
                <w:sz w:val="24"/>
                <w:szCs w:val="24"/>
              </w:rPr>
              <w:t xml:space="preserve">货物（标的）名称</w:t>
            </w:r>
            <w:r/>
          </w:p>
        </w:tc>
        <w:tc>
          <w:tcPr>
            <w:tcW w:w="6461" w:type="dxa"/>
            <w:vAlign w:val="center"/>
            <w:textDirection w:val="lrTb"/>
            <w:noWrap w:val="false"/>
          </w:tcPr>
          <w:p>
            <w:pPr>
              <w:ind w:firstLine="480"/>
              <w:jc w:val="center"/>
              <w:spacing w:line="360" w:lineRule="auto"/>
              <w:widowControl/>
              <w:rPr>
                <w:rFonts w:hint="eastAsia" w:ascii="宋体" w:hAnsi="宋体" w:cs="Helvetica"/>
                <w:sz w:val="24"/>
                <w:szCs w:val="24"/>
              </w:rPr>
            </w:pPr>
            <w:r>
              <w:rPr>
                <w:rFonts w:hint="eastAsia" w:ascii="宋体" w:hAnsi="宋体" w:cs="Helvetica"/>
                <w:sz w:val="24"/>
                <w:szCs w:val="24"/>
              </w:rPr>
              <w:t xml:space="preserve">技术参数及功能指标</w:t>
            </w:r>
            <w:r/>
          </w:p>
        </w:tc>
      </w:tr>
      <w:tr>
        <w:trPr>
          <w:jc w:val="center"/>
        </w:trPr>
        <w:tc>
          <w:tcPr>
            <w:tcW w:w="900" w:type="dxa"/>
            <w:vAlign w:val="center"/>
            <w:textDirection w:val="lrTb"/>
            <w:noWrap w:val="false"/>
          </w:tcPr>
          <w:p>
            <w:pPr>
              <w:ind w:firstLine="480"/>
              <w:jc w:val="left"/>
              <w:spacing w:line="360" w:lineRule="auto"/>
              <w:widowControl/>
              <w:rPr>
                <w:rFonts w:hint="eastAsia" w:ascii="宋体" w:hAnsi="宋体" w:cs="Helvetica"/>
                <w:sz w:val="24"/>
                <w:szCs w:val="24"/>
              </w:rPr>
            </w:pPr>
            <w:r>
              <w:rPr>
                <w:rFonts w:hint="eastAsia" w:ascii="宋体" w:hAnsi="宋体" w:cs="Helvetica"/>
                <w:sz w:val="24"/>
                <w:szCs w:val="24"/>
              </w:rPr>
              <w:t xml:space="preserve">1</w:t>
            </w:r>
            <w:r/>
          </w:p>
        </w:tc>
        <w:tc>
          <w:tcPr>
            <w:tcW w:w="2161" w:type="dxa"/>
            <w:vAlign w:val="center"/>
            <w:textDirection w:val="lrTb"/>
            <w:noWrap w:val="false"/>
          </w:tcPr>
          <w:p>
            <w:pPr>
              <w:ind w:firstLine="480"/>
              <w:jc w:val="center"/>
              <w:spacing w:line="360" w:lineRule="auto"/>
              <w:widowControl/>
              <w:rPr>
                <w:rFonts w:hint="eastAsia" w:ascii="宋体" w:hAnsi="宋体"/>
                <w:sz w:val="24"/>
                <w:szCs w:val="24"/>
              </w:rPr>
            </w:pPr>
            <w:r>
              <w:rPr>
                <w:rFonts w:hint="eastAsia" w:ascii="宋体" w:hAnsi="宋体"/>
                <w:sz w:val="24"/>
                <w:szCs w:val="24"/>
              </w:rPr>
              <w:t xml:space="preserve">云终端</w:t>
            </w:r>
            <w:r/>
          </w:p>
        </w:tc>
        <w:tc>
          <w:tcPr>
            <w:tcW w:w="6461" w:type="dxa"/>
            <w:vAlign w:val="top"/>
            <w:textDirection w:val="lrTb"/>
            <w:noWrap w:val="false"/>
          </w:tcPr>
          <w:p>
            <w:pPr>
              <w:rPr>
                <w:i/>
                <w:iCs/>
                <w:sz w:val="24"/>
                <w:szCs w:val="24"/>
                <w:u w:val="single"/>
              </w:rPr>
            </w:pPr>
            <w:r>
              <w:rPr>
                <w:rFonts w:hint="eastAsia"/>
                <w:i/>
                <w:iCs/>
                <w:sz w:val="24"/>
                <w:szCs w:val="24"/>
                <w:u w:val="single"/>
              </w:rPr>
              <w:t xml:space="preserve">1、</w:t>
            </w:r>
            <w:r>
              <w:rPr>
                <w:i/>
                <w:iCs/>
                <w:sz w:val="24"/>
                <w:szCs w:val="24"/>
                <w:u w:val="single"/>
              </w:rPr>
              <w:t xml:space="preserve">CPU</w:t>
            </w:r>
            <w:r>
              <w:rPr>
                <w:rFonts w:hint="eastAsia"/>
                <w:i/>
                <w:iCs/>
                <w:sz w:val="24"/>
                <w:szCs w:val="24"/>
                <w:u w:val="single"/>
              </w:rPr>
              <w:t xml:space="preserve">规格：配置</w:t>
            </w:r>
            <w:r>
              <w:rPr>
                <w:rFonts w:hint="eastAsia"/>
                <w:i/>
                <w:iCs/>
                <w:color w:val="000000"/>
                <w:sz w:val="24"/>
                <w:szCs w:val="24"/>
                <w:u w:val="single"/>
              </w:rPr>
              <w:t xml:space="preserve"> CPU物理核数≥8</w:t>
            </w:r>
            <w:r>
              <w:rPr>
                <w:rFonts w:hint="eastAsia"/>
                <w:i/>
                <w:iCs/>
                <w:sz w:val="24"/>
                <w:szCs w:val="24"/>
                <w:u w:val="single"/>
              </w:rPr>
              <w:t xml:space="preserve">核（处理器主频≥3.0GHz），缓存≥16MB，支持内存最高频率≥4800MHz。</w:t>
            </w:r>
            <w:r/>
          </w:p>
          <w:p>
            <w:pPr>
              <w:rPr>
                <w:i/>
                <w:iCs/>
                <w:sz w:val="24"/>
                <w:szCs w:val="24"/>
                <w:u w:val="single"/>
              </w:rPr>
            </w:pPr>
            <w:r>
              <w:rPr>
                <w:rFonts w:hint="eastAsia"/>
                <w:i/>
                <w:iCs/>
                <w:sz w:val="24"/>
                <w:szCs w:val="24"/>
                <w:u w:val="single"/>
              </w:rPr>
              <w:t xml:space="preserve">2、内存规格：</w:t>
            </w:r>
            <w:r/>
          </w:p>
          <w:p>
            <w:pPr>
              <w:rPr>
                <w:i/>
                <w:iCs/>
                <w:sz w:val="24"/>
                <w:szCs w:val="24"/>
                <w:u w:val="single"/>
              </w:rPr>
            </w:pPr>
            <w:r>
              <w:rPr>
                <w:rFonts w:hint="eastAsia"/>
                <w:i/>
                <w:iCs/>
                <w:sz w:val="24"/>
                <w:szCs w:val="24"/>
                <w:u w:val="single"/>
              </w:rPr>
              <w:t xml:space="preserve">（1）</w:t>
            </w:r>
            <w:r>
              <w:rPr>
                <w:i/>
                <w:iCs/>
                <w:sz w:val="24"/>
                <w:szCs w:val="24"/>
                <w:u w:val="single"/>
              </w:rPr>
              <w:t xml:space="preserve">内存</w:t>
            </w:r>
            <w:r>
              <w:rPr>
                <w:rFonts w:hint="eastAsia"/>
                <w:i/>
                <w:iCs/>
                <w:sz w:val="24"/>
                <w:szCs w:val="24"/>
                <w:u w:val="single"/>
              </w:rPr>
              <w:t xml:space="preserve">配置</w:t>
            </w:r>
            <w:r>
              <w:rPr>
                <w:i/>
                <w:iCs/>
                <w:sz w:val="24"/>
                <w:szCs w:val="24"/>
                <w:u w:val="single"/>
              </w:rPr>
              <w:t xml:space="preserve">容量</w:t>
            </w:r>
            <w:r>
              <w:rPr>
                <w:rFonts w:hint="eastAsia"/>
                <w:i/>
                <w:iCs/>
                <w:sz w:val="24"/>
                <w:szCs w:val="24"/>
                <w:u w:val="single"/>
              </w:rPr>
              <w:t xml:space="preserve">：</w:t>
            </w:r>
            <w:r>
              <w:rPr>
                <w:i/>
                <w:iCs/>
                <w:sz w:val="24"/>
                <w:szCs w:val="24"/>
                <w:u w:val="single"/>
              </w:rPr>
              <w:t xml:space="preserve">≥8GB</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（2）内存类型：</w:t>
            </w:r>
            <w:r>
              <w:rPr>
                <w:i/>
                <w:iCs/>
                <w:sz w:val="24"/>
                <w:szCs w:val="24"/>
                <w:u w:val="single"/>
              </w:rPr>
              <w:t xml:space="preserve">DDR</w:t>
            </w:r>
            <w:r>
              <w:rPr>
                <w:rFonts w:hint="eastAsia"/>
                <w:i/>
                <w:iCs/>
                <w:sz w:val="24"/>
                <w:szCs w:val="24"/>
                <w:u w:val="single"/>
              </w:rPr>
              <w:t xml:space="preserve">5及以上，内存频率≥48</w:t>
            </w:r>
            <w:r>
              <w:rPr>
                <w:i/>
                <w:iCs/>
                <w:sz w:val="24"/>
                <w:szCs w:val="24"/>
                <w:u w:val="single"/>
              </w:rPr>
              <w:t xml:space="preserve">00</w:t>
            </w:r>
            <w:r>
              <w:rPr>
                <w:rFonts w:hint="eastAsia"/>
                <w:i/>
                <w:iCs/>
                <w:sz w:val="24"/>
                <w:szCs w:val="24"/>
                <w:u w:val="single"/>
              </w:rPr>
              <w:t xml:space="preserve">MHz；</w:t>
            </w:r>
            <w:r/>
          </w:p>
          <w:p>
            <w:pPr>
              <w:rPr>
                <w:i/>
                <w:iCs/>
                <w:sz w:val="24"/>
                <w:szCs w:val="24"/>
                <w:u w:val="single"/>
              </w:rPr>
            </w:pPr>
            <w:r>
              <w:rPr>
                <w:rFonts w:hint="eastAsia"/>
                <w:i/>
                <w:iCs/>
                <w:sz w:val="24"/>
                <w:szCs w:val="24"/>
                <w:u w:val="single"/>
              </w:rPr>
              <w:t xml:space="preserve">（3）内存条配置数量：</w:t>
            </w:r>
            <w:r>
              <w:rPr>
                <w:i/>
                <w:iCs/>
                <w:sz w:val="24"/>
                <w:szCs w:val="24"/>
                <w:u w:val="single"/>
              </w:rPr>
              <w:t xml:space="preserve">≥1</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3、主板规格：</w:t>
            </w:r>
            <w:r/>
          </w:p>
          <w:p>
            <w:pPr>
              <w:rPr>
                <w:i/>
                <w:iCs/>
                <w:sz w:val="24"/>
                <w:szCs w:val="24"/>
                <w:u w:val="single"/>
              </w:rPr>
            </w:pPr>
            <w:r>
              <w:rPr>
                <w:rFonts w:hint="eastAsia"/>
                <w:i/>
                <w:iCs/>
                <w:sz w:val="24"/>
                <w:szCs w:val="24"/>
                <w:u w:val="single"/>
              </w:rPr>
              <w:t xml:space="preserve">（1）主板集成模块：主板集成资源扩展模块，计算处理模块，音频模块等；</w:t>
            </w:r>
            <w:r/>
          </w:p>
          <w:p>
            <w:pPr>
              <w:rPr>
                <w:i/>
                <w:iCs/>
                <w:sz w:val="24"/>
                <w:szCs w:val="24"/>
                <w:u w:val="single"/>
              </w:rPr>
            </w:pPr>
            <w:r>
              <w:rPr>
                <w:rFonts w:hint="eastAsia"/>
                <w:i/>
                <w:iCs/>
                <w:sz w:val="24"/>
                <w:szCs w:val="24"/>
                <w:u w:val="single"/>
              </w:rPr>
              <w:t xml:space="preserve">（2）主板支持的CPU和内存情况：支持CPU性能不低于高性能8核心处理器，支持DDR5 SODIMM内存，</w:t>
            </w:r>
            <w:r>
              <w:rPr>
                <w:i/>
                <w:iCs/>
                <w:sz w:val="24"/>
                <w:szCs w:val="24"/>
                <w:u w:val="single"/>
              </w:rPr>
              <w:t xml:space="preserve">配置内存槽位</w:t>
            </w:r>
            <w:r>
              <w:rPr>
                <w:i/>
                <w:iCs/>
                <w:color w:val="000000"/>
                <w:sz w:val="24"/>
                <w:szCs w:val="24"/>
                <w:u w:val="single"/>
              </w:rPr>
              <w:t xml:space="preserve">≥2个</w:t>
            </w:r>
            <w:r>
              <w:rPr>
                <w:rFonts w:hint="eastAsia"/>
                <w:i/>
                <w:iCs/>
                <w:color w:val="000000"/>
                <w:sz w:val="24"/>
                <w:szCs w:val="24"/>
                <w:u w:val="single"/>
              </w:rPr>
              <w:t xml:space="preserve">。</w:t>
            </w:r>
            <w:r/>
          </w:p>
          <w:p>
            <w:pPr>
              <w:rPr>
                <w:i/>
                <w:iCs/>
                <w:sz w:val="24"/>
                <w:szCs w:val="24"/>
                <w:u w:val="single"/>
              </w:rPr>
            </w:pPr>
            <w:r>
              <w:rPr>
                <w:rFonts w:hint="eastAsia"/>
                <w:i/>
                <w:iCs/>
                <w:sz w:val="24"/>
                <w:szCs w:val="24"/>
                <w:u w:val="single"/>
              </w:rPr>
              <w:t xml:space="preserve">（3）主板其他内置接口：支持M.2 NVMe SSD或者SATA扩展接口。USB接口数量</w:t>
            </w:r>
            <w:r>
              <w:rPr>
                <w:rFonts w:hint="eastAsia"/>
                <w:i/>
                <w:iCs/>
                <w:color w:val="000000"/>
                <w:sz w:val="24"/>
                <w:szCs w:val="24"/>
                <w:u w:val="single"/>
              </w:rPr>
              <w:t xml:space="preserve">≥</w:t>
            </w:r>
            <w:r>
              <w:rPr>
                <w:i/>
                <w:iCs/>
                <w:color w:val="000000"/>
                <w:sz w:val="24"/>
                <w:szCs w:val="24"/>
                <w:u w:val="single"/>
              </w:rPr>
              <w:t xml:space="preserve">9</w:t>
            </w:r>
            <w:r>
              <w:rPr>
                <w:rFonts w:hint="eastAsia"/>
                <w:i/>
                <w:iCs/>
                <w:color w:val="000000"/>
                <w:sz w:val="24"/>
                <w:szCs w:val="24"/>
                <w:u w:val="single"/>
              </w:rPr>
              <w:t xml:space="preserve">个（其中USB 3.0接口≥</w:t>
            </w:r>
            <w:r>
              <w:rPr>
                <w:i/>
                <w:iCs/>
                <w:color w:val="000000"/>
                <w:sz w:val="24"/>
                <w:szCs w:val="24"/>
                <w:u w:val="single"/>
              </w:rPr>
              <w:t xml:space="preserve">4</w:t>
            </w:r>
            <w:r>
              <w:rPr>
                <w:rFonts w:hint="eastAsia"/>
                <w:i/>
                <w:iCs/>
                <w:color w:val="000000"/>
                <w:sz w:val="24"/>
                <w:szCs w:val="24"/>
                <w:u w:val="single"/>
              </w:rPr>
              <w:t xml:space="preserve">个</w:t>
            </w:r>
            <w:r>
              <w:rPr>
                <w:rFonts w:hint="eastAsia"/>
                <w:i/>
                <w:iCs/>
                <w:sz w:val="24"/>
                <w:szCs w:val="24"/>
                <w:u w:val="single"/>
              </w:rPr>
              <w:t xml:space="preserve">，USB 2.0接口≥</w:t>
            </w:r>
            <w:r>
              <w:rPr>
                <w:i/>
                <w:iCs/>
                <w:sz w:val="24"/>
                <w:szCs w:val="24"/>
                <w:u w:val="single"/>
              </w:rPr>
              <w:t xml:space="preserve">4</w:t>
            </w:r>
            <w:r>
              <w:rPr>
                <w:rFonts w:hint="eastAsia"/>
                <w:i/>
                <w:iCs/>
                <w:sz w:val="24"/>
                <w:szCs w:val="24"/>
                <w:u w:val="single"/>
              </w:rPr>
              <w:t xml:space="preserve">个，Type-C接口≥1个），千兆网口≥1个，VGA接口≥1个，HDMI接口≥</w:t>
            </w:r>
            <w:r>
              <w:rPr>
                <w:i/>
                <w:iCs/>
                <w:sz w:val="24"/>
                <w:szCs w:val="24"/>
                <w:u w:val="single"/>
              </w:rPr>
              <w:t xml:space="preserve">2</w:t>
            </w:r>
            <w:r>
              <w:rPr>
                <w:rFonts w:hint="eastAsia"/>
                <w:i/>
                <w:iCs/>
                <w:sz w:val="24"/>
                <w:szCs w:val="24"/>
                <w:u w:val="single"/>
              </w:rPr>
              <w:t xml:space="preserve">个。</w:t>
            </w:r>
            <w:r/>
          </w:p>
          <w:p>
            <w:pPr>
              <w:rPr>
                <w:i/>
                <w:iCs/>
                <w:sz w:val="24"/>
                <w:szCs w:val="24"/>
                <w:u w:val="single"/>
              </w:rPr>
            </w:pPr>
            <w:r>
              <w:rPr>
                <w:rFonts w:hint="eastAsia"/>
                <w:i/>
                <w:iCs/>
                <w:sz w:val="24"/>
                <w:szCs w:val="24"/>
                <w:u w:val="single"/>
              </w:rPr>
              <w:t xml:space="preserve">（4）单内存插槽最大可支持容量：≥</w:t>
            </w:r>
            <w:r>
              <w:rPr>
                <w:i/>
                <w:iCs/>
                <w:sz w:val="24"/>
                <w:szCs w:val="24"/>
                <w:u w:val="single"/>
              </w:rPr>
              <w:t xml:space="preserve">16</w:t>
            </w:r>
            <w:r>
              <w:rPr>
                <w:rFonts w:hint="eastAsia"/>
                <w:i/>
                <w:iCs/>
                <w:sz w:val="24"/>
                <w:szCs w:val="24"/>
                <w:u w:val="single"/>
              </w:rPr>
              <w:t xml:space="preserve">GB；</w:t>
            </w:r>
            <w:r/>
          </w:p>
          <w:p>
            <w:pPr>
              <w:rPr>
                <w:i/>
                <w:iCs/>
                <w:sz w:val="24"/>
                <w:szCs w:val="24"/>
                <w:u w:val="single"/>
              </w:rPr>
            </w:pPr>
            <w:r>
              <w:rPr>
                <w:rFonts w:hint="eastAsia"/>
                <w:i/>
                <w:iCs/>
                <w:sz w:val="24"/>
                <w:szCs w:val="24"/>
                <w:u w:val="single"/>
              </w:rPr>
              <w:t xml:space="preserve">（5）内存插槽满配时提供的最高内存总容量：≥</w:t>
            </w:r>
            <w:r>
              <w:rPr>
                <w:i/>
                <w:iCs/>
                <w:sz w:val="24"/>
                <w:szCs w:val="24"/>
                <w:u w:val="single"/>
              </w:rPr>
              <w:t xml:space="preserve">32</w:t>
            </w:r>
            <w:r>
              <w:rPr>
                <w:rFonts w:hint="eastAsia"/>
                <w:i/>
                <w:iCs/>
                <w:sz w:val="24"/>
                <w:szCs w:val="24"/>
                <w:u w:val="single"/>
              </w:rPr>
              <w:t xml:space="preserve">GB。</w:t>
            </w:r>
            <w:r/>
          </w:p>
          <w:p>
            <w:pPr>
              <w:rPr>
                <w:i/>
                <w:iCs/>
                <w:sz w:val="24"/>
                <w:szCs w:val="24"/>
                <w:u w:val="single"/>
              </w:rPr>
            </w:pPr>
            <w:r>
              <w:rPr>
                <w:rFonts w:hint="eastAsia"/>
                <w:i/>
                <w:iCs/>
                <w:sz w:val="24"/>
                <w:szCs w:val="24"/>
                <w:u w:val="single"/>
              </w:rPr>
              <w:t xml:space="preserve">4、存储设备规格：</w:t>
            </w:r>
            <w:r/>
          </w:p>
          <w:p>
            <w:pPr>
              <w:rPr>
                <w:i/>
                <w:iCs/>
                <w:sz w:val="24"/>
                <w:szCs w:val="24"/>
                <w:u w:val="single"/>
              </w:rPr>
            </w:pPr>
            <w:r>
              <w:rPr>
                <w:rFonts w:hint="eastAsia"/>
                <w:i/>
                <w:iCs/>
                <w:sz w:val="24"/>
                <w:szCs w:val="24"/>
                <w:u w:val="single"/>
              </w:rPr>
              <w:t xml:space="preserve">（1）固态硬盘数量：</w:t>
            </w:r>
            <w:r>
              <w:rPr>
                <w:i/>
                <w:iCs/>
                <w:sz w:val="24"/>
                <w:szCs w:val="24"/>
                <w:u w:val="single"/>
              </w:rPr>
              <w:t xml:space="preserve">M.2 SSD槽位≥1个，2.5英寸硬盘位≥1个</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（2）固态存储容量：配置</w:t>
            </w:r>
            <w:r>
              <w:rPr>
                <w:i/>
                <w:iCs/>
                <w:sz w:val="24"/>
                <w:szCs w:val="24"/>
                <w:u w:val="single"/>
              </w:rPr>
              <w:t xml:space="preserve">本地存储≥256 GB SSD</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（3）固态存储形态：采用插卡或板载等形态，可选用符合M.2等标准的插卡形态；</w:t>
            </w:r>
            <w:r/>
          </w:p>
          <w:p>
            <w:pPr>
              <w:rPr>
                <w:i/>
                <w:iCs/>
                <w:sz w:val="24"/>
                <w:szCs w:val="24"/>
                <w:u w:val="single"/>
              </w:rPr>
            </w:pPr>
            <w:r>
              <w:rPr>
                <w:rFonts w:hint="eastAsia"/>
                <w:i/>
                <w:iCs/>
                <w:sz w:val="24"/>
                <w:szCs w:val="24"/>
                <w:u w:val="single"/>
              </w:rPr>
              <w:t xml:space="preserve">（4）存储设备其他参数要求：</w:t>
            </w:r>
            <w:r/>
          </w:p>
          <w:p>
            <w:pPr>
              <w:rPr>
                <w:i/>
                <w:iCs/>
                <w:sz w:val="24"/>
                <w:szCs w:val="24"/>
                <w:u w:val="single"/>
              </w:rPr>
            </w:pPr>
            <w:r>
              <w:rPr>
                <w:rFonts w:hint="eastAsia"/>
                <w:i/>
                <w:iCs/>
                <w:sz w:val="24"/>
                <w:szCs w:val="24"/>
                <w:u w:val="single"/>
              </w:rPr>
              <w:t xml:space="preserve">a)固态盘应符合SJ/T11654相关规定；</w:t>
            </w:r>
            <w:r/>
          </w:p>
          <w:p>
            <w:pPr>
              <w:rPr>
                <w:i/>
                <w:iCs/>
                <w:sz w:val="24"/>
                <w:szCs w:val="24"/>
                <w:u w:val="single"/>
              </w:rPr>
            </w:pPr>
            <w:r>
              <w:rPr>
                <w:rFonts w:hint="eastAsia"/>
                <w:i/>
                <w:iCs/>
                <w:sz w:val="24"/>
                <w:szCs w:val="24"/>
                <w:u w:val="single"/>
              </w:rPr>
              <w:t xml:space="preserve">b)具备机械硬盘拓展能力，拓展槽侧面固定螺丝孔数量可为4孔或6孔；</w:t>
            </w:r>
            <w:r/>
          </w:p>
          <w:p>
            <w:pPr>
              <w:rPr>
                <w:i/>
                <w:iCs/>
                <w:sz w:val="24"/>
                <w:szCs w:val="24"/>
                <w:u w:val="single"/>
              </w:rPr>
            </w:pPr>
            <w:r>
              <w:rPr>
                <w:rFonts w:hint="eastAsia"/>
                <w:i/>
                <w:iCs/>
                <w:sz w:val="24"/>
                <w:szCs w:val="24"/>
                <w:u w:val="single"/>
              </w:rPr>
              <w:t xml:space="preserve">c)工作状态环境温度应满足5℃~55℃;其它参数应符合GB/T12628相关规定；</w:t>
            </w:r>
            <w:r/>
          </w:p>
          <w:p>
            <w:pPr>
              <w:rPr>
                <w:i/>
                <w:iCs/>
                <w:sz w:val="24"/>
                <w:szCs w:val="24"/>
                <w:u w:val="single"/>
              </w:rPr>
            </w:pPr>
            <w:r>
              <w:rPr>
                <w:rFonts w:hint="eastAsia"/>
                <w:i/>
                <w:iCs/>
                <w:sz w:val="24"/>
                <w:szCs w:val="24"/>
                <w:u w:val="single"/>
              </w:rPr>
              <w:t xml:space="preserve">5、显卡规格：</w:t>
            </w:r>
            <w:r/>
          </w:p>
          <w:p>
            <w:pPr>
              <w:rPr>
                <w:i/>
                <w:iCs/>
                <w:sz w:val="24"/>
                <w:szCs w:val="24"/>
                <w:u w:val="single"/>
              </w:rPr>
            </w:pPr>
            <w:r>
              <w:rPr>
                <w:rFonts w:hint="eastAsia"/>
                <w:i/>
                <w:iCs/>
                <w:sz w:val="24"/>
                <w:szCs w:val="24"/>
                <w:u w:val="single"/>
              </w:rPr>
              <w:t xml:space="preserve">（1）显卡类型：集成显卡；</w:t>
            </w:r>
            <w:r/>
          </w:p>
          <w:p>
            <w:pPr>
              <w:rPr>
                <w:i/>
                <w:iCs/>
                <w:sz w:val="24"/>
                <w:szCs w:val="24"/>
                <w:u w:val="single"/>
              </w:rPr>
            </w:pPr>
            <w:r>
              <w:rPr>
                <w:rFonts w:hint="eastAsia"/>
                <w:i/>
                <w:iCs/>
                <w:sz w:val="24"/>
                <w:szCs w:val="24"/>
                <w:u w:val="single"/>
              </w:rPr>
              <w:t xml:space="preserve">（2）显存位宽：显存位宽≥16位；</w:t>
            </w:r>
            <w:r/>
          </w:p>
          <w:p>
            <w:pPr>
              <w:rPr>
                <w:i/>
                <w:iCs/>
                <w:sz w:val="24"/>
                <w:szCs w:val="24"/>
                <w:u w:val="single"/>
              </w:rPr>
            </w:pPr>
            <w:r>
              <w:rPr>
                <w:rFonts w:hint="eastAsia"/>
                <w:i/>
                <w:iCs/>
                <w:sz w:val="24"/>
                <w:szCs w:val="24"/>
                <w:u w:val="single"/>
              </w:rPr>
              <w:t xml:space="preserve">（3）显存容量：显存≥2GB。</w:t>
            </w:r>
            <w:r/>
          </w:p>
          <w:p>
            <w:pPr>
              <w:rPr>
                <w:i/>
                <w:iCs/>
                <w:sz w:val="24"/>
                <w:szCs w:val="24"/>
                <w:u w:val="single"/>
              </w:rPr>
            </w:pPr>
            <w:r>
              <w:rPr>
                <w:rFonts w:hint="eastAsia"/>
                <w:i/>
                <w:iCs/>
                <w:sz w:val="24"/>
                <w:szCs w:val="24"/>
                <w:u w:val="single"/>
              </w:rPr>
              <w:t xml:space="preserve">6</w:t>
            </w:r>
            <w:r>
              <w:rPr>
                <w:i/>
                <w:iCs/>
                <w:sz w:val="24"/>
                <w:szCs w:val="24"/>
                <w:u w:val="single"/>
              </w:rPr>
              <w:t xml:space="preserve">、显示</w:t>
            </w:r>
            <w:r>
              <w:rPr>
                <w:rFonts w:hint="eastAsia"/>
                <w:i/>
                <w:iCs/>
                <w:sz w:val="24"/>
                <w:szCs w:val="24"/>
                <w:u w:val="single"/>
              </w:rPr>
              <w:t xml:space="preserve">设备规格</w:t>
            </w:r>
            <w:r>
              <w:rPr>
                <w:i/>
                <w:iCs/>
                <w:sz w:val="24"/>
                <w:szCs w:val="24"/>
                <w:u w:val="single"/>
              </w:rPr>
              <w:t xml:space="preserve">：</w:t>
            </w:r>
            <w:r/>
          </w:p>
          <w:p>
            <w:pPr>
              <w:rPr>
                <w:i/>
                <w:iCs/>
                <w:sz w:val="24"/>
                <w:szCs w:val="24"/>
                <w:u w:val="single"/>
              </w:rPr>
            </w:pPr>
            <w:r>
              <w:rPr>
                <w:rFonts w:hint="eastAsia"/>
                <w:i/>
                <w:iCs/>
                <w:sz w:val="24"/>
                <w:szCs w:val="24"/>
                <w:u w:val="single"/>
              </w:rPr>
              <w:t xml:space="preserve">（1）显示屏</w:t>
            </w:r>
            <w:r>
              <w:rPr>
                <w:i/>
                <w:iCs/>
                <w:sz w:val="24"/>
                <w:szCs w:val="24"/>
                <w:u w:val="single"/>
              </w:rPr>
              <w:t xml:space="preserve">屏占比≥80%；</w:t>
            </w:r>
            <w:r/>
          </w:p>
          <w:p>
            <w:pPr>
              <w:rPr>
                <w:i/>
                <w:iCs/>
                <w:sz w:val="24"/>
                <w:szCs w:val="24"/>
                <w:u w:val="single"/>
              </w:rPr>
            </w:pPr>
            <w:r>
              <w:rPr>
                <w:rFonts w:hint="eastAsia"/>
                <w:i/>
                <w:iCs/>
                <w:sz w:val="24"/>
                <w:szCs w:val="24"/>
                <w:u w:val="single"/>
              </w:rPr>
              <w:t xml:space="preserve">（2）显示屏</w:t>
            </w:r>
            <w:r>
              <w:rPr>
                <w:i/>
                <w:iCs/>
                <w:sz w:val="24"/>
                <w:szCs w:val="24"/>
                <w:u w:val="single"/>
              </w:rPr>
              <w:t xml:space="preserve">分辨率≥1920x1080；</w:t>
            </w:r>
            <w:r/>
          </w:p>
          <w:p>
            <w:pPr>
              <w:rPr>
                <w:i/>
                <w:iCs/>
                <w:sz w:val="24"/>
                <w:szCs w:val="24"/>
                <w:u w:val="single"/>
              </w:rPr>
            </w:pPr>
            <w:r>
              <w:rPr>
                <w:rFonts w:hint="eastAsia"/>
                <w:i/>
                <w:iCs/>
                <w:sz w:val="24"/>
                <w:szCs w:val="24"/>
                <w:u w:val="single"/>
              </w:rPr>
              <w:t xml:space="preserve">（3）显示屏</w:t>
            </w:r>
            <w:r>
              <w:rPr>
                <w:i/>
                <w:iCs/>
                <w:sz w:val="24"/>
                <w:szCs w:val="24"/>
                <w:u w:val="single"/>
              </w:rPr>
              <w:t xml:space="preserve">尺寸≥21.5英寸；</w:t>
            </w:r>
            <w:r/>
          </w:p>
          <w:p>
            <w:pPr>
              <w:rPr>
                <w:i/>
                <w:iCs/>
                <w:sz w:val="24"/>
                <w:szCs w:val="24"/>
                <w:u w:val="single"/>
              </w:rPr>
            </w:pPr>
            <w:r>
              <w:rPr>
                <w:rFonts w:hint="eastAsia"/>
                <w:i/>
                <w:iCs/>
                <w:sz w:val="24"/>
                <w:szCs w:val="24"/>
                <w:u w:val="single"/>
              </w:rPr>
              <w:t xml:space="preserve">（4）显示屏</w:t>
            </w:r>
            <w:r>
              <w:rPr>
                <w:i/>
                <w:iCs/>
                <w:sz w:val="24"/>
                <w:szCs w:val="24"/>
                <w:u w:val="single"/>
              </w:rPr>
              <w:t xml:space="preserve">屏幕比例16:9；</w:t>
            </w:r>
            <w:r/>
          </w:p>
          <w:p>
            <w:pPr>
              <w:rPr>
                <w:i/>
                <w:iCs/>
                <w:sz w:val="24"/>
                <w:szCs w:val="24"/>
                <w:u w:val="single"/>
              </w:rPr>
            </w:pPr>
            <w:r>
              <w:rPr>
                <w:rFonts w:hint="eastAsia"/>
                <w:i/>
                <w:iCs/>
                <w:sz w:val="24"/>
                <w:szCs w:val="24"/>
                <w:u w:val="single"/>
              </w:rPr>
              <w:t xml:space="preserve">（5）</w:t>
            </w:r>
            <w:r>
              <w:rPr>
                <w:i/>
                <w:iCs/>
                <w:sz w:val="24"/>
                <w:szCs w:val="24"/>
                <w:u w:val="single"/>
              </w:rPr>
              <w:t xml:space="preserve">显示器外观颜色，黑色；</w:t>
            </w:r>
            <w:r/>
          </w:p>
          <w:p>
            <w:pPr>
              <w:rPr>
                <w:i/>
                <w:iCs/>
                <w:sz w:val="24"/>
                <w:szCs w:val="24"/>
                <w:u w:val="single"/>
              </w:rPr>
            </w:pPr>
            <w:r>
              <w:rPr>
                <w:rFonts w:hint="eastAsia"/>
                <w:i/>
                <w:iCs/>
                <w:sz w:val="24"/>
                <w:szCs w:val="24"/>
                <w:u w:val="single"/>
              </w:rPr>
              <w:t xml:space="preserve">（6）</w:t>
            </w:r>
            <w:r>
              <w:rPr>
                <w:i/>
                <w:iCs/>
                <w:sz w:val="24"/>
                <w:szCs w:val="24"/>
                <w:u w:val="single"/>
              </w:rPr>
              <w:t xml:space="preserve">显示屏</w:t>
            </w:r>
            <w:r>
              <w:rPr>
                <w:rFonts w:hint="eastAsia"/>
                <w:i/>
                <w:iCs/>
                <w:sz w:val="24"/>
                <w:szCs w:val="24"/>
                <w:u w:val="single"/>
              </w:rPr>
              <w:t xml:space="preserve">防蓝光：</w:t>
            </w:r>
            <w:r>
              <w:rPr>
                <w:i/>
                <w:iCs/>
                <w:sz w:val="24"/>
                <w:szCs w:val="24"/>
                <w:u w:val="single"/>
              </w:rPr>
              <w:t xml:space="preserve">支持防蓝光模式，蓝光加权辐射亮度比应≤0.0012W/(•cd•sr)（瓦每坎特拉每球面度）；</w:t>
            </w:r>
            <w:r/>
          </w:p>
          <w:p>
            <w:pPr>
              <w:rPr>
                <w:i/>
                <w:iCs/>
                <w:sz w:val="24"/>
                <w:szCs w:val="24"/>
                <w:u w:val="single"/>
              </w:rPr>
            </w:pPr>
            <w:r>
              <w:rPr>
                <w:rFonts w:hint="eastAsia"/>
                <w:i/>
                <w:iCs/>
                <w:sz w:val="24"/>
                <w:szCs w:val="24"/>
                <w:u w:val="single"/>
              </w:rPr>
              <w:t xml:space="preserve">（7）显示屏低频闪：</w:t>
            </w:r>
            <w:r>
              <w:rPr>
                <w:i/>
                <w:iCs/>
                <w:sz w:val="24"/>
                <w:szCs w:val="24"/>
                <w:u w:val="single"/>
              </w:rPr>
              <w:t xml:space="preserve">显示屏应支持低频闪≤-35dB；</w:t>
            </w:r>
            <w:r/>
          </w:p>
          <w:p>
            <w:pPr>
              <w:rPr>
                <w:i/>
                <w:iCs/>
                <w:sz w:val="24"/>
                <w:szCs w:val="24"/>
                <w:u w:val="single"/>
              </w:rPr>
            </w:pPr>
            <w:r>
              <w:rPr>
                <w:rFonts w:hint="eastAsia"/>
                <w:i/>
                <w:iCs/>
                <w:sz w:val="24"/>
                <w:szCs w:val="24"/>
                <w:u w:val="single"/>
              </w:rPr>
              <w:t xml:space="preserve">（8）显示屏防炫目：</w:t>
            </w:r>
            <w:r>
              <w:rPr>
                <w:i/>
                <w:iCs/>
                <w:sz w:val="24"/>
                <w:szCs w:val="24"/>
                <w:u w:val="single"/>
              </w:rPr>
              <w:t xml:space="preserve">显示屏镜面反射率≤10%</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7</w:t>
            </w:r>
            <w:r>
              <w:rPr>
                <w:i/>
                <w:iCs/>
                <w:sz w:val="24"/>
                <w:szCs w:val="24"/>
                <w:u w:val="single"/>
              </w:rPr>
              <w:t xml:space="preserve">、外设</w:t>
            </w:r>
            <w:r>
              <w:rPr>
                <w:rFonts w:hint="eastAsia"/>
                <w:i/>
                <w:iCs/>
                <w:sz w:val="24"/>
                <w:szCs w:val="24"/>
                <w:u w:val="single"/>
              </w:rPr>
              <w:t xml:space="preserve">规格</w:t>
            </w:r>
            <w:r>
              <w:rPr>
                <w:i/>
                <w:iCs/>
                <w:sz w:val="24"/>
                <w:szCs w:val="24"/>
                <w:u w:val="single"/>
              </w:rPr>
              <w:t xml:space="preserve">：</w:t>
            </w:r>
            <w:r/>
          </w:p>
          <w:p>
            <w:pPr>
              <w:rPr>
                <w:i/>
                <w:iCs/>
                <w:sz w:val="24"/>
                <w:szCs w:val="24"/>
                <w:u w:val="single"/>
              </w:rPr>
            </w:pPr>
            <w:r>
              <w:rPr>
                <w:rFonts w:hint="eastAsia"/>
                <w:i/>
                <w:iCs/>
                <w:sz w:val="24"/>
                <w:szCs w:val="24"/>
                <w:u w:val="single"/>
              </w:rPr>
              <w:t xml:space="preserve">（1）</w:t>
            </w:r>
            <w:r>
              <w:rPr>
                <w:i/>
                <w:iCs/>
                <w:sz w:val="24"/>
                <w:szCs w:val="24"/>
                <w:u w:val="single"/>
              </w:rPr>
              <w:t xml:space="preserve">鼠标数量≥1个；</w:t>
            </w:r>
            <w:r/>
          </w:p>
          <w:p>
            <w:pPr>
              <w:rPr>
                <w:i/>
                <w:iCs/>
                <w:sz w:val="24"/>
                <w:szCs w:val="24"/>
                <w:u w:val="single"/>
              </w:rPr>
            </w:pPr>
            <w:r>
              <w:rPr>
                <w:rFonts w:hint="eastAsia"/>
                <w:i/>
                <w:iCs/>
                <w:sz w:val="24"/>
                <w:szCs w:val="24"/>
                <w:u w:val="single"/>
              </w:rPr>
              <w:t xml:space="preserve">（2）</w:t>
            </w:r>
            <w:r>
              <w:rPr>
                <w:i/>
                <w:iCs/>
                <w:sz w:val="24"/>
                <w:szCs w:val="24"/>
                <w:u w:val="single"/>
              </w:rPr>
              <w:t xml:space="preserve">键盘数量≥1个；</w:t>
            </w:r>
            <w:r/>
          </w:p>
          <w:p>
            <w:pPr>
              <w:rPr>
                <w:i/>
                <w:iCs/>
                <w:sz w:val="24"/>
                <w:szCs w:val="24"/>
                <w:u w:val="single"/>
              </w:rPr>
            </w:pPr>
            <w:r>
              <w:rPr>
                <w:rFonts w:hint="eastAsia"/>
                <w:i/>
                <w:iCs/>
                <w:sz w:val="24"/>
                <w:szCs w:val="24"/>
                <w:u w:val="single"/>
              </w:rPr>
              <w:t xml:space="preserve">（4）</w:t>
            </w:r>
            <w:r>
              <w:rPr>
                <w:i/>
                <w:iCs/>
                <w:sz w:val="24"/>
                <w:szCs w:val="24"/>
                <w:u w:val="single"/>
              </w:rPr>
              <w:t xml:space="preserve">键盘按键数目≥86键；</w:t>
            </w:r>
            <w:r/>
          </w:p>
          <w:p>
            <w:pPr>
              <w:rPr>
                <w:i/>
                <w:iCs/>
                <w:sz w:val="24"/>
                <w:szCs w:val="24"/>
                <w:u w:val="single"/>
              </w:rPr>
            </w:pPr>
            <w:r>
              <w:rPr>
                <w:rFonts w:hint="eastAsia"/>
                <w:i/>
                <w:iCs/>
                <w:sz w:val="24"/>
                <w:szCs w:val="24"/>
                <w:u w:val="single"/>
              </w:rPr>
              <w:t xml:space="preserve">（4）</w:t>
            </w:r>
            <w:r>
              <w:rPr>
                <w:i/>
                <w:iCs/>
                <w:sz w:val="24"/>
                <w:szCs w:val="24"/>
                <w:u w:val="single"/>
              </w:rPr>
              <w:t xml:space="preserve">键盘连接方式有线或无线；</w:t>
            </w:r>
            <w:r/>
          </w:p>
          <w:p>
            <w:pPr>
              <w:rPr>
                <w:i/>
                <w:iCs/>
                <w:sz w:val="24"/>
                <w:szCs w:val="24"/>
                <w:u w:val="single"/>
              </w:rPr>
            </w:pPr>
            <w:r>
              <w:rPr>
                <w:rFonts w:hint="eastAsia"/>
                <w:i/>
                <w:iCs/>
                <w:sz w:val="24"/>
                <w:szCs w:val="24"/>
                <w:u w:val="single"/>
              </w:rPr>
              <w:t xml:space="preserve">（5）</w:t>
            </w:r>
            <w:r>
              <w:rPr>
                <w:i/>
                <w:iCs/>
                <w:sz w:val="24"/>
                <w:szCs w:val="24"/>
                <w:u w:val="single"/>
              </w:rPr>
              <w:t xml:space="preserve">键盘键程2.3mm~4.0mm；</w:t>
            </w:r>
            <w:r/>
          </w:p>
          <w:p>
            <w:pPr>
              <w:rPr>
                <w:i/>
                <w:iCs/>
                <w:sz w:val="24"/>
                <w:szCs w:val="24"/>
                <w:u w:val="single"/>
              </w:rPr>
            </w:pPr>
            <w:r>
              <w:rPr>
                <w:rFonts w:hint="eastAsia"/>
                <w:i/>
                <w:iCs/>
                <w:sz w:val="24"/>
                <w:szCs w:val="24"/>
                <w:u w:val="single"/>
              </w:rPr>
              <w:t xml:space="preserve">（6）</w:t>
            </w:r>
            <w:r>
              <w:rPr>
                <w:i/>
                <w:iCs/>
                <w:sz w:val="24"/>
                <w:szCs w:val="24"/>
                <w:u w:val="single"/>
              </w:rPr>
              <w:t xml:space="preserve">键盘按键压力应在0.54N±0.14N；</w:t>
            </w:r>
            <w:r/>
          </w:p>
          <w:p>
            <w:pPr>
              <w:rPr>
                <w:i/>
                <w:iCs/>
                <w:sz w:val="24"/>
                <w:szCs w:val="24"/>
                <w:u w:val="single"/>
              </w:rPr>
            </w:pPr>
            <w:r>
              <w:rPr>
                <w:rFonts w:hint="eastAsia"/>
                <w:i/>
                <w:iCs/>
                <w:sz w:val="24"/>
                <w:szCs w:val="24"/>
                <w:u w:val="single"/>
              </w:rPr>
              <w:t xml:space="preserve">（7）</w:t>
            </w:r>
            <w:r>
              <w:rPr>
                <w:i/>
                <w:iCs/>
                <w:sz w:val="24"/>
                <w:szCs w:val="24"/>
                <w:u w:val="single"/>
              </w:rPr>
              <w:t xml:space="preserve">有线键盘连接线≥1米；</w:t>
            </w:r>
            <w:r/>
          </w:p>
          <w:p>
            <w:pPr>
              <w:rPr>
                <w:i/>
                <w:iCs/>
                <w:sz w:val="24"/>
                <w:szCs w:val="24"/>
                <w:u w:val="single"/>
              </w:rPr>
            </w:pPr>
            <w:r>
              <w:rPr>
                <w:rFonts w:hint="eastAsia"/>
                <w:i/>
                <w:iCs/>
                <w:sz w:val="24"/>
                <w:szCs w:val="24"/>
                <w:u w:val="single"/>
              </w:rPr>
              <w:t xml:space="preserve">（8）</w:t>
            </w:r>
            <w:r>
              <w:rPr>
                <w:i/>
                <w:iCs/>
                <w:sz w:val="24"/>
                <w:szCs w:val="24"/>
                <w:u w:val="single"/>
              </w:rPr>
              <w:t xml:space="preserve">键盘颜色</w:t>
            </w:r>
            <w:r>
              <w:rPr>
                <w:rFonts w:hint="eastAsia"/>
                <w:i/>
                <w:iCs/>
                <w:sz w:val="24"/>
                <w:szCs w:val="24"/>
                <w:u w:val="single"/>
              </w:rPr>
              <w:t xml:space="preserve">：</w:t>
            </w:r>
            <w:r>
              <w:rPr>
                <w:i/>
                <w:iCs/>
                <w:sz w:val="24"/>
                <w:szCs w:val="24"/>
                <w:u w:val="single"/>
              </w:rPr>
              <w:t xml:space="preserve">黑色；</w:t>
            </w:r>
            <w:r/>
          </w:p>
          <w:p>
            <w:pPr>
              <w:rPr>
                <w:i/>
                <w:iCs/>
                <w:sz w:val="24"/>
                <w:szCs w:val="24"/>
                <w:u w:val="single"/>
              </w:rPr>
            </w:pPr>
            <w:r>
              <w:rPr>
                <w:rFonts w:hint="eastAsia"/>
                <w:i/>
                <w:iCs/>
                <w:sz w:val="24"/>
                <w:szCs w:val="24"/>
                <w:u w:val="single"/>
              </w:rPr>
              <w:t xml:space="preserve">（9）</w:t>
            </w:r>
            <w:r>
              <w:rPr>
                <w:i/>
                <w:iCs/>
                <w:sz w:val="24"/>
                <w:szCs w:val="24"/>
                <w:u w:val="single"/>
              </w:rPr>
              <w:t xml:space="preserve">鼠标连接方式有线；</w:t>
            </w:r>
            <w:r/>
          </w:p>
          <w:p>
            <w:pPr>
              <w:rPr>
                <w:i/>
                <w:iCs/>
                <w:sz w:val="24"/>
                <w:szCs w:val="24"/>
                <w:u w:val="single"/>
              </w:rPr>
            </w:pPr>
            <w:r>
              <w:rPr>
                <w:rFonts w:hint="eastAsia"/>
                <w:i/>
                <w:iCs/>
                <w:sz w:val="24"/>
                <w:szCs w:val="24"/>
                <w:u w:val="single"/>
              </w:rPr>
              <w:t xml:space="preserve">（10）</w:t>
            </w:r>
            <w:r>
              <w:rPr>
                <w:i/>
                <w:iCs/>
                <w:sz w:val="24"/>
                <w:szCs w:val="24"/>
                <w:u w:val="single"/>
              </w:rPr>
              <w:t xml:space="preserve">有线鼠标连接线≥1.5米；</w:t>
            </w:r>
            <w:r/>
          </w:p>
          <w:p>
            <w:pPr>
              <w:rPr>
                <w:i/>
                <w:iCs/>
                <w:sz w:val="24"/>
                <w:szCs w:val="24"/>
                <w:u w:val="single"/>
              </w:rPr>
            </w:pPr>
            <w:r>
              <w:rPr>
                <w:rFonts w:hint="eastAsia"/>
                <w:i/>
                <w:iCs/>
                <w:sz w:val="24"/>
                <w:szCs w:val="24"/>
                <w:u w:val="single"/>
              </w:rPr>
              <w:t xml:space="preserve">（11）</w:t>
            </w:r>
            <w:r>
              <w:rPr>
                <w:i/>
                <w:iCs/>
                <w:sz w:val="24"/>
                <w:szCs w:val="24"/>
                <w:u w:val="single"/>
              </w:rPr>
              <w:t xml:space="preserve">鼠标DPI分辨率800~1600；</w:t>
            </w:r>
            <w:r/>
          </w:p>
          <w:p>
            <w:pPr>
              <w:rPr>
                <w:i/>
                <w:iCs/>
                <w:sz w:val="24"/>
                <w:szCs w:val="24"/>
                <w:u w:val="single"/>
              </w:rPr>
            </w:pPr>
            <w:r>
              <w:rPr>
                <w:rFonts w:hint="eastAsia"/>
                <w:i/>
                <w:iCs/>
                <w:sz w:val="24"/>
                <w:szCs w:val="24"/>
                <w:u w:val="single"/>
              </w:rPr>
              <w:t xml:space="preserve">（12）</w:t>
            </w:r>
            <w:r>
              <w:rPr>
                <w:i/>
                <w:iCs/>
                <w:sz w:val="24"/>
                <w:szCs w:val="24"/>
                <w:u w:val="single"/>
              </w:rPr>
              <w:t xml:space="preserve">鼠标颜色</w:t>
            </w:r>
            <w:r>
              <w:rPr>
                <w:rFonts w:hint="eastAsia"/>
                <w:i/>
                <w:iCs/>
                <w:sz w:val="24"/>
                <w:szCs w:val="24"/>
                <w:u w:val="single"/>
              </w:rPr>
              <w:t xml:space="preserve">：</w:t>
            </w:r>
            <w:r>
              <w:rPr>
                <w:i/>
                <w:iCs/>
                <w:sz w:val="24"/>
                <w:szCs w:val="24"/>
                <w:u w:val="single"/>
              </w:rPr>
              <w:t xml:space="preserve">黑色；</w:t>
            </w:r>
            <w:r/>
          </w:p>
          <w:p>
            <w:pPr>
              <w:rPr>
                <w:i/>
                <w:iCs/>
                <w:sz w:val="24"/>
                <w:szCs w:val="24"/>
                <w:u w:val="single"/>
              </w:rPr>
            </w:pPr>
            <w:r>
              <w:rPr>
                <w:rFonts w:hint="eastAsia"/>
                <w:i/>
                <w:iCs/>
                <w:sz w:val="24"/>
                <w:szCs w:val="24"/>
                <w:u w:val="single"/>
              </w:rPr>
              <w:t xml:space="preserve">（13）</w:t>
            </w:r>
            <w:r>
              <w:rPr>
                <w:i/>
                <w:iCs/>
                <w:sz w:val="24"/>
                <w:szCs w:val="24"/>
                <w:u w:val="single"/>
              </w:rPr>
              <w:t xml:space="preserve">鼠标其它参数</w:t>
            </w:r>
            <w:r>
              <w:rPr>
                <w:rFonts w:hint="eastAsia"/>
                <w:i/>
                <w:iCs/>
                <w:sz w:val="24"/>
                <w:szCs w:val="24"/>
                <w:u w:val="single"/>
              </w:rPr>
              <w:t xml:space="preserve">要求</w:t>
            </w:r>
            <w:r>
              <w:rPr>
                <w:i/>
                <w:iCs/>
                <w:sz w:val="24"/>
                <w:szCs w:val="24"/>
                <w:u w:val="single"/>
              </w:rPr>
              <w:t xml:space="preserve">应符合GB/T26245的相关规定</w:t>
            </w:r>
            <w:r>
              <w:rPr>
                <w:rFonts w:hint="eastAsia"/>
                <w:i/>
                <w:iCs/>
                <w:sz w:val="24"/>
                <w:szCs w:val="24"/>
                <w:u w:val="single"/>
              </w:rPr>
              <w:t xml:space="preserve">。</w:t>
            </w:r>
            <w:r/>
          </w:p>
          <w:p>
            <w:pPr>
              <w:rPr>
                <w:i/>
                <w:iCs/>
                <w:sz w:val="24"/>
                <w:szCs w:val="24"/>
                <w:u w:val="single"/>
              </w:rPr>
            </w:pPr>
            <w:r>
              <w:rPr>
                <w:rFonts w:hint="eastAsia"/>
                <w:i/>
                <w:iCs/>
                <w:sz w:val="24"/>
                <w:szCs w:val="24"/>
                <w:u w:val="single"/>
              </w:rPr>
              <w:t xml:space="preserve">8、网络设备规格：有线网卡数量≥1；</w:t>
            </w:r>
            <w:r/>
          </w:p>
          <w:p>
            <w:pPr>
              <w:rPr>
                <w:i/>
                <w:iCs/>
                <w:sz w:val="24"/>
                <w:szCs w:val="24"/>
                <w:u w:val="single"/>
              </w:rPr>
            </w:pPr>
            <w:r>
              <w:rPr>
                <w:rFonts w:hint="eastAsia"/>
                <w:i/>
                <w:iCs/>
                <w:sz w:val="24"/>
                <w:szCs w:val="24"/>
                <w:u w:val="single"/>
              </w:rPr>
              <w:t xml:space="preserve">9、外部接口规格：</w:t>
            </w:r>
            <w:r/>
          </w:p>
          <w:p>
            <w:pPr>
              <w:rPr>
                <w:i/>
                <w:iCs/>
                <w:sz w:val="24"/>
                <w:szCs w:val="24"/>
                <w:u w:val="single"/>
              </w:rPr>
            </w:pPr>
            <w:r>
              <w:rPr>
                <w:rFonts w:hint="eastAsia"/>
                <w:i/>
                <w:iCs/>
                <w:sz w:val="24"/>
                <w:szCs w:val="24"/>
                <w:u w:val="single"/>
              </w:rPr>
              <w:t xml:space="preserve">（1）USB接口数量：机箱前面板应提供不少于3个 USB接口（含2个USB3.0及以上接口）；</w:t>
            </w:r>
            <w:r/>
          </w:p>
          <w:p>
            <w:pPr>
              <w:rPr>
                <w:i/>
                <w:iCs/>
                <w:sz w:val="24"/>
                <w:szCs w:val="24"/>
                <w:u w:val="single"/>
              </w:rPr>
            </w:pPr>
            <w:r>
              <w:rPr>
                <w:rFonts w:hint="eastAsia"/>
                <w:i/>
                <w:iCs/>
                <w:sz w:val="24"/>
                <w:szCs w:val="24"/>
                <w:u w:val="single"/>
              </w:rPr>
              <w:t xml:space="preserve">（2）视频接口数量：≥1；</w:t>
            </w:r>
            <w:r/>
          </w:p>
          <w:p>
            <w:pPr>
              <w:rPr>
                <w:i/>
                <w:iCs/>
                <w:sz w:val="24"/>
                <w:szCs w:val="24"/>
                <w:u w:val="single"/>
              </w:rPr>
            </w:pPr>
            <w:r>
              <w:rPr>
                <w:rFonts w:hint="eastAsia"/>
                <w:i/>
                <w:iCs/>
                <w:sz w:val="24"/>
                <w:szCs w:val="24"/>
                <w:u w:val="single"/>
              </w:rPr>
              <w:t xml:space="preserve">（3）音频接口数量：≥1；</w:t>
            </w:r>
            <w:r/>
          </w:p>
          <w:p>
            <w:pPr>
              <w:rPr>
                <w:i/>
                <w:iCs/>
                <w:color w:val="000000"/>
                <w:sz w:val="24"/>
                <w:szCs w:val="24"/>
                <w:u w:val="single"/>
              </w:rPr>
            </w:pPr>
            <w:r>
              <w:rPr>
                <w:rFonts w:hint="eastAsia"/>
                <w:i/>
                <w:iCs/>
                <w:color w:val="000000"/>
                <w:sz w:val="24"/>
                <w:szCs w:val="24"/>
                <w:u w:val="single"/>
              </w:rPr>
              <w:t xml:space="preserve">10、整机基础规格：</w:t>
            </w:r>
            <w:r/>
          </w:p>
          <w:p>
            <w:pPr>
              <w:rPr>
                <w:i/>
                <w:iCs/>
                <w:color w:val="000000"/>
                <w:sz w:val="24"/>
                <w:szCs w:val="24"/>
                <w:u w:val="single"/>
              </w:rPr>
            </w:pPr>
            <w:r>
              <w:rPr>
                <w:rFonts w:hint="eastAsia"/>
                <w:i/>
                <w:iCs/>
                <w:color w:val="000000"/>
                <w:sz w:val="24"/>
                <w:szCs w:val="24"/>
                <w:u w:val="single"/>
              </w:rPr>
              <w:t xml:space="preserve">（1）整机外观：</w:t>
            </w:r>
            <w:r/>
          </w:p>
          <w:p>
            <w:pPr>
              <w:rPr>
                <w:i/>
                <w:iCs/>
                <w:color w:val="000000"/>
                <w:sz w:val="24"/>
                <w:szCs w:val="24"/>
                <w:u w:val="single"/>
              </w:rPr>
            </w:pPr>
            <w:r>
              <w:rPr>
                <w:rFonts w:hint="eastAsia"/>
                <w:i/>
                <w:iCs/>
                <w:color w:val="000000"/>
                <w:sz w:val="24"/>
                <w:szCs w:val="24"/>
                <w:u w:val="single"/>
              </w:rPr>
              <w:t xml:space="preserve">a)产品表面不应有凹痕、划伤、裂缝、变形和污染等。表面涂层均匀，不应起泡、龟裂、脱落和磨损，金属零部件无锈蚀及其它机械损伤；</w:t>
            </w:r>
            <w:r/>
          </w:p>
          <w:p>
            <w:pPr>
              <w:rPr>
                <w:i/>
                <w:iCs/>
                <w:color w:val="000000"/>
                <w:sz w:val="24"/>
                <w:szCs w:val="24"/>
                <w:u w:val="single"/>
              </w:rPr>
            </w:pPr>
            <w:r>
              <w:rPr>
                <w:rFonts w:hint="eastAsia"/>
                <w:i/>
                <w:iCs/>
                <w:color w:val="000000"/>
                <w:sz w:val="24"/>
                <w:szCs w:val="24"/>
                <w:u w:val="single"/>
              </w:rPr>
              <w:t xml:space="preserve">b)产品表面说明功能的文字、符号、标志，应清晰、端正、牢固。</w:t>
            </w:r>
            <w:r/>
          </w:p>
          <w:p>
            <w:pPr>
              <w:rPr>
                <w:i/>
                <w:iCs/>
                <w:color w:val="000000"/>
                <w:sz w:val="24"/>
                <w:szCs w:val="24"/>
                <w:u w:val="single"/>
              </w:rPr>
            </w:pPr>
            <w:r>
              <w:rPr>
                <w:rFonts w:hint="eastAsia"/>
                <w:i/>
                <w:iCs/>
                <w:color w:val="000000"/>
                <w:sz w:val="24"/>
                <w:szCs w:val="24"/>
                <w:u w:val="single"/>
              </w:rPr>
              <w:t xml:space="preserve">（2）状态指示灯：在产品显著位置提供状态指示功能，如运行状态，并由供应商提供详细参数。</w:t>
            </w:r>
            <w:r/>
          </w:p>
          <w:p>
            <w:pPr>
              <w:rPr>
                <w:i/>
                <w:iCs/>
                <w:color w:val="000000"/>
                <w:sz w:val="24"/>
                <w:szCs w:val="24"/>
                <w:u w:val="single"/>
              </w:rPr>
            </w:pPr>
            <w:r>
              <w:rPr>
                <w:rFonts w:hint="eastAsia"/>
                <w:i/>
                <w:iCs/>
                <w:color w:val="000000"/>
                <w:sz w:val="24"/>
                <w:szCs w:val="24"/>
                <w:u w:val="single"/>
              </w:rPr>
              <w:t xml:space="preserve">（3）整机结构：</w:t>
            </w:r>
            <w:r/>
          </w:p>
          <w:p>
            <w:pPr>
              <w:rPr>
                <w:i/>
                <w:iCs/>
                <w:color w:val="000000"/>
                <w:sz w:val="24"/>
                <w:szCs w:val="24"/>
                <w:u w:val="single"/>
              </w:rPr>
            </w:pPr>
            <w:r>
              <w:rPr>
                <w:rFonts w:hint="eastAsia"/>
                <w:i/>
                <w:iCs/>
                <w:color w:val="000000"/>
                <w:sz w:val="24"/>
                <w:szCs w:val="24"/>
                <w:u w:val="single"/>
              </w:rPr>
              <w:t xml:space="preserve">a)机箱应符合GB/T4208、GB/T26246的相关规定；</w:t>
            </w:r>
            <w:r/>
          </w:p>
          <w:p>
            <w:pPr>
              <w:rPr>
                <w:i/>
                <w:iCs/>
                <w:color w:val="000000"/>
                <w:sz w:val="24"/>
                <w:szCs w:val="24"/>
                <w:u w:val="single"/>
              </w:rPr>
            </w:pPr>
            <w:r>
              <w:rPr>
                <w:rFonts w:hint="eastAsia"/>
                <w:i/>
                <w:iCs/>
                <w:color w:val="000000"/>
                <w:sz w:val="24"/>
                <w:szCs w:val="24"/>
                <w:u w:val="single"/>
              </w:rPr>
              <w:t xml:space="preserve">b)产品内部结构应符合通用部件的安装需求；</w:t>
            </w:r>
            <w:r/>
          </w:p>
          <w:p>
            <w:pPr>
              <w:rPr>
                <w:i/>
                <w:iCs/>
                <w:color w:val="000000"/>
                <w:sz w:val="24"/>
                <w:szCs w:val="24"/>
                <w:u w:val="single"/>
              </w:rPr>
            </w:pPr>
            <w:r>
              <w:rPr>
                <w:rFonts w:hint="eastAsia"/>
                <w:i/>
                <w:iCs/>
                <w:color w:val="000000"/>
                <w:sz w:val="24"/>
                <w:szCs w:val="24"/>
                <w:u w:val="single"/>
              </w:rPr>
              <w:t xml:space="preserve">c)所有输入输出接口应符合相关国家或行业标准；</w:t>
            </w:r>
            <w:r/>
          </w:p>
          <w:p>
            <w:pPr>
              <w:rPr>
                <w:i/>
                <w:iCs/>
                <w:color w:val="000000"/>
                <w:sz w:val="24"/>
                <w:szCs w:val="24"/>
                <w:u w:val="single"/>
              </w:rPr>
            </w:pPr>
            <w:r>
              <w:rPr>
                <w:rFonts w:hint="eastAsia"/>
                <w:i/>
                <w:iCs/>
                <w:color w:val="000000"/>
                <w:sz w:val="24"/>
                <w:szCs w:val="24"/>
                <w:u w:val="single"/>
              </w:rPr>
              <w:t xml:space="preserve">d)产品零部件应紧固无松动，可插拔部件应可靠连接，开关、按钮和其它控制部件应灵活可靠，布局应方便使用；</w:t>
            </w:r>
            <w:r/>
          </w:p>
          <w:p>
            <w:pPr>
              <w:rPr>
                <w:i/>
                <w:iCs/>
                <w:color w:val="000000"/>
                <w:sz w:val="24"/>
                <w:szCs w:val="24"/>
                <w:u w:val="single"/>
              </w:rPr>
            </w:pPr>
            <w:r>
              <w:rPr>
                <w:rFonts w:hint="eastAsia"/>
                <w:i/>
                <w:iCs/>
                <w:color w:val="000000"/>
                <w:sz w:val="24"/>
                <w:szCs w:val="24"/>
                <w:u w:val="single"/>
              </w:rPr>
              <w:t xml:space="preserve">e)所有I/O连接器及需插接线缆的部位应预留采购人操作空间，方便插拔解锁与插拔线缆；</w:t>
            </w:r>
            <w:r/>
          </w:p>
          <w:p>
            <w:pPr>
              <w:rPr>
                <w:i/>
                <w:iCs/>
                <w:color w:val="000000"/>
                <w:sz w:val="24"/>
                <w:szCs w:val="24"/>
                <w:u w:val="single"/>
              </w:rPr>
            </w:pPr>
            <w:r>
              <w:rPr>
                <w:rFonts w:hint="eastAsia"/>
                <w:i/>
                <w:iCs/>
                <w:color w:val="000000"/>
                <w:sz w:val="24"/>
                <w:szCs w:val="24"/>
                <w:u w:val="single"/>
              </w:rPr>
              <w:t xml:space="preserve">f)可插拔板卡插槽部位应预留安装、拆卸或更换板卡空间；</w:t>
            </w:r>
            <w:r/>
          </w:p>
          <w:p>
            <w:pPr>
              <w:rPr>
                <w:i/>
                <w:iCs/>
                <w:color w:val="000000"/>
                <w:sz w:val="24"/>
                <w:szCs w:val="24"/>
                <w:u w:val="single"/>
              </w:rPr>
            </w:pPr>
            <w:r>
              <w:rPr>
                <w:rFonts w:hint="eastAsia"/>
                <w:i/>
                <w:iCs/>
                <w:color w:val="000000"/>
                <w:sz w:val="24"/>
                <w:szCs w:val="24"/>
                <w:u w:val="single"/>
              </w:rPr>
              <w:t xml:space="preserve">g)拆装可能接触到的金属剪口或金属尖角部位应做防划伤处理，以保证安全；</w:t>
            </w:r>
            <w:r/>
          </w:p>
          <w:p>
            <w:pPr>
              <w:rPr>
                <w:i/>
                <w:iCs/>
                <w:color w:val="000000"/>
                <w:sz w:val="24"/>
                <w:szCs w:val="24"/>
                <w:u w:val="single"/>
              </w:rPr>
            </w:pPr>
            <w:r>
              <w:rPr>
                <w:rFonts w:hint="eastAsia"/>
                <w:i/>
                <w:iCs/>
                <w:color w:val="000000"/>
                <w:sz w:val="24"/>
                <w:szCs w:val="24"/>
                <w:u w:val="single"/>
              </w:rPr>
              <w:t xml:space="preserve">h)整机内部走线应规整，固线结构和位置要合理可靠并做防割线处理，需便于理线和插拔操作，走线应不影响系统各主要部件组装和拆卸；</w:t>
            </w:r>
            <w:r/>
          </w:p>
          <w:p>
            <w:pPr>
              <w:rPr>
                <w:i/>
                <w:iCs/>
                <w:color w:val="000000"/>
                <w:sz w:val="24"/>
                <w:szCs w:val="24"/>
                <w:u w:val="single"/>
              </w:rPr>
            </w:pPr>
            <w:r>
              <w:rPr>
                <w:rFonts w:hint="eastAsia"/>
                <w:i/>
                <w:iCs/>
                <w:color w:val="000000"/>
                <w:sz w:val="24"/>
                <w:szCs w:val="24"/>
                <w:u w:val="single"/>
              </w:rPr>
              <w:t xml:space="preserve">i)如需通过孔走线，过线孔应做防割线处理；</w:t>
            </w:r>
            <w:r/>
          </w:p>
          <w:p>
            <w:pPr>
              <w:rPr>
                <w:i/>
                <w:iCs/>
                <w:color w:val="000000"/>
                <w:sz w:val="24"/>
                <w:szCs w:val="24"/>
                <w:u w:val="single"/>
              </w:rPr>
            </w:pPr>
            <w:r>
              <w:rPr>
                <w:rFonts w:hint="eastAsia"/>
                <w:i/>
                <w:iCs/>
                <w:color w:val="000000"/>
                <w:sz w:val="24"/>
                <w:szCs w:val="24"/>
                <w:u w:val="single"/>
              </w:rPr>
              <w:t xml:space="preserve">j)各插头位置和插拔方向应合理，应做到插拔无障碍设计，具备防呆设计，有效避免误操作；</w:t>
            </w:r>
            <w:r/>
          </w:p>
          <w:p>
            <w:pPr>
              <w:rPr>
                <w:i/>
                <w:iCs/>
                <w:color w:val="000000"/>
                <w:sz w:val="24"/>
                <w:szCs w:val="24"/>
                <w:u w:val="single"/>
              </w:rPr>
            </w:pPr>
            <w:r>
              <w:rPr>
                <w:rFonts w:hint="eastAsia"/>
                <w:i/>
                <w:iCs/>
                <w:color w:val="000000"/>
                <w:sz w:val="24"/>
                <w:szCs w:val="24"/>
                <w:u w:val="single"/>
              </w:rPr>
              <w:t xml:space="preserve">k)各主要部件拆装无障碍，使用常规工具拆装，无特殊拆装工具需求；</w:t>
            </w:r>
            <w:r/>
          </w:p>
          <w:p>
            <w:pPr>
              <w:rPr>
                <w:i/>
                <w:iCs/>
                <w:color w:val="000000"/>
                <w:sz w:val="24"/>
                <w:szCs w:val="24"/>
                <w:u w:val="single"/>
              </w:rPr>
            </w:pPr>
            <w:r>
              <w:rPr>
                <w:rFonts w:hint="eastAsia"/>
                <w:i/>
                <w:iCs/>
                <w:color w:val="000000"/>
                <w:sz w:val="24"/>
                <w:szCs w:val="24"/>
                <w:u w:val="single"/>
              </w:rPr>
              <w:t xml:space="preserve">l)各主要部件拆装步骤要少，各自拆装需避免相互干扰；</w:t>
            </w:r>
            <w:r/>
          </w:p>
          <w:p>
            <w:pPr>
              <w:rPr>
                <w:i/>
                <w:iCs/>
                <w:color w:val="000000"/>
                <w:sz w:val="24"/>
                <w:szCs w:val="24"/>
                <w:u w:val="single"/>
              </w:rPr>
            </w:pPr>
            <w:r>
              <w:rPr>
                <w:rFonts w:hint="eastAsia"/>
                <w:i/>
                <w:iCs/>
                <w:color w:val="000000"/>
                <w:sz w:val="24"/>
                <w:szCs w:val="24"/>
                <w:u w:val="single"/>
              </w:rPr>
              <w:t xml:space="preserve">m)对于整机或零部件外表面为高亮面的，应粘贴保护膜，保护膜需粘贴牢固，运输、组装等过程不易脱落，撕下无残留；</w:t>
            </w:r>
            <w:r/>
          </w:p>
          <w:p>
            <w:pPr>
              <w:rPr>
                <w:i/>
                <w:iCs/>
                <w:color w:val="000000"/>
                <w:sz w:val="24"/>
                <w:szCs w:val="24"/>
                <w:u w:val="single"/>
              </w:rPr>
            </w:pPr>
            <w:r>
              <w:rPr>
                <w:rFonts w:hint="eastAsia"/>
                <w:i/>
                <w:iCs/>
                <w:color w:val="000000"/>
                <w:sz w:val="24"/>
                <w:szCs w:val="24"/>
                <w:u w:val="single"/>
              </w:rPr>
              <w:t xml:space="preserve">n)其它要求应符合GB/T9813.1的相关规定；</w:t>
            </w:r>
            <w:r/>
          </w:p>
          <w:p>
            <w:pPr>
              <w:rPr>
                <w:i/>
                <w:iCs/>
                <w:color w:val="000000"/>
                <w:sz w:val="24"/>
                <w:szCs w:val="24"/>
                <w:u w:val="single"/>
              </w:rPr>
            </w:pPr>
            <w:r>
              <w:rPr>
                <w:rFonts w:hint="eastAsia"/>
                <w:i/>
                <w:iCs/>
                <w:color w:val="000000"/>
                <w:sz w:val="24"/>
                <w:szCs w:val="24"/>
                <w:u w:val="single"/>
              </w:rPr>
              <w:t xml:space="preserve">（4）机箱防护要求：机箱应符合GB/T4208中IP20防护要求；</w:t>
            </w:r>
            <w:r/>
          </w:p>
          <w:p>
            <w:pPr>
              <w:rPr>
                <w:i/>
                <w:iCs/>
                <w:color w:val="000000"/>
                <w:sz w:val="24"/>
                <w:szCs w:val="24"/>
                <w:u w:val="single"/>
              </w:rPr>
            </w:pPr>
            <w:r>
              <w:rPr>
                <w:rFonts w:hint="eastAsia"/>
                <w:i/>
                <w:iCs/>
                <w:color w:val="000000"/>
                <w:sz w:val="24"/>
                <w:szCs w:val="24"/>
                <w:u w:val="single"/>
              </w:rPr>
              <w:t xml:space="preserve">（5）整机噪音：产品工作在空闲状态下，产品的声功率级应不超过4.5Bel；</w:t>
            </w:r>
            <w:r/>
          </w:p>
          <w:p>
            <w:pPr>
              <w:rPr>
                <w:i/>
                <w:iCs/>
                <w:color w:val="000000"/>
                <w:sz w:val="24"/>
                <w:szCs w:val="24"/>
                <w:u w:val="single"/>
              </w:rPr>
            </w:pPr>
            <w:r>
              <w:rPr>
                <w:rFonts w:hint="eastAsia"/>
                <w:i/>
                <w:iCs/>
                <w:color w:val="000000"/>
                <w:sz w:val="24"/>
                <w:szCs w:val="24"/>
                <w:u w:val="single"/>
              </w:rPr>
              <w:t xml:space="preserve">（6）整机散热：在环境温度25℃及处理器满载情况下，产品表面温度应符合如下要求：</w:t>
            </w:r>
            <w:r/>
          </w:p>
          <w:p>
            <w:pPr>
              <w:rPr>
                <w:i/>
                <w:iCs/>
                <w:color w:val="000000"/>
                <w:sz w:val="24"/>
                <w:szCs w:val="24"/>
                <w:u w:val="single"/>
              </w:rPr>
            </w:pPr>
            <w:r>
              <w:rPr>
                <w:rFonts w:hint="eastAsia"/>
                <w:i/>
                <w:iCs/>
                <w:color w:val="000000"/>
                <w:sz w:val="24"/>
                <w:szCs w:val="24"/>
                <w:u w:val="single"/>
              </w:rPr>
              <w:t xml:space="preserve">a)出风口在机箱后面板情况下，出风口温度不高于55℃;</w:t>
            </w:r>
            <w:r/>
          </w:p>
          <w:p>
            <w:pPr>
              <w:rPr>
                <w:i/>
                <w:iCs/>
                <w:color w:val="000000"/>
                <w:sz w:val="24"/>
                <w:szCs w:val="24"/>
                <w:u w:val="single"/>
              </w:rPr>
            </w:pPr>
            <w:r>
              <w:rPr>
                <w:rFonts w:hint="eastAsia"/>
                <w:i/>
                <w:iCs/>
                <w:color w:val="000000"/>
                <w:sz w:val="24"/>
                <w:szCs w:val="24"/>
                <w:u w:val="single"/>
              </w:rPr>
              <w:t xml:space="preserve">b)可触及面温度不高于45℃;</w:t>
            </w:r>
            <w:r/>
          </w:p>
          <w:p>
            <w:pPr>
              <w:rPr>
                <w:i/>
                <w:iCs/>
                <w:color w:val="000000"/>
                <w:sz w:val="24"/>
                <w:szCs w:val="24"/>
                <w:u w:val="single"/>
              </w:rPr>
            </w:pPr>
            <w:r>
              <w:rPr>
                <w:rFonts w:hint="eastAsia"/>
                <w:i/>
                <w:iCs/>
                <w:color w:val="000000"/>
                <w:sz w:val="24"/>
                <w:szCs w:val="24"/>
                <w:u w:val="single"/>
              </w:rPr>
              <w:t xml:space="preserve">c)显示器表面温度：显示屏不高于38℃,显示屏上下灯带位置温度（如涉及）不高于40℃,出风口温度不高于45℃；</w:t>
            </w:r>
            <w:r/>
          </w:p>
          <w:p>
            <w:pPr>
              <w:rPr>
                <w:i/>
                <w:iCs/>
                <w:color w:val="000000"/>
                <w:sz w:val="24"/>
                <w:szCs w:val="24"/>
                <w:u w:val="single"/>
              </w:rPr>
            </w:pPr>
            <w:r>
              <w:rPr>
                <w:rFonts w:hint="eastAsia"/>
                <w:i/>
                <w:iCs/>
                <w:color w:val="000000"/>
                <w:sz w:val="24"/>
                <w:szCs w:val="24"/>
                <w:u w:val="single"/>
              </w:rPr>
              <w:t xml:space="preserve">（7）整机能效限定值：产品能效限定值应达到GB28380-2012标准中能效等级2级及以上；</w:t>
            </w:r>
            <w:r/>
          </w:p>
          <w:p>
            <w:pPr>
              <w:rPr>
                <w:i/>
                <w:iCs/>
                <w:color w:val="000000"/>
                <w:sz w:val="24"/>
                <w:szCs w:val="24"/>
                <w:u w:val="single"/>
              </w:rPr>
            </w:pPr>
            <w:r>
              <w:rPr>
                <w:rFonts w:hint="eastAsia"/>
                <w:i/>
                <w:iCs/>
                <w:color w:val="000000"/>
                <w:sz w:val="24"/>
                <w:szCs w:val="24"/>
                <w:u w:val="single"/>
              </w:rPr>
              <w:t xml:space="preserve">（8）机身材质：金属等；</w:t>
            </w:r>
            <w:r/>
          </w:p>
          <w:p>
            <w:pPr>
              <w:rPr>
                <w:i/>
                <w:iCs/>
                <w:color w:val="000000"/>
                <w:sz w:val="24"/>
                <w:szCs w:val="24"/>
                <w:u w:val="single"/>
              </w:rPr>
            </w:pPr>
            <w:r>
              <w:rPr>
                <w:rFonts w:hint="eastAsia"/>
                <w:i/>
                <w:iCs/>
                <w:color w:val="000000"/>
                <w:sz w:val="24"/>
                <w:szCs w:val="24"/>
                <w:u w:val="single"/>
              </w:rPr>
              <w:t xml:space="preserve">（9）机身颜色：黑色；</w:t>
            </w:r>
            <w:r/>
          </w:p>
          <w:p>
            <w:pPr>
              <w:rPr>
                <w:i/>
                <w:iCs/>
                <w:color w:val="000000"/>
                <w:sz w:val="24"/>
                <w:szCs w:val="24"/>
                <w:u w:val="single"/>
              </w:rPr>
            </w:pPr>
            <w:r>
              <w:rPr>
                <w:rFonts w:hint="eastAsia"/>
                <w:i/>
                <w:iCs/>
                <w:color w:val="000000"/>
                <w:sz w:val="24"/>
                <w:szCs w:val="24"/>
                <w:u w:val="single"/>
              </w:rPr>
              <w:t xml:space="preserve">（10）</w:t>
            </w:r>
            <w:r>
              <w:rPr>
                <w:i/>
                <w:iCs/>
                <w:sz w:val="24"/>
                <w:u w:val="single"/>
              </w:rPr>
              <w:t xml:space="preserve">机箱尺寸容量</w:t>
            </w:r>
            <w:r>
              <w:rPr>
                <w:rFonts w:hint="eastAsia"/>
                <w:i/>
                <w:iCs/>
                <w:sz w:val="24"/>
                <w:u w:val="single"/>
              </w:rPr>
              <w:t xml:space="preserve">：</w:t>
            </w:r>
            <w:r>
              <w:rPr>
                <w:i/>
                <w:iCs/>
                <w:sz w:val="24"/>
                <w:u w:val="single"/>
              </w:rPr>
              <w:t xml:space="preserve">机箱体积</w:t>
            </w:r>
            <w:r>
              <w:rPr>
                <w:i/>
                <w:iCs/>
                <w:color w:val="000000"/>
                <w:sz w:val="24"/>
                <w:u w:val="single"/>
              </w:rPr>
              <w:t xml:space="preserve">应在2L-20L。</w:t>
            </w:r>
            <w:r/>
          </w:p>
          <w:p>
            <w:pPr>
              <w:rPr>
                <w:i/>
                <w:iCs/>
                <w:color w:val="000000"/>
                <w:sz w:val="24"/>
                <w:szCs w:val="24"/>
                <w:u w:val="single"/>
              </w:rPr>
            </w:pPr>
            <w:r>
              <w:rPr>
                <w:rFonts w:hint="eastAsia"/>
                <w:i/>
                <w:iCs/>
                <w:color w:val="000000"/>
                <w:sz w:val="24"/>
                <w:szCs w:val="24"/>
                <w:u w:val="single"/>
              </w:rPr>
              <w:t xml:space="preserve">11、</w:t>
            </w:r>
            <w:r>
              <w:rPr>
                <w:i/>
                <w:iCs/>
                <w:color w:val="000000"/>
                <w:sz w:val="24"/>
                <w:szCs w:val="24"/>
                <w:u w:val="single"/>
              </w:rPr>
              <w:t xml:space="preserve">CPU</w:t>
            </w:r>
            <w:r>
              <w:rPr>
                <w:rFonts w:hint="eastAsia"/>
                <w:i/>
                <w:iCs/>
                <w:color w:val="000000"/>
                <w:sz w:val="24"/>
                <w:szCs w:val="24"/>
                <w:u w:val="single"/>
              </w:rPr>
              <w:t xml:space="preserve">性能：</w:t>
            </w:r>
            <w:r/>
          </w:p>
          <w:p>
            <w:pPr>
              <w:rPr>
                <w:i/>
                <w:iCs/>
                <w:color w:val="000000"/>
                <w:sz w:val="24"/>
                <w:szCs w:val="24"/>
                <w:u w:val="single"/>
              </w:rPr>
            </w:pPr>
            <w:r>
              <w:rPr>
                <w:rFonts w:hint="eastAsia"/>
                <w:i/>
                <w:iCs/>
                <w:color w:val="000000"/>
                <w:sz w:val="24"/>
                <w:szCs w:val="24"/>
                <w:u w:val="single"/>
              </w:rPr>
              <w:t xml:space="preserve">（1）CPU物理核数：≥</w:t>
            </w:r>
            <w:r>
              <w:rPr>
                <w:i/>
                <w:iCs/>
                <w:color w:val="000000"/>
                <w:sz w:val="24"/>
                <w:szCs w:val="24"/>
                <w:u w:val="single"/>
              </w:rPr>
              <w:t xml:space="preserve">8</w:t>
            </w:r>
            <w:r>
              <w:rPr>
                <w:rFonts w:hint="eastAsia"/>
                <w:i/>
                <w:iCs/>
                <w:color w:val="000000"/>
                <w:sz w:val="24"/>
                <w:szCs w:val="24"/>
                <w:u w:val="single"/>
              </w:rPr>
              <w:t xml:space="preserve">；</w:t>
            </w:r>
            <w:r/>
          </w:p>
          <w:p>
            <w:pPr>
              <w:rPr>
                <w:i/>
                <w:iCs/>
                <w:color w:val="000000"/>
                <w:sz w:val="24"/>
                <w:szCs w:val="24"/>
                <w:u w:val="single"/>
              </w:rPr>
            </w:pPr>
            <w:r>
              <w:rPr>
                <w:rFonts w:hint="eastAsia"/>
                <w:i/>
                <w:iCs/>
                <w:color w:val="000000"/>
                <w:sz w:val="24"/>
                <w:szCs w:val="24"/>
                <w:u w:val="single"/>
              </w:rPr>
              <w:t xml:space="preserve">（2）CPU主频：≥</w:t>
            </w:r>
            <w:r>
              <w:rPr>
                <w:i/>
                <w:iCs/>
                <w:color w:val="000000"/>
                <w:sz w:val="24"/>
                <w:szCs w:val="24"/>
                <w:u w:val="single"/>
              </w:rPr>
              <w:t xml:space="preserve">3.0</w:t>
            </w:r>
            <w:r>
              <w:rPr>
                <w:rFonts w:hint="eastAsia"/>
                <w:i/>
                <w:iCs/>
                <w:color w:val="000000"/>
                <w:sz w:val="24"/>
                <w:szCs w:val="24"/>
                <w:u w:val="single"/>
              </w:rPr>
              <w:t xml:space="preserve">GHz；</w:t>
            </w:r>
            <w:r/>
          </w:p>
          <w:p>
            <w:pPr>
              <w:rPr>
                <w:i/>
                <w:iCs/>
                <w:color w:val="000000"/>
                <w:sz w:val="24"/>
                <w:szCs w:val="24"/>
                <w:u w:val="single"/>
              </w:rPr>
            </w:pPr>
            <w:r>
              <w:rPr>
                <w:rFonts w:hint="eastAsia"/>
                <w:i/>
                <w:iCs/>
                <w:color w:val="000000"/>
                <w:sz w:val="24"/>
                <w:szCs w:val="24"/>
                <w:u w:val="single"/>
              </w:rPr>
              <w:t xml:space="preserve">（3）CPU末级缓存容量：≥</w:t>
            </w:r>
            <w:r>
              <w:rPr>
                <w:i/>
                <w:iCs/>
                <w:color w:val="000000"/>
                <w:sz w:val="24"/>
                <w:szCs w:val="24"/>
                <w:u w:val="single"/>
              </w:rPr>
              <w:t xml:space="preserve">16</w:t>
            </w:r>
            <w:r>
              <w:rPr>
                <w:rFonts w:hint="eastAsia"/>
                <w:i/>
                <w:iCs/>
                <w:color w:val="000000"/>
                <w:sz w:val="24"/>
                <w:szCs w:val="24"/>
                <w:u w:val="single"/>
              </w:rPr>
              <w:t xml:space="preserve">MB。</w:t>
            </w:r>
            <w:r/>
          </w:p>
          <w:p>
            <w:pPr>
              <w:rPr>
                <w:i/>
                <w:iCs/>
                <w:color w:val="000000"/>
                <w:sz w:val="24"/>
                <w:szCs w:val="24"/>
                <w:u w:val="single"/>
              </w:rPr>
            </w:pPr>
            <w:r>
              <w:rPr>
                <w:rFonts w:hint="eastAsia"/>
                <w:i/>
                <w:iCs/>
                <w:color w:val="000000"/>
                <w:sz w:val="24"/>
                <w:szCs w:val="24"/>
                <w:u w:val="single"/>
              </w:rPr>
              <w:t xml:space="preserve">12、内存性能：≥4800MT/s。</w:t>
            </w:r>
            <w:r/>
          </w:p>
          <w:p>
            <w:pPr>
              <w:rPr>
                <w:i/>
                <w:iCs/>
                <w:color w:val="000000"/>
                <w:sz w:val="24"/>
                <w:szCs w:val="24"/>
                <w:u w:val="single"/>
              </w:rPr>
            </w:pPr>
            <w:r>
              <w:rPr>
                <w:rFonts w:hint="eastAsia"/>
                <w:i/>
                <w:iCs/>
                <w:color w:val="000000"/>
                <w:sz w:val="24"/>
                <w:szCs w:val="24"/>
                <w:u w:val="single"/>
              </w:rPr>
              <w:t xml:space="preserve">13、显卡性能：</w:t>
            </w:r>
            <w:r/>
          </w:p>
          <w:p>
            <w:pPr>
              <w:rPr>
                <w:i/>
                <w:iCs/>
                <w:sz w:val="24"/>
                <w:szCs w:val="24"/>
                <w:u w:val="single"/>
              </w:rPr>
            </w:pPr>
            <w:r>
              <w:rPr>
                <w:rFonts w:hint="eastAsia"/>
                <w:i/>
                <w:iCs/>
                <w:sz w:val="24"/>
                <w:szCs w:val="24"/>
                <w:u w:val="single"/>
              </w:rPr>
              <w:t xml:space="preserve">（1）显示分辨率≥1920x1080；</w:t>
            </w:r>
            <w:r/>
          </w:p>
          <w:p>
            <w:pPr>
              <w:rPr>
                <w:i/>
                <w:iCs/>
                <w:sz w:val="24"/>
                <w:szCs w:val="24"/>
                <w:u w:val="single"/>
              </w:rPr>
            </w:pPr>
            <w:r>
              <w:rPr>
                <w:rFonts w:hint="eastAsia"/>
                <w:i/>
                <w:iCs/>
                <w:sz w:val="24"/>
                <w:szCs w:val="24"/>
                <w:u w:val="single"/>
              </w:rPr>
              <w:t xml:space="preserve">（2）显卡显示芯片核心频率≥</w:t>
            </w:r>
            <w:r>
              <w:rPr>
                <w:i/>
                <w:iCs/>
                <w:sz w:val="24"/>
                <w:szCs w:val="24"/>
                <w:u w:val="single"/>
              </w:rPr>
              <w:t xml:space="preserve">6</w:t>
            </w:r>
            <w:r>
              <w:rPr>
                <w:rFonts w:hint="eastAsia"/>
                <w:i/>
                <w:iCs/>
                <w:sz w:val="24"/>
                <w:szCs w:val="24"/>
                <w:u w:val="single"/>
              </w:rPr>
              <w:t xml:space="preserve">00MHz；</w:t>
            </w:r>
            <w:r/>
          </w:p>
          <w:p>
            <w:pPr>
              <w:rPr>
                <w:i/>
                <w:iCs/>
                <w:sz w:val="24"/>
                <w:szCs w:val="24"/>
                <w:u w:val="single"/>
              </w:rPr>
            </w:pPr>
            <w:r>
              <w:rPr>
                <w:rFonts w:hint="eastAsia"/>
                <w:i/>
                <w:iCs/>
                <w:sz w:val="24"/>
                <w:szCs w:val="24"/>
                <w:u w:val="single"/>
              </w:rPr>
              <w:t xml:space="preserve">（3）显存等效频率：≥1000MT/s；</w:t>
            </w:r>
            <w:r/>
          </w:p>
          <w:p>
            <w:pPr>
              <w:rPr>
                <w:i/>
                <w:iCs/>
                <w:sz w:val="24"/>
                <w:szCs w:val="24"/>
                <w:u w:val="single"/>
              </w:rPr>
            </w:pPr>
            <w:r>
              <w:rPr>
                <w:rFonts w:hint="eastAsia"/>
                <w:i/>
                <w:iCs/>
                <w:sz w:val="24"/>
                <w:szCs w:val="24"/>
                <w:u w:val="single"/>
              </w:rPr>
              <w:t xml:space="preserve">（4）显卡可支持多屏同时显示数量：显卡应支持2块屏幕同时显示，分辨率应不低于1920×1080。</w:t>
            </w:r>
            <w:r/>
          </w:p>
          <w:p>
            <w:pPr>
              <w:rPr>
                <w:i/>
                <w:iCs/>
                <w:color w:val="000000"/>
                <w:sz w:val="24"/>
                <w:szCs w:val="24"/>
                <w:u w:val="single"/>
              </w:rPr>
            </w:pPr>
            <w:r>
              <w:rPr>
                <w:rFonts w:hint="eastAsia"/>
                <w:i/>
                <w:iCs/>
                <w:color w:val="000000"/>
                <w:sz w:val="24"/>
                <w:szCs w:val="24"/>
                <w:u w:val="single"/>
              </w:rPr>
              <w:t xml:space="preserve">14、显示设备性能：</w:t>
            </w:r>
            <w:r/>
          </w:p>
          <w:p>
            <w:pPr>
              <w:rPr>
                <w:i/>
                <w:iCs/>
                <w:color w:val="000000"/>
                <w:sz w:val="24"/>
                <w:szCs w:val="24"/>
                <w:u w:val="single"/>
              </w:rPr>
            </w:pPr>
            <w:r>
              <w:rPr>
                <w:rFonts w:hint="eastAsia"/>
                <w:i/>
                <w:iCs/>
                <w:color w:val="000000"/>
                <w:sz w:val="24"/>
                <w:szCs w:val="24"/>
                <w:u w:val="single"/>
              </w:rPr>
              <w:t xml:space="preserve">（1）显示屏刷新率：≥75Hz；</w:t>
            </w:r>
            <w:r/>
          </w:p>
          <w:p>
            <w:pPr>
              <w:rPr>
                <w:i/>
                <w:iCs/>
                <w:color w:val="000000"/>
                <w:sz w:val="24"/>
                <w:szCs w:val="24"/>
                <w:u w:val="single"/>
              </w:rPr>
            </w:pPr>
            <w:r>
              <w:rPr>
                <w:rFonts w:hint="eastAsia"/>
                <w:i/>
                <w:iCs/>
                <w:color w:val="000000"/>
                <w:sz w:val="24"/>
                <w:szCs w:val="24"/>
                <w:u w:val="single"/>
              </w:rPr>
              <w:t xml:space="preserve">（2）显示屏位深：≥8 位；</w:t>
            </w:r>
            <w:r/>
          </w:p>
          <w:p>
            <w:pPr>
              <w:rPr>
                <w:i/>
                <w:iCs/>
                <w:color w:val="000000"/>
                <w:sz w:val="24"/>
                <w:szCs w:val="24"/>
                <w:u w:val="single"/>
              </w:rPr>
            </w:pPr>
            <w:r>
              <w:rPr>
                <w:rFonts w:hint="eastAsia"/>
                <w:i/>
                <w:iCs/>
                <w:color w:val="000000"/>
                <w:sz w:val="24"/>
                <w:szCs w:val="24"/>
                <w:u w:val="single"/>
              </w:rPr>
              <w:t xml:space="preserve">（3）显示屏色域：≥99% sRGB；</w:t>
            </w:r>
            <w:r/>
          </w:p>
          <w:p>
            <w:pPr>
              <w:rPr>
                <w:i/>
                <w:iCs/>
                <w:color w:val="000000"/>
                <w:sz w:val="24"/>
                <w:szCs w:val="24"/>
                <w:u w:val="single"/>
              </w:rPr>
            </w:pPr>
            <w:r>
              <w:rPr>
                <w:rFonts w:hint="eastAsia"/>
                <w:i/>
                <w:iCs/>
                <w:color w:val="000000"/>
                <w:sz w:val="24"/>
                <w:szCs w:val="24"/>
                <w:u w:val="single"/>
              </w:rPr>
              <w:t xml:space="preserve">（4）显示屏色准：△E ≤ 4；</w:t>
            </w:r>
            <w:r/>
          </w:p>
          <w:p>
            <w:pPr>
              <w:rPr>
                <w:i/>
                <w:iCs/>
                <w:color w:val="000000"/>
                <w:sz w:val="24"/>
                <w:szCs w:val="24"/>
                <w:u w:val="single"/>
              </w:rPr>
            </w:pPr>
            <w:r>
              <w:rPr>
                <w:rFonts w:hint="eastAsia"/>
                <w:i/>
                <w:iCs/>
                <w:color w:val="000000"/>
                <w:sz w:val="24"/>
                <w:szCs w:val="24"/>
                <w:u w:val="single"/>
              </w:rPr>
              <w:t xml:space="preserve">（5）显示屏响应时间：≤8ms；</w:t>
            </w:r>
            <w:r/>
          </w:p>
          <w:p>
            <w:pPr>
              <w:rPr>
                <w:i/>
                <w:iCs/>
                <w:color w:val="000000"/>
                <w:sz w:val="24"/>
                <w:szCs w:val="24"/>
                <w:u w:val="single"/>
              </w:rPr>
            </w:pPr>
            <w:r>
              <w:rPr>
                <w:rFonts w:hint="eastAsia"/>
                <w:i/>
                <w:iCs/>
                <w:color w:val="000000"/>
                <w:sz w:val="24"/>
                <w:szCs w:val="24"/>
                <w:u w:val="single"/>
              </w:rPr>
              <w:t xml:space="preserve">（6）显示屏亮度：≥250 尼特；</w:t>
            </w:r>
            <w:r/>
          </w:p>
          <w:p>
            <w:pPr>
              <w:rPr>
                <w:i/>
                <w:iCs/>
                <w:color w:val="000000"/>
                <w:sz w:val="24"/>
                <w:szCs w:val="24"/>
                <w:u w:val="single"/>
              </w:rPr>
            </w:pPr>
            <w:r>
              <w:rPr>
                <w:rFonts w:hint="eastAsia"/>
                <w:i/>
                <w:iCs/>
                <w:color w:val="000000"/>
                <w:sz w:val="24"/>
                <w:szCs w:val="24"/>
                <w:u w:val="single"/>
              </w:rPr>
              <w:t xml:space="preserve">（7）显示屏亮度一致性：≥70%；</w:t>
            </w:r>
            <w:r/>
          </w:p>
          <w:p>
            <w:pPr>
              <w:rPr>
                <w:i/>
                <w:iCs/>
                <w:color w:val="000000"/>
                <w:sz w:val="24"/>
                <w:szCs w:val="24"/>
                <w:u w:val="single"/>
              </w:rPr>
            </w:pPr>
            <w:r>
              <w:rPr>
                <w:rFonts w:hint="eastAsia"/>
                <w:i/>
                <w:iCs/>
                <w:color w:val="000000"/>
                <w:sz w:val="24"/>
                <w:szCs w:val="24"/>
                <w:u w:val="single"/>
              </w:rPr>
              <w:t xml:space="preserve">（8）显示屏对比度：≥500：1；</w:t>
            </w:r>
            <w:r/>
          </w:p>
          <w:p>
            <w:pPr>
              <w:rPr>
                <w:i/>
                <w:iCs/>
                <w:color w:val="000000"/>
                <w:sz w:val="24"/>
                <w:szCs w:val="24"/>
                <w:u w:val="single"/>
              </w:rPr>
            </w:pPr>
            <w:r>
              <w:rPr>
                <w:rFonts w:hint="eastAsia"/>
                <w:i/>
                <w:iCs/>
                <w:color w:val="000000"/>
                <w:sz w:val="24"/>
                <w:szCs w:val="24"/>
                <w:u w:val="single"/>
              </w:rPr>
              <w:t xml:space="preserve">（9）显示屏其他参数：其它参数应符合 SJ/T 11292 的相关规定。</w:t>
            </w:r>
            <w:r/>
          </w:p>
          <w:p>
            <w:pPr>
              <w:rPr>
                <w:i/>
                <w:iCs/>
                <w:color w:val="000000"/>
                <w:sz w:val="24"/>
                <w:szCs w:val="24"/>
                <w:u w:val="single"/>
              </w:rPr>
            </w:pPr>
            <w:r>
              <w:rPr>
                <w:rFonts w:hint="eastAsia"/>
                <w:i/>
                <w:iCs/>
                <w:color w:val="000000"/>
                <w:sz w:val="24"/>
                <w:szCs w:val="24"/>
                <w:u w:val="single"/>
              </w:rPr>
              <w:t xml:space="preserve">15、网络设备性能：有线网卡速率：最高速率应不低于1000Mbps，应支持10Mbps、100Mbps、1000Mbps速率自适应。</w:t>
            </w:r>
            <w:r/>
          </w:p>
          <w:p>
            <w:pPr>
              <w:rPr>
                <w:i/>
                <w:iCs/>
                <w:color w:val="000000"/>
                <w:sz w:val="24"/>
                <w:szCs w:val="24"/>
                <w:u w:val="single"/>
              </w:rPr>
            </w:pPr>
            <w:r>
              <w:rPr>
                <w:rFonts w:hint="eastAsia"/>
                <w:i/>
                <w:iCs/>
                <w:color w:val="000000"/>
                <w:sz w:val="24"/>
                <w:szCs w:val="24"/>
                <w:u w:val="single"/>
              </w:rPr>
              <w:t xml:space="preserve">16、主板功能：</w:t>
            </w:r>
            <w:r/>
          </w:p>
          <w:p>
            <w:pPr>
              <w:rPr>
                <w:i/>
                <w:iCs/>
                <w:color w:val="000000"/>
                <w:sz w:val="24"/>
                <w:szCs w:val="24"/>
                <w:u w:val="single"/>
              </w:rPr>
            </w:pPr>
            <w:r>
              <w:rPr>
                <w:rFonts w:hint="eastAsia"/>
                <w:i/>
                <w:iCs/>
                <w:color w:val="000000"/>
                <w:sz w:val="24"/>
                <w:szCs w:val="24"/>
                <w:u w:val="single"/>
              </w:rPr>
              <w:t xml:space="preserve">（1）内存扩展接口：≥2个；</w:t>
            </w:r>
            <w:r/>
          </w:p>
          <w:p>
            <w:pPr>
              <w:rPr>
                <w:i/>
                <w:iCs/>
                <w:color w:val="000000"/>
                <w:sz w:val="24"/>
                <w:szCs w:val="24"/>
                <w:u w:val="single"/>
              </w:rPr>
            </w:pPr>
            <w:r>
              <w:rPr>
                <w:rFonts w:hint="eastAsia"/>
                <w:i/>
                <w:iCs/>
                <w:color w:val="000000"/>
                <w:sz w:val="24"/>
                <w:szCs w:val="24"/>
                <w:u w:val="single"/>
              </w:rPr>
              <w:t xml:space="preserve">（2）主板USB瞬间过流保护：支持有瞬间过流保护功能；</w:t>
            </w:r>
            <w:r/>
          </w:p>
          <w:p>
            <w:pPr>
              <w:rPr>
                <w:i/>
                <w:iCs/>
                <w:color w:val="000000"/>
                <w:sz w:val="24"/>
                <w:szCs w:val="24"/>
                <w:u w:val="single"/>
              </w:rPr>
            </w:pPr>
            <w:r>
              <w:rPr>
                <w:rFonts w:hint="eastAsia"/>
                <w:i/>
                <w:iCs/>
                <w:color w:val="000000"/>
                <w:sz w:val="24"/>
                <w:szCs w:val="24"/>
                <w:u w:val="single"/>
              </w:rPr>
              <w:t xml:space="preserve">（3）主板防静电保护：支持防静电保护功能；</w:t>
            </w:r>
            <w:r/>
          </w:p>
          <w:p>
            <w:pPr>
              <w:rPr>
                <w:i/>
                <w:iCs/>
                <w:color w:val="000000"/>
                <w:sz w:val="24"/>
                <w:szCs w:val="24"/>
                <w:u w:val="single"/>
              </w:rPr>
            </w:pPr>
            <w:r>
              <w:rPr>
                <w:rFonts w:hint="eastAsia"/>
                <w:i/>
                <w:iCs/>
                <w:color w:val="000000"/>
                <w:sz w:val="24"/>
                <w:szCs w:val="24"/>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p>
            <w:pPr>
              <w:rPr>
                <w:i/>
                <w:iCs/>
                <w:color w:val="000000"/>
                <w:sz w:val="24"/>
                <w:szCs w:val="24"/>
                <w:u w:val="single"/>
              </w:rPr>
            </w:pPr>
            <w:r>
              <w:rPr>
                <w:rFonts w:hint="eastAsia"/>
                <w:i/>
                <w:iCs/>
                <w:color w:val="000000"/>
                <w:sz w:val="24"/>
                <w:szCs w:val="24"/>
                <w:u w:val="single"/>
              </w:rPr>
              <w:t xml:space="preserve">17、显卡功能：显卡外接显示接口：显卡至少支持 VGA、HDMI、DVI、DP、Type-C中1种显示接口，并与显示器接口相匹配。</w:t>
            </w:r>
            <w:r/>
          </w:p>
          <w:p>
            <w:pPr>
              <w:rPr>
                <w:i/>
                <w:iCs/>
                <w:color w:val="000000"/>
                <w:sz w:val="24"/>
                <w:szCs w:val="24"/>
                <w:u w:val="single"/>
              </w:rPr>
            </w:pPr>
            <w:r>
              <w:rPr>
                <w:rFonts w:hint="eastAsia"/>
                <w:i/>
                <w:iCs/>
                <w:color w:val="000000"/>
                <w:sz w:val="24"/>
                <w:szCs w:val="24"/>
                <w:u w:val="single"/>
              </w:rPr>
              <w:t xml:space="preserve">18、显示设备功能：</w:t>
            </w:r>
            <w:r/>
          </w:p>
          <w:p>
            <w:pPr>
              <w:rPr>
                <w:i/>
                <w:iCs/>
                <w:color w:val="000000"/>
                <w:sz w:val="24"/>
                <w:szCs w:val="24"/>
                <w:u w:val="single"/>
              </w:rPr>
            </w:pPr>
            <w:r>
              <w:rPr>
                <w:rFonts w:hint="eastAsia"/>
                <w:i/>
                <w:iCs/>
                <w:color w:val="000000"/>
                <w:sz w:val="24"/>
                <w:szCs w:val="24"/>
                <w:u w:val="single"/>
              </w:rPr>
              <w:t xml:space="preserve">（1）显示器接口：显示器应与显卡外接显示接口匹配；</w:t>
            </w:r>
            <w:r/>
          </w:p>
          <w:p>
            <w:pPr>
              <w:rPr>
                <w:i/>
                <w:iCs/>
                <w:color w:val="000000"/>
                <w:sz w:val="24"/>
                <w:szCs w:val="24"/>
                <w:u w:val="single"/>
              </w:rPr>
            </w:pPr>
            <w:r>
              <w:rPr>
                <w:rFonts w:hint="eastAsia"/>
                <w:i/>
                <w:iCs/>
                <w:color w:val="000000"/>
                <w:sz w:val="24"/>
                <w:szCs w:val="24"/>
                <w:u w:val="single"/>
              </w:rPr>
              <w:t xml:space="preserve">（2）显示器支架：显示器应提供显示器支架，根据采购人需求支持屏幕旋转、升降等；</w:t>
            </w:r>
            <w:r/>
          </w:p>
          <w:p>
            <w:pPr>
              <w:rPr>
                <w:i/>
                <w:iCs/>
                <w:color w:val="000000"/>
                <w:sz w:val="24"/>
                <w:szCs w:val="24"/>
                <w:u w:val="single"/>
              </w:rPr>
            </w:pPr>
            <w:r>
              <w:rPr>
                <w:rFonts w:hint="eastAsia"/>
                <w:i/>
                <w:iCs/>
                <w:color w:val="000000"/>
                <w:sz w:val="24"/>
                <w:szCs w:val="24"/>
                <w:u w:val="single"/>
              </w:rPr>
              <w:t xml:space="preserve">（3）显示器参数调节：a)提供 OSD选单按钮用于调节色彩、模式等；</w:t>
            </w:r>
            <w:r/>
          </w:p>
          <w:p>
            <w:pPr>
              <w:rPr>
                <w:i/>
                <w:iCs/>
                <w:color w:val="000000"/>
                <w:sz w:val="24"/>
                <w:szCs w:val="24"/>
                <w:u w:val="single"/>
              </w:rPr>
            </w:pPr>
            <w:r>
              <w:rPr>
                <w:rFonts w:hint="eastAsia"/>
                <w:i/>
                <w:iCs/>
                <w:color w:val="000000"/>
                <w:sz w:val="24"/>
                <w:szCs w:val="24"/>
                <w:u w:val="single"/>
              </w:rPr>
              <w:t xml:space="preserve">b)支持色温、亮度、对比度调节。</w:t>
            </w:r>
            <w:r/>
          </w:p>
          <w:p>
            <w:pPr>
              <w:rPr>
                <w:i/>
                <w:iCs/>
                <w:color w:val="000000"/>
                <w:sz w:val="24"/>
                <w:szCs w:val="24"/>
                <w:u w:val="single"/>
              </w:rPr>
            </w:pPr>
            <w:r>
              <w:rPr>
                <w:rFonts w:hint="eastAsia"/>
                <w:i/>
                <w:iCs/>
                <w:color w:val="000000"/>
                <w:sz w:val="24"/>
                <w:szCs w:val="24"/>
                <w:u w:val="single"/>
              </w:rPr>
              <w:t xml:space="preserve">19、存储功能：通过SATA固态存储/PCIe固态存储/UFS固态存储/SATA硬磁盘等存储部件提供存储功能。</w:t>
            </w:r>
            <w:r/>
          </w:p>
          <w:p>
            <w:pPr>
              <w:rPr>
                <w:i/>
                <w:iCs/>
                <w:color w:val="000000"/>
                <w:sz w:val="24"/>
                <w:szCs w:val="24"/>
                <w:u w:val="single"/>
              </w:rPr>
            </w:pPr>
            <w:r>
              <w:rPr>
                <w:rFonts w:hint="eastAsia"/>
                <w:i/>
                <w:iCs/>
                <w:color w:val="000000"/>
                <w:sz w:val="24"/>
                <w:szCs w:val="24"/>
                <w:u w:val="single"/>
              </w:rPr>
              <w:t xml:space="preserve">20、网络设备功能：</w:t>
            </w:r>
            <w:r/>
          </w:p>
          <w:p>
            <w:pPr>
              <w:rPr>
                <w:i/>
                <w:iCs/>
                <w:color w:val="000000"/>
                <w:sz w:val="24"/>
                <w:szCs w:val="24"/>
                <w:u w:val="single"/>
              </w:rPr>
            </w:pPr>
            <w:r>
              <w:rPr>
                <w:rFonts w:hint="eastAsia"/>
                <w:i/>
                <w:iCs/>
                <w:color w:val="000000"/>
                <w:sz w:val="24"/>
                <w:szCs w:val="24"/>
                <w:u w:val="single"/>
              </w:rPr>
              <w:t xml:space="preserve">（1）网络功能：a)支持网络连接、网络开启/关闭功能；</w:t>
            </w:r>
            <w:r/>
          </w:p>
          <w:p>
            <w:pPr>
              <w:rPr>
                <w:i/>
                <w:iCs/>
                <w:color w:val="000000"/>
                <w:sz w:val="24"/>
                <w:szCs w:val="24"/>
                <w:u w:val="single"/>
              </w:rPr>
            </w:pPr>
            <w:r>
              <w:rPr>
                <w:rFonts w:hint="eastAsia"/>
                <w:i/>
                <w:iCs/>
                <w:color w:val="000000"/>
                <w:sz w:val="24"/>
                <w:szCs w:val="24"/>
                <w:u w:val="single"/>
              </w:rPr>
              <w:t xml:space="preserve">b)支持访问网络和数据交换功能；</w:t>
            </w:r>
            <w:r/>
          </w:p>
          <w:p>
            <w:pPr>
              <w:rPr>
                <w:i/>
                <w:iCs/>
                <w:color w:val="000000"/>
                <w:sz w:val="24"/>
                <w:szCs w:val="24"/>
                <w:u w:val="single"/>
              </w:rPr>
            </w:pPr>
            <w:r>
              <w:rPr>
                <w:rFonts w:hint="eastAsia"/>
                <w:i/>
                <w:iCs/>
                <w:color w:val="000000"/>
                <w:sz w:val="24"/>
                <w:szCs w:val="24"/>
                <w:u w:val="single"/>
              </w:rPr>
              <w:t xml:space="preserve">（2）数据传输：支持数据传输能力，并提供数据流量和异常日志记录功能。</w:t>
            </w:r>
            <w:r/>
          </w:p>
          <w:p>
            <w:pPr>
              <w:rPr>
                <w:i/>
                <w:iCs/>
                <w:color w:val="000000"/>
                <w:sz w:val="24"/>
                <w:szCs w:val="24"/>
                <w:u w:val="single"/>
              </w:rPr>
            </w:pPr>
            <w:r>
              <w:rPr>
                <w:rFonts w:hint="eastAsia"/>
                <w:i/>
                <w:iCs/>
                <w:color w:val="000000"/>
                <w:sz w:val="24"/>
                <w:szCs w:val="24"/>
                <w:u w:val="single"/>
              </w:rPr>
              <w:t xml:space="preserve">（3）有线网卡接口类型：支持 RJ45接口；</w:t>
            </w:r>
            <w:r/>
          </w:p>
          <w:p>
            <w:pPr>
              <w:rPr>
                <w:i/>
                <w:iCs/>
                <w:color w:val="000000"/>
                <w:sz w:val="24"/>
                <w:szCs w:val="24"/>
                <w:u w:val="single"/>
              </w:rPr>
            </w:pPr>
            <w:r>
              <w:rPr>
                <w:rFonts w:hint="eastAsia"/>
                <w:i/>
                <w:iCs/>
                <w:color w:val="000000"/>
                <w:sz w:val="24"/>
                <w:szCs w:val="24"/>
                <w:u w:val="single"/>
              </w:rPr>
              <w:t xml:space="preserve">（4）网络设备拆装：网络设备支持物理拆装，包括无线网卡和蓝牙模块等。</w:t>
            </w:r>
            <w:r/>
          </w:p>
          <w:p>
            <w:pPr>
              <w:rPr>
                <w:i/>
                <w:iCs/>
                <w:color w:val="000000"/>
                <w:sz w:val="24"/>
                <w:szCs w:val="24"/>
                <w:u w:val="single"/>
              </w:rPr>
            </w:pPr>
            <w:r>
              <w:rPr>
                <w:rFonts w:hint="eastAsia"/>
                <w:i/>
                <w:iCs/>
                <w:color w:val="000000"/>
                <w:sz w:val="24"/>
                <w:szCs w:val="24"/>
                <w:u w:val="single"/>
              </w:rPr>
              <w:t xml:space="preserve">21、外部接口功能：</w:t>
            </w:r>
            <w:r/>
          </w:p>
          <w:p>
            <w:pPr>
              <w:rPr>
                <w:i/>
                <w:iCs/>
                <w:color w:val="000000"/>
                <w:sz w:val="24"/>
                <w:szCs w:val="24"/>
                <w:u w:val="single"/>
              </w:rPr>
            </w:pPr>
            <w:r>
              <w:rPr>
                <w:rFonts w:hint="eastAsia"/>
                <w:i/>
                <w:iCs/>
                <w:color w:val="000000"/>
                <w:sz w:val="24"/>
                <w:szCs w:val="24"/>
                <w:u w:val="single"/>
              </w:rPr>
              <w:t xml:space="preserve">（1）音频接口类型：支持3.5mm孔径3段式或4段式接口；</w:t>
            </w:r>
            <w:r/>
          </w:p>
          <w:p>
            <w:pPr>
              <w:rPr>
                <w:i/>
                <w:iCs/>
                <w:color w:val="000000"/>
                <w:sz w:val="24"/>
                <w:szCs w:val="24"/>
                <w:u w:val="single"/>
              </w:rPr>
            </w:pPr>
            <w:r>
              <w:rPr>
                <w:rFonts w:hint="eastAsia"/>
                <w:i/>
                <w:iCs/>
                <w:color w:val="000000"/>
                <w:sz w:val="24"/>
                <w:szCs w:val="24"/>
                <w:u w:val="single"/>
              </w:rPr>
              <w:t xml:space="preserve">（2）视频接口类型：至少支持 VGA、HDMI、DVI、DP、Type-C中1种显示接口；</w:t>
            </w:r>
            <w:r/>
          </w:p>
          <w:p>
            <w:pPr>
              <w:rPr>
                <w:i/>
                <w:iCs/>
                <w:color w:val="000000"/>
                <w:sz w:val="24"/>
                <w:szCs w:val="24"/>
                <w:u w:val="single"/>
              </w:rPr>
            </w:pPr>
            <w:r>
              <w:rPr>
                <w:rFonts w:hint="eastAsia"/>
                <w:i/>
                <w:iCs/>
                <w:color w:val="000000"/>
                <w:sz w:val="24"/>
                <w:szCs w:val="24"/>
                <w:u w:val="single"/>
              </w:rPr>
              <w:t xml:space="preserve">（3）HDMI、DP、Type-C显示接口要求：若提供HDMI或DP或Type-C作为显示接口，应支持音频和视频同步输出。</w:t>
            </w:r>
            <w:r/>
          </w:p>
          <w:p>
            <w:pPr>
              <w:rPr>
                <w:i/>
                <w:iCs/>
                <w:color w:val="000000"/>
                <w:sz w:val="24"/>
                <w:szCs w:val="24"/>
                <w:u w:val="single"/>
              </w:rPr>
            </w:pPr>
            <w:r>
              <w:rPr>
                <w:rFonts w:hint="eastAsia"/>
                <w:i/>
                <w:iCs/>
                <w:color w:val="000000"/>
                <w:sz w:val="24"/>
                <w:szCs w:val="24"/>
                <w:u w:val="single"/>
              </w:rPr>
              <w:t xml:space="preserve">22、电源功能：电源线适配能力：电源适配器电线组件应符合 GB/T15934的要求，可拆线的插头和连接器可以不做要求。</w:t>
            </w:r>
            <w:r/>
          </w:p>
          <w:p>
            <w:pPr>
              <w:rPr>
                <w:i/>
                <w:iCs/>
                <w:color w:val="000000"/>
                <w:sz w:val="24"/>
                <w:szCs w:val="24"/>
                <w:u w:val="single"/>
              </w:rPr>
            </w:pPr>
            <w:r>
              <w:rPr>
                <w:rFonts w:hint="eastAsia"/>
                <w:i/>
                <w:iCs/>
                <w:color w:val="000000"/>
                <w:sz w:val="24"/>
                <w:szCs w:val="24"/>
                <w:u w:val="single"/>
              </w:rPr>
              <w:t xml:space="preserve">23、操作系统及软件功能：</w:t>
            </w:r>
            <w:r/>
          </w:p>
          <w:p>
            <w:pPr>
              <w:rPr>
                <w:i/>
                <w:iCs/>
                <w:color w:val="000000"/>
                <w:sz w:val="24"/>
                <w:szCs w:val="24"/>
                <w:u w:val="single"/>
              </w:rPr>
            </w:pPr>
            <w:r>
              <w:rPr>
                <w:rFonts w:hint="eastAsia"/>
                <w:i/>
                <w:iCs/>
                <w:color w:val="000000"/>
                <w:sz w:val="24"/>
                <w:szCs w:val="24"/>
                <w:u w:val="single"/>
              </w:rPr>
              <w:t xml:space="preserve">（1）中文信息处理要求：符合GB18030的相关规定；</w:t>
            </w:r>
            <w:r/>
          </w:p>
          <w:p>
            <w:pPr>
              <w:rPr>
                <w:i/>
                <w:iCs/>
                <w:color w:val="000000"/>
                <w:sz w:val="24"/>
                <w:szCs w:val="24"/>
                <w:u w:val="single"/>
              </w:rPr>
            </w:pPr>
            <w:r>
              <w:rPr>
                <w:rFonts w:hint="eastAsia"/>
                <w:i/>
                <w:iCs/>
                <w:color w:val="000000"/>
                <w:sz w:val="24"/>
                <w:szCs w:val="24"/>
                <w:u w:val="single"/>
              </w:rPr>
              <w:t xml:space="preserve">（2）操作系统备份及还原功能：支持操作系统备份及还原功能；</w:t>
            </w:r>
            <w:r/>
          </w:p>
          <w:p>
            <w:pPr>
              <w:rPr>
                <w:i/>
                <w:iCs/>
                <w:color w:val="000000"/>
                <w:sz w:val="24"/>
                <w:szCs w:val="24"/>
                <w:u w:val="single"/>
              </w:rPr>
            </w:pPr>
            <w:r>
              <w:rPr>
                <w:rFonts w:hint="eastAsia"/>
                <w:i/>
                <w:iCs/>
                <w:color w:val="000000"/>
                <w:sz w:val="24"/>
                <w:szCs w:val="24"/>
                <w:u w:val="single"/>
              </w:rPr>
              <w:t xml:space="preserve">（3）固件备份还原能力：支持备份及还原固件的功能；</w:t>
            </w:r>
            <w:r/>
          </w:p>
          <w:p>
            <w:pPr>
              <w:rPr>
                <w:i/>
                <w:iCs/>
                <w:color w:val="000000"/>
                <w:sz w:val="24"/>
                <w:szCs w:val="24"/>
                <w:u w:val="single"/>
              </w:rPr>
            </w:pPr>
            <w:r>
              <w:rPr>
                <w:rFonts w:hint="eastAsia"/>
                <w:i/>
                <w:iCs/>
                <w:color w:val="000000"/>
                <w:sz w:val="24"/>
                <w:szCs w:val="24"/>
                <w:u w:val="single"/>
              </w:rPr>
              <w:t xml:space="preserve">操作系统及驱动升级：支持通过网络、闪存盘等方式对操作系统、驱动进行升级；</w:t>
            </w:r>
            <w:r/>
          </w:p>
          <w:p>
            <w:pPr>
              <w:rPr>
                <w:i/>
                <w:iCs/>
                <w:color w:val="000000"/>
                <w:sz w:val="24"/>
                <w:szCs w:val="24"/>
                <w:u w:val="single"/>
              </w:rPr>
            </w:pPr>
            <w:r>
              <w:rPr>
                <w:rFonts w:hint="eastAsia"/>
                <w:i/>
                <w:iCs/>
                <w:color w:val="000000"/>
                <w:sz w:val="24"/>
                <w:szCs w:val="24"/>
                <w:u w:val="single"/>
              </w:rPr>
              <w:t xml:space="preserve">（4）固件升级：支持通过网络、闪存盘等方式对固件进行升级；</w:t>
            </w:r>
            <w:r/>
          </w:p>
          <w:p>
            <w:pPr>
              <w:rPr>
                <w:i/>
                <w:iCs/>
                <w:color w:val="000000"/>
                <w:sz w:val="24"/>
                <w:szCs w:val="24"/>
                <w:u w:val="single"/>
              </w:rPr>
            </w:pPr>
            <w:r>
              <w:rPr>
                <w:rFonts w:hint="eastAsia"/>
                <w:i/>
                <w:iCs/>
                <w:color w:val="000000"/>
                <w:sz w:val="24"/>
                <w:szCs w:val="24"/>
                <w:u w:val="single"/>
              </w:rPr>
              <w:t xml:space="preserve">（5）BIOS支持关闭通讯接口：支持BIOS关闭以太网及USB接口；</w:t>
            </w:r>
            <w:r/>
          </w:p>
          <w:p>
            <w:pPr>
              <w:rPr>
                <w:i/>
                <w:iCs/>
                <w:color w:val="000000"/>
                <w:sz w:val="24"/>
                <w:szCs w:val="24"/>
                <w:u w:val="single"/>
              </w:rPr>
            </w:pPr>
            <w:r>
              <w:rPr>
                <w:rFonts w:hint="eastAsia"/>
                <w:i/>
                <w:iCs/>
                <w:color w:val="000000"/>
                <w:sz w:val="24"/>
                <w:szCs w:val="24"/>
                <w:u w:val="single"/>
              </w:rPr>
              <w:t xml:space="preserve">（6）固件查看信息：支持查看固件版本、内存信息、主板信息、处理器信息和系统时间信息等功能；</w:t>
            </w:r>
            <w:r/>
          </w:p>
          <w:p>
            <w:pPr>
              <w:rPr>
                <w:i/>
                <w:iCs/>
                <w:color w:val="000000"/>
                <w:sz w:val="24"/>
                <w:szCs w:val="24"/>
                <w:u w:val="single"/>
              </w:rPr>
            </w:pPr>
            <w:r>
              <w:rPr>
                <w:rFonts w:hint="eastAsia"/>
                <w:i/>
                <w:iCs/>
                <w:color w:val="000000"/>
                <w:sz w:val="24"/>
                <w:szCs w:val="24"/>
                <w:u w:val="single"/>
              </w:rPr>
              <w:t xml:space="preserve">（7）固件设置启动顺序：支持设置启动顺序功能，并按照设置的启动顺序启动；</w:t>
            </w:r>
            <w:r/>
          </w:p>
          <w:p>
            <w:pPr>
              <w:rPr>
                <w:i/>
                <w:iCs/>
                <w:color w:val="000000"/>
                <w:sz w:val="24"/>
                <w:szCs w:val="24"/>
                <w:u w:val="single"/>
              </w:rPr>
            </w:pPr>
            <w:r>
              <w:rPr>
                <w:rFonts w:hint="eastAsia"/>
                <w:i/>
                <w:iCs/>
                <w:color w:val="000000"/>
                <w:sz w:val="24"/>
                <w:szCs w:val="24"/>
                <w:u w:val="single"/>
              </w:rPr>
              <w:t xml:space="preserve">（8）固件设置口令：支持设置口令、修改口令、验证口令功能；</w:t>
            </w:r>
            <w:r/>
          </w:p>
          <w:p>
            <w:pPr>
              <w:rPr>
                <w:i/>
                <w:iCs/>
                <w:color w:val="000000"/>
                <w:sz w:val="24"/>
                <w:szCs w:val="24"/>
                <w:u w:val="single"/>
              </w:rPr>
            </w:pPr>
            <w:r>
              <w:rPr>
                <w:rFonts w:hint="eastAsia"/>
                <w:i/>
                <w:iCs/>
                <w:color w:val="000000"/>
                <w:sz w:val="24"/>
                <w:szCs w:val="24"/>
                <w:u w:val="single"/>
              </w:rPr>
              <w:t xml:space="preserve">（9）固件设置网络引导：支持网络引导启动和关闭功能。</w:t>
            </w:r>
            <w:r/>
          </w:p>
          <w:p>
            <w:pPr>
              <w:rPr>
                <w:i/>
                <w:iCs/>
                <w:color w:val="000000"/>
                <w:sz w:val="24"/>
                <w:szCs w:val="24"/>
                <w:u w:val="single"/>
              </w:rPr>
            </w:pPr>
            <w:r>
              <w:rPr>
                <w:rFonts w:hint="eastAsia"/>
                <w:i/>
                <w:iCs/>
                <w:color w:val="000000"/>
                <w:sz w:val="24"/>
                <w:szCs w:val="24"/>
                <w:u w:val="single"/>
              </w:rPr>
              <w:t xml:space="preserve">24、</w:t>
            </w:r>
            <w:r>
              <w:rPr>
                <w:rFonts w:hint="eastAsia"/>
                <w:i/>
                <w:iCs/>
                <w:sz w:val="24"/>
                <w:szCs w:val="24"/>
                <w:u w:val="single"/>
              </w:rPr>
              <w:t xml:space="preserve">存储设备可靠性：固态存储寿命：TBW≥80TB（条件：240GB硬盘容量）。</w:t>
            </w:r>
            <w:r/>
          </w:p>
          <w:p>
            <w:pPr>
              <w:rPr>
                <w:i/>
                <w:iCs/>
                <w:sz w:val="24"/>
                <w:szCs w:val="24"/>
                <w:u w:val="single"/>
              </w:rPr>
            </w:pPr>
            <w:r>
              <w:rPr>
                <w:rFonts w:hint="eastAsia"/>
                <w:i/>
                <w:iCs/>
                <w:sz w:val="24"/>
                <w:szCs w:val="24"/>
                <w:u w:val="single"/>
              </w:rPr>
              <w:t xml:space="preserve">25、显示设备可靠性：显示屏屏幕失效点：符合GB/T9813.2的要求。</w:t>
            </w:r>
            <w:r/>
          </w:p>
          <w:p>
            <w:pPr>
              <w:rPr>
                <w:i/>
                <w:iCs/>
                <w:sz w:val="24"/>
                <w:szCs w:val="24"/>
                <w:u w:val="single"/>
              </w:rPr>
            </w:pPr>
            <w:r>
              <w:rPr>
                <w:rFonts w:hint="eastAsia"/>
                <w:i/>
                <w:iCs/>
                <w:sz w:val="24"/>
                <w:szCs w:val="24"/>
                <w:u w:val="single"/>
              </w:rPr>
              <w:t xml:space="preserve">26、外设可靠性：</w:t>
            </w:r>
            <w:r/>
          </w:p>
          <w:p>
            <w:pPr>
              <w:rPr>
                <w:i/>
                <w:iCs/>
                <w:sz w:val="24"/>
                <w:szCs w:val="24"/>
                <w:u w:val="single"/>
              </w:rPr>
            </w:pPr>
            <w:r>
              <w:rPr>
                <w:rFonts w:hint="eastAsia"/>
                <w:i/>
                <w:iCs/>
                <w:sz w:val="24"/>
                <w:szCs w:val="24"/>
                <w:u w:val="single"/>
              </w:rPr>
              <w:t xml:space="preserve">（1）</w:t>
            </w:r>
            <w:r>
              <w:rPr>
                <w:i/>
                <w:iCs/>
                <w:sz w:val="24"/>
                <w:szCs w:val="24"/>
                <w:u w:val="single"/>
              </w:rPr>
              <w:t xml:space="preserve">键盘按键寿命≥1000万次；</w:t>
            </w:r>
            <w:r/>
          </w:p>
          <w:p>
            <w:pPr>
              <w:rPr>
                <w:i/>
                <w:iCs/>
                <w:sz w:val="24"/>
                <w:szCs w:val="24"/>
                <w:u w:val="single"/>
              </w:rPr>
            </w:pPr>
            <w:r>
              <w:rPr>
                <w:rFonts w:hint="eastAsia"/>
                <w:i/>
                <w:iCs/>
                <w:sz w:val="24"/>
                <w:szCs w:val="24"/>
                <w:u w:val="single"/>
              </w:rPr>
              <w:t xml:space="preserve">（2）</w:t>
            </w:r>
            <w:r>
              <w:rPr>
                <w:i/>
                <w:iCs/>
                <w:sz w:val="24"/>
                <w:szCs w:val="24"/>
                <w:u w:val="single"/>
              </w:rPr>
              <w:t xml:space="preserve">鼠标按键寿命≥500万次；</w:t>
            </w:r>
            <w:r/>
          </w:p>
          <w:p>
            <w:pPr>
              <w:rPr>
                <w:i/>
                <w:iCs/>
                <w:sz w:val="24"/>
                <w:szCs w:val="24"/>
                <w:u w:val="single"/>
              </w:rPr>
            </w:pPr>
            <w:r>
              <w:rPr>
                <w:rFonts w:hint="eastAsia"/>
                <w:i/>
                <w:iCs/>
                <w:sz w:val="24"/>
                <w:szCs w:val="24"/>
                <w:u w:val="single"/>
              </w:rPr>
              <w:t xml:space="preserve">（3）</w:t>
            </w:r>
            <w:r>
              <w:rPr>
                <w:i/>
                <w:iCs/>
                <w:sz w:val="24"/>
                <w:szCs w:val="24"/>
                <w:u w:val="single"/>
              </w:rPr>
              <w:t xml:space="preserve">键盘鼠标线材寿命</w:t>
            </w:r>
            <w:r>
              <w:rPr>
                <w:rFonts w:hint="eastAsia"/>
                <w:i/>
                <w:iCs/>
                <w:sz w:val="24"/>
                <w:szCs w:val="24"/>
                <w:u w:val="single"/>
              </w:rPr>
              <w:t xml:space="preserve">：</w:t>
            </w:r>
            <w:r>
              <w:rPr>
                <w:i/>
                <w:iCs/>
                <w:sz w:val="24"/>
                <w:szCs w:val="24"/>
                <w:u w:val="single"/>
              </w:rPr>
              <w:t xml:space="preserve">键盘鼠标所用线材经±60°弯折不低于3000次，功能、外观完好；</w:t>
            </w:r>
            <w:r/>
          </w:p>
          <w:p>
            <w:pPr>
              <w:rPr>
                <w:i/>
                <w:iCs/>
                <w:sz w:val="24"/>
                <w:szCs w:val="24"/>
                <w:u w:val="single"/>
              </w:rPr>
            </w:pPr>
            <w:r>
              <w:rPr>
                <w:rFonts w:hint="eastAsia"/>
                <w:i/>
                <w:iCs/>
                <w:sz w:val="24"/>
                <w:szCs w:val="24"/>
                <w:u w:val="single"/>
              </w:rPr>
              <w:t xml:space="preserve">（4）</w:t>
            </w:r>
            <w:r>
              <w:rPr>
                <w:i/>
                <w:iCs/>
                <w:sz w:val="24"/>
                <w:szCs w:val="24"/>
                <w:u w:val="single"/>
              </w:rPr>
              <w:t xml:space="preserve">风扇寿命≥4万小时。</w:t>
            </w:r>
            <w:r/>
          </w:p>
          <w:p>
            <w:pPr>
              <w:rPr>
                <w:i/>
                <w:iCs/>
                <w:sz w:val="24"/>
                <w:szCs w:val="24"/>
                <w:u w:val="single"/>
              </w:rPr>
            </w:pPr>
            <w:r>
              <w:rPr>
                <w:rFonts w:hint="eastAsia"/>
                <w:i/>
                <w:iCs/>
                <w:sz w:val="24"/>
                <w:szCs w:val="24"/>
                <w:u w:val="single"/>
              </w:rPr>
              <w:t xml:space="preserve">27、整机可靠性要求：</w:t>
            </w:r>
            <w:r/>
          </w:p>
          <w:p>
            <w:pPr>
              <w:rPr>
                <w:i/>
                <w:iCs/>
                <w:sz w:val="24"/>
                <w:szCs w:val="24"/>
                <w:u w:val="single"/>
              </w:rPr>
            </w:pPr>
            <w:r>
              <w:rPr>
                <w:rFonts w:hint="eastAsia"/>
                <w:i/>
                <w:iCs/>
                <w:sz w:val="24"/>
                <w:szCs w:val="24"/>
                <w:u w:val="single"/>
              </w:rPr>
              <w:t xml:space="preserve">（1）电磁兼容性要求的抗扰度：符合GB/T9254.2的规定；</w:t>
            </w:r>
            <w:r/>
          </w:p>
          <w:p>
            <w:pPr>
              <w:rPr>
                <w:i/>
                <w:iCs/>
                <w:sz w:val="24"/>
                <w:szCs w:val="24"/>
                <w:u w:val="single"/>
              </w:rPr>
            </w:pPr>
            <w:r>
              <w:rPr>
                <w:rFonts w:hint="eastAsia"/>
                <w:i/>
                <w:iCs/>
                <w:sz w:val="24"/>
                <w:szCs w:val="24"/>
                <w:u w:val="single"/>
              </w:rPr>
              <w:t xml:space="preserve">（2）环境条件要求的气候环境适应性：符合GB/T9813.1中规定；</w:t>
            </w:r>
            <w:r/>
          </w:p>
          <w:p>
            <w:pPr>
              <w:rPr>
                <w:i/>
                <w:iCs/>
                <w:sz w:val="24"/>
                <w:szCs w:val="24"/>
                <w:u w:val="single"/>
              </w:rPr>
            </w:pPr>
            <w:r>
              <w:rPr>
                <w:rFonts w:hint="eastAsia"/>
                <w:i/>
                <w:iCs/>
                <w:sz w:val="24"/>
                <w:szCs w:val="24"/>
                <w:u w:val="single"/>
              </w:rPr>
              <w:t xml:space="preserve">（3）环境条件要求的振动适应性：符合GB/T9813.1中规定；</w:t>
            </w:r>
            <w:r/>
          </w:p>
          <w:p>
            <w:pPr>
              <w:rPr>
                <w:i/>
                <w:iCs/>
                <w:sz w:val="24"/>
                <w:szCs w:val="24"/>
                <w:u w:val="single"/>
              </w:rPr>
            </w:pPr>
            <w:r>
              <w:rPr>
                <w:rFonts w:hint="eastAsia"/>
                <w:i/>
                <w:iCs/>
                <w:sz w:val="24"/>
                <w:szCs w:val="24"/>
                <w:u w:val="single"/>
              </w:rPr>
              <w:t xml:space="preserve">（4）环境条件要求的冲击适应性：符合GB/T9813.1中规定；</w:t>
            </w:r>
            <w:r/>
          </w:p>
          <w:p>
            <w:pPr>
              <w:rPr>
                <w:i/>
                <w:iCs/>
                <w:sz w:val="24"/>
                <w:szCs w:val="24"/>
                <w:u w:val="single"/>
              </w:rPr>
            </w:pPr>
            <w:r>
              <w:rPr>
                <w:rFonts w:hint="eastAsia"/>
                <w:i/>
                <w:iCs/>
                <w:sz w:val="24"/>
                <w:szCs w:val="24"/>
                <w:u w:val="single"/>
              </w:rPr>
              <w:t xml:space="preserve">（5）环境条件要求的碰撞适应性：符合GB/T9813.1中规定；</w:t>
            </w:r>
            <w:r/>
          </w:p>
          <w:p>
            <w:pPr>
              <w:rPr>
                <w:i/>
                <w:iCs/>
                <w:sz w:val="24"/>
                <w:szCs w:val="24"/>
                <w:u w:val="single"/>
              </w:rPr>
            </w:pPr>
            <w:r>
              <w:rPr>
                <w:rFonts w:hint="eastAsia"/>
                <w:i/>
                <w:iCs/>
                <w:sz w:val="24"/>
                <w:szCs w:val="24"/>
                <w:u w:val="single"/>
              </w:rPr>
              <w:t xml:space="preserve">（6）环境条件要求的运输包装件跌落适应性：符合GB/T9813.1中规定；</w:t>
            </w:r>
            <w:r/>
          </w:p>
          <w:p>
            <w:pPr>
              <w:rPr>
                <w:i/>
                <w:iCs/>
                <w:sz w:val="24"/>
                <w:szCs w:val="24"/>
                <w:u w:val="single"/>
              </w:rPr>
            </w:pPr>
            <w:r>
              <w:rPr>
                <w:rFonts w:hint="eastAsia"/>
                <w:i/>
                <w:iCs/>
                <w:sz w:val="24"/>
                <w:szCs w:val="24"/>
                <w:u w:val="single"/>
              </w:rPr>
              <w:t xml:space="preserve">（7）MTBF测试：MTBF(m1)≥3万小时。</w:t>
            </w:r>
            <w:r/>
          </w:p>
          <w:p>
            <w:pPr>
              <w:rPr>
                <w:i/>
                <w:iCs/>
                <w:color w:val="000000"/>
                <w:sz w:val="24"/>
                <w:szCs w:val="24"/>
                <w:u w:val="single"/>
              </w:rPr>
            </w:pPr>
            <w:r>
              <w:rPr>
                <w:rFonts w:hint="eastAsia"/>
                <w:i/>
                <w:iCs/>
                <w:color w:val="000000"/>
                <w:sz w:val="24"/>
                <w:szCs w:val="24"/>
                <w:u w:val="single"/>
              </w:rPr>
              <w:t xml:space="preserve">28、兼容要求：</w:t>
            </w:r>
            <w:r/>
          </w:p>
          <w:p>
            <w:pPr>
              <w:rPr>
                <w:i/>
                <w:iCs/>
                <w:color w:val="000000"/>
                <w:sz w:val="24"/>
                <w:szCs w:val="24"/>
                <w:u w:val="single"/>
              </w:rPr>
            </w:pPr>
            <w:r>
              <w:rPr>
                <w:rFonts w:hint="eastAsia"/>
                <w:i/>
                <w:iCs/>
                <w:color w:val="000000"/>
                <w:sz w:val="24"/>
                <w:szCs w:val="24"/>
                <w:u w:val="single"/>
              </w:rPr>
              <w:t xml:space="preserve">（1）常用软件兼容：支持流式软件、版式软件、浏览器、邮件采购人端、解压软件、多媒体、图形图像处理等常用软件；</w:t>
            </w:r>
            <w:r/>
          </w:p>
          <w:p>
            <w:pPr>
              <w:rPr>
                <w:i/>
                <w:iCs/>
                <w:color w:val="000000"/>
                <w:sz w:val="24"/>
                <w:szCs w:val="24"/>
                <w:u w:val="single"/>
              </w:rPr>
            </w:pPr>
            <w:r>
              <w:rPr>
                <w:rFonts w:hint="eastAsia"/>
                <w:i/>
                <w:iCs/>
                <w:color w:val="000000"/>
                <w:sz w:val="24"/>
                <w:szCs w:val="24"/>
                <w:u w:val="single"/>
              </w:rPr>
              <w:t xml:space="preserve">（2）数据库兼容：兼容3个及以上厂商的数据库产品；</w:t>
            </w:r>
            <w:r/>
          </w:p>
          <w:p>
            <w:pPr>
              <w:rPr>
                <w:i/>
                <w:iCs/>
                <w:color w:val="000000"/>
                <w:sz w:val="24"/>
                <w:szCs w:val="24"/>
                <w:u w:val="single"/>
              </w:rPr>
            </w:pPr>
            <w:r>
              <w:rPr>
                <w:rFonts w:hint="eastAsia"/>
                <w:i/>
                <w:iCs/>
                <w:color w:val="000000"/>
                <w:sz w:val="24"/>
                <w:szCs w:val="24"/>
                <w:u w:val="single"/>
              </w:rPr>
              <w:t xml:space="preserve">（3）中间件兼容：兼容3个及以上厂商中间件产品；</w:t>
            </w:r>
            <w:r/>
          </w:p>
          <w:p>
            <w:pPr>
              <w:rPr>
                <w:i/>
                <w:iCs/>
                <w:color w:val="000000"/>
                <w:sz w:val="24"/>
                <w:szCs w:val="24"/>
                <w:u w:val="single"/>
              </w:rPr>
            </w:pPr>
            <w:r>
              <w:rPr>
                <w:rFonts w:hint="eastAsia"/>
                <w:i/>
                <w:iCs/>
                <w:color w:val="000000"/>
                <w:sz w:val="24"/>
                <w:szCs w:val="24"/>
                <w:u w:val="single"/>
              </w:rPr>
              <w:t xml:space="preserve">（4）平台软件兼容：兼容3个及以上厂商云计算及大数据平台。</w:t>
            </w:r>
            <w:r/>
          </w:p>
          <w:p>
            <w:pPr>
              <w:rPr>
                <w:i/>
                <w:iCs/>
                <w:sz w:val="24"/>
                <w:szCs w:val="24"/>
                <w:u w:val="single"/>
              </w:rPr>
            </w:pPr>
            <w:r>
              <w:rPr>
                <w:rFonts w:hint="eastAsia"/>
                <w:i/>
                <w:iCs/>
                <w:sz w:val="24"/>
                <w:szCs w:val="24"/>
                <w:u w:val="single"/>
              </w:rPr>
              <w:t xml:space="preserve">29、包装及运输要求：标志、包装、运输和贮存：符合GB/T9813.1和商品包装政府采购需求标准的相关规定。</w:t>
            </w:r>
            <w:r/>
          </w:p>
          <w:p>
            <w:pPr>
              <w:rPr>
                <w:i/>
                <w:iCs/>
                <w:color w:val="000000"/>
                <w:sz w:val="24"/>
                <w:szCs w:val="24"/>
                <w:u w:val="single"/>
              </w:rPr>
            </w:pPr>
            <w:r>
              <w:rPr>
                <w:rFonts w:hint="eastAsia"/>
                <w:i/>
                <w:iCs/>
                <w:color w:val="000000"/>
                <w:sz w:val="24"/>
                <w:szCs w:val="24"/>
                <w:u w:val="single"/>
              </w:rPr>
              <w:t xml:space="preserve">30、服务要求：</w:t>
            </w:r>
            <w:r/>
          </w:p>
          <w:p>
            <w:pPr>
              <w:rPr>
                <w:i/>
                <w:iCs/>
                <w:color w:val="000000"/>
                <w:sz w:val="24"/>
                <w:szCs w:val="24"/>
                <w:u w:val="single"/>
              </w:rPr>
            </w:pPr>
            <w:r>
              <w:rPr>
                <w:rFonts w:hint="eastAsia"/>
                <w:i/>
                <w:iCs/>
                <w:color w:val="000000"/>
                <w:sz w:val="24"/>
                <w:szCs w:val="24"/>
                <w:u w:val="single"/>
              </w:rPr>
              <w:t xml:space="preserve">（1）配置检查工具：供应商提供自检测试工具；</w:t>
            </w:r>
            <w:r/>
          </w:p>
          <w:p>
            <w:pPr>
              <w:rPr>
                <w:i/>
                <w:iCs/>
                <w:color w:val="000000"/>
                <w:sz w:val="24"/>
                <w:szCs w:val="24"/>
                <w:u w:val="single"/>
              </w:rPr>
            </w:pPr>
            <w:r>
              <w:rPr>
                <w:rFonts w:hint="eastAsia"/>
                <w:i/>
                <w:iCs/>
                <w:color w:val="000000"/>
                <w:sz w:val="24"/>
                <w:szCs w:val="24"/>
                <w:u w:val="single"/>
              </w:rPr>
              <w:t xml:space="preserve">（2）服务响应：a)供应商提供电话、电子邮件、远程连接等多种形式服务；</w:t>
            </w:r>
            <w:r/>
          </w:p>
          <w:p>
            <w:pPr>
              <w:rPr>
                <w:i/>
                <w:iCs/>
                <w:color w:val="000000"/>
                <w:sz w:val="24"/>
                <w:szCs w:val="24"/>
                <w:u w:val="single"/>
              </w:rPr>
            </w:pPr>
            <w:r>
              <w:rPr>
                <w:rFonts w:hint="eastAsia"/>
                <w:i/>
                <w:iCs/>
                <w:color w:val="000000"/>
                <w:sz w:val="24"/>
                <w:szCs w:val="24"/>
                <w:u w:val="single"/>
              </w:rPr>
              <w:t xml:space="preserve">b)供应商提供同城4h、异地12h技术响应服务，2个工作日解决问题，对于未能解决的问题和故障应提供可行的升级方案，并提供周转设备或更换设备；</w:t>
            </w:r>
            <w:r/>
          </w:p>
          <w:p>
            <w:pPr>
              <w:rPr>
                <w:i/>
                <w:iCs/>
                <w:color w:val="000000"/>
                <w:sz w:val="24"/>
                <w:szCs w:val="24"/>
                <w:u w:val="single"/>
              </w:rPr>
            </w:pPr>
            <w:r>
              <w:rPr>
                <w:rFonts w:hint="eastAsia"/>
                <w:i/>
                <w:iCs/>
                <w:color w:val="000000"/>
                <w:sz w:val="24"/>
                <w:szCs w:val="24"/>
                <w:u w:val="single"/>
              </w:rPr>
              <w:t xml:space="preserve">c)建立全国技术服务体系和服务团体，符合专业服务体系标准要求，提供原厂中文服务；</w:t>
            </w:r>
            <w:r/>
          </w:p>
          <w:p>
            <w:pPr>
              <w:rPr>
                <w:i/>
                <w:iCs/>
                <w:color w:val="000000"/>
                <w:sz w:val="24"/>
                <w:szCs w:val="24"/>
                <w:u w:val="single"/>
              </w:rPr>
            </w:pPr>
            <w:r>
              <w:rPr>
                <w:rFonts w:hint="eastAsia"/>
                <w:i/>
                <w:iCs/>
                <w:color w:val="000000"/>
                <w:sz w:val="24"/>
                <w:szCs w:val="24"/>
                <w:u w:val="single"/>
              </w:rPr>
              <w:t xml:space="preserve">d)服务周期内提供产品的维修、换件和升级服务；</w:t>
            </w:r>
            <w:r/>
          </w:p>
          <w:p>
            <w:pPr>
              <w:rPr>
                <w:i/>
                <w:iCs/>
                <w:color w:val="000000"/>
                <w:sz w:val="24"/>
                <w:szCs w:val="24"/>
                <w:u w:val="single"/>
              </w:rPr>
            </w:pPr>
            <w:r>
              <w:rPr>
                <w:rFonts w:hint="eastAsia"/>
                <w:i/>
                <w:iCs/>
                <w:color w:val="000000"/>
                <w:sz w:val="24"/>
                <w:szCs w:val="24"/>
                <w:u w:val="single"/>
              </w:rPr>
              <w:t xml:space="preserve">（3）服务周期：a)设备停产后应继续提供质量保障服务（含备品备件），服务终止时间与最后一批设备交付时间间隔不低于6年；</w:t>
            </w:r>
            <w:r/>
          </w:p>
          <w:p>
            <w:pPr>
              <w:rPr>
                <w:i/>
                <w:iCs/>
                <w:color w:val="000000"/>
                <w:sz w:val="24"/>
                <w:szCs w:val="24"/>
                <w:u w:val="single"/>
              </w:rPr>
            </w:pPr>
            <w:r>
              <w:rPr>
                <w:rFonts w:hint="eastAsia"/>
                <w:i/>
                <w:iCs/>
                <w:color w:val="000000"/>
                <w:sz w:val="24"/>
                <w:szCs w:val="24"/>
                <w:u w:val="single"/>
              </w:rPr>
              <w:t xml:space="preserve">b)产品停止服务时间应提前1年告知；</w:t>
            </w:r>
            <w:r/>
          </w:p>
          <w:p>
            <w:pPr>
              <w:rPr>
                <w:i/>
                <w:iCs/>
                <w:color w:val="000000"/>
                <w:sz w:val="24"/>
                <w:szCs w:val="24"/>
                <w:highlight w:val="none"/>
                <w:u w:val="single"/>
              </w:rPr>
            </w:pPr>
            <w:r>
              <w:rPr>
                <w:rFonts w:hint="eastAsia"/>
                <w:i/>
                <w:iCs/>
                <w:color w:val="000000"/>
                <w:sz w:val="24"/>
                <w:szCs w:val="24"/>
                <w:u w:val="single"/>
              </w:rPr>
              <w:t xml:space="preserve">c)应明确产品发布</w:t>
            </w:r>
            <w:r>
              <w:rPr>
                <w:rFonts w:hint="eastAsia"/>
                <w:i/>
                <w:iCs/>
                <w:color w:val="000000"/>
                <w:sz w:val="24"/>
                <w:szCs w:val="24"/>
                <w:highlight w:val="none"/>
                <w:u w:val="single"/>
              </w:rPr>
              <w:t xml:space="preserve">日期；</w:t>
            </w:r>
            <w:r/>
          </w:p>
          <w:p>
            <w:pPr>
              <w:rPr>
                <w:i/>
                <w:iCs/>
                <w:color w:val="000000"/>
                <w:sz w:val="24"/>
                <w:szCs w:val="24"/>
                <w:highlight w:val="none"/>
                <w:u w:val="single"/>
              </w:rPr>
            </w:pPr>
            <w:r>
              <w:rPr>
                <w:rFonts w:hint="eastAsia"/>
                <w:i/>
                <w:iCs/>
                <w:color w:val="000000"/>
                <w:sz w:val="24"/>
                <w:szCs w:val="24"/>
                <w:highlight w:val="none"/>
                <w:u w:val="single"/>
              </w:rPr>
              <w:t xml:space="preserve">（4）预装操作系统：预装符合政府采购要求的国产操作系统；</w:t>
            </w:r>
            <w:r/>
          </w:p>
          <w:p>
            <w:pPr>
              <w:rPr>
                <w:i/>
                <w:iCs/>
                <w:color w:val="000000"/>
                <w:sz w:val="24"/>
                <w:szCs w:val="24"/>
                <w:highlight w:val="none"/>
                <w:u w:val="single"/>
              </w:rPr>
            </w:pPr>
            <w:r>
              <w:rPr>
                <w:rFonts w:hint="eastAsia"/>
                <w:i/>
                <w:iCs/>
                <w:color w:val="000000"/>
                <w:sz w:val="24"/>
                <w:szCs w:val="24"/>
                <w:highlight w:val="none"/>
                <w:u w:val="single"/>
              </w:rPr>
              <w:t xml:space="preserve">（5）培训服务：供应商提供培训材料、产品手册、培训视频等培训相关内容；</w:t>
            </w:r>
            <w:r/>
          </w:p>
          <w:p>
            <w:pPr>
              <w:rPr>
                <w:i/>
                <w:iCs/>
                <w:color w:val="000000"/>
                <w:sz w:val="24"/>
                <w:szCs w:val="24"/>
                <w:highlight w:val="none"/>
                <w:u w:val="single"/>
              </w:rPr>
            </w:pPr>
            <w:r>
              <w:rPr>
                <w:rFonts w:hint="eastAsia"/>
                <w:i/>
                <w:iCs/>
                <w:color w:val="000000"/>
                <w:sz w:val="24"/>
                <w:szCs w:val="24"/>
                <w:highlight w:val="none"/>
                <w:u w:val="single"/>
              </w:rPr>
              <w:t xml:space="preserve">（6）典型问题解决手册：供应商提供典型问题解决说明文档或视频；</w:t>
            </w:r>
            <w:r/>
          </w:p>
          <w:p>
            <w:pPr>
              <w:rPr>
                <w:i/>
                <w:iCs/>
                <w:color w:val="000000"/>
                <w:sz w:val="24"/>
                <w:szCs w:val="24"/>
                <w:highlight w:val="none"/>
                <w:u w:val="single"/>
              </w:rPr>
            </w:pPr>
            <w:r>
              <w:rPr>
                <w:rFonts w:hint="eastAsia"/>
                <w:i/>
                <w:iCs/>
                <w:color w:val="000000"/>
                <w:sz w:val="24"/>
                <w:szCs w:val="24"/>
                <w:highlight w:val="none"/>
                <w:u w:val="single"/>
              </w:rPr>
              <w:t xml:space="preserve">（7）厂家升级软件与扩容服务：供应商提供上门升级部件/软件与扩容的增值服务；</w:t>
            </w:r>
            <w:r/>
          </w:p>
          <w:p>
            <w:pPr>
              <w:rPr>
                <w:i/>
                <w:iCs/>
                <w:color w:val="000000"/>
                <w:sz w:val="24"/>
                <w:szCs w:val="24"/>
                <w:highlight w:val="none"/>
                <w:u w:val="single"/>
              </w:rPr>
            </w:pPr>
            <w:r>
              <w:rPr>
                <w:rFonts w:hint="eastAsia"/>
                <w:i/>
                <w:iCs/>
                <w:color w:val="000000"/>
                <w:sz w:val="24"/>
                <w:szCs w:val="24"/>
                <w:highlight w:val="none"/>
                <w:u w:val="single"/>
              </w:rPr>
              <w:t xml:space="preserve">（8）整机质量服务要求：免费服务周期（含换件和维修）应不小于3年（中标后签订合同之前提供原厂授权函及质保函）；</w:t>
            </w:r>
            <w:r/>
          </w:p>
          <w:p>
            <w:pPr>
              <w:rPr>
                <w:i/>
                <w:iCs/>
                <w:color w:val="000000"/>
                <w:sz w:val="24"/>
                <w:szCs w:val="24"/>
                <w:u w:val="single"/>
              </w:rPr>
            </w:pPr>
            <w:r>
              <w:rPr>
                <w:rFonts w:hint="eastAsia"/>
                <w:i/>
                <w:iCs/>
                <w:color w:val="000000"/>
                <w:sz w:val="24"/>
                <w:szCs w:val="24"/>
                <w:highlight w:val="none"/>
                <w:u w:val="single"/>
              </w:rPr>
              <w:t xml:space="preserve">（9）合格证书要求：供应商提供产品合</w:t>
            </w:r>
            <w:r>
              <w:rPr>
                <w:rFonts w:hint="eastAsia"/>
                <w:i/>
                <w:iCs/>
                <w:color w:val="000000"/>
                <w:sz w:val="24"/>
                <w:szCs w:val="24"/>
                <w:u w:val="single"/>
              </w:rPr>
              <w:t xml:space="preserve">格证；</w:t>
            </w:r>
            <w:r/>
          </w:p>
          <w:p>
            <w:pPr>
              <w:rPr>
                <w:i/>
                <w:iCs/>
                <w:color w:val="000000"/>
                <w:sz w:val="24"/>
                <w:szCs w:val="24"/>
                <w:u w:val="single"/>
              </w:rPr>
            </w:pPr>
            <w:r>
              <w:rPr>
                <w:rFonts w:hint="eastAsia"/>
                <w:i/>
                <w:iCs/>
                <w:color w:val="000000"/>
                <w:sz w:val="24"/>
                <w:szCs w:val="24"/>
                <w:u w:val="single"/>
              </w:rPr>
              <w:t xml:space="preserve">（10）开箱组装/使用指导要求：供应商提供开箱组装/使用指导；</w:t>
            </w:r>
            <w:r/>
          </w:p>
          <w:p>
            <w:pPr>
              <w:rPr>
                <w:i/>
                <w:iCs/>
                <w:color w:val="000000"/>
                <w:sz w:val="24"/>
                <w:szCs w:val="24"/>
                <w:u w:val="single"/>
              </w:rPr>
            </w:pPr>
            <w:r>
              <w:rPr>
                <w:rFonts w:hint="eastAsia"/>
                <w:i/>
                <w:iCs/>
                <w:color w:val="000000"/>
                <w:sz w:val="24"/>
                <w:szCs w:val="24"/>
                <w:u w:val="single"/>
              </w:rPr>
              <w:t xml:space="preserve">（11）驱动下载服务要求：供应商提供驱动光盘或下载方式；（12）兼容适配软件下载服务要求：供应商提供兼容适配软件下载渠道（光盘、网站）。</w:t>
            </w:r>
            <w:r/>
          </w:p>
          <w:p>
            <w:pPr>
              <w:rPr>
                <w:i/>
                <w:iCs/>
                <w:sz w:val="24"/>
                <w:szCs w:val="24"/>
                <w:u w:val="single"/>
              </w:rPr>
            </w:pPr>
            <w:r>
              <w:rPr>
                <w:rFonts w:hint="eastAsia"/>
                <w:i/>
                <w:iCs/>
                <w:sz w:val="24"/>
                <w:szCs w:val="24"/>
                <w:u w:val="single"/>
              </w:rPr>
              <w:t xml:space="preserve">31、供应链合规性：产品部件保障：供应商保障产品主要部件，提供6年的备件服务能力（自购买之日起），或提供可兼容原设备的升级换代产品。</w:t>
            </w:r>
            <w:r/>
          </w:p>
          <w:p>
            <w:pPr>
              <w:rPr>
                <w:i/>
                <w:iCs/>
                <w:sz w:val="24"/>
                <w:szCs w:val="24"/>
                <w:u w:val="single"/>
              </w:rPr>
            </w:pPr>
            <w:r>
              <w:rPr>
                <w:rFonts w:hint="eastAsia"/>
                <w:i/>
                <w:iCs/>
                <w:sz w:val="24"/>
                <w:szCs w:val="24"/>
                <w:u w:val="single"/>
              </w:rPr>
              <w:t xml:space="preserve">32、供应链质量：</w:t>
            </w:r>
            <w:r/>
          </w:p>
          <w:p>
            <w:pPr>
              <w:rPr>
                <w:i/>
                <w:iCs/>
                <w:sz w:val="24"/>
                <w:szCs w:val="24"/>
                <w:u w:val="single"/>
              </w:rPr>
            </w:pPr>
            <w:r>
              <w:rPr>
                <w:rFonts w:hint="eastAsia"/>
                <w:i/>
                <w:iCs/>
                <w:sz w:val="24"/>
                <w:szCs w:val="24"/>
                <w:u w:val="single"/>
              </w:rPr>
              <w:t xml:space="preserve">（1）抗干扰性：当产品部件出现供应风险时，供应商应通知采购人并提供风险应对方案确保产品的服务保障；</w:t>
            </w:r>
            <w:r/>
          </w:p>
          <w:p>
            <w:pPr>
              <w:rPr>
                <w:i/>
                <w:iCs/>
                <w:color w:val="000000"/>
                <w:sz w:val="24"/>
                <w:szCs w:val="24"/>
                <w:u w:val="single"/>
              </w:rPr>
            </w:pPr>
            <w:r>
              <w:rPr>
                <w:rFonts w:hint="eastAsia"/>
                <w:i/>
                <w:iCs/>
                <w:color w:val="000000"/>
                <w:sz w:val="24"/>
                <w:szCs w:val="24"/>
                <w:u w:val="single"/>
              </w:rPr>
              <w:t xml:space="preserve">（2）供应能力证明：供应商提供供应链稳定承诺书，确保产品的部件在产品服务周期内稳定供货。</w:t>
            </w:r>
            <w:r/>
          </w:p>
          <w:p>
            <w:pPr>
              <w:rPr>
                <w:i/>
                <w:iCs/>
                <w:sz w:val="24"/>
                <w:szCs w:val="24"/>
                <w:u w:val="single"/>
              </w:rPr>
            </w:pPr>
            <w:r>
              <w:rPr>
                <w:rFonts w:hint="eastAsia"/>
                <w:i/>
                <w:iCs/>
                <w:sz w:val="24"/>
                <w:szCs w:val="24"/>
                <w:u w:val="single"/>
              </w:rPr>
              <w:t xml:space="preserve">33、关键部件安全要求：CPU 和操作系统等关键部件应当符合安全可靠测评要求。</w:t>
            </w:r>
            <w:r/>
          </w:p>
          <w:p>
            <w:pPr>
              <w:rPr>
                <w:i/>
                <w:iCs/>
                <w:sz w:val="24"/>
                <w:szCs w:val="24"/>
                <w:u w:val="single"/>
              </w:rPr>
            </w:pPr>
            <w:r>
              <w:rPr>
                <w:rFonts w:hint="eastAsia"/>
                <w:i/>
                <w:iCs/>
                <w:sz w:val="24"/>
                <w:szCs w:val="24"/>
                <w:u w:val="single"/>
              </w:rPr>
              <w:t xml:space="preserve">34、整机安全性要求：</w:t>
            </w:r>
            <w:r/>
          </w:p>
          <w:p>
            <w:pPr>
              <w:rPr>
                <w:i/>
                <w:iCs/>
                <w:sz w:val="24"/>
                <w:szCs w:val="24"/>
                <w:u w:val="single"/>
              </w:rPr>
            </w:pPr>
            <w:r>
              <w:rPr>
                <w:rFonts w:hint="eastAsia"/>
                <w:i/>
                <w:iCs/>
                <w:sz w:val="24"/>
                <w:szCs w:val="24"/>
                <w:u w:val="single"/>
              </w:rPr>
              <w:t xml:space="preserve">（1）密码算法实现：CPU芯片应符合GM/T0008的相关规定，或芯片密码模块应符合GB/T37092或GM/T0028的相关规定；（2）信息安全基本要求：a)产品应符合GB/T39276的5.2的规定；</w:t>
            </w:r>
            <w:r/>
          </w:p>
          <w:p>
            <w:pPr>
              <w:rPr>
                <w:i/>
                <w:iCs/>
                <w:sz w:val="24"/>
                <w:szCs w:val="24"/>
                <w:u w:val="single"/>
              </w:rPr>
            </w:pPr>
            <w:r>
              <w:rPr>
                <w:rFonts w:hint="eastAsia"/>
                <w:i/>
                <w:iCs/>
                <w:sz w:val="24"/>
                <w:szCs w:val="24"/>
                <w:u w:val="single"/>
              </w:rPr>
              <w:t xml:space="preserve">b)生产厂商应建立漏洞跟踪表，保证产品版本涉及到的漏洞(如驱动程序等)可查看；</w:t>
            </w:r>
            <w:r/>
          </w:p>
          <w:p>
            <w:pPr>
              <w:rPr>
                <w:i/>
                <w:iCs/>
                <w:sz w:val="24"/>
                <w:szCs w:val="24"/>
                <w:u w:val="single"/>
              </w:rPr>
            </w:pPr>
            <w:r>
              <w:rPr>
                <w:rFonts w:hint="eastAsia"/>
                <w:i/>
                <w:iCs/>
                <w:sz w:val="24"/>
                <w:szCs w:val="24"/>
                <w:u w:val="single"/>
              </w:rPr>
              <w:t xml:space="preserve">c)产品不得包含已知的恶意代码或漏洞，不存在未声明的指令、功能、接口；</w:t>
            </w:r>
            <w:r/>
          </w:p>
          <w:p>
            <w:pPr>
              <w:rPr>
                <w:i/>
                <w:iCs/>
                <w:sz w:val="24"/>
                <w:szCs w:val="24"/>
                <w:u w:val="single"/>
              </w:rPr>
            </w:pPr>
            <w:r>
              <w:rPr>
                <w:rFonts w:hint="eastAsia"/>
                <w:i/>
                <w:iCs/>
                <w:sz w:val="24"/>
                <w:szCs w:val="24"/>
                <w:u w:val="single"/>
              </w:rPr>
              <w:t xml:space="preserve">（3）固件安全启动：支持固件安全启动功能，固件启动过程中只有通过启动校验才能正常启动；</w:t>
            </w:r>
            <w:r/>
          </w:p>
          <w:p>
            <w:pPr>
              <w:rPr>
                <w:i/>
                <w:iCs/>
                <w:sz w:val="24"/>
                <w:szCs w:val="24"/>
                <w:u w:val="single"/>
              </w:rPr>
            </w:pPr>
            <w:r>
              <w:rPr>
                <w:rFonts w:hint="eastAsia"/>
                <w:i/>
                <w:iCs/>
                <w:sz w:val="24"/>
                <w:szCs w:val="24"/>
                <w:u w:val="single"/>
              </w:rPr>
              <w:t xml:space="preserve">（4）限用物质的限量要求：符合GB/T26572中规定。</w:t>
            </w:r>
            <w:r/>
          </w:p>
          <w:p>
            <w:pPr>
              <w:rPr>
                <w:rFonts w:ascii="Times New Roman" w:hAnsi="Times New Roman"/>
                <w:i/>
                <w:iCs/>
                <w:color w:val="000000"/>
                <w:sz w:val="24"/>
                <w:highlight w:val="yellow"/>
                <w:u w:val="single"/>
              </w:rPr>
            </w:pPr>
            <w:r>
              <w:rPr>
                <w:rFonts w:hint="eastAsia" w:ascii="Times New Roman" w:hAnsi="Times New Roman"/>
                <w:i/>
                <w:iCs/>
                <w:color w:val="000000"/>
                <w:sz w:val="24"/>
                <w:u w:val="single"/>
              </w:rPr>
              <w:t xml:space="preserve">35、提供有效期内的节能产品认证证书并加盖投标人公章。</w:t>
            </w:r>
            <w:r/>
          </w:p>
          <w:p>
            <w:pPr>
              <w:rPr>
                <w:rFonts w:ascii="Times New Roman" w:hAnsi="Times New Roman"/>
                <w:i/>
                <w:iCs/>
                <w:sz w:val="24"/>
                <w:u w:val="single"/>
              </w:rPr>
            </w:pPr>
            <w:r>
              <w:rPr>
                <w:rFonts w:hint="eastAsia"/>
                <w:i/>
                <w:iCs/>
                <w:sz w:val="24"/>
                <w:u w:val="single"/>
              </w:rPr>
              <w:t xml:space="preserve">36、通过3C认证；支持Windows </w:t>
            </w:r>
            <w:r>
              <w:rPr>
                <w:i/>
                <w:iCs/>
                <w:sz w:val="24"/>
                <w:u w:val="single"/>
              </w:rPr>
              <w:t xml:space="preserve">10</w:t>
            </w:r>
            <w:r>
              <w:rPr>
                <w:rFonts w:hint="eastAsia"/>
                <w:i/>
                <w:iCs/>
                <w:sz w:val="24"/>
                <w:u w:val="single"/>
              </w:rPr>
              <w:t xml:space="preserve">/</w:t>
            </w:r>
            <w:r>
              <w:rPr>
                <w:rStyle w:val="695"/>
                <w:rFonts w:hint="eastAsia"/>
                <w:i/>
                <w:iCs/>
                <w:sz w:val="24"/>
                <w:szCs w:val="24"/>
                <w:u w:val="single"/>
                <w:lang w:val="en-US" w:eastAsia="zh-CN"/>
              </w:rPr>
              <w:t xml:space="preserve">麒麟/</w:t>
            </w:r>
            <w:r>
              <w:rPr>
                <w:i/>
                <w:iCs/>
                <w:sz w:val="24"/>
                <w:szCs w:val="24"/>
                <w:u w:val="single"/>
              </w:rPr>
              <w:t xml:space="preserve">统信</w:t>
            </w:r>
            <w:r>
              <w:rPr>
                <w:rFonts w:hint="eastAsia"/>
                <w:i/>
                <w:iCs/>
                <w:sz w:val="24"/>
                <w:u w:val="single"/>
              </w:rPr>
              <w:t xml:space="preserve">操作系统。</w:t>
            </w:r>
            <w:r/>
          </w:p>
        </w:tc>
      </w:tr>
      <w:tr>
        <w:trPr>
          <w:jc w:val="center"/>
        </w:trPr>
        <w:tc>
          <w:tcPr>
            <w:tcW w:w="900" w:type="dxa"/>
            <w:vAlign w:val="center"/>
            <w:textDirection w:val="lrTb"/>
            <w:noWrap w:val="false"/>
          </w:tcPr>
          <w:p>
            <w:pPr>
              <w:ind w:firstLine="240"/>
              <w:jc w:val="left"/>
              <w:spacing w:line="360" w:lineRule="auto"/>
              <w:widowControl/>
              <w:rPr>
                <w:rFonts w:hint="eastAsia" w:ascii="宋体" w:hAnsi="宋体" w:cs="Helvetica"/>
                <w:sz w:val="24"/>
                <w:szCs w:val="24"/>
              </w:rPr>
            </w:pPr>
            <w:r>
              <w:rPr>
                <w:rFonts w:hint="eastAsia" w:ascii="宋体" w:hAnsi="宋体" w:cs="Helvetica"/>
                <w:sz w:val="24"/>
                <w:szCs w:val="24"/>
              </w:rPr>
              <w:t xml:space="preserve">2</w:t>
            </w:r>
            <w:r/>
          </w:p>
        </w:tc>
        <w:tc>
          <w:tcPr>
            <w:tcW w:w="2161" w:type="dxa"/>
            <w:vAlign w:val="center"/>
            <w:textDirection w:val="lrTb"/>
            <w:noWrap w:val="false"/>
          </w:tcPr>
          <w:p>
            <w:pPr>
              <w:ind w:firstLine="240"/>
              <w:jc w:val="left"/>
              <w:spacing w:line="360" w:lineRule="auto"/>
              <w:widowControl/>
              <w:rPr>
                <w:rFonts w:hint="eastAsia" w:ascii="宋体" w:hAnsi="宋体" w:cs="Helvetica"/>
                <w:sz w:val="24"/>
                <w:szCs w:val="24"/>
              </w:rPr>
            </w:pPr>
            <w:r>
              <w:rPr>
                <w:rFonts w:ascii="宋体" w:hAnsi="宋体" w:cs="Helvetica"/>
                <w:sz w:val="24"/>
                <w:szCs w:val="24"/>
              </w:rPr>
              <w:t xml:space="preserve">云终端授权</w:t>
            </w:r>
            <w:r/>
          </w:p>
        </w:tc>
        <w:tc>
          <w:tcPr>
            <w:tcW w:w="6461" w:type="dxa"/>
            <w:vAlign w:val="top"/>
            <w:textDirection w:val="lrTb"/>
            <w:noWrap w:val="false"/>
          </w:tcPr>
          <w:p>
            <w:pPr>
              <w:rPr>
                <w:rFonts w:ascii="Times New Roman" w:hAnsi="Times New Roman"/>
                <w:color w:val="000000"/>
                <w:sz w:val="24"/>
              </w:rPr>
            </w:pPr>
            <w:r>
              <w:rPr>
                <w:rFonts w:hint="eastAsia" w:ascii="Times New Roman" w:hAnsi="Times New Roman"/>
                <w:color w:val="000000"/>
                <w:sz w:val="24"/>
              </w:rPr>
              <w:t xml:space="preserve">1、云桌面控制平台软件，采用B/S（Broswer/Server）架构，提供云桌面管理、镜像管理、用户管理、终端管理、策略管理等功能模块。</w:t>
            </w:r>
            <w:r/>
          </w:p>
          <w:p>
            <w:pPr>
              <w:rPr>
                <w:rFonts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2、支持以下三种类型云桌面功能：1、关闭云桌面后用户的个性化配置与数据不会丢失；2、每次关闭云桌面后自动还原系统盘到初始状态；3、用户桌面统一升级安装应用软件，但用户的个性数据不受影响。</w:t>
            </w:r>
            <w:r/>
          </w:p>
          <w:p>
            <w:pPr>
              <w:rPr>
                <w:rFonts w:ascii="Times New Roman" w:hAnsi="Times New Roman"/>
                <w:b/>
                <w:bCs/>
                <w:color w:val="000000"/>
                <w:sz w:val="24"/>
                <w:szCs w:val="24"/>
              </w:rPr>
            </w:pPr>
            <w:r>
              <w:rPr>
                <w:rFonts w:ascii="Times New Roman" w:hAnsi="Times New Roman"/>
                <w:color w:val="000000"/>
                <w:sz w:val="24"/>
              </w:rPr>
              <w:t xml:space="preserve">▲</w:t>
            </w:r>
            <w:r>
              <w:rPr>
                <w:rFonts w:hint="eastAsia" w:ascii="Times New Roman" w:hAnsi="Times New Roman"/>
                <w:color w:val="000000"/>
                <w:sz w:val="24"/>
              </w:rPr>
              <w:t xml:space="preserve">3、可以根据用户名、云桌面IP、云桌面名称等信息分页查询云桌面信息。</w:t>
            </w:r>
            <w:r>
              <w:rPr>
                <w:rFonts w:hint="eastAsia" w:ascii="Times New Roman" w:hAnsi="Times New Roman"/>
                <w:b/>
                <w:bCs/>
                <w:color w:val="000000"/>
                <w:sz w:val="24"/>
                <w:szCs w:val="24"/>
              </w:rPr>
              <w:t xml:space="preserve">（提供产品功能界面截图并加盖投标人公章）</w:t>
            </w:r>
            <w:r/>
          </w:p>
          <w:p>
            <w:pPr>
              <w:rPr>
                <w:rFonts w:hint="eastAsia" w:ascii="Times New Roman" w:hAnsi="Times New Roman"/>
                <w:color w:val="000000"/>
                <w:sz w:val="24"/>
              </w:rPr>
            </w:pPr>
            <w:r>
              <w:rPr>
                <w:rFonts w:ascii="Times New Roman" w:hAnsi="Times New Roman"/>
                <w:color w:val="000000"/>
                <w:sz w:val="24"/>
              </w:rPr>
              <w:t xml:space="preserve">4</w:t>
            </w:r>
            <w:r>
              <w:rPr>
                <w:rFonts w:hint="eastAsia" w:ascii="Times New Roman" w:hAnsi="Times New Roman"/>
                <w:color w:val="000000"/>
                <w:sz w:val="24"/>
              </w:rPr>
              <w:t xml:space="preserve">、支持采用远程方式对云桌面进行远程协助。远程协助基于WEB页面，无需额外安装客户端</w:t>
            </w:r>
            <w:r/>
          </w:p>
          <w:p>
            <w:pPr>
              <w:rPr>
                <w:rFonts w:ascii="Times New Roman" w:hAnsi="Times New Roman"/>
                <w:color w:val="000000"/>
                <w:sz w:val="24"/>
              </w:rPr>
            </w:pPr>
            <w:r>
              <w:rPr>
                <w:rFonts w:ascii="Times New Roman" w:hAnsi="Times New Roman"/>
                <w:color w:val="000000"/>
                <w:sz w:val="24"/>
              </w:rPr>
              <w:t xml:space="preserve">5</w:t>
            </w:r>
            <w:r>
              <w:rPr>
                <w:rFonts w:hint="eastAsia" w:ascii="Times New Roman" w:hAnsi="Times New Roman"/>
                <w:color w:val="000000"/>
                <w:sz w:val="24"/>
              </w:rPr>
              <w:t xml:space="preserve">、支持用户桌面个性化数据(包括应用程序配置文件、注册表、系统的修改和配置等用户个性化文件)重向至定个人磁盘中，管理员在统一更新、升级镜像后不会影响个人数据。</w:t>
            </w:r>
            <w:r/>
          </w:p>
          <w:p>
            <w:pPr>
              <w:rPr>
                <w:rFonts w:hint="eastAsia" w:ascii="Times New Roman" w:hAnsi="Times New Roman"/>
                <w:b/>
                <w:bCs/>
                <w:color w:val="000000"/>
                <w:sz w:val="24"/>
              </w:rPr>
            </w:pPr>
            <w:r>
              <w:rPr>
                <w:rFonts w:hint="eastAsia" w:ascii="Times New Roman" w:hAnsi="Times New Roman"/>
                <w:color w:val="000000"/>
                <w:sz w:val="24"/>
              </w:rPr>
              <w:t xml:space="preserve">▲</w:t>
            </w:r>
            <w:r>
              <w:rPr>
                <w:rFonts w:ascii="Times New Roman" w:hAnsi="Times New Roman"/>
                <w:color w:val="000000"/>
                <w:sz w:val="24"/>
              </w:rPr>
              <w:t xml:space="preserve">6</w:t>
            </w:r>
            <w:r>
              <w:rPr>
                <w:rFonts w:hint="eastAsia" w:ascii="Times New Roman" w:hAnsi="Times New Roman"/>
                <w:color w:val="000000"/>
                <w:sz w:val="24"/>
              </w:rPr>
              <w:t xml:space="preserve">、支持在桌面故障后3分钟内快速恢复桌面环境，并确保原C盘（系统盘）文件不被删除，便于用户恢复数据；支持在桌面还原后，保留历史系统盘；能够在还原桌面后，自动将故障系统盘作为数据盘挂载到新桌面内，便于用户拷贝数据。</w:t>
            </w:r>
            <w:r>
              <w:rPr>
                <w:rFonts w:hint="eastAsia" w:ascii="Times New Roman" w:hAnsi="Times New Roman"/>
                <w:b/>
                <w:bCs/>
                <w:color w:val="000000"/>
                <w:sz w:val="24"/>
              </w:rPr>
              <w:t xml:space="preserve">（提供产品功能界面截图并加盖投标人公章）</w:t>
            </w:r>
            <w:r/>
          </w:p>
          <w:p>
            <w:pPr>
              <w:rPr>
                <w:rFonts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7、支持通过上传操作系统ISO文件、QCOW2格式文件来制作生成镜像。提供产品功能界面截图；</w:t>
            </w:r>
            <w:r/>
          </w:p>
          <w:p>
            <w:pPr>
              <w:rPr>
                <w:rFonts w:ascii="Times New Roman" w:hAnsi="Times New Roman"/>
                <w:color w:val="000000"/>
                <w:sz w:val="24"/>
              </w:rPr>
            </w:pPr>
            <w:r>
              <w:rPr>
                <w:rFonts w:ascii="Times New Roman" w:hAnsi="Times New Roman"/>
                <w:color w:val="000000"/>
                <w:sz w:val="24"/>
              </w:rPr>
              <w:t xml:space="preserve">▲8</w:t>
            </w:r>
            <w:r>
              <w:rPr>
                <w:rFonts w:hint="eastAsia" w:ascii="Times New Roman" w:hAnsi="Times New Roman"/>
                <w:color w:val="000000"/>
                <w:sz w:val="24"/>
              </w:rPr>
              <w:t xml:space="preserve">、支持定义主题策略，支持自定义终端登录背景、管理界面LOGO等内容；</w:t>
            </w:r>
            <w:r/>
          </w:p>
          <w:p>
            <w:pPr>
              <w:rPr>
                <w:rFonts w:ascii="Times New Roman" w:hAnsi="Times New Roman"/>
                <w:color w:val="000000"/>
                <w:sz w:val="24"/>
              </w:rPr>
            </w:pPr>
            <w:r>
              <w:rPr>
                <w:rFonts w:ascii="Times New Roman" w:hAnsi="Times New Roman"/>
                <w:color w:val="000000"/>
                <w:sz w:val="24"/>
              </w:rPr>
              <w:t xml:space="preserve">9</w:t>
            </w:r>
            <w:r>
              <w:rPr>
                <w:rFonts w:hint="eastAsia" w:ascii="Times New Roman" w:hAnsi="Times New Roman"/>
                <w:color w:val="000000"/>
                <w:sz w:val="24"/>
              </w:rPr>
              <w:t xml:space="preserve">、支持精细化配置功能权限，功能权限颗粒度细化到页面的具体功能；</w:t>
            </w:r>
            <w:r/>
          </w:p>
          <w:p>
            <w:pPr>
              <w:rPr>
                <w:rFonts w:hint="eastAsia"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1</w:t>
            </w:r>
            <w:r>
              <w:rPr>
                <w:rFonts w:ascii="Times New Roman" w:hAnsi="Times New Roman"/>
                <w:color w:val="000000"/>
                <w:sz w:val="24"/>
              </w:rPr>
              <w:t xml:space="preserve">0</w:t>
            </w:r>
            <w:r>
              <w:rPr>
                <w:rFonts w:hint="eastAsia" w:ascii="Times New Roman" w:hAnsi="Times New Roman"/>
                <w:color w:val="000000"/>
                <w:sz w:val="24"/>
              </w:rPr>
              <w:t xml:space="preserve">、支持对接医院现有安全访问网关服务器，可不通过额外VPN设备，将云桌面控制器通过安全访问网关服务器映射至广域网，完成桌面业务部署；</w:t>
            </w:r>
            <w:r/>
          </w:p>
          <w:p>
            <w:pPr>
              <w:rPr>
                <w:rFonts w:ascii="Times New Roman" w:hAnsi="Times New Roman"/>
                <w:color w:val="000000"/>
                <w:sz w:val="24"/>
              </w:rPr>
            </w:pPr>
            <w:r>
              <w:rPr>
                <w:rFonts w:ascii="Times New Roman" w:hAnsi="Times New Roman"/>
                <w:color w:val="000000"/>
                <w:sz w:val="24"/>
              </w:rPr>
              <w:t xml:space="preserve">▲11</w:t>
            </w:r>
            <w:r>
              <w:rPr>
                <w:rFonts w:hint="eastAsia" w:ascii="Times New Roman" w:hAnsi="Times New Roman"/>
                <w:color w:val="000000"/>
                <w:sz w:val="24"/>
              </w:rPr>
              <w:t xml:space="preserve">、支持胖终端（TCI/IDV）镜像静默下载功能，镜像下载过程中可中断下载、进入桌面，无需等待镜像下载完毕后才能启动桌面，以免对使用者使用终端造成影响。</w:t>
            </w:r>
            <w:r>
              <w:rPr>
                <w:rFonts w:hint="eastAsia" w:ascii="Times New Roman" w:hAnsi="Times New Roman"/>
                <w:b/>
                <w:bCs/>
                <w:color w:val="000000"/>
                <w:sz w:val="24"/>
              </w:rPr>
              <w:t xml:space="preserve">（提供产品功能界面截图并加盖投标人公章）</w:t>
            </w:r>
            <w:r/>
          </w:p>
          <w:p>
            <w:pPr>
              <w:rPr>
                <w:rFonts w:ascii="Times New Roman" w:hAnsi="Times New Roman"/>
                <w:color w:val="000000"/>
                <w:sz w:val="24"/>
              </w:rPr>
            </w:pPr>
            <w:r>
              <w:rPr>
                <w:rFonts w:hint="eastAsia" w:ascii="Times New Roman" w:hAnsi="Times New Roman"/>
                <w:color w:val="000000"/>
                <w:sz w:val="24"/>
              </w:rPr>
              <w:t xml:space="preserve">▲</w:t>
            </w:r>
            <w:r>
              <w:rPr>
                <w:rFonts w:ascii="Times New Roman" w:hAnsi="Times New Roman"/>
                <w:color w:val="000000"/>
                <w:sz w:val="24"/>
              </w:rPr>
              <w:t xml:space="preserve">12</w:t>
            </w:r>
            <w:r>
              <w:rPr>
                <w:rFonts w:hint="eastAsia" w:ascii="Times New Roman" w:hAnsi="Times New Roman"/>
                <w:color w:val="000000"/>
                <w:sz w:val="24"/>
              </w:rPr>
              <w:t xml:space="preserve">、支持灵活配置多种用户安全访问策略，包括但不限于本地密码安全策略、动态口令认证、硬件特征码认证等，动态口令依托微信小程序认证，无需额外下载客户端。</w:t>
            </w:r>
            <w:r>
              <w:rPr>
                <w:rFonts w:hint="eastAsia" w:ascii="Times New Roman" w:hAnsi="Times New Roman"/>
                <w:b/>
                <w:bCs/>
                <w:color w:val="000000"/>
                <w:sz w:val="24"/>
              </w:rPr>
              <w:t xml:space="preserve">（提供产品功能界面截图并加盖投标人公章）</w:t>
            </w:r>
            <w:r/>
          </w:p>
          <w:p>
            <w:pPr>
              <w:rPr>
                <w:rFonts w:ascii="Times New Roman" w:hAnsi="Times New Roman"/>
                <w:color w:val="000000"/>
                <w:sz w:val="24"/>
              </w:rPr>
            </w:pPr>
            <w:r>
              <w:rPr>
                <w:rFonts w:hint="eastAsia" w:ascii="Times New Roman" w:hAnsi="Times New Roman"/>
                <w:color w:val="000000"/>
                <w:sz w:val="24"/>
              </w:rPr>
              <w:t xml:space="preserve">▲</w:t>
            </w:r>
            <w:r>
              <w:rPr>
                <w:rFonts w:ascii="Times New Roman" w:hAnsi="Times New Roman"/>
                <w:color w:val="000000"/>
                <w:sz w:val="24"/>
              </w:rPr>
              <w:t xml:space="preserve">13</w:t>
            </w:r>
            <w:r>
              <w:rPr>
                <w:rFonts w:hint="eastAsia" w:ascii="Times New Roman" w:hAnsi="Times New Roman"/>
                <w:color w:val="000000"/>
                <w:sz w:val="24"/>
              </w:rPr>
              <w:t xml:space="preserve">、支持定时及远程开启IDV/TCI终端，使用WOL和WOW两种技术可以同时实现局域网和跨三层网络的终端开机，通过远程开机功能可以使针对终端本地的配置快速生效，同时也可根据岗位需求设置定时任务使得终端在使用者到岗前即完成启动。</w:t>
            </w:r>
            <w:r>
              <w:rPr>
                <w:rFonts w:hint="eastAsia" w:ascii="Times New Roman" w:hAnsi="Times New Roman"/>
                <w:b/>
                <w:bCs/>
                <w:color w:val="000000"/>
                <w:sz w:val="24"/>
              </w:rPr>
              <w:t xml:space="preserve">（提供产品功能界面截图并加盖投标人公章）</w:t>
            </w:r>
            <w:r/>
          </w:p>
          <w:p>
            <w:pPr>
              <w:rPr>
                <w:rFonts w:ascii="Times New Roman" w:hAnsi="Times New Roman"/>
                <w:color w:val="000000"/>
                <w:sz w:val="24"/>
              </w:rPr>
            </w:pPr>
            <w:r>
              <w:rPr>
                <w:rFonts w:hint="eastAsia" w:ascii="Times New Roman" w:hAnsi="Times New Roman"/>
                <w:color w:val="000000"/>
                <w:sz w:val="24"/>
              </w:rPr>
              <w:t xml:space="preserve">▲</w:t>
            </w:r>
            <w:r>
              <w:rPr>
                <w:rFonts w:ascii="Times New Roman" w:hAnsi="Times New Roman"/>
                <w:color w:val="000000"/>
                <w:sz w:val="24"/>
              </w:rPr>
              <w:t xml:space="preserve">14</w:t>
            </w:r>
            <w:r>
              <w:rPr>
                <w:rFonts w:hint="eastAsia" w:ascii="Times New Roman" w:hAnsi="Times New Roman"/>
                <w:color w:val="000000"/>
                <w:sz w:val="24"/>
              </w:rPr>
              <w:t xml:space="preserve">、支持通过推送安装包、应用磁盘的方式，为桌面提供应用管理能力。同时推送安装包、应用磁盘的能力需支持VDI、IDV、TCI三种类型。</w:t>
            </w:r>
            <w:r>
              <w:rPr>
                <w:rFonts w:hint="eastAsia" w:ascii="Times New Roman" w:hAnsi="Times New Roman"/>
                <w:b/>
                <w:bCs/>
                <w:color w:val="000000"/>
                <w:sz w:val="24"/>
              </w:rPr>
              <w:t xml:space="preserve">（提供产品功能界面截图并加盖投标人公章）</w:t>
            </w:r>
            <w:r/>
          </w:p>
          <w:p>
            <w:pPr>
              <w:rPr>
                <w:rFonts w:ascii="Times New Roman" w:hAnsi="Times New Roman"/>
                <w:color w:val="000000"/>
                <w:sz w:val="24"/>
              </w:rPr>
            </w:pPr>
            <w:r>
              <w:rPr>
                <w:rFonts w:hint="eastAsia" w:ascii="Times New Roman" w:hAnsi="Times New Roman"/>
                <w:color w:val="000000"/>
                <w:sz w:val="24"/>
              </w:rPr>
              <w:t xml:space="preserve">▲1</w:t>
            </w:r>
            <w:r>
              <w:rPr>
                <w:rFonts w:ascii="Times New Roman" w:hAnsi="Times New Roman"/>
                <w:color w:val="000000"/>
                <w:sz w:val="24"/>
              </w:rPr>
              <w:t xml:space="preserve">5</w:t>
            </w:r>
            <w:r>
              <w:rPr>
                <w:rFonts w:hint="eastAsia" w:ascii="Times New Roman" w:hAnsi="Times New Roman"/>
                <w:color w:val="000000"/>
                <w:sz w:val="24"/>
              </w:rPr>
              <w:t xml:space="preserve">、提供物理PC桌面管理工具，可安装在PC或虚拟机环境中，管理工具可显示基本硬件信息，支持用户端主动报障功能，并高亮显示报障信息。</w:t>
            </w:r>
            <w:r>
              <w:rPr>
                <w:rFonts w:hint="eastAsia" w:ascii="Times New Roman" w:hAnsi="Times New Roman"/>
                <w:b/>
                <w:bCs/>
                <w:color w:val="000000"/>
                <w:sz w:val="24"/>
              </w:rPr>
              <w:t xml:space="preserve">（提供具有CMA标识的第三方检测报告并加盖投标人公章）</w:t>
            </w:r>
            <w:r/>
          </w:p>
          <w:p>
            <w:pPr>
              <w:rPr>
                <w:rFonts w:ascii="Times New Roman" w:hAnsi="Times New Roman"/>
                <w:b/>
                <w:bCs/>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1</w:t>
            </w:r>
            <w:r>
              <w:rPr>
                <w:rFonts w:ascii="Times New Roman" w:hAnsi="Times New Roman"/>
                <w:color w:val="000000"/>
                <w:sz w:val="24"/>
              </w:rPr>
              <w:t xml:space="preserve">6</w:t>
            </w:r>
            <w:r>
              <w:rPr>
                <w:rFonts w:hint="eastAsia" w:ascii="Times New Roman" w:hAnsi="Times New Roman"/>
                <w:color w:val="000000"/>
                <w:sz w:val="24"/>
              </w:rPr>
              <w:t xml:space="preserve">、</w:t>
            </w:r>
            <w:r>
              <w:rPr>
                <w:rFonts w:ascii="Times New Roman" w:hAnsi="Times New Roman"/>
                <w:color w:val="000000"/>
                <w:sz w:val="24"/>
              </w:rPr>
              <w:t xml:space="preserve">集成云盘功能：</w:t>
            </w:r>
            <w:r>
              <w:rPr>
                <w:rFonts w:hint="eastAsia" w:ascii="Times New Roman" w:hAnsi="Times New Roman"/>
                <w:color w:val="000000"/>
                <w:sz w:val="24"/>
              </w:rPr>
              <w:t xml:space="preserve">（1）</w:t>
            </w:r>
            <w:r>
              <w:rPr>
                <w:rFonts w:ascii="Times New Roman" w:hAnsi="Times New Roman"/>
                <w:color w:val="000000"/>
                <w:sz w:val="24"/>
              </w:rPr>
              <w:t xml:space="preserve">在用户登录云桌面时自动登录云盘；</w:t>
            </w:r>
            <w:r>
              <w:rPr>
                <w:rFonts w:hint="eastAsia" w:ascii="Times New Roman" w:hAnsi="Times New Roman"/>
                <w:color w:val="000000"/>
                <w:sz w:val="24"/>
              </w:rPr>
              <w:t xml:space="preserve">（2）</w:t>
            </w:r>
            <w:r>
              <w:rPr>
                <w:rFonts w:ascii="Times New Roman" w:hAnsi="Times New Roman"/>
                <w:color w:val="000000"/>
                <w:sz w:val="24"/>
              </w:rPr>
              <w:t xml:space="preserve">支持自动或手动创建用户群组，群成员可在组内分享文件；</w:t>
            </w:r>
            <w:r>
              <w:rPr>
                <w:rFonts w:hint="eastAsia" w:ascii="Times New Roman" w:hAnsi="Times New Roman"/>
                <w:color w:val="000000"/>
                <w:sz w:val="24"/>
              </w:rPr>
              <w:t xml:space="preserve">（3）</w:t>
            </w:r>
            <w:r>
              <w:rPr>
                <w:rFonts w:ascii="Times New Roman" w:hAnsi="Times New Roman"/>
                <w:color w:val="000000"/>
                <w:sz w:val="24"/>
              </w:rPr>
              <w:t xml:space="preserve">为实现分级管理，管理员可设置不同权限的管理员角色；</w:t>
            </w:r>
            <w:r>
              <w:rPr>
                <w:rFonts w:hint="eastAsia" w:ascii="Times New Roman" w:hAnsi="Times New Roman"/>
                <w:color w:val="000000"/>
                <w:sz w:val="24"/>
              </w:rPr>
              <w:t xml:space="preserve">（4）</w:t>
            </w:r>
            <w:r>
              <w:rPr>
                <w:rFonts w:ascii="Times New Roman" w:hAnsi="Times New Roman"/>
                <w:color w:val="000000"/>
                <w:sz w:val="24"/>
              </w:rPr>
              <w:t xml:space="preserve">可通过配置支持通过互联网访问内网云盘数据（非VPN）；</w:t>
            </w:r>
            <w:r>
              <w:rPr>
                <w:rFonts w:hint="eastAsia" w:ascii="Times New Roman" w:hAnsi="Times New Roman"/>
                <w:color w:val="000000"/>
                <w:sz w:val="24"/>
              </w:rPr>
              <w:t xml:space="preserve">（5）</w:t>
            </w:r>
            <w:r>
              <w:rPr>
                <w:rFonts w:ascii="Times New Roman" w:hAnsi="Times New Roman"/>
                <w:color w:val="000000"/>
                <w:sz w:val="24"/>
              </w:rPr>
              <w:t xml:space="preserve">提供文件收集功能，用户可以发起文件收集任务，收集任务可以设置截止时间和催收时间；</w:t>
            </w:r>
            <w:r>
              <w:rPr>
                <w:rFonts w:hint="eastAsia" w:ascii="Times New Roman" w:hAnsi="Times New Roman"/>
                <w:color w:val="000000"/>
                <w:sz w:val="24"/>
              </w:rPr>
              <w:t xml:space="preserve">（6）</w:t>
            </w:r>
            <w:r>
              <w:rPr>
                <w:rFonts w:ascii="Times New Roman" w:hAnsi="Times New Roman"/>
                <w:color w:val="000000"/>
                <w:sz w:val="24"/>
              </w:rPr>
              <w:t xml:space="preserve">支持在异地电脑上安装云盘客户端，网络可达条件下，实现和云桌面同步获取云盘数据。</w:t>
            </w:r>
            <w:r>
              <w:rPr>
                <w:rFonts w:hint="eastAsia" w:ascii="Times New Roman" w:hAnsi="Times New Roman"/>
                <w:b/>
                <w:bCs/>
                <w:color w:val="000000"/>
                <w:sz w:val="24"/>
              </w:rPr>
              <w:t xml:space="preserve">（提供具有CMA标识的第三方检测报告并加盖投标人公章）</w:t>
            </w:r>
            <w:r/>
          </w:p>
          <w:p>
            <w:pPr>
              <w:rPr>
                <w:rFonts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1</w:t>
            </w:r>
            <w:r>
              <w:rPr>
                <w:rFonts w:ascii="Times New Roman" w:hAnsi="Times New Roman"/>
                <w:color w:val="000000"/>
                <w:sz w:val="24"/>
              </w:rPr>
              <w:t xml:space="preserve">7</w:t>
            </w:r>
            <w:r>
              <w:rPr>
                <w:rFonts w:hint="eastAsia" w:ascii="Times New Roman" w:hAnsi="Times New Roman"/>
                <w:color w:val="000000"/>
                <w:sz w:val="24"/>
              </w:rPr>
              <w:t xml:space="preserve">、</w:t>
            </w:r>
            <w:r>
              <w:rPr>
                <w:rFonts w:ascii="Times New Roman" w:hAnsi="Times New Roman"/>
                <w:color w:val="000000"/>
                <w:sz w:val="24"/>
              </w:rPr>
              <w:t xml:space="preserve">支持对云桌面虚拟机进行快照，并可根据需要将虚拟机恢复至快照状态。</w:t>
            </w:r>
            <w:r/>
          </w:p>
          <w:p>
            <w:pPr>
              <w:rPr>
                <w:rFonts w:ascii="Times New Roman" w:hAnsi="Times New Roman"/>
                <w:sz w:val="24"/>
              </w:rPr>
            </w:pPr>
            <w:r>
              <w:rPr>
                <w:rFonts w:ascii="Times New Roman" w:hAnsi="Times New Roman"/>
                <w:color w:val="000000"/>
                <w:sz w:val="24"/>
              </w:rPr>
              <w:t xml:space="preserve">▲</w:t>
            </w:r>
            <w:r>
              <w:rPr>
                <w:rFonts w:hint="eastAsia" w:ascii="Times New Roman" w:hAnsi="Times New Roman"/>
                <w:color w:val="000000"/>
                <w:sz w:val="24"/>
              </w:rPr>
              <w:t xml:space="preserve">1</w:t>
            </w:r>
            <w:r>
              <w:rPr>
                <w:rFonts w:ascii="Times New Roman" w:hAnsi="Times New Roman"/>
                <w:color w:val="000000"/>
                <w:sz w:val="24"/>
              </w:rPr>
              <w:t xml:space="preserve">8</w:t>
            </w:r>
            <w:r>
              <w:rPr>
                <w:rFonts w:hint="eastAsia" w:ascii="Times New Roman" w:hAnsi="Times New Roman"/>
                <w:color w:val="000000"/>
                <w:sz w:val="24"/>
              </w:rPr>
              <w:t xml:space="preserve">、</w:t>
            </w:r>
            <w:r>
              <w:rPr>
                <w:rFonts w:ascii="Times New Roman" w:hAnsi="Times New Roman"/>
                <w:color w:val="000000"/>
                <w:sz w:val="24"/>
              </w:rPr>
              <w:t xml:space="preserve">支持外设控制策略，包括禁用</w:t>
            </w:r>
            <w:r>
              <w:rPr>
                <w:rFonts w:hint="eastAsia" w:ascii="Times New Roman" w:hAnsi="Times New Roman"/>
                <w:color w:val="000000"/>
                <w:sz w:val="24"/>
              </w:rPr>
              <w:t xml:space="preserve">及</w:t>
            </w:r>
            <w:r>
              <w:rPr>
                <w:rFonts w:ascii="Times New Roman" w:hAnsi="Times New Roman"/>
                <w:color w:val="000000"/>
                <w:sz w:val="24"/>
              </w:rPr>
              <w:t xml:space="preserve">启用设备、读写权限</w:t>
            </w:r>
            <w:r>
              <w:rPr>
                <w:rFonts w:ascii="Times New Roman" w:hAnsi="Times New Roman"/>
                <w:sz w:val="24"/>
              </w:rPr>
              <w:t xml:space="preserve">控制</w:t>
            </w:r>
            <w:r>
              <w:rPr>
                <w:rFonts w:hint="eastAsia" w:ascii="Times New Roman" w:hAnsi="Times New Roman"/>
                <w:sz w:val="24"/>
              </w:rPr>
              <w:t xml:space="preserve">。</w:t>
            </w:r>
            <w:r>
              <w:rPr>
                <w:rFonts w:ascii="Times New Roman" w:hAnsi="Times New Roman"/>
                <w:sz w:val="24"/>
              </w:rPr>
              <w:t xml:space="preserve">外设设备包括：输入设备、存储设备、摄像设备、办公设备、手机、其他已归类设备等</w:t>
            </w:r>
            <w:r>
              <w:rPr>
                <w:rFonts w:hint="eastAsia" w:ascii="Times New Roman" w:hAnsi="Times New Roman"/>
                <w:sz w:val="24"/>
              </w:rPr>
              <w:t xml:space="preserve">；</w:t>
            </w:r>
            <w:r/>
          </w:p>
          <w:p>
            <w:pPr>
              <w:rPr>
                <w:rFonts w:ascii="Times New Roman" w:hAnsi="Times New Roman"/>
                <w:sz w:val="24"/>
              </w:rPr>
            </w:pPr>
            <w:r>
              <w:rPr>
                <w:rFonts w:ascii="Times New Roman" w:hAnsi="Times New Roman"/>
                <w:sz w:val="24"/>
              </w:rPr>
              <w:t xml:space="preserve">19</w:t>
            </w:r>
            <w:r>
              <w:rPr>
                <w:rFonts w:hint="eastAsia" w:ascii="Times New Roman" w:hAnsi="Times New Roman"/>
                <w:sz w:val="24"/>
              </w:rPr>
              <w:t xml:space="preserve">、支持日志审计记录，日志审计内容包含管理员操作日志、系统运行日志、云桌面日志等；</w:t>
            </w:r>
            <w:r/>
          </w:p>
          <w:p>
            <w:pPr>
              <w:rPr>
                <w:rFonts w:ascii="Times New Roman" w:hAnsi="Times New Roman"/>
                <w:sz w:val="24"/>
              </w:rPr>
            </w:pPr>
            <w:r>
              <w:rPr>
                <w:rFonts w:ascii="Times New Roman" w:hAnsi="Times New Roman"/>
                <w:sz w:val="24"/>
              </w:rPr>
              <w:t xml:space="preserve">▲</w:t>
            </w:r>
            <w:r>
              <w:rPr>
                <w:rFonts w:hint="eastAsia" w:ascii="Times New Roman" w:hAnsi="Times New Roman"/>
                <w:sz w:val="24"/>
              </w:rPr>
              <w:t xml:space="preserve">2</w:t>
            </w:r>
            <w:r>
              <w:rPr>
                <w:rFonts w:ascii="Times New Roman" w:hAnsi="Times New Roman"/>
                <w:sz w:val="24"/>
              </w:rPr>
              <w:t xml:space="preserve">0</w:t>
            </w:r>
            <w:r>
              <w:rPr>
                <w:rFonts w:hint="eastAsia" w:ascii="Times New Roman" w:hAnsi="Times New Roman"/>
                <w:sz w:val="24"/>
              </w:rPr>
              <w:t xml:space="preserve">、支持打印队列管理，支持打印队列一键清理和开机自清理；</w:t>
            </w:r>
            <w:r/>
          </w:p>
          <w:p>
            <w:pPr>
              <w:jc w:val="left"/>
              <w:rPr>
                <w:rFonts w:ascii="Times New Roman" w:hAnsi="Times New Roman"/>
                <w:sz w:val="24"/>
              </w:rPr>
            </w:pPr>
            <w:r>
              <w:rPr>
                <w:rFonts w:hint="eastAsia" w:ascii="Times New Roman" w:hAnsi="Times New Roman"/>
                <w:sz w:val="24"/>
              </w:rPr>
              <w:t xml:space="preserve">2</w:t>
            </w:r>
            <w:r>
              <w:rPr>
                <w:rFonts w:ascii="Times New Roman" w:hAnsi="Times New Roman"/>
                <w:sz w:val="24"/>
              </w:rPr>
              <w:t xml:space="preserve">1</w:t>
            </w:r>
            <w:r>
              <w:rPr>
                <w:rFonts w:hint="eastAsia" w:ascii="Times New Roman" w:hAnsi="Times New Roman"/>
                <w:sz w:val="24"/>
              </w:rPr>
              <w:t xml:space="preserve">、支持通过打印机配置程序，实现多类型、多业务下的打印机配置集中管理，包含配置上传、编辑等功能，针对同类业务打印机一次配置，多台复用。</w:t>
            </w:r>
            <w:r/>
          </w:p>
        </w:tc>
      </w:tr>
    </w:tbl>
    <w:p>
      <w:pPr>
        <w:jc w:val="left"/>
        <w:spacing w:line="360" w:lineRule="auto"/>
        <w:rPr>
          <w:rFonts w:hint="eastAsia" w:ascii="Times New Roman" w:hAnsi="Times New Roman"/>
          <w:b/>
          <w:sz w:val="28"/>
          <w:szCs w:val="28"/>
        </w:rPr>
      </w:pPr>
      <w:r>
        <w:rPr>
          <w:rFonts w:hint="eastAsia" w:ascii="Times New Roman" w:hAnsi="Times New Roman"/>
          <w:b/>
          <w:sz w:val="28"/>
          <w:szCs w:val="28"/>
        </w:rPr>
      </w:r>
      <w:bookmarkEnd w:id="10"/>
      <w:r/>
      <w:bookmarkEnd w:id="11"/>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四、供货要求</w:t>
      </w:r>
      <w:r/>
    </w:p>
    <w:p>
      <w:pPr>
        <w:ind w:firstLine="480"/>
        <w:spacing w:line="360" w:lineRule="auto"/>
        <w:rPr>
          <w:rFonts w:ascii="Times New Roman" w:hAnsi="Times New Roman"/>
          <w:i/>
          <w:color w:val="000000"/>
          <w:sz w:val="24"/>
          <w:szCs w:val="24"/>
          <w:u w:val="single"/>
        </w:rPr>
      </w:pPr>
      <w:r>
        <w:rPr>
          <w:rFonts w:ascii="Times New Roman" w:hAnsi="Times New Roman"/>
          <w:i/>
          <w:color w:val="000000"/>
          <w:sz w:val="24"/>
          <w:szCs w:val="24"/>
          <w:u w:val="single"/>
        </w:rPr>
        <w:t xml:space="preserve">1</w:t>
      </w:r>
      <w:r>
        <w:rPr>
          <w:rFonts w:hint="eastAsia" w:ascii="Times New Roman" w:hAnsi="Times New Roman"/>
          <w:i/>
          <w:color w:val="000000"/>
          <w:sz w:val="24"/>
          <w:szCs w:val="24"/>
          <w:u w:val="single"/>
        </w:rPr>
        <w:t xml:space="preserve">、交货期：合同签订后一年内分批供货，中标人在接到采购人通知之日起</w:t>
      </w:r>
      <w:r>
        <w:rPr>
          <w:rFonts w:ascii="Times New Roman" w:hAnsi="Times New Roman"/>
          <w:i/>
          <w:color w:val="000000"/>
          <w:sz w:val="24"/>
          <w:szCs w:val="24"/>
          <w:u w:val="single"/>
        </w:rPr>
        <w:t xml:space="preserve">7</w:t>
      </w:r>
      <w:r>
        <w:rPr>
          <w:rFonts w:hint="eastAsia" w:ascii="Times New Roman" w:hAnsi="Times New Roman"/>
          <w:i/>
          <w:color w:val="000000"/>
          <w:sz w:val="24"/>
          <w:szCs w:val="24"/>
          <w:u w:val="single"/>
        </w:rPr>
        <w:t xml:space="preserve">日内按需供货，</w:t>
      </w:r>
      <w:r>
        <w:rPr>
          <w:rFonts w:ascii="Times New Roman" w:hAnsi="Times New Roman"/>
          <w:i/>
          <w:color w:val="000000"/>
          <w:sz w:val="24"/>
          <w:szCs w:val="24"/>
          <w:u w:val="single"/>
        </w:rPr>
        <w:t xml:space="preserve">15</w:t>
      </w:r>
      <w:r>
        <w:rPr>
          <w:rFonts w:hint="eastAsia" w:ascii="Times New Roman" w:hAnsi="Times New Roman"/>
          <w:i/>
          <w:color w:val="000000"/>
          <w:sz w:val="24"/>
          <w:szCs w:val="24"/>
          <w:u w:val="single"/>
        </w:rPr>
        <w:t xml:space="preserve">日内完成安装、调试，达到试运行条件。</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、交货方式：现场签收。</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、交货地点：采购人指定。</w:t>
      </w:r>
      <w:r/>
    </w:p>
    <w:p>
      <w:pPr>
        <w:ind w:firstLine="480"/>
        <w:jc w:val="left"/>
        <w:spacing w:line="360" w:lineRule="auto"/>
        <w:rPr>
          <w:rFonts w:ascii="宋体" w:hAnsi="宋体"/>
          <w:sz w:val="24"/>
          <w:szCs w:val="24"/>
        </w:rPr>
      </w:pPr>
      <w:r>
        <w:rPr>
          <w:rFonts w:ascii="Times New Roman" w:hAnsi="Times New Roman"/>
          <w:color w:val="000000"/>
          <w:sz w:val="24"/>
          <w:szCs w:val="24"/>
        </w:rPr>
        <w:t xml:space="preserve">4</w:t>
      </w:r>
      <w:r>
        <w:rPr>
          <w:rFonts w:hint="eastAsia" w:ascii="Times New Roman" w:hAnsi="Times New Roman"/>
          <w:color w:val="000000"/>
          <w:sz w:val="24"/>
          <w:szCs w:val="24"/>
        </w:rPr>
        <w:t xml:space="preserve">、本项目中所有设备在合同签订后一年内按需分批供货，</w:t>
      </w:r>
      <w:r>
        <w:rPr>
          <w:rFonts w:ascii="Times New Roman" w:hAnsi="Times New Roman"/>
          <w:color w:val="000000"/>
          <w:sz w:val="24"/>
          <w:szCs w:val="24"/>
        </w:rPr>
        <w:t xml:space="preserve">15</w:t>
      </w:r>
      <w:r>
        <w:rPr>
          <w:rFonts w:hint="eastAsia" w:ascii="Times New Roman" w:hAnsi="Times New Roman"/>
          <w:color w:val="000000"/>
          <w:sz w:val="24"/>
          <w:szCs w:val="24"/>
        </w:rPr>
        <w:t xml:space="preserve">日内完成安装、调试，达到试运行条件；最后一批设备安装、调试工作完成后</w:t>
      </w:r>
      <w:r>
        <w:rPr>
          <w:rFonts w:ascii="Times New Roman" w:hAnsi="Times New Roman"/>
          <w:color w:val="000000"/>
          <w:sz w:val="24"/>
          <w:szCs w:val="24"/>
        </w:rPr>
        <w:t xml:space="preserve">7</w:t>
      </w:r>
      <w:r>
        <w:rPr>
          <w:rFonts w:hint="eastAsia" w:ascii="Times New Roman" w:hAnsi="Times New Roman"/>
          <w:color w:val="000000"/>
          <w:sz w:val="24"/>
          <w:szCs w:val="24"/>
        </w:rPr>
        <w:t xml:space="preserve">个工作日内完成验收，达到预期效果。</w:t>
      </w:r>
      <w:r/>
    </w:p>
    <w:p>
      <w:pPr>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五、安装调试要求</w:t>
      </w:r>
      <w:r/>
    </w:p>
    <w:p>
      <w:pPr>
        <w:ind w:firstLine="480"/>
        <w:jc w:val="left"/>
        <w:spacing w:line="360" w:lineRule="auto"/>
        <w:rPr>
          <w:rFonts w:ascii="宋体" w:hAnsi="宋体"/>
          <w:sz w:val="24"/>
          <w:szCs w:val="24"/>
        </w:rPr>
      </w:pPr>
      <w:r>
        <w:rPr>
          <w:rFonts w:hint="eastAsia" w:ascii="宋体" w:hAnsi="宋体"/>
          <w:sz w:val="24"/>
          <w:szCs w:val="24"/>
        </w:rPr>
        <w:t xml:space="preserve">1、软硬件安装调试：完成硬件设备和软件系统的安装、部署、调试等工作；</w:t>
      </w:r>
      <w:r/>
    </w:p>
    <w:p>
      <w:pPr>
        <w:ind w:firstLine="480"/>
        <w:jc w:val="left"/>
        <w:spacing w:line="360" w:lineRule="auto"/>
        <w:rPr>
          <w:rFonts w:hint="eastAsia" w:ascii="宋体" w:hAnsi="宋体"/>
          <w:sz w:val="24"/>
          <w:szCs w:val="24"/>
        </w:rPr>
      </w:pPr>
      <w:r>
        <w:rPr>
          <w:rFonts w:hint="eastAsia" w:ascii="宋体" w:hAnsi="宋体"/>
          <w:sz w:val="24"/>
          <w:szCs w:val="24"/>
        </w:rPr>
        <w:t xml:space="preserve">2、在系统交付验收时，应提供本项目所有的安装、测试、培训等文档，并最终提供总集成服务的所有相关技术文档。</w:t>
      </w:r>
      <w:r/>
    </w:p>
    <w:p>
      <w:pPr>
        <w:ind w:firstLine="480"/>
        <w:jc w:val="left"/>
        <w:spacing w:line="360" w:lineRule="auto"/>
        <w:rPr>
          <w:rFonts w:hint="eastAsia" w:ascii="宋体" w:hAnsi="宋体"/>
          <w:sz w:val="24"/>
          <w:szCs w:val="24"/>
        </w:rPr>
      </w:pPr>
      <w:r>
        <w:rPr>
          <w:rFonts w:hint="eastAsia" w:ascii="宋体" w:hAnsi="宋体"/>
          <w:sz w:val="24"/>
          <w:szCs w:val="24"/>
        </w:rPr>
        <w:t xml:space="preserve">3、云桌面部署</w:t>
      </w:r>
      <w:r/>
    </w:p>
    <w:p>
      <w:pPr>
        <w:ind w:firstLine="480"/>
        <w:jc w:val="left"/>
        <w:spacing w:line="360" w:lineRule="auto"/>
        <w:rPr>
          <w:rFonts w:hint="eastAsia" w:ascii="宋体" w:hAnsi="宋体"/>
          <w:sz w:val="24"/>
          <w:szCs w:val="24"/>
        </w:rPr>
      </w:pPr>
      <w:r>
        <w:rPr>
          <w:rFonts w:hint="eastAsia" w:ascii="宋体" w:hAnsi="宋体"/>
          <w:sz w:val="24"/>
          <w:szCs w:val="24"/>
        </w:rPr>
        <w:t xml:space="preserve">（1）新的虚拟桌面平台采用IDV/TCI部署方式，实现操作系统和外设的全兼容；</w:t>
      </w:r>
      <w:r/>
    </w:p>
    <w:p>
      <w:pPr>
        <w:ind w:firstLine="480"/>
        <w:jc w:val="left"/>
        <w:spacing w:line="360" w:lineRule="auto"/>
        <w:rPr>
          <w:rFonts w:hint="eastAsia" w:ascii="宋体" w:hAnsi="宋体"/>
          <w:sz w:val="24"/>
          <w:szCs w:val="24"/>
        </w:rPr>
      </w:pPr>
      <w:r>
        <w:rPr>
          <w:rFonts w:hint="eastAsia" w:ascii="宋体" w:hAnsi="宋体"/>
          <w:sz w:val="24"/>
          <w:szCs w:val="24"/>
        </w:rPr>
        <w:t xml:space="preserve">（2）创建并维护医生、护士等桌面模版，通过镜像集中统一下发，实现新业务快速上线；</w:t>
      </w:r>
      <w:r/>
    </w:p>
    <w:p>
      <w:pPr>
        <w:ind w:firstLine="480"/>
        <w:jc w:val="left"/>
        <w:spacing w:line="360" w:lineRule="auto"/>
        <w:rPr>
          <w:rFonts w:hint="eastAsia" w:ascii="宋体" w:hAnsi="宋体"/>
          <w:sz w:val="24"/>
          <w:szCs w:val="24"/>
        </w:rPr>
      </w:pPr>
      <w:r>
        <w:rPr>
          <w:rFonts w:hint="eastAsia" w:ascii="宋体" w:hAnsi="宋体"/>
          <w:sz w:val="24"/>
          <w:szCs w:val="24"/>
        </w:rPr>
        <w:t xml:space="preserve">（3）能够利用终端本地计算存储；</w:t>
      </w:r>
      <w:r/>
    </w:p>
    <w:p>
      <w:pPr>
        <w:ind w:firstLine="480"/>
        <w:jc w:val="left"/>
        <w:spacing w:line="360" w:lineRule="auto"/>
        <w:rPr>
          <w:rFonts w:ascii="Times New Roman" w:hAnsi="Times New Roman"/>
          <w:sz w:val="24"/>
          <w:szCs w:val="24"/>
        </w:rPr>
      </w:pPr>
      <w:r>
        <w:rPr>
          <w:rFonts w:hint="eastAsia" w:ascii="宋体" w:hAnsi="宋体"/>
          <w:sz w:val="24"/>
          <w:szCs w:val="24"/>
        </w:rPr>
        <w:t xml:space="preserve">（4）保障管理离线业务不中断。</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六、国家或行业相关规范标准</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、《信息技术</w:t>
      </w:r>
      <w:r>
        <w:rPr>
          <w:rFonts w:ascii="Times New Roman" w:hAnsi="Times New Roman"/>
          <w:sz w:val="24"/>
          <w:szCs w:val="24"/>
        </w:rPr>
        <w:t xml:space="preserve"> </w:t>
      </w:r>
      <w:r>
        <w:rPr>
          <w:rFonts w:hint="eastAsia" w:ascii="Times New Roman" w:hAnsi="Times New Roman"/>
          <w:sz w:val="24"/>
          <w:szCs w:val="24"/>
        </w:rPr>
        <w:t xml:space="preserve">中文编码字符集》（</w:t>
      </w:r>
      <w:r>
        <w:rPr>
          <w:rFonts w:ascii="Times New Roman" w:hAnsi="Times New Roman"/>
          <w:sz w:val="24"/>
          <w:szCs w:val="24"/>
        </w:rPr>
        <w:t xml:space="preserve">GB 18030-2022</w:t>
      </w:r>
      <w:r>
        <w:rPr>
          <w:rFonts w:hint="eastAsia" w:ascii="Times New Roman" w:hAnsi="Times New Roman"/>
          <w:sz w:val="24"/>
          <w:szCs w:val="24"/>
        </w:rPr>
        <w:t xml:space="preserve">）；</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、《音视频、信息技术和通信技术设备</w:t>
      </w:r>
      <w:r>
        <w:rPr>
          <w:rFonts w:ascii="Times New Roman" w:hAnsi="Times New Roman"/>
          <w:sz w:val="24"/>
          <w:szCs w:val="24"/>
        </w:rPr>
        <w:t xml:space="preserve"> </w:t>
      </w:r>
      <w:r>
        <w:rPr>
          <w:rFonts w:hint="eastAsia" w:ascii="Times New Roman" w:hAnsi="Times New Roman"/>
          <w:sz w:val="24"/>
          <w:szCs w:val="24"/>
        </w:rPr>
        <w:t xml:space="preserve">第</w:t>
      </w:r>
      <w:r>
        <w:rPr>
          <w:rFonts w:ascii="Times New Roman" w:hAnsi="Times New Roman"/>
          <w:sz w:val="24"/>
          <w:szCs w:val="24"/>
        </w:rPr>
        <w:t xml:space="preserve">1</w:t>
      </w:r>
      <w:r>
        <w:rPr>
          <w:rFonts w:hint="eastAsia" w:ascii="Times New Roman" w:hAnsi="Times New Roman"/>
          <w:sz w:val="24"/>
          <w:szCs w:val="24"/>
        </w:rPr>
        <w:t xml:space="preserve">部分：安全要求》（</w:t>
      </w:r>
      <w:r>
        <w:rPr>
          <w:rFonts w:ascii="Times New Roman" w:hAnsi="Times New Roman"/>
          <w:sz w:val="24"/>
          <w:szCs w:val="24"/>
        </w:rPr>
        <w:t xml:space="preserve">GB 4943.1-2022</w:t>
      </w:r>
      <w:r>
        <w:rPr>
          <w:rFonts w:hint="eastAsia" w:ascii="Times New Roman" w:hAnsi="Times New Roman"/>
          <w:sz w:val="24"/>
          <w:szCs w:val="24"/>
        </w:rPr>
        <w:t xml:space="preserve">）；</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、《电子电气产品中限用物质的限量要求》（</w:t>
      </w:r>
      <w:r>
        <w:rPr>
          <w:rFonts w:ascii="Times New Roman" w:hAnsi="Times New Roman"/>
          <w:sz w:val="24"/>
          <w:szCs w:val="24"/>
        </w:rPr>
        <w:t xml:space="preserve">GB/T 26572-2011</w:t>
      </w:r>
      <w:r>
        <w:rPr>
          <w:rFonts w:hint="eastAsia" w:ascii="Times New Roman" w:hAnsi="Times New Roman"/>
          <w:sz w:val="24"/>
          <w:szCs w:val="24"/>
        </w:rPr>
        <w:t xml:space="preserve">）；</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、《安全芯片密码检测准则》（</w:t>
      </w:r>
      <w:r>
        <w:rPr>
          <w:rFonts w:ascii="Times New Roman" w:hAnsi="Times New Roman"/>
          <w:sz w:val="24"/>
          <w:szCs w:val="24"/>
        </w:rPr>
        <w:t xml:space="preserve">GM/T 0008-2012</w:t>
      </w:r>
      <w:r>
        <w:rPr>
          <w:rFonts w:hint="eastAsia" w:ascii="Times New Roman" w:hAnsi="Times New Roman"/>
          <w:sz w:val="24"/>
          <w:szCs w:val="24"/>
        </w:rPr>
        <w:t xml:space="preserve">）；</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、《硬磁盘驱动器通用规范》（</w:t>
      </w:r>
      <w:r>
        <w:rPr>
          <w:rFonts w:ascii="Times New Roman" w:hAnsi="Times New Roman"/>
          <w:sz w:val="24"/>
          <w:szCs w:val="24"/>
        </w:rPr>
        <w:t xml:space="preserve">GB/T 12628-2008</w:t>
      </w:r>
      <w:r>
        <w:rPr>
          <w:rFonts w:hint="eastAsia" w:ascii="Times New Roman" w:hAnsi="Times New Roman"/>
          <w:sz w:val="24"/>
          <w:szCs w:val="24"/>
        </w:rPr>
        <w:t xml:space="preserve">）；</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、《微型计算机用机箱通用规范》（</w:t>
      </w:r>
      <w:r>
        <w:rPr>
          <w:rFonts w:ascii="Times New Roman" w:hAnsi="Times New Roman"/>
          <w:sz w:val="24"/>
          <w:szCs w:val="24"/>
        </w:rPr>
        <w:t xml:space="preserve">GB/T 26246-2010</w:t>
      </w:r>
      <w:r>
        <w:rPr>
          <w:rFonts w:hint="eastAsia" w:ascii="Times New Roman" w:hAnsi="Times New Roman"/>
          <w:sz w:val="24"/>
          <w:szCs w:val="24"/>
        </w:rPr>
        <w:t xml:space="preserve">）；</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、《计算机通用规范</w:t>
      </w:r>
      <w:r>
        <w:rPr>
          <w:rFonts w:ascii="Times New Roman" w:hAnsi="Times New Roman"/>
          <w:sz w:val="24"/>
          <w:szCs w:val="24"/>
        </w:rPr>
        <w:t xml:space="preserve"> </w:t>
      </w:r>
      <w:r>
        <w:rPr>
          <w:rFonts w:hint="eastAsia" w:ascii="Times New Roman" w:hAnsi="Times New Roman"/>
          <w:sz w:val="24"/>
          <w:szCs w:val="24"/>
        </w:rPr>
        <w:t xml:space="preserve">第</w:t>
      </w:r>
      <w:r>
        <w:rPr>
          <w:rFonts w:ascii="Times New Roman" w:hAnsi="Times New Roman"/>
          <w:sz w:val="24"/>
          <w:szCs w:val="24"/>
        </w:rPr>
        <w:t xml:space="preserve">1</w:t>
      </w:r>
      <w:r>
        <w:rPr>
          <w:rFonts w:hint="eastAsia" w:ascii="Times New Roman" w:hAnsi="Times New Roman"/>
          <w:sz w:val="24"/>
          <w:szCs w:val="24"/>
        </w:rPr>
        <w:t xml:space="preserve">部分：台式微型计算机》（</w:t>
      </w:r>
      <w:r>
        <w:rPr>
          <w:rFonts w:ascii="Times New Roman" w:hAnsi="Times New Roman"/>
          <w:sz w:val="24"/>
          <w:szCs w:val="24"/>
        </w:rPr>
        <w:t xml:space="preserve">GB/T 9813.1-2016</w:t>
      </w:r>
      <w:r>
        <w:rPr>
          <w:rFonts w:hint="eastAsia" w:ascii="Times New Roman" w:hAnsi="Times New Roman"/>
          <w:sz w:val="24"/>
          <w:szCs w:val="24"/>
        </w:rPr>
        <w:t xml:space="preserve">）；</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8</w:t>
      </w:r>
      <w:r>
        <w:rPr>
          <w:rFonts w:hint="eastAsia" w:ascii="Times New Roman" w:hAnsi="Times New Roman"/>
          <w:sz w:val="24"/>
          <w:szCs w:val="24"/>
        </w:rPr>
        <w:t xml:space="preserve">、《台式计算机政府采购需求标准（</w:t>
      </w:r>
      <w:r>
        <w:rPr>
          <w:rFonts w:ascii="Times New Roman" w:hAnsi="Times New Roman"/>
          <w:sz w:val="24"/>
          <w:szCs w:val="24"/>
        </w:rPr>
        <w:t xml:space="preserve">2023</w:t>
      </w:r>
      <w:r>
        <w:rPr>
          <w:rFonts w:hint="eastAsia" w:ascii="Times New Roman" w:hAnsi="Times New Roman"/>
          <w:sz w:val="24"/>
          <w:szCs w:val="24"/>
        </w:rPr>
        <w:t xml:space="preserve">年版）》。</w:t>
      </w:r>
      <w:r/>
    </w:p>
    <w:p>
      <w:pPr>
        <w:ind w:firstLine="480"/>
        <w:jc w:val="left"/>
        <w:spacing w:line="360" w:lineRule="auto"/>
        <w:rPr>
          <w:rFonts w:ascii="Times New Roman" w:hAnsi="Times New Roman"/>
          <w:sz w:val="24"/>
          <w:szCs w:val="24"/>
        </w:rPr>
      </w:pPr>
      <w:r>
        <w:rPr>
          <w:rFonts w:hint="eastAsia"/>
          <w:sz w:val="24"/>
        </w:rPr>
        <w:t xml:space="preserve">上述标准为一般性要求，如有最新要求，按最新标准执行。</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七、人员配备要求</w:t>
      </w:r>
      <w:r/>
    </w:p>
    <w:p>
      <w:pPr>
        <w:pStyle w:val="879"/>
        <w:ind w:firstLine="420"/>
        <w:spacing w:line="360" w:lineRule="auto"/>
        <w:rPr>
          <w:rFonts w:ascii="宋体" w:hAnsi="宋体"/>
          <w:sz w:val="24"/>
        </w:rPr>
      </w:pPr>
      <w:r>
        <w:rPr>
          <w:rFonts w:hint="eastAsia" w:ascii="宋体" w:hAnsi="宋体"/>
          <w:sz w:val="24"/>
        </w:rPr>
        <w:t xml:space="preserve">本项目配备人员3名，其中项目经理1名，项目组成员2名。项目组负责所有设备安装、调试，质保期内售后服务等工作，同时配合采购人做好验收工作。</w:t>
      </w:r>
      <w:r/>
    </w:p>
    <w:p>
      <w:pPr>
        <w:pStyle w:val="879"/>
        <w:ind w:firstLine="420"/>
        <w:spacing w:line="360" w:lineRule="auto"/>
        <w:rPr>
          <w:rFonts w:hint="eastAsia" w:ascii="宋体" w:hAnsi="宋体"/>
          <w:sz w:val="24"/>
        </w:rPr>
      </w:pPr>
      <w:r>
        <w:rPr>
          <w:rFonts w:hint="eastAsia" w:ascii="宋体" w:hAnsi="宋体"/>
          <w:sz w:val="24"/>
        </w:rPr>
        <w:t xml:space="preserve">项目经理负责协调项目全过程的各项工作，把握项目进度、质量把控、产品验收、包装运输、指导安装、调试及验收等，具有类似项目管理经验，及时与采购人对接工作，指导项目团队成员认真完成每一项工作。</w:t>
      </w:r>
      <w:r/>
    </w:p>
    <w:p>
      <w:pPr>
        <w:pStyle w:val="879"/>
        <w:ind w:firstLine="420"/>
        <w:spacing w:line="360" w:lineRule="auto"/>
        <w:rPr>
          <w:rFonts w:hint="eastAsia" w:ascii="宋体" w:hAnsi="宋体"/>
          <w:sz w:val="24"/>
        </w:rPr>
      </w:pPr>
      <w:r>
        <w:rPr>
          <w:rFonts w:hint="eastAsia" w:ascii="宋体" w:hAnsi="宋体"/>
          <w:sz w:val="24"/>
        </w:rPr>
        <w:t xml:space="preserve">项目组成员需为专业人员且具有参与类似项目的经验，具备服务器虚拟化、网络、存储管理等技术能力以保证项目实施质量。</w:t>
      </w:r>
      <w:r/>
    </w:p>
    <w:p>
      <w:pPr>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八、集成要求</w:t>
      </w:r>
      <w:r/>
    </w:p>
    <w:p>
      <w:pPr>
        <w:ind w:firstLine="420"/>
        <w:jc w:val="left"/>
        <w:spacing w:line="360" w:lineRule="auto"/>
        <w:rPr>
          <w:rFonts w:ascii="Times New Roman" w:hAnsi="Times New Roman"/>
          <w:bCs/>
          <w:i/>
          <w:iCs/>
          <w:color w:val="000000"/>
          <w:sz w:val="24"/>
          <w:u w:val="single"/>
        </w:rPr>
      </w:pPr>
      <w:r>
        <w:rPr>
          <w:rFonts w:hint="eastAsia" w:ascii="宋体" w:hAnsi="宋体"/>
          <w:i/>
          <w:iCs/>
          <w:sz w:val="24"/>
          <w:szCs w:val="24"/>
          <w:u w:val="single"/>
        </w:rPr>
        <w:t xml:space="preserve">1、</w:t>
      </w:r>
      <w:r>
        <w:rPr>
          <w:rFonts w:hint="eastAsia" w:ascii="Times New Roman" w:hAnsi="Times New Roman"/>
          <w:bCs/>
          <w:i/>
          <w:iCs/>
          <w:color w:val="000000"/>
          <w:sz w:val="24"/>
          <w:u w:val="single"/>
        </w:rPr>
        <w:t xml:space="preserve">要求所投云终端可以纳入医院现有的</w:t>
      </w:r>
      <w:r>
        <w:rPr>
          <w:rFonts w:ascii="Times New Roman" w:hAnsi="Times New Roman"/>
          <w:bCs/>
          <w:i/>
          <w:iCs/>
          <w:color w:val="000000"/>
          <w:sz w:val="24"/>
          <w:u w:val="single"/>
        </w:rPr>
        <w:t xml:space="preserve">IDV</w:t>
      </w:r>
      <w:r>
        <w:rPr>
          <w:rFonts w:hint="eastAsia" w:ascii="Times New Roman" w:hAnsi="Times New Roman"/>
          <w:bCs/>
          <w:i/>
          <w:iCs/>
          <w:color w:val="000000"/>
          <w:sz w:val="24"/>
          <w:u w:val="single"/>
        </w:rPr>
        <w:t xml:space="preserve">桌面云平台统一管理；</w:t>
      </w:r>
      <w:r/>
    </w:p>
    <w:p>
      <w:pPr>
        <w:ind w:firstLine="420"/>
        <w:jc w:val="left"/>
        <w:spacing w:line="360" w:lineRule="auto"/>
        <w:rPr>
          <w:rFonts w:ascii="宋体" w:hAnsi="宋体"/>
          <w:i/>
          <w:iCs/>
          <w:sz w:val="24"/>
          <w:szCs w:val="24"/>
          <w:u w:val="single"/>
        </w:rPr>
      </w:pPr>
      <w:r>
        <w:rPr>
          <w:rFonts w:ascii="Times New Roman" w:hAnsi="Times New Roman"/>
          <w:bCs/>
          <w:i/>
          <w:iCs/>
          <w:color w:val="000000"/>
          <w:sz w:val="24"/>
          <w:u w:val="single"/>
        </w:rPr>
        <w:t xml:space="preserve">2</w:t>
      </w:r>
      <w:r>
        <w:rPr>
          <w:rFonts w:hint="eastAsia" w:ascii="Times New Roman" w:hAnsi="Times New Roman"/>
          <w:bCs/>
          <w:i/>
          <w:iCs/>
          <w:color w:val="000000"/>
          <w:sz w:val="24"/>
          <w:u w:val="single"/>
        </w:rPr>
        <w:t xml:space="preserve">、</w:t>
      </w:r>
      <w:r>
        <w:rPr>
          <w:rFonts w:hint="eastAsia" w:ascii="宋体" w:hAnsi="宋体"/>
          <w:i/>
          <w:iCs/>
          <w:sz w:val="24"/>
          <w:szCs w:val="24"/>
          <w:u w:val="single"/>
        </w:rPr>
        <w:t xml:space="preserve">按照医生、护士、医技检查科室等类型创建不同应用场景的云桌面模版，并安装相应的应用软件程序；</w:t>
      </w:r>
      <w:r/>
    </w:p>
    <w:p>
      <w:pPr>
        <w:ind w:firstLine="420"/>
        <w:jc w:val="left"/>
        <w:spacing w:line="360" w:lineRule="auto"/>
        <w:rPr>
          <w:rFonts w:hint="eastAsia" w:ascii="宋体" w:hAnsi="宋体"/>
          <w:i/>
          <w:iCs/>
          <w:sz w:val="24"/>
          <w:szCs w:val="24"/>
          <w:u w:val="single"/>
        </w:rPr>
      </w:pPr>
      <w:r>
        <w:rPr>
          <w:rFonts w:hint="eastAsia" w:ascii="宋体" w:hAnsi="宋体"/>
          <w:i/>
          <w:iCs/>
          <w:sz w:val="24"/>
          <w:szCs w:val="24"/>
          <w:u w:val="single"/>
        </w:rPr>
        <w:t xml:space="preserve">3、对现有云桌面模版进行维护，更新软件应用；</w:t>
      </w:r>
      <w:r/>
    </w:p>
    <w:p>
      <w:pPr>
        <w:ind w:firstLine="420"/>
        <w:jc w:val="left"/>
        <w:spacing w:line="360" w:lineRule="auto"/>
        <w:rPr>
          <w:rFonts w:hint="eastAsia" w:ascii="宋体" w:hAnsi="宋体"/>
          <w:sz w:val="24"/>
          <w:szCs w:val="24"/>
        </w:rPr>
      </w:pPr>
      <w:r>
        <w:rPr>
          <w:rFonts w:hint="eastAsia" w:ascii="宋体" w:hAnsi="宋体"/>
          <w:i/>
          <w:iCs/>
          <w:sz w:val="24"/>
          <w:szCs w:val="24"/>
          <w:u w:val="single"/>
        </w:rPr>
        <w:t xml:space="preserve">4、对云桌面模版进行备份，确保业务系统稳定。</w:t>
      </w:r>
      <w:r/>
    </w:p>
    <w:p>
      <w:pPr>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九、履约验收要求</w:t>
      </w:r>
      <w:r/>
    </w:p>
    <w:p>
      <w:pPr>
        <w:ind w:firstLine="480"/>
        <w:jc w:val="left"/>
        <w:spacing w:line="360" w:lineRule="auto"/>
        <w:rPr>
          <w:rFonts w:ascii="宋体" w:hAnsi="宋体"/>
          <w:sz w:val="24"/>
          <w:szCs w:val="24"/>
        </w:rPr>
      </w:pPr>
      <w:r>
        <w:rPr>
          <w:rFonts w:hint="eastAsia" w:ascii="宋体" w:hAnsi="宋体"/>
          <w:sz w:val="24"/>
          <w:szCs w:val="24"/>
        </w:rPr>
        <w:t xml:space="preserve">1、每批云终端设备安装、调试工作完成后7个工作日内，由采购人单位组织现场验收，按国家相关验收规范、招标文件及投标文件约定产品、型号、规格、数量等全部技术参数要求进行验收，并出具项目验收报告。</w:t>
      </w:r>
      <w:r/>
    </w:p>
    <w:p>
      <w:pPr>
        <w:ind w:firstLine="480"/>
        <w:jc w:val="left"/>
        <w:spacing w:line="360" w:lineRule="auto"/>
        <w:rPr>
          <w:rFonts w:hint="eastAsia" w:ascii="宋体" w:hAnsi="宋体"/>
          <w:sz w:val="24"/>
          <w:szCs w:val="24"/>
        </w:rPr>
      </w:pPr>
      <w:r>
        <w:rPr>
          <w:rFonts w:hint="eastAsia" w:ascii="宋体" w:hAnsi="宋体"/>
          <w:sz w:val="24"/>
          <w:szCs w:val="24"/>
        </w:rPr>
        <w:t xml:space="preserve">2、如货物验收时发现货物的质量指标或功能上不符合招标文件和合同要求时，将被视为不合格，采购人有权拒收或要求赔偿。验收完毕后采购人、中标人双方在验收报告上签名。</w:t>
      </w:r>
      <w:r/>
    </w:p>
    <w:p>
      <w:pPr>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十、培训要求</w:t>
      </w:r>
      <w:r/>
    </w:p>
    <w:p>
      <w:pPr>
        <w:ind w:firstLine="480"/>
        <w:jc w:val="left"/>
        <w:spacing w:line="360" w:lineRule="auto"/>
        <w:rPr>
          <w:rFonts w:ascii="Times New Roman" w:hAnsi="Times New Roman"/>
          <w:sz w:val="24"/>
          <w:szCs w:val="24"/>
        </w:rPr>
      </w:pPr>
      <w:r>
        <w:rPr>
          <w:rFonts w:hint="eastAsia"/>
          <w:i/>
          <w:iCs/>
          <w:color w:val="000000"/>
          <w:sz w:val="24"/>
          <w:szCs w:val="24"/>
          <w:u w:val="single"/>
        </w:rPr>
        <w:t xml:space="preserve">培训服务：供应商提供培训材料，如产品手册、培训视频等培训相关内容；至少包含一次现场培训。</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十一、售后服务要求</w:t>
      </w:r>
      <w:r/>
    </w:p>
    <w:p>
      <w:pPr>
        <w:ind w:firstLine="480"/>
        <w:jc w:val="left"/>
        <w:spacing w:line="360" w:lineRule="auto"/>
        <w:rPr>
          <w:rFonts w:ascii="Times New Roman" w:hAnsi="Times New Roman"/>
          <w:i/>
          <w:iCs/>
          <w:sz w:val="24"/>
          <w:szCs w:val="24"/>
          <w:u w:val="single"/>
        </w:rPr>
      </w:pPr>
      <w:r>
        <w:rPr>
          <w:rFonts w:ascii="Times New Roman" w:hAnsi="Times New Roman"/>
          <w:i/>
          <w:iCs/>
          <w:sz w:val="24"/>
          <w:szCs w:val="24"/>
          <w:u w:val="single"/>
        </w:rPr>
        <w:t xml:space="preserve">1</w:t>
      </w:r>
      <w:r>
        <w:rPr>
          <w:rFonts w:hint="eastAsia" w:ascii="Times New Roman" w:hAnsi="Times New Roman"/>
          <w:i/>
          <w:iCs/>
          <w:sz w:val="24"/>
          <w:szCs w:val="24"/>
          <w:u w:val="single"/>
        </w:rPr>
        <w:t xml:space="preserve">、质保期：三年。</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rPr>
      </w:pPr>
      <w:r/>
      <w:bookmarkStart w:id="12" w:name="_Hlk137052805"/>
      <w:r>
        <w:rPr>
          <w:rFonts w:hint="eastAsia" w:ascii="宋体" w:hAnsi="宋体"/>
          <w:sz w:val="24"/>
          <w:szCs w:val="24"/>
        </w:rPr>
        <w:t xml:space="preserve">3、本项目采购清单内容，提供三年质保服务，并在质保期内提供系统维护、升级服务。</w:t>
      </w:r>
      <w:r/>
    </w:p>
    <w:p>
      <w:pPr>
        <w:ind w:firstLine="480"/>
        <w:jc w:val="left"/>
        <w:spacing w:line="360" w:lineRule="auto"/>
        <w:rPr>
          <w:rFonts w:hint="eastAsia" w:ascii="宋体" w:hAnsi="宋体"/>
          <w:sz w:val="24"/>
          <w:szCs w:val="24"/>
        </w:rPr>
      </w:pPr>
      <w:r>
        <w:rPr>
          <w:rFonts w:hint="eastAsia" w:ascii="宋体" w:hAnsi="宋体"/>
          <w:sz w:val="24"/>
          <w:szCs w:val="24"/>
        </w:rPr>
        <w:t xml:space="preserve">4、日常运行维护：做好云桌面管理、模版管理；</w:t>
      </w:r>
      <w:r>
        <w:rPr>
          <w:rFonts w:hint="eastAsia" w:ascii="宋体" w:hAnsi="宋体"/>
          <w:sz w:val="24"/>
        </w:rPr>
        <w:t xml:space="preserve">管</w:t>
      </w:r>
      <w:r>
        <w:rPr>
          <w:rFonts w:hint="eastAsia" w:ascii="宋体" w:hAnsi="宋体"/>
          <w:sz w:val="24"/>
          <w:szCs w:val="24"/>
        </w:rPr>
        <w:t xml:space="preserve">理平台日常运维、巡检工作；定期对管理平台进行性能优化等；做好日常终端常见故障排查、巡检、保养、工作；定期提交巡检报告，并提出系统优化方案等。</w:t>
      </w:r>
      <w:r/>
    </w:p>
    <w:p>
      <w:pPr>
        <w:ind w:firstLine="480"/>
        <w:jc w:val="left"/>
        <w:spacing w:line="360" w:lineRule="auto"/>
        <w:rPr>
          <w:rFonts w:hint="eastAsia" w:ascii="宋体" w:hAnsi="宋体"/>
          <w:sz w:val="24"/>
          <w:szCs w:val="24"/>
        </w:rPr>
      </w:pPr>
      <w:r>
        <w:rPr>
          <w:rFonts w:hint="eastAsia" w:ascii="宋体" w:hAnsi="宋体"/>
          <w:sz w:val="24"/>
          <w:szCs w:val="24"/>
        </w:rPr>
        <w:t xml:space="preserve">5、故障处理：当采购人在使用设备出现硬件故障时，须在15分钟内响应，30分钟内到达现场并排除故障。如遇特殊情况不能在2小时内恢复设备，必须在4小时内提供同等型号或以上的备用机供科室免费使用。全年无休，含节假日和夜间上门服务。</w:t>
      </w:r>
      <w:r/>
    </w:p>
    <w:p>
      <w:pPr>
        <w:ind w:firstLine="480"/>
        <w:jc w:val="left"/>
        <w:spacing w:line="360" w:lineRule="auto"/>
        <w:rPr>
          <w:rFonts w:hint="eastAsia" w:ascii="宋体" w:hAnsi="宋体"/>
          <w:sz w:val="24"/>
          <w:szCs w:val="24"/>
        </w:rPr>
      </w:pPr>
      <w:r>
        <w:rPr>
          <w:rFonts w:hint="eastAsia" w:ascii="宋体" w:hAnsi="宋体"/>
          <w:sz w:val="24"/>
          <w:szCs w:val="24"/>
        </w:rPr>
        <w:t xml:space="preserve">6、巡检：质保期内，不定期对所供产品巡检，对巡检中发现的潜在隐患及故障提出改正建议并整改到位，及时通知院方。</w:t>
      </w:r>
      <w:bookmarkEnd w:id="12"/>
      <w:r/>
      <w:r/>
    </w:p>
    <w:p>
      <w:pPr>
        <w:ind w:firstLine="480"/>
        <w:jc w:val="left"/>
        <w:spacing w:line="360" w:lineRule="auto"/>
        <w:rPr>
          <w:rFonts w:hint="eastAsia"/>
        </w:rPr>
      </w:pPr>
      <w:r>
        <w:rPr>
          <w:rFonts w:hint="eastAsia" w:ascii="宋体" w:hAnsi="宋体"/>
          <w:sz w:val="24"/>
          <w:szCs w:val="24"/>
        </w:rPr>
        <w:t xml:space="preserve">7、技术支持：7×24技术支持、问题处理、在线技术支持、软件更新支持。</w:t>
      </w:r>
      <w:r/>
    </w:p>
    <w:p>
      <w:pPr>
        <w:ind w:firstLine="562"/>
        <w:jc w:val="left"/>
        <w:spacing w:line="360" w:lineRule="auto"/>
        <w:rPr>
          <w:rFonts w:ascii="Times New Roman" w:hAnsi="Times New Roman"/>
          <w:bCs/>
          <w:sz w:val="24"/>
          <w:szCs w:val="24"/>
        </w:rPr>
      </w:pPr>
      <w:r>
        <w:rPr>
          <w:rFonts w:hint="eastAsia" w:ascii="Times New Roman" w:hAnsi="Times New Roman"/>
          <w:b/>
          <w:sz w:val="28"/>
          <w:szCs w:val="28"/>
        </w:rPr>
        <w:t xml:space="preserve">十二、投标报价要求</w:t>
      </w:r>
      <w:r/>
    </w:p>
    <w:p>
      <w:pPr>
        <w:pStyle w:val="676"/>
        <w:ind w:firstLine="480"/>
        <w:rPr>
          <w:sz w:val="20"/>
          <w:highlight w:val="yellow"/>
        </w:rPr>
      </w:pPr>
      <w:r>
        <w:rPr>
          <w:rFonts w:hint="eastAsia" w:ascii="宋体" w:hAnsi="宋体"/>
          <w:sz w:val="24"/>
        </w:rPr>
        <w:t xml:space="preserve">投标报价须包含但不限于全部设备、材料备品备件、包装费、运杂费（运抵现场）、卸货费、现场保管费、运输保险费、成品保护费、安装费、调试费、产品使用培训费、售后服务、有关部门验收费用、各项有关规费和政策性规定费用及投标人确认为需要的其它费用等，直至交付至采购人使用时所需要的各种费用。</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十三、付款方式与履约保证金</w:t>
      </w:r>
      <w:r/>
    </w:p>
    <w:p>
      <w:pPr>
        <w:ind w:firstLine="480"/>
        <w:jc w:val="left"/>
        <w:spacing w:line="360" w:lineRule="auto"/>
        <w:rPr>
          <w:rFonts w:hint="eastAsia" w:ascii="等线" w:hAnsi="等线"/>
          <w:sz w:val="24"/>
          <w:szCs w:val="24"/>
        </w:rPr>
      </w:pPr>
      <w:r>
        <w:rPr>
          <w:rFonts w:hint="eastAsia" w:ascii="等线" w:hAnsi="等线"/>
          <w:sz w:val="24"/>
          <w:szCs w:val="24"/>
        </w:rPr>
        <w:t xml:space="preserve">1、</w:t>
      </w:r>
      <w:r>
        <w:rPr>
          <w:rFonts w:hint="eastAsia" w:ascii="宋体" w:hAnsi="宋体"/>
          <w:i/>
          <w:iCs/>
          <w:color w:val="000000"/>
          <w:sz w:val="24"/>
          <w:szCs w:val="24"/>
          <w:u w:val="single"/>
        </w:rPr>
        <w:t xml:space="preserve">付款方式：中标人根据采购人要求按需供货，按照每批供货作为一个结算周期，即以每批所供货物的到货签收单作为结算凭证，并开具同等金额的发票，采购人收到发票后支付发票金额。最后一批供货完成时，采购人进行验收并支付剩余货款。</w:t>
      </w:r>
      <w:r/>
    </w:p>
    <w:p>
      <w:pPr>
        <w:ind w:firstLine="480"/>
        <w:jc w:val="left"/>
        <w:spacing w:line="360" w:lineRule="auto"/>
        <w:rPr>
          <w:rFonts w:hint="eastAsia" w:ascii="等线" w:hAnsi="等线"/>
          <w:sz w:val="24"/>
          <w:szCs w:val="24"/>
        </w:rPr>
      </w:pPr>
      <w:r>
        <w:rPr>
          <w:rFonts w:hint="eastAsia" w:ascii="等线" w:hAnsi="等线"/>
          <w:sz w:val="24"/>
          <w:szCs w:val="24"/>
        </w:rPr>
        <w:t xml:space="preserve">2、履约保证金</w:t>
      </w:r>
      <w:r/>
    </w:p>
    <w:p>
      <w:pPr>
        <w:ind w:firstLine="480"/>
        <w:jc w:val="left"/>
        <w:spacing w:line="360" w:lineRule="auto"/>
        <w:rPr>
          <w:rFonts w:hint="eastAsia" w:ascii="等线" w:hAnsi="等线"/>
          <w:sz w:val="24"/>
          <w:szCs w:val="24"/>
        </w:rPr>
      </w:pPr>
      <w:r>
        <w:rPr>
          <w:rFonts w:hint="eastAsia" w:ascii="等线" w:hAnsi="等线"/>
          <w:sz w:val="24"/>
          <w:szCs w:val="24"/>
        </w:rPr>
        <w:t xml:space="preserve">本项目不收取履约保证金。</w:t>
      </w:r>
      <w:r/>
    </w:p>
    <w:p>
      <w:pPr>
        <w:ind w:firstLine="482"/>
        <w:jc w:val="left"/>
        <w:spacing w:line="360" w:lineRule="auto"/>
        <w:rPr>
          <w:rFonts w:hint="eastAsia" w:ascii="宋体" w:hAnsi="宋体"/>
          <w:b/>
          <w:sz w:val="28"/>
          <w:szCs w:val="28"/>
        </w:rPr>
      </w:pPr>
      <w:r>
        <w:rPr>
          <w:rFonts w:hint="eastAsia" w:ascii="宋体" w:hAnsi="宋体"/>
          <w:b/>
          <w:sz w:val="28"/>
          <w:szCs w:val="28"/>
        </w:rPr>
        <w:t xml:space="preserve">十四、商品包装及快递包装要求</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在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（一）商品包装环保要求</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1.商品包装层数不得超过3 层，空隙率不大于40%；</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3.商品包装中铅、汞、镉、六价铬的总含量应不大于100mg/kg；</w:t>
      </w:r>
      <w:r/>
    </w:p>
    <w:p>
      <w:pPr>
        <w:ind w:left="479"/>
        <w:jc w:val="left"/>
        <w:spacing w:line="360" w:lineRule="auto"/>
        <w:rPr>
          <w:rFonts w:hint="eastAsia" w:ascii="宋体" w:hAnsi="宋体" w:cs="宋体"/>
          <w:sz w:val="24"/>
          <w:szCs w:val="24"/>
        </w:rPr>
      </w:pPr>
      <w:r>
        <w:rPr>
          <w:rFonts w:hint="eastAsia" w:ascii="宋体" w:hAnsi="宋体" w:cs="宋体"/>
          <w:sz w:val="24"/>
          <w:szCs w:val="24"/>
        </w:rPr>
        <w:t xml:space="preserve">4.商品包装印刷使用的油墨中挥发性有机化合物(VOCs)含量应不大于 5%（以重量计）；5.塑料材质商品包装上呈现的印刷颜色不得超过6色；</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6.纸质商品包装应使用 75%以上的可再生纤维原料生产；7.木质商品包装的原料应来源于可持续性森林。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（二）快递包装环保要求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1.快递包装中重金属（铅、汞、镉、六价铬）总量应不大于 100mg/kg；</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8.快递中应使用幅宽不大于45mm 的生物降解胶带；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9.快递包装中不得使用溶剂型胶粘剂；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10.快递应使用电子面单；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11.直接使用商品包装作为快递包装的商品，其商品包装满足《商品包装政府采购需求标准（试行）》即可；</w:t>
      </w:r>
      <w:r/>
    </w:p>
    <w:p>
      <w:pPr>
        <w:ind w:firstLine="480"/>
        <w:spacing w:line="360" w:lineRule="auto"/>
        <w:rPr>
          <w:rFonts w:hint="eastAsia"/>
        </w:rPr>
      </w:pPr>
      <w:r>
        <w:rPr>
          <w:rFonts w:hint="eastAsia" w:ascii="宋体" w:hAnsi="宋体" w:cs="宋体"/>
          <w:sz w:val="24"/>
          <w:szCs w:val="24"/>
        </w:rPr>
        <w:t xml:space="preserve">12.快递包装产品质量和封装方式应符合相关国家或行业标准技术指标要求。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r/>
    </w:p>
    <w:p>
      <w:pPr>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p>
    <w:p>
      <w:pPr>
        <w:ind w:left="210" w:firstLine="24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r/>
    </w:p>
    <w:p>
      <w:pPr>
        <w:pStyle w:val="879"/>
      </w:pPr>
      <w:r/>
      <w:r/>
    </w:p>
    <w:p>
      <w:pPr>
        <w:pStyle w:val="879"/>
      </w:pPr>
      <w:r/>
      <w:r/>
    </w:p>
    <w:p>
      <w:pPr>
        <w:pStyle w:val="879"/>
      </w:pPr>
      <w:r/>
      <w:r/>
    </w:p>
    <w:p>
      <w:pPr>
        <w:pStyle w:val="879"/>
      </w:pPr>
      <w:r/>
      <w:r/>
    </w:p>
    <w:p>
      <w:pPr>
        <w:pStyle w:val="879"/>
      </w:pPr>
      <w:r/>
      <w:r/>
    </w:p>
    <w:p>
      <w:pPr>
        <w:jc w:val="center"/>
        <w:keepLines/>
        <w:keepNext/>
        <w:spacing w:before="156" w:after="156" w:line="360" w:lineRule="auto"/>
        <w:rPr>
          <w:rFonts w:ascii="黑体" w:hAnsi="黑体" w:eastAsia="黑体"/>
          <w:bCs/>
          <w:sz w:val="44"/>
          <w:szCs w:val="44"/>
        </w:rPr>
        <w:outlineLvl w:val="0"/>
      </w:pPr>
      <w:r>
        <w:rPr>
          <w:rFonts w:ascii="黑体" w:hAnsi="黑体" w:eastAsia="黑体"/>
          <w:bCs/>
          <w:sz w:val="44"/>
          <w:szCs w:val="44"/>
        </w:rPr>
        <w:t xml:space="preserve">第五章</w:t>
      </w:r>
      <w:r>
        <w:rPr>
          <w:rFonts w:hint="eastAsia" w:ascii="黑体" w:hAnsi="黑体" w:eastAsia="黑体"/>
          <w:bCs/>
          <w:sz w:val="44"/>
          <w:szCs w:val="44"/>
        </w:rPr>
        <w:t xml:space="preserve">  评标方法与评标标准</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w:t>
      </w:r>
      <w:r>
        <w:rPr>
          <w:rFonts w:hint="eastAsia"/>
          <w:color w:val="000000"/>
          <w:sz w:val="24"/>
          <w:szCs w:val="24"/>
        </w:rPr>
        <w:t xml:space="preserve">（</w:t>
      </w:r>
      <w:r>
        <w:rPr>
          <w:rFonts w:hint="eastAsia"/>
          <w:color w:val="000000"/>
          <w:sz w:val="24"/>
          <w:szCs w:val="24"/>
          <w:lang w:val="en-US" w:eastAsia="zh-CN"/>
        </w:rPr>
        <w:t xml:space="preserve">16</w:t>
      </w:r>
      <w:r>
        <w:rPr>
          <w:rFonts w:hint="eastAsia"/>
          <w:color w:val="000000"/>
          <w:sz w:val="24"/>
          <w:szCs w:val="24"/>
        </w:rPr>
        <w:t xml:space="preserve">分）</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pacing w:val="-2"/>
                <w:sz w:val="24"/>
              </w:rPr>
            </w:pPr>
            <w:r>
              <w:rPr>
                <w:rFonts w:ascii="宋体" w:hAnsi="宋体"/>
                <w:color w:val="000000"/>
                <w:spacing w:val="-2"/>
                <w:sz w:val="24"/>
              </w:rPr>
              <w:t xml:space="preserve">项目实施方案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pacing w:val="-2"/>
                <w:sz w:val="24"/>
              </w:rPr>
            </w:pPr>
            <w:r>
              <w:rPr>
                <w:rFonts w:ascii="宋体" w:hAnsi="宋体"/>
                <w:color w:val="000000"/>
                <w:spacing w:val="-2"/>
                <w:sz w:val="24"/>
              </w:rPr>
              <w:t xml:space="preserve">(</w:t>
            </w:r>
            <w:r>
              <w:rPr>
                <w:rFonts w:hint="eastAsia" w:ascii="宋体" w:hAnsi="宋体"/>
                <w:color w:val="000000"/>
                <w:spacing w:val="-2"/>
                <w:sz w:val="24"/>
              </w:rPr>
              <w:t xml:space="preserve">5</w:t>
            </w:r>
            <w:r>
              <w:rPr>
                <w:rFonts w:ascii="宋体" w:hAnsi="宋体"/>
                <w:color w:val="000000"/>
                <w:spacing w:val="-22"/>
                <w:sz w:val="24"/>
              </w:rPr>
              <w:t xml:space="preserve">分)</w:t>
            </w:r>
            <w:r/>
          </w:p>
        </w:tc>
        <w:tc>
          <w:tcPr>
            <w:tcW w:w="6845"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投标人针对本项目提供项目实施方案，内容包含但不限于项目需求、包括目标明确、实施部署步骤清晰、进度管理严谨、质量控制得当等：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方案内容涵盖安装部署的各个环节，包括明确目标、实施部署步骤清晰、进度管理具备具体时间节点、具有通用标准的质量控制方案等，且有对临床、医技、职能科室不同需求的场景描述，</w:t>
            </w:r>
            <w:r>
              <w:rPr>
                <w:rFonts w:ascii="SimSun" w:hAnsi="SimSun" w:eastAsia="SimSun" w:cs="SimSun"/>
                <w:b/>
                <w:color w:val="000000"/>
                <w:sz w:val="24"/>
              </w:rPr>
              <w:t xml:space="preserve">得5分</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方案具备基本框架，进度管理包含具体时间节点和责任人、具有通用标准的质量控制方案，有对临床、医技、职能科室不同需求的场景描述，虽有一定专业性，但完善度有待提升,</w:t>
            </w:r>
            <w:r>
              <w:rPr>
                <w:rFonts w:ascii="SimSun" w:hAnsi="SimSun" w:eastAsia="SimSun" w:cs="SimSun"/>
                <w:b/>
                <w:color w:val="000000"/>
                <w:sz w:val="24"/>
              </w:rPr>
              <w:t xml:space="preserve">得3分</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方案缺乏实施目标和分阶段实施步骤，对关键环节如实施部署、进度管理、质量控制等缺乏各环节责任人及时间节点，未体现具体测试或验收标准，</w:t>
            </w:r>
            <w:r>
              <w:rPr>
                <w:rFonts w:ascii="SimSun" w:hAnsi="SimSun" w:eastAsia="SimSun" w:cs="SimSun"/>
                <w:b/>
                <w:color w:val="000000"/>
                <w:sz w:val="24"/>
              </w:rPr>
              <w:t xml:space="preserve">得1分</w:t>
            </w:r>
            <w:r>
              <w:rPr>
                <w:rFonts w:ascii="SimSun" w:hAnsi="SimSun" w:eastAsia="SimSun" w:cs="SimSun"/>
                <w:color w:val="000000"/>
                <w:sz w:val="24"/>
              </w:rPr>
              <w:t xml:space="preserve">；</w:t>
            </w:r>
            <w:r/>
          </w:p>
          <w:p>
            <w:r>
              <w:rPr>
                <w:rFonts w:ascii="SimSun" w:hAnsi="SimSun" w:eastAsia="SimSun" w:cs="SimSun"/>
                <w:b/>
                <w:color w:val="000000"/>
                <w:sz w:val="24"/>
              </w:rPr>
              <w:t xml:space="preserve">该项未见阐述不得分</w:t>
            </w:r>
            <w:r>
              <w:rPr>
                <w:rFonts w:ascii="SimSun" w:hAnsi="SimSun" w:eastAsia="SimSun" w:cs="SimSun"/>
                <w:color w:val="000000"/>
                <w:sz w:val="24"/>
              </w:rPr>
              <w:t xml:space="preserve">。</w:t>
            </w:r>
            <w:r/>
            <w:r/>
            <w:r>
              <w:rPr>
                <w:rFonts w:ascii="SimSun" w:hAnsi="SimSun" w:eastAsia="SimSun" w:cs="SimSun"/>
                <w:color w:val="000000"/>
                <w:sz w:val="24"/>
              </w:rPr>
            </w:r>
            <w:r/>
            <w:r>
              <w:rPr>
                <w:sz w:val="21"/>
              </w:rPr>
            </w:r>
            <w:r/>
          </w:p>
        </w:tc>
      </w:tr>
      <w:tr>
        <w:trPr>
          <w:jc w:val="center"/>
          <w:trHeight w:val="621"/>
        </w:trPr>
        <w:tc>
          <w:tcPr>
            <w:tcW w:w="1660"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pacing w:val="-2"/>
                <w:sz w:val="24"/>
              </w:rPr>
            </w:pPr>
            <w:r>
              <w:rPr>
                <w:rFonts w:hint="eastAsia" w:ascii="宋体" w:hAnsi="宋体"/>
                <w:spacing w:val="-2"/>
                <w:sz w:val="24"/>
              </w:rPr>
              <w:t xml:space="preserve">售后</w:t>
            </w:r>
            <w:r>
              <w:rPr>
                <w:rFonts w:ascii="宋体" w:hAnsi="宋体"/>
                <w:spacing w:val="-2"/>
                <w:sz w:val="24"/>
              </w:rPr>
              <w:t xml:space="preserve">服务方案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pacing w:val="-2"/>
                <w:sz w:val="24"/>
              </w:rPr>
            </w:pPr>
            <w:r>
              <w:rPr>
                <w:rFonts w:ascii="宋体" w:hAnsi="宋体"/>
                <w:spacing w:val="-2"/>
                <w:sz w:val="24"/>
              </w:rPr>
              <w:t xml:space="preserve">(</w:t>
            </w:r>
            <w:r>
              <w:rPr>
                <w:rFonts w:ascii="宋体" w:hAnsi="宋体"/>
                <w:spacing w:val="-22"/>
                <w:sz w:val="24"/>
              </w:rPr>
              <w:t xml:space="preserve">6分)</w:t>
            </w:r>
            <w:r/>
          </w:p>
        </w:tc>
        <w:tc>
          <w:tcPr>
            <w:tcW w:w="6845" w:type="dxa"/>
            <w:vAlign w:val="top"/>
            <w:textDirection w:val="lrTb"/>
            <w:noWrap w:val="false"/>
          </w:tcPr>
          <w:p>
            <w:pPr>
              <w:spacing w:line="440" w:lineRule="exact"/>
              <w:rPr>
                <w:rFonts w:hint="eastAsia" w:ascii="宋体" w:hAnsi="宋体" w:cs="宋体"/>
                <w:sz w:val="24"/>
              </w:rPr>
            </w:pPr>
            <w:r>
              <w:rPr>
                <w:rFonts w:hint="eastAsia" w:ascii="宋体" w:hAnsi="宋体" w:cs="宋体"/>
                <w:sz w:val="24"/>
              </w:rPr>
              <w:t xml:space="preserve">投标人针对本项目提供售后服务方案，内容包含但不限于售后运维服务团队、服务运维体系、服务响应时间、售后服务及运维内容（终端日常运维、虚拟桌面系统运维）等：</w:t>
            </w:r>
            <w:r/>
          </w:p>
          <w:p>
            <w:pPr>
              <w:spacing w:line="440" w:lineRule="exact"/>
              <w:rPr>
                <w:rFonts w:hint="eastAsia" w:ascii="宋体" w:hAnsi="宋体" w:cs="宋体"/>
                <w:sz w:val="24"/>
              </w:rPr>
            </w:pPr>
            <w:r>
              <w:rPr>
                <w:rFonts w:hint="eastAsia" w:ascii="宋体" w:hAnsi="宋体" w:cs="宋体"/>
                <w:sz w:val="24"/>
              </w:rPr>
              <w:t xml:space="preserve">方案阐述</w:t>
            </w:r>
            <w:r>
              <w:rPr>
                <w:rFonts w:hint="eastAsia" w:ascii="宋体" w:hAnsi="宋体" w:eastAsia="宋体" w:cs="宋体"/>
                <w:color w:val="000000"/>
                <w:sz w:val="24"/>
              </w:rPr>
              <w:t xml:space="preserve">全面细致</w:t>
            </w:r>
            <w:r>
              <w:rPr>
                <w:rFonts w:hint="eastAsia" w:ascii="宋体" w:hAnsi="宋体" w:cs="宋体"/>
                <w:sz w:val="24"/>
              </w:rPr>
              <w:t xml:space="preserve">、</w:t>
            </w:r>
            <w:r>
              <w:rPr>
                <w:rFonts w:hint="eastAsia" w:ascii="宋体" w:hAnsi="宋体" w:cs="宋体"/>
                <w:sz w:val="24"/>
                <w:lang w:val="en-US" w:eastAsia="zh-CN"/>
              </w:rPr>
              <w:t xml:space="preserve">服务</w:t>
            </w:r>
            <w:r>
              <w:rPr>
                <w:rFonts w:hint="eastAsia" w:ascii="宋体" w:hAnsi="宋体" w:cs="宋体"/>
                <w:sz w:val="24"/>
              </w:rPr>
              <w:t xml:space="preserve">条款数量</w:t>
            </w:r>
            <w:r>
              <w:rPr>
                <w:rFonts w:hint="eastAsia" w:ascii="宋体" w:hAnsi="宋体" w:cs="宋体"/>
                <w:sz w:val="24"/>
                <w:lang w:val="en-US" w:eastAsia="zh-CN"/>
              </w:rPr>
              <w:t xml:space="preserve">大于5条</w:t>
            </w:r>
            <w:r>
              <w:rPr>
                <w:rFonts w:hint="eastAsia" w:ascii="宋体" w:hAnsi="宋体" w:cs="宋体"/>
                <w:sz w:val="24"/>
              </w:rPr>
              <w:t xml:space="preserve">、服务响应时间</w:t>
            </w:r>
            <w:r>
              <w:rPr>
                <w:rFonts w:hint="eastAsia" w:ascii="宋体" w:hAnsi="宋体" w:cs="宋体"/>
                <w:sz w:val="24"/>
                <w:lang w:val="en-US" w:eastAsia="zh-CN"/>
              </w:rPr>
              <w:t xml:space="preserve">小于15分钟</w:t>
            </w:r>
            <w:r>
              <w:rPr>
                <w:rFonts w:hint="eastAsia" w:ascii="宋体" w:hAnsi="宋体" w:cs="宋体"/>
                <w:sz w:val="24"/>
              </w:rPr>
              <w:t xml:space="preserve">、服务团队人员数量</w:t>
            </w:r>
            <w:r>
              <w:rPr>
                <w:rFonts w:hint="eastAsia" w:ascii="宋体" w:hAnsi="宋体" w:cs="宋体"/>
                <w:color w:val="000000"/>
                <w:sz w:val="24"/>
                <w:lang w:val="en-US" w:eastAsia="zh-CN"/>
              </w:rPr>
              <w:t xml:space="preserve">≥</w:t>
            </w:r>
            <w:r>
              <w:rPr>
                <w:rFonts w:hint="eastAsia" w:ascii="宋体" w:hAnsi="宋体" w:cs="宋体"/>
                <w:sz w:val="24"/>
                <w:lang w:val="en-US" w:eastAsia="zh-CN"/>
              </w:rPr>
              <w:t xml:space="preserve">5人</w:t>
            </w:r>
            <w:r>
              <w:rPr>
                <w:rFonts w:hint="eastAsia" w:ascii="宋体" w:hAnsi="宋体" w:cs="宋体"/>
                <w:sz w:val="24"/>
                <w:lang w:eastAsia="zh-CN"/>
              </w:rPr>
              <w:t xml:space="preserve">，</w:t>
            </w:r>
            <w:r>
              <w:rPr>
                <w:rFonts w:hint="eastAsia" w:ascii="宋体" w:hAnsi="宋体" w:cs="宋体"/>
                <w:b/>
                <w:bCs/>
                <w:sz w:val="24"/>
              </w:rPr>
              <w:t xml:space="preserve">得6分</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方案阐述</w:t>
            </w:r>
            <w:r>
              <w:rPr>
                <w:rFonts w:hint="eastAsia" w:ascii="宋体" w:hAnsi="宋体" w:eastAsia="宋体" w:cs="宋体"/>
                <w:color w:val="000000"/>
                <w:sz w:val="24"/>
              </w:rPr>
              <w:t xml:space="preserve">具备基本框架</w:t>
            </w:r>
            <w:r>
              <w:rPr>
                <w:rFonts w:hint="eastAsia" w:ascii="宋体" w:hAnsi="宋体" w:cs="宋体"/>
                <w:sz w:val="24"/>
              </w:rPr>
              <w:t xml:space="preserve">、</w:t>
            </w:r>
            <w:r>
              <w:rPr>
                <w:rFonts w:hint="eastAsia" w:ascii="宋体" w:hAnsi="宋体" w:cs="宋体"/>
                <w:sz w:val="24"/>
                <w:lang w:val="en-US" w:eastAsia="zh-CN"/>
              </w:rPr>
              <w:t xml:space="preserve">服务</w:t>
            </w:r>
            <w:r>
              <w:rPr>
                <w:rFonts w:hint="eastAsia" w:ascii="宋体" w:hAnsi="宋体" w:cs="宋体"/>
                <w:sz w:val="24"/>
              </w:rPr>
              <w:t xml:space="preserve">条款数量</w:t>
            </w:r>
            <w:r>
              <w:rPr>
                <w:rFonts w:hint="eastAsia" w:ascii="宋体" w:hAnsi="宋体" w:cs="宋体"/>
                <w:sz w:val="24"/>
                <w:lang w:val="en-US" w:eastAsia="zh-CN"/>
              </w:rPr>
              <w:t xml:space="preserve">大于3条</w:t>
            </w:r>
            <w:r>
              <w:rPr>
                <w:rFonts w:hint="eastAsia" w:ascii="宋体" w:hAnsi="宋体" w:cs="宋体"/>
                <w:sz w:val="24"/>
              </w:rPr>
              <w:t xml:space="preserve">、服务响应时间</w:t>
            </w:r>
            <w:r>
              <w:rPr>
                <w:rFonts w:hint="eastAsia" w:ascii="宋体" w:hAnsi="宋体" w:cs="宋体"/>
                <w:sz w:val="24"/>
                <w:lang w:val="en-US" w:eastAsia="zh-CN"/>
              </w:rPr>
              <w:t xml:space="preserve">小于30分钟</w:t>
            </w:r>
            <w:r>
              <w:rPr>
                <w:rFonts w:hint="eastAsia" w:ascii="宋体" w:hAnsi="宋体" w:cs="宋体"/>
                <w:sz w:val="24"/>
              </w:rPr>
              <w:t xml:space="preserve">、服务团队人员数量</w:t>
            </w:r>
            <w:r>
              <w:rPr>
                <w:rFonts w:hint="eastAsia" w:ascii="宋体" w:hAnsi="宋体" w:cs="宋体"/>
                <w:color w:val="000000"/>
                <w:sz w:val="24"/>
                <w:lang w:val="en-US" w:eastAsia="zh-CN"/>
              </w:rPr>
              <w:t xml:space="preserve">≥</w:t>
            </w:r>
            <w:r>
              <w:rPr>
                <w:rFonts w:hint="eastAsia" w:ascii="宋体" w:hAnsi="宋体" w:cs="宋体"/>
                <w:sz w:val="24"/>
                <w:lang w:val="en-US" w:eastAsia="zh-CN"/>
              </w:rPr>
              <w:t xml:space="preserve">3人，</w:t>
            </w:r>
            <w:r>
              <w:rPr>
                <w:rFonts w:hint="eastAsia" w:ascii="宋体" w:hAnsi="宋体" w:cs="宋体"/>
                <w:b/>
                <w:bCs/>
                <w:sz w:val="24"/>
              </w:rPr>
              <w:t xml:space="preserve">得4分</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方案阐述</w:t>
            </w:r>
            <w:r>
              <w:rPr>
                <w:rFonts w:hint="eastAsia" w:ascii="宋体" w:hAnsi="宋体" w:cs="宋体"/>
                <w:color w:val="000000"/>
                <w:sz w:val="24"/>
              </w:rPr>
              <w:t xml:space="preserve">缺乏具体目标</w:t>
            </w:r>
            <w:r>
              <w:rPr>
                <w:rFonts w:hint="eastAsia" w:ascii="宋体" w:hAnsi="宋体" w:cs="宋体"/>
                <w:sz w:val="24"/>
              </w:rPr>
              <w:t xml:space="preserve">、</w:t>
            </w:r>
            <w:r>
              <w:rPr>
                <w:rFonts w:hint="eastAsia" w:ascii="宋体" w:hAnsi="宋体" w:cs="宋体"/>
                <w:sz w:val="24"/>
                <w:lang w:val="en-US" w:eastAsia="zh-CN"/>
              </w:rPr>
              <w:t xml:space="preserve">服务</w:t>
            </w:r>
            <w:r>
              <w:rPr>
                <w:rFonts w:hint="eastAsia" w:ascii="宋体" w:hAnsi="宋体" w:cs="宋体"/>
                <w:sz w:val="24"/>
              </w:rPr>
              <w:t xml:space="preserve">条款数量</w:t>
            </w:r>
            <w:r>
              <w:rPr>
                <w:rFonts w:hint="eastAsia" w:ascii="宋体" w:hAnsi="宋体" w:cs="宋体"/>
                <w:sz w:val="24"/>
                <w:lang w:val="en-US" w:eastAsia="zh-CN"/>
              </w:rPr>
              <w:t xml:space="preserve">大于2条</w:t>
            </w:r>
            <w:r>
              <w:rPr>
                <w:rFonts w:hint="eastAsia" w:ascii="宋体" w:hAnsi="宋体" w:cs="宋体"/>
                <w:sz w:val="24"/>
              </w:rPr>
              <w:t xml:space="preserve">、服务响应时间</w:t>
            </w:r>
            <w:r>
              <w:rPr>
                <w:rFonts w:hint="eastAsia" w:ascii="宋体" w:hAnsi="宋体" w:cs="宋体"/>
                <w:sz w:val="24"/>
                <w:lang w:val="en-US" w:eastAsia="zh-CN"/>
              </w:rPr>
              <w:t xml:space="preserve">小于60分钟</w:t>
            </w:r>
            <w:r>
              <w:rPr>
                <w:rFonts w:hint="eastAsia" w:ascii="宋体" w:hAnsi="宋体" w:cs="宋体"/>
                <w:sz w:val="24"/>
              </w:rPr>
              <w:t xml:space="preserve">、服务团队人员数量</w:t>
            </w:r>
            <w:r>
              <w:rPr>
                <w:rFonts w:hint="eastAsia" w:ascii="宋体" w:hAnsi="宋体" w:cs="宋体"/>
                <w:color w:val="000000"/>
                <w:sz w:val="24"/>
                <w:lang w:val="en-US" w:eastAsia="zh-CN"/>
              </w:rPr>
              <w:t xml:space="preserve">≥</w:t>
            </w:r>
            <w:r>
              <w:rPr>
                <w:rFonts w:hint="eastAsia" w:ascii="宋体" w:hAnsi="宋体" w:cs="宋体"/>
                <w:sz w:val="24"/>
                <w:lang w:val="en-US" w:eastAsia="zh-CN"/>
              </w:rPr>
              <w:t xml:space="preserve">2人，</w:t>
            </w:r>
            <w:r>
              <w:rPr>
                <w:rFonts w:hint="eastAsia" w:ascii="宋体" w:hAnsi="宋体" w:cs="宋体"/>
                <w:b/>
                <w:bCs/>
                <w:sz w:val="24"/>
              </w:rPr>
              <w:t xml:space="preserve">得2分</w:t>
            </w:r>
            <w:r>
              <w:rPr>
                <w:rFonts w:hint="eastAsia" w:ascii="宋体" w:hAnsi="宋体" w:cs="宋体"/>
                <w:sz w:val="24"/>
              </w:rPr>
              <w:t xml:space="preserve">；</w:t>
            </w:r>
            <w:r/>
          </w:p>
          <w:p>
            <w:pPr>
              <w:spacing w:line="440" w:lineRule="exact"/>
              <w:rPr>
                <w:rFonts w:hint="eastAsia" w:ascii="宋体" w:hAnsi="宋体" w:cs="宋体"/>
                <w:b/>
                <w:bCs/>
                <w:sz w:val="24"/>
              </w:rPr>
            </w:pPr>
            <w:r>
              <w:rPr>
                <w:rFonts w:hint="eastAsia" w:ascii="宋体" w:hAnsi="宋体" w:cs="宋体"/>
                <w:b/>
                <w:bCs/>
                <w:sz w:val="24"/>
              </w:rPr>
              <w:t xml:space="preserve">该项未见阐述不得分</w:t>
            </w:r>
            <w:r>
              <w:rPr>
                <w:rFonts w:hint="eastAsia" w:ascii="宋体" w:hAnsi="宋体" w:cs="宋体"/>
                <w:sz w:val="24"/>
              </w:rPr>
              <w:t xml:space="preserve">。</w:t>
            </w:r>
            <w:r/>
          </w:p>
        </w:tc>
      </w:tr>
      <w:tr>
        <w:trPr>
          <w:jc w:val="center"/>
          <w:trHeight w:val="621"/>
        </w:trPr>
        <w:tc>
          <w:tcPr>
            <w:tcW w:w="1660"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pacing w:val="-2"/>
                <w:sz w:val="24"/>
              </w:rPr>
            </w:pPr>
            <w:r>
              <w:rPr>
                <w:rFonts w:hint="eastAsia" w:ascii="宋体" w:hAnsi="宋体"/>
                <w:color w:val="000000"/>
                <w:spacing w:val="-2"/>
                <w:sz w:val="24"/>
              </w:rPr>
              <w:t xml:space="preserve">巡检服务方案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pacing w:val="-2"/>
                <w:sz w:val="24"/>
              </w:rPr>
            </w:pPr>
            <w:r>
              <w:rPr>
                <w:rFonts w:hint="eastAsia" w:ascii="宋体" w:hAnsi="宋体"/>
                <w:color w:val="000000"/>
                <w:spacing w:val="-2"/>
                <w:sz w:val="24"/>
              </w:rPr>
              <w:t xml:space="preserve">（5分）</w:t>
            </w:r>
            <w:r/>
          </w:p>
        </w:tc>
        <w:tc>
          <w:tcPr>
            <w:tcW w:w="6845"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投标人针对本项目提供</w:t>
            </w:r>
            <w:r>
              <w:rPr>
                <w:rFonts w:ascii="SimSun" w:hAnsi="SimSun" w:eastAsia="SimSun" w:cs="SimSun"/>
                <w:color w:val="000000"/>
                <w:sz w:val="24"/>
              </w:rPr>
              <w:t xml:space="preserve">详细的巡检服务方案，内容包含但不限于定期和非定期巡检方案、巡检日志内容、巡检报告归档时间等：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方案内容全面细致，定期巡检频次≥1次/月，巡检日志包含巡检日期、巡检人员姓名、具体位置、巡检数量和结果、巡检报告归档时间小于1天的，</w:t>
            </w:r>
            <w:r>
              <w:rPr>
                <w:rFonts w:ascii="SimSun" w:hAnsi="SimSun" w:eastAsia="SimSun" w:cs="SimSun"/>
                <w:b/>
                <w:color w:val="000000"/>
                <w:sz w:val="24"/>
              </w:rPr>
              <w:t xml:space="preserve">得5分</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方案内容具备基本框架，定期巡检频次≥1次/3月，巡检日志包含巡检日期、巡检人员姓名、具体位置、巡检数量和结果、巡检报告归档时间小于3天的，</w:t>
            </w:r>
            <w:r>
              <w:rPr>
                <w:rFonts w:ascii="SimSun" w:hAnsi="SimSun" w:eastAsia="SimSun" w:cs="SimSun"/>
                <w:b/>
                <w:color w:val="000000"/>
                <w:sz w:val="24"/>
              </w:rPr>
              <w:t xml:space="preserve">得3分</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方案内容缺乏具体目标和步骤，定期巡检频次≥1次/6月，包含巡检日期、巡检人员姓名和结果，巡检报告归档时间小于5天的，</w:t>
            </w:r>
            <w:r>
              <w:rPr>
                <w:rFonts w:ascii="SimSun" w:hAnsi="SimSun" w:eastAsia="SimSun" w:cs="SimSun"/>
                <w:b/>
                <w:color w:val="000000"/>
                <w:sz w:val="24"/>
              </w:rPr>
              <w:t xml:space="preserve">得1分</w:t>
            </w:r>
            <w:r>
              <w:rPr>
                <w:rFonts w:ascii="SimSun" w:hAnsi="SimSun" w:eastAsia="SimSun" w:cs="SimSun"/>
                <w:color w:val="000000"/>
                <w:sz w:val="24"/>
              </w:rPr>
              <w:t xml:space="preserve">；</w:t>
            </w:r>
            <w:r/>
          </w:p>
          <w:p>
            <w:pPr>
              <w:spacing w:line="440" w:lineRule="exact"/>
              <w:rPr>
                <w:rFonts w:hint="eastAsia" w:ascii="宋体" w:hAnsi="宋体" w:cs="宋体"/>
                <w:b/>
                <w:bCs/>
                <w:color w:val="000000"/>
                <w:sz w:val="24"/>
              </w:rPr>
            </w:pPr>
            <w:r>
              <w:rPr>
                <w:rFonts w:ascii="SimSun" w:hAnsi="SimSun" w:eastAsia="SimSun" w:cs="SimSun"/>
                <w:b/>
                <w:color w:val="000000"/>
                <w:sz w:val="24"/>
              </w:rPr>
              <w:t xml:space="preserve">该项未见阐述不得分。</w:t>
            </w:r>
            <w:r/>
            <w:r>
              <w:rPr>
                <w:rFonts w:hint="eastAsia" w:ascii="宋体" w:hAnsi="宋体" w:cs="宋体"/>
                <w:b/>
                <w:bCs/>
                <w:color w:val="000000"/>
                <w:sz w:val="24"/>
              </w:rPr>
            </w:r>
            <w:r/>
          </w:p>
        </w:tc>
      </w:tr>
    </w:tbl>
    <w:p>
      <w:pPr>
        <w:ind w:firstLine="480"/>
        <w:jc w:val="left"/>
        <w:spacing w:line="500" w:lineRule="exact"/>
        <w:rPr>
          <w:sz w:val="24"/>
          <w:szCs w:val="24"/>
        </w:rPr>
      </w:pPr>
      <w:r>
        <w:rPr>
          <w:rFonts w:hint="eastAsia"/>
          <w:sz w:val="24"/>
          <w:szCs w:val="24"/>
        </w:rPr>
        <w:t xml:space="preserve">（3）商务分</w:t>
      </w:r>
      <w:r>
        <w:rPr>
          <w:rFonts w:hint="eastAsia"/>
          <w:color w:val="000000"/>
          <w:sz w:val="24"/>
          <w:szCs w:val="24"/>
        </w:rPr>
        <w:t xml:space="preserve">（</w:t>
      </w:r>
      <w:r>
        <w:rPr>
          <w:rFonts w:hint="eastAsia"/>
          <w:color w:val="000000"/>
          <w:sz w:val="24"/>
          <w:szCs w:val="24"/>
          <w:lang w:val="en-US" w:eastAsia="zh-CN"/>
        </w:rPr>
        <w:t xml:space="preserve">54</w:t>
      </w:r>
      <w:r>
        <w:rPr>
          <w:rFonts w:hint="eastAsia"/>
          <w:color w:val="000000"/>
          <w:sz w:val="24"/>
          <w:szCs w:val="24"/>
        </w:rPr>
        <w:t xml:space="preserve">分）</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pacing w:val="-2"/>
                <w:sz w:val="24"/>
              </w:rPr>
            </w:pPr>
            <w:r>
              <w:rPr>
                <w:rFonts w:ascii="宋体" w:hAnsi="宋体"/>
                <w:spacing w:val="-2"/>
                <w:sz w:val="24"/>
              </w:rPr>
              <w:t xml:space="preserve">技术参数响应</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ascii="宋体" w:hAnsi="宋体"/>
                <w:spacing w:val="-2"/>
                <w:sz w:val="24"/>
              </w:rPr>
              <w:t xml:space="preserve">（30</w:t>
            </w:r>
            <w:r>
              <w:rPr>
                <w:rFonts w:ascii="宋体" w:hAnsi="宋体"/>
                <w:spacing w:val="-25"/>
                <w:sz w:val="24"/>
              </w:rPr>
              <w:t xml:space="preserve">分</w:t>
            </w:r>
            <w:r>
              <w:rPr>
                <w:rFonts w:ascii="宋体" w:hAnsi="宋体"/>
                <w:spacing w:val="-10"/>
                <w:sz w:val="24"/>
              </w:rPr>
              <w:t xml:space="preserve">）</w:t>
            </w:r>
            <w:r/>
          </w:p>
        </w:tc>
        <w:tc>
          <w:tcPr>
            <w:tcW w:w="6845" w:type="dxa"/>
            <w:vAlign w:val="top"/>
            <w:textDirection w:val="lrTb"/>
            <w:noWrap w:val="false"/>
          </w:tcPr>
          <w:p>
            <w:pPr>
              <w:spacing w:line="440" w:lineRule="exact"/>
              <w:rPr>
                <w:rFonts w:hint="eastAsia" w:ascii="宋体" w:hAnsi="宋体"/>
                <w:sz w:val="24"/>
              </w:rPr>
            </w:pPr>
            <w:r>
              <w:rPr>
                <w:rFonts w:ascii="宋体" w:hAnsi="宋体"/>
                <w:spacing w:val="-8"/>
                <w:sz w:val="24"/>
              </w:rPr>
              <w:t xml:space="preserve">技术参数指标评审基准分</w:t>
            </w:r>
            <w:r>
              <w:rPr>
                <w:rFonts w:ascii="宋体" w:hAnsi="宋体"/>
                <w:spacing w:val="-4"/>
                <w:sz w:val="24"/>
              </w:rPr>
              <w:t xml:space="preserve">30分，标注</w:t>
            </w:r>
            <w:r>
              <w:rPr>
                <w:rFonts w:hint="eastAsia"/>
                <w:sz w:val="24"/>
                <w:szCs w:val="21"/>
              </w:rPr>
              <w:t xml:space="preserve">“</w:t>
            </w:r>
            <w:r>
              <w:rPr>
                <w:rFonts w:ascii="Times New Roman" w:hAnsi="Times New Roman"/>
                <w:sz w:val="24"/>
              </w:rPr>
              <w:t xml:space="preserve">▲</w:t>
            </w:r>
            <w:r>
              <w:rPr>
                <w:rFonts w:hint="eastAsia"/>
                <w:sz w:val="24"/>
                <w:szCs w:val="21"/>
              </w:rPr>
              <w:t xml:space="preserve">”</w:t>
            </w:r>
            <w:r>
              <w:rPr>
                <w:rFonts w:ascii="宋体" w:hAnsi="宋体"/>
                <w:spacing w:val="-8"/>
                <w:sz w:val="24"/>
              </w:rPr>
              <w:t xml:space="preserve">的指标，每有一项负偏离的扣</w:t>
            </w:r>
            <w:r>
              <w:rPr>
                <w:rFonts w:ascii="宋体" w:hAnsi="宋体"/>
                <w:spacing w:val="-4"/>
                <w:sz w:val="24"/>
              </w:rPr>
              <w:t xml:space="preserve">2分，扣完为止。</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ascii="宋体" w:hAnsi="宋体"/>
                <w:b/>
                <w:bCs/>
                <w:sz w:val="24"/>
                <w:lang w:val="en-GB"/>
              </w:rPr>
              <w:t xml:space="preserve">投标文件中详细填写《技术规格偏离表》，须逐条响应，并标明证明材料在投标文件中的具体位置并做明显标识，便于评审；</w:t>
            </w:r>
            <w:r>
              <w:rPr>
                <w:rFonts w:ascii="宋体" w:hAnsi="宋体"/>
                <w:b/>
                <w:spacing w:val="-2"/>
                <w:sz w:val="24"/>
              </w:rPr>
              <w:t xml:space="preserve">证明材料未</w:t>
            </w:r>
            <w:r>
              <w:rPr>
                <w:rFonts w:ascii="宋体" w:hAnsi="宋体"/>
                <w:b/>
                <w:spacing w:val="-5"/>
                <w:sz w:val="24"/>
              </w:rPr>
              <w:t xml:space="preserve">提供的</w:t>
            </w:r>
            <w:r>
              <w:rPr>
                <w:rFonts w:ascii="宋体" w:hAnsi="宋体"/>
                <w:b/>
                <w:spacing w:val="-2"/>
                <w:sz w:val="24"/>
              </w:rPr>
              <w:t xml:space="preserve">或提供与要求不符的视为负偏离</w:t>
            </w:r>
            <w:r>
              <w:rPr>
                <w:rFonts w:ascii="宋体" w:hAnsi="宋体"/>
                <w:b/>
                <w:spacing w:val="-10"/>
                <w:sz w:val="24"/>
              </w:rPr>
              <w:t xml:space="preserve">。</w:t>
            </w:r>
            <w:r/>
          </w:p>
        </w:tc>
      </w:tr>
      <w:tr>
        <w:trPr>
          <w:jc w:val="center"/>
          <w:trHeight w:val="621"/>
        </w:trPr>
        <w:tc>
          <w:tcPr>
            <w:tcW w:w="1660" w:type="dxa"/>
            <w:vAlign w:val="center"/>
            <w:textDirection w:val="lrTb"/>
            <w:noWrap w:val="false"/>
          </w:tcPr>
          <w:p>
            <w:pPr>
              <w:jc w:val="center"/>
              <w:spacing w:line="276" w:lineRule="auto"/>
              <w:rPr>
                <w:rFonts w:hint="eastAsia" w:ascii="宋体" w:hAnsi="宋体"/>
                <w:spacing w:val="-2"/>
                <w:sz w:val="24"/>
              </w:rPr>
            </w:pPr>
            <w:r>
              <w:rPr>
                <w:rFonts w:hint="eastAsia" w:ascii="宋体" w:hAnsi="宋体"/>
                <w:spacing w:val="-2"/>
                <w:sz w:val="24"/>
              </w:rPr>
              <w:t xml:space="preserve">节能环保</w:t>
            </w:r>
            <w:r/>
          </w:p>
          <w:p>
            <w:pPr>
              <w:jc w:val="center"/>
              <w:spacing w:line="276" w:lineRule="auto"/>
              <w:rPr>
                <w:rFonts w:hint="eastAsia" w:ascii="黑体" w:hAnsi="黑体" w:eastAsia="黑体"/>
                <w:color w:val="000000"/>
                <w:sz w:val="24"/>
                <w:szCs w:val="24"/>
              </w:rPr>
            </w:pPr>
            <w:r>
              <w:rPr>
                <w:rFonts w:ascii="宋体" w:hAnsi="宋体"/>
                <w:spacing w:val="-2"/>
                <w:sz w:val="24"/>
              </w:rPr>
              <w:t xml:space="preserve">(</w:t>
            </w:r>
            <w:r>
              <w:rPr>
                <w:rFonts w:hint="eastAsia" w:ascii="宋体" w:hAnsi="宋体"/>
                <w:spacing w:val="-2"/>
                <w:sz w:val="24"/>
              </w:rPr>
              <w:t xml:space="preserve">2</w:t>
            </w:r>
            <w:r>
              <w:rPr>
                <w:rFonts w:ascii="宋体" w:hAnsi="宋体"/>
                <w:spacing w:val="-22"/>
                <w:sz w:val="24"/>
              </w:rPr>
              <w:t xml:space="preserve">分)</w:t>
            </w:r>
            <w:r/>
          </w:p>
        </w:tc>
        <w:tc>
          <w:tcPr>
            <w:tcW w:w="6845" w:type="dxa"/>
            <w:vAlign w:val="center"/>
            <w:textDirection w:val="lrTb"/>
            <w:noWrap w:val="false"/>
          </w:tcPr>
          <w:p>
            <w:pPr>
              <w:jc w:val="left"/>
              <w:spacing w:line="360" w:lineRule="auto"/>
              <w:rPr>
                <w:sz w:val="24"/>
                <w:szCs w:val="24"/>
              </w:rPr>
            </w:pPr>
            <w:r>
              <w:rPr>
                <w:rFonts w:hint="eastAsia"/>
                <w:sz w:val="24"/>
                <w:szCs w:val="24"/>
              </w:rPr>
              <w:t xml:space="preserve">1、投标标的属于财政部、国家发展改革委公布的“节能产品政府采购品目清单”范围内的，投标人提供国家确定的认证机构出具的、处于有效期之内的该节能产品认证证书的，有1个得0.5分，最多得1分。如投标标的均属于政府强制采购节能产品品目清单范围内，本项不得分。</w:t>
            </w:r>
            <w:r/>
          </w:p>
          <w:p>
            <w:pPr>
              <w:spacing w:line="440" w:lineRule="exact"/>
              <w:rPr>
                <w:rFonts w:hint="eastAsia" w:ascii="黑体" w:hAnsi="黑体" w:eastAsia="黑体"/>
                <w:color w:val="000000"/>
                <w:sz w:val="24"/>
                <w:szCs w:val="24"/>
              </w:rPr>
            </w:pPr>
            <w:r>
              <w:rPr>
                <w:rFonts w:hint="eastAsia"/>
                <w:sz w:val="24"/>
                <w:szCs w:val="24"/>
              </w:rPr>
              <w:t xml:space="preserve">2、投标标的属于财政部、生态环境部公布的“环境标志产品政府采购品目清单”范围内的，投标人提供国家确定的认证机构出具的、处于有效期内的该环境标志产品认证证书的，有1个得0.5分，最多得1分。</w:t>
            </w:r>
            <w:r/>
          </w:p>
        </w:tc>
      </w:tr>
      <w:tr>
        <w:trPr>
          <w:jc w:val="center"/>
          <w:trHeight w:val="621"/>
        </w:trPr>
        <w:tc>
          <w:tcPr>
            <w:tcW w:w="1660"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pacing w:val="-2"/>
                <w:sz w:val="24"/>
              </w:rPr>
            </w:pPr>
            <w:r>
              <w:rPr>
                <w:rFonts w:hint="eastAsia" w:ascii="宋体" w:hAnsi="宋体"/>
                <w:color w:val="000000"/>
                <w:spacing w:val="-2"/>
                <w:sz w:val="24"/>
              </w:rPr>
              <w:t xml:space="preserve">类似业绩</w:t>
            </w:r>
            <w:r/>
          </w:p>
          <w:p>
            <w:pPr>
              <w:jc w:val="center"/>
              <w:spacing w:line="276" w:lineRule="auto"/>
              <w:rPr>
                <w:color w:val="000000"/>
              </w:rPr>
            </w:pPr>
            <w:r>
              <w:rPr>
                <w:rFonts w:hint="eastAsia" w:ascii="宋体" w:hAnsi="宋体"/>
                <w:color w:val="000000"/>
                <w:spacing w:val="-2"/>
                <w:sz w:val="24"/>
              </w:rPr>
              <w:t xml:space="preserve">（8分）</w:t>
            </w:r>
            <w:r/>
          </w:p>
        </w:tc>
        <w:tc>
          <w:tcPr>
            <w:tcW w:w="6845" w:type="dxa"/>
            <w:vAlign w:val="center"/>
            <w:textDirection w:val="lrTb"/>
            <w:noWrap w:val="false"/>
          </w:tcPr>
          <w:p>
            <w:pPr>
              <w:spacing w:line="440" w:lineRule="exact"/>
              <w:rPr>
                <w:rFonts w:hint="eastAsia" w:ascii="宋体" w:hAnsi="宋体"/>
                <w:color w:val="000000"/>
                <w:spacing w:val="-2"/>
                <w:sz w:val="24"/>
              </w:rPr>
            </w:pPr>
            <w:r>
              <w:rPr>
                <w:rFonts w:hint="eastAsia" w:ascii="宋体" w:hAnsi="宋体"/>
                <w:color w:val="000000"/>
                <w:spacing w:val="-2"/>
                <w:sz w:val="24"/>
              </w:rPr>
              <w:t xml:space="preserve">投标人自2023年1月1日以来（以合同签订时间为准）具有类似业绩（合同内容中至</w:t>
            </w:r>
            <w:r>
              <w:rPr>
                <w:rFonts w:hint="eastAsia" w:ascii="宋体" w:hAnsi="宋体"/>
                <w:color w:val="000000"/>
                <w:spacing w:val="-2"/>
                <w:sz w:val="24"/>
                <w:highlight w:val="none"/>
              </w:rPr>
              <w:t xml:space="preserve">少包含云终端）的，每有1个</w:t>
            </w:r>
            <w:r>
              <w:rPr>
                <w:rFonts w:hint="eastAsia" w:ascii="宋体" w:hAnsi="宋体"/>
                <w:color w:val="000000"/>
                <w:spacing w:val="-2"/>
                <w:sz w:val="24"/>
              </w:rPr>
              <w:t xml:space="preserve">得2分，本项最高得8分。</w:t>
            </w:r>
            <w:r/>
          </w:p>
          <w:p>
            <w:pPr>
              <w:spacing w:line="440" w:lineRule="exact"/>
              <w:rPr>
                <w:color w:val="000000"/>
                <w:sz w:val="24"/>
              </w:rPr>
            </w:pPr>
            <w:r>
              <w:rPr>
                <w:rFonts w:hint="eastAsia"/>
                <w:b/>
                <w:bCs/>
                <w:color w:val="000000"/>
                <w:sz w:val="24"/>
              </w:rPr>
              <w:t xml:space="preserve">注：</w:t>
            </w:r>
            <w:r>
              <w:rPr>
                <w:rFonts w:hint="eastAsia" w:ascii="宋体" w:hAnsi="宋体"/>
                <w:b/>
                <w:bCs/>
                <w:color w:val="000000"/>
                <w:sz w:val="24"/>
              </w:rPr>
              <w:t xml:space="preserve">投标文件中</w:t>
            </w:r>
            <w:r>
              <w:rPr>
                <w:rFonts w:ascii="宋体" w:hAnsi="宋体"/>
                <w:b/>
                <w:bCs/>
                <w:color w:val="000000"/>
                <w:sz w:val="24"/>
              </w:rPr>
              <w:t xml:space="preserve">提供合同</w:t>
            </w:r>
            <w:r>
              <w:rPr>
                <w:rFonts w:hint="eastAsia" w:ascii="宋体" w:hAnsi="宋体"/>
                <w:b/>
                <w:bCs/>
                <w:color w:val="000000"/>
                <w:sz w:val="24"/>
              </w:rPr>
              <w:t xml:space="preserve">并加</w:t>
            </w:r>
            <w:r>
              <w:rPr>
                <w:rFonts w:ascii="宋体" w:hAnsi="宋体"/>
                <w:b/>
                <w:bCs/>
                <w:color w:val="000000"/>
                <w:sz w:val="24"/>
              </w:rPr>
              <w:t xml:space="preserve">盖投标人公章，否则不得分</w:t>
            </w:r>
            <w:r>
              <w:rPr>
                <w:rFonts w:hint="eastAsia" w:ascii="宋体" w:hAnsi="宋体"/>
                <w:b/>
                <w:bCs/>
                <w:color w:val="000000"/>
                <w:sz w:val="24"/>
              </w:rPr>
              <w:t xml:space="preserve">；时间、内容以合同为准；</w:t>
            </w:r>
            <w:r>
              <w:rPr>
                <w:rFonts w:hint="eastAsia" w:ascii="宋体" w:hAnsi="宋体"/>
                <w:b/>
                <w:bCs/>
                <w:color w:val="000000"/>
                <w:spacing w:val="-2"/>
                <w:sz w:val="24"/>
              </w:rPr>
              <w:t xml:space="preserve">合同须体现采购清单、时间，未提供或提供不满足要求的不得分；</w:t>
            </w:r>
            <w:r>
              <w:rPr>
                <w:rFonts w:hint="eastAsia" w:ascii="宋体" w:hAnsi="宋体"/>
                <w:b/>
                <w:bCs/>
                <w:color w:val="000000"/>
                <w:sz w:val="24"/>
              </w:rPr>
              <w:t xml:space="preserve">合同中货物名称不一致的，由评标委员会统一认定。</w:t>
            </w:r>
            <w:r/>
          </w:p>
        </w:tc>
      </w:tr>
      <w:tr>
        <w:trPr>
          <w:jc w:val="center"/>
          <w:trHeight w:val="621"/>
        </w:trPr>
        <w:tc>
          <w:tcPr>
            <w:tcW w:w="1660"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pacing w:val="-2"/>
                <w:sz w:val="24"/>
              </w:rPr>
            </w:pPr>
            <w:r>
              <w:rPr>
                <w:rFonts w:hint="eastAsia" w:ascii="宋体" w:hAnsi="宋体"/>
                <w:spacing w:val="-2"/>
                <w:sz w:val="24"/>
              </w:rPr>
              <w:t xml:space="preserve">项目实施保障</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color w:val="000000"/>
                <w:spacing w:val="-2"/>
                <w:sz w:val="24"/>
              </w:rPr>
              <w:t xml:space="preserve">（6分）</w:t>
            </w:r>
            <w:r/>
          </w:p>
        </w:tc>
        <w:tc>
          <w:tcPr>
            <w:tcW w:w="6845" w:type="dxa"/>
            <w:vAlign w:val="top"/>
            <w:textDirection w:val="lrTb"/>
            <w:noWrap w:val="false"/>
          </w:tcPr>
          <w:p>
            <w:pPr>
              <w:spacing w:line="440" w:lineRule="exact"/>
              <w:rPr>
                <w:rFonts w:hint="eastAsia" w:ascii="宋体" w:hAnsi="宋体"/>
                <w:sz w:val="24"/>
              </w:rPr>
            </w:pPr>
            <w:r>
              <w:rPr>
                <w:rFonts w:ascii="宋体" w:hAnsi="宋体"/>
                <w:spacing w:val="-2"/>
                <w:sz w:val="24"/>
              </w:rPr>
              <w:t xml:space="preserve">1</w:t>
            </w:r>
            <w:r>
              <w:rPr>
                <w:rFonts w:hint="eastAsia" w:ascii="宋体" w:hAnsi="宋体"/>
                <w:spacing w:val="-4"/>
                <w:sz w:val="24"/>
              </w:rPr>
              <w:t xml:space="preserve">、</w:t>
            </w:r>
            <w:r>
              <w:rPr>
                <w:rFonts w:ascii="宋体" w:hAnsi="宋体"/>
                <w:spacing w:val="-4"/>
                <w:sz w:val="24"/>
              </w:rPr>
              <w:t xml:space="preserve">投标人具有信息</w:t>
            </w:r>
            <w:r>
              <w:rPr>
                <w:rFonts w:hint="eastAsia" w:ascii="宋体" w:hAnsi="宋体"/>
                <w:spacing w:val="-4"/>
                <w:sz w:val="24"/>
              </w:rPr>
              <w:t xml:space="preserve">安全</w:t>
            </w:r>
            <w:r>
              <w:rPr>
                <w:rFonts w:ascii="宋体" w:hAnsi="宋体"/>
                <w:spacing w:val="-4"/>
                <w:sz w:val="24"/>
              </w:rPr>
              <w:t xml:space="preserve">管理体系认证证书且在有效期内的，</w:t>
            </w:r>
            <w:r>
              <w:rPr>
                <w:rFonts w:ascii="宋体" w:hAnsi="宋体"/>
                <w:b/>
                <w:spacing w:val="-4"/>
                <w:sz w:val="24"/>
              </w:rPr>
              <w:t xml:space="preserve">得</w:t>
            </w:r>
            <w:r>
              <w:rPr>
                <w:rFonts w:ascii="宋体" w:hAnsi="宋体"/>
                <w:b/>
                <w:spacing w:val="-2"/>
                <w:sz w:val="24"/>
              </w:rPr>
              <w:t xml:space="preserve">2</w:t>
            </w:r>
            <w:r>
              <w:rPr>
                <w:rFonts w:ascii="宋体" w:hAnsi="宋体"/>
                <w:b/>
                <w:spacing w:val="-20"/>
                <w:sz w:val="24"/>
              </w:rPr>
              <w:t xml:space="preserve">分</w:t>
            </w:r>
            <w:r>
              <w:rPr>
                <w:rFonts w:hint="eastAsia" w:ascii="宋体" w:hAnsi="宋体"/>
                <w:spacing w:val="-20"/>
                <w:sz w:val="24"/>
              </w:rPr>
              <w:t xml:space="preserve">；</w:t>
            </w:r>
            <w:r/>
          </w:p>
          <w:p>
            <w:pPr>
              <w:spacing w:line="360" w:lineRule="auto"/>
              <w:rPr>
                <w:rFonts w:hint="eastAsia" w:ascii="宋体" w:hAnsi="宋体"/>
                <w:sz w:val="24"/>
              </w:rPr>
            </w:pPr>
            <w:r>
              <w:rPr>
                <w:rFonts w:ascii="宋体" w:hAnsi="宋体"/>
                <w:spacing w:val="-2"/>
                <w:sz w:val="24"/>
              </w:rPr>
              <w:t xml:space="preserve">2</w:t>
            </w:r>
            <w:r>
              <w:rPr>
                <w:rFonts w:hint="eastAsia" w:ascii="宋体" w:hAnsi="宋体"/>
                <w:spacing w:val="-2"/>
                <w:sz w:val="24"/>
              </w:rPr>
              <w:t xml:space="preserve">、</w:t>
            </w:r>
            <w:r>
              <w:rPr>
                <w:rFonts w:ascii="宋体" w:hAnsi="宋体"/>
                <w:spacing w:val="-2"/>
                <w:sz w:val="24"/>
              </w:rPr>
              <w:t xml:space="preserve">投标人具有</w:t>
            </w:r>
            <w:r>
              <w:rPr>
                <w:rFonts w:hint="eastAsia" w:ascii="宋体" w:hAnsi="宋体"/>
                <w:spacing w:val="-2"/>
                <w:sz w:val="24"/>
              </w:rPr>
              <w:t xml:space="preserve">质量</w:t>
            </w:r>
            <w:r>
              <w:rPr>
                <w:rFonts w:ascii="宋体" w:hAnsi="宋体"/>
                <w:spacing w:val="-2"/>
                <w:sz w:val="24"/>
              </w:rPr>
              <w:t xml:space="preserve">管理体系认证证书</w:t>
            </w:r>
            <w:r>
              <w:rPr>
                <w:rFonts w:ascii="宋体" w:hAnsi="宋体"/>
                <w:spacing w:val="-7"/>
                <w:sz w:val="24"/>
              </w:rPr>
              <w:t xml:space="preserve">且在有效期内的，</w:t>
            </w:r>
            <w:r>
              <w:rPr>
                <w:rFonts w:ascii="宋体" w:hAnsi="宋体"/>
                <w:b/>
                <w:spacing w:val="-7"/>
                <w:sz w:val="24"/>
              </w:rPr>
              <w:t xml:space="preserve">得</w:t>
            </w:r>
            <w:r>
              <w:rPr>
                <w:rFonts w:ascii="宋体" w:hAnsi="宋体"/>
                <w:b/>
                <w:spacing w:val="-2"/>
                <w:sz w:val="24"/>
              </w:rPr>
              <w:t xml:space="preserve">2</w:t>
            </w:r>
            <w:r>
              <w:rPr>
                <w:rFonts w:ascii="宋体" w:hAnsi="宋体"/>
                <w:b/>
                <w:spacing w:val="-20"/>
                <w:sz w:val="24"/>
              </w:rPr>
              <w:t xml:space="preserve">分</w:t>
            </w:r>
            <w:r>
              <w:rPr>
                <w:rFonts w:ascii="宋体" w:hAnsi="宋体"/>
                <w:spacing w:val="-20"/>
                <w:sz w:val="24"/>
              </w:rPr>
              <w:t xml:space="preserve">；</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spacing w:val="-2"/>
              </w:rPr>
              <w:t xml:space="preserve">3</w:t>
            </w:r>
            <w:r>
              <w:rPr>
                <w:rFonts w:hint="eastAsia" w:ascii="宋体" w:hAnsi="宋体"/>
                <w:spacing w:val="-2"/>
                <w:highlight w:val="none"/>
              </w:rPr>
              <w:t xml:space="preserve">、</w:t>
            </w:r>
            <w:r>
              <w:rPr>
                <w:rFonts w:hint="eastAsia" w:ascii="宋体" w:hAnsi="宋体"/>
                <w:spacing w:val="-2"/>
                <w:sz w:val="24"/>
                <w:szCs w:val="24"/>
                <w:highlight w:val="none"/>
              </w:rPr>
              <w:t xml:space="preserve">投标人具有</w:t>
            </w:r>
            <w:r>
              <w:rPr>
                <w:rFonts w:hint="eastAsia" w:ascii="宋体" w:hAnsi="宋体"/>
                <w:spacing w:val="-2"/>
                <w:sz w:val="24"/>
                <w:szCs w:val="24"/>
                <w:highlight w:val="none"/>
                <w:lang w:val="en-US" w:eastAsia="zh-CN"/>
              </w:rPr>
              <w:t xml:space="preserve">符合</w:t>
            </w:r>
            <w:r>
              <w:rPr>
                <w:rFonts w:hint="eastAsia" w:ascii="宋体" w:hAnsi="宋体"/>
                <w:spacing w:val="-2"/>
                <w:sz w:val="24"/>
                <w:szCs w:val="24"/>
                <w:highlight w:val="none"/>
              </w:rPr>
              <w:t xml:space="preserve">GB/T 27922-2011商品售后服务评价体系标准的</w:t>
            </w:r>
            <w:r>
              <w:rPr>
                <w:rFonts w:ascii="宋体" w:hAnsi="宋体" w:cs="宋体"/>
                <w:color w:val="000000"/>
                <w:spacing w:val="-2"/>
                <w:sz w:val="24"/>
                <w:szCs w:val="24"/>
                <w:highlight w:val="none"/>
              </w:rPr>
              <w:t xml:space="preserve">售后服务认证证书</w:t>
            </w:r>
            <w:r>
              <w:rPr>
                <w:rFonts w:hint="eastAsia" w:ascii="宋体" w:hAnsi="宋体"/>
                <w:spacing w:val="-2"/>
                <w:sz w:val="24"/>
                <w:szCs w:val="24"/>
                <w:highlight w:val="none"/>
              </w:rPr>
              <w:t xml:space="preserve">，且在有效期内的</w:t>
            </w:r>
            <w:r>
              <w:rPr>
                <w:rFonts w:ascii="宋体" w:hAnsi="宋体"/>
                <w:spacing w:val="-7"/>
                <w:sz w:val="24"/>
                <w:szCs w:val="24"/>
                <w:highlight w:val="none"/>
              </w:rPr>
              <w:t xml:space="preserve">，</w:t>
            </w:r>
            <w:r>
              <w:rPr>
                <w:rFonts w:ascii="宋体" w:hAnsi="宋体"/>
                <w:b/>
                <w:spacing w:val="-7"/>
                <w:sz w:val="24"/>
                <w:szCs w:val="24"/>
                <w:highlight w:val="none"/>
              </w:rPr>
              <w:t xml:space="preserve">得</w:t>
            </w:r>
            <w:r>
              <w:rPr>
                <w:rFonts w:ascii="宋体" w:hAnsi="宋体"/>
                <w:b/>
                <w:spacing w:val="-2"/>
                <w:sz w:val="24"/>
                <w:szCs w:val="24"/>
                <w:highlight w:val="none"/>
              </w:rPr>
              <w:t xml:space="preserve">2</w:t>
            </w:r>
            <w:r>
              <w:rPr>
                <w:rFonts w:ascii="宋体" w:hAnsi="宋体"/>
                <w:b/>
                <w:spacing w:val="-20"/>
                <w:sz w:val="24"/>
                <w:szCs w:val="24"/>
                <w:highlight w:val="none"/>
              </w:rPr>
              <w:t xml:space="preserve">分</w:t>
            </w:r>
            <w:r>
              <w:rPr>
                <w:rFonts w:ascii="宋体" w:hAnsi="宋体"/>
                <w:spacing w:val="-20"/>
                <w:sz w:val="24"/>
                <w:szCs w:val="24"/>
                <w:highlight w:val="none"/>
              </w:rPr>
              <w:t xml:space="preserve">；</w:t>
            </w:r>
            <w:r/>
          </w:p>
          <w:p>
            <w:pPr>
              <w:jc w:val="left"/>
              <w:spacing w:line="440" w:lineRule="exact"/>
              <w:rPr>
                <w:rFonts w:hint="eastAsia" w:ascii="宋体" w:hAnsi="宋体"/>
                <w:color w:val="000000"/>
                <w:sz w:val="24"/>
                <w:szCs w:val="24"/>
              </w:rPr>
            </w:pPr>
            <w:r>
              <w:rPr>
                <w:rFonts w:hint="eastAsia" w:ascii="宋体" w:hAnsi="宋体"/>
                <w:b/>
                <w:color w:val="000000"/>
                <w:sz w:val="24"/>
                <w:szCs w:val="24"/>
                <w:highlight w:val="none"/>
              </w:rPr>
              <w:t xml:space="preserve">注：上述1-3项投标</w:t>
            </w:r>
            <w:r>
              <w:rPr>
                <w:rFonts w:ascii="宋体" w:hAnsi="宋体"/>
                <w:b/>
                <w:color w:val="000000"/>
                <w:sz w:val="24"/>
                <w:szCs w:val="24"/>
                <w:highlight w:val="none"/>
              </w:rPr>
              <w:t xml:space="preserve">文件中提供</w:t>
            </w:r>
            <w:r>
              <w:rPr>
                <w:rFonts w:ascii="宋体" w:hAnsi="宋体"/>
                <w:b/>
                <w:color w:val="000000"/>
                <w:sz w:val="24"/>
                <w:szCs w:val="24"/>
              </w:rPr>
              <w:t xml:space="preserve">证书并加盖</w:t>
            </w:r>
            <w:r>
              <w:rPr>
                <w:rFonts w:hint="eastAsia" w:ascii="宋体" w:hAnsi="宋体"/>
                <w:b/>
                <w:color w:val="000000"/>
                <w:sz w:val="24"/>
                <w:szCs w:val="24"/>
              </w:rPr>
              <w:t xml:space="preserve">投标人</w:t>
            </w:r>
            <w:r>
              <w:rPr>
                <w:rFonts w:ascii="宋体" w:hAnsi="宋体"/>
                <w:b/>
                <w:color w:val="000000"/>
                <w:sz w:val="24"/>
                <w:szCs w:val="24"/>
              </w:rPr>
              <w:t xml:space="preserve">公章，</w:t>
            </w:r>
            <w:r>
              <w:rPr>
                <w:rFonts w:hint="eastAsia" w:ascii="宋体" w:hAnsi="宋体"/>
                <w:b/>
                <w:color w:val="000000"/>
                <w:sz w:val="24"/>
                <w:szCs w:val="24"/>
              </w:rPr>
              <w:t xml:space="preserve">否则不得分</w:t>
            </w:r>
            <w:r>
              <w:rPr>
                <w:rFonts w:ascii="宋体" w:hAnsi="宋体"/>
                <w:b/>
                <w:color w:val="000000"/>
                <w:sz w:val="24"/>
                <w:szCs w:val="24"/>
              </w:rPr>
              <w:t xml:space="preserve">。</w:t>
            </w:r>
            <w:r/>
          </w:p>
        </w:tc>
      </w:tr>
      <w:tr>
        <w:trPr>
          <w:jc w:val="center"/>
          <w:trHeight w:val="621"/>
        </w:trPr>
        <w:tc>
          <w:tcPr>
            <w:tcW w:w="1660"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pacing w:val="-2"/>
                <w:sz w:val="24"/>
              </w:rPr>
            </w:pPr>
            <w:r>
              <w:rPr>
                <w:rFonts w:hint="eastAsia" w:ascii="宋体" w:hAnsi="宋体"/>
                <w:spacing w:val="-2"/>
                <w:sz w:val="24"/>
              </w:rPr>
              <w:t xml:space="preserve">人员配置</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spacing w:val="-2"/>
                <w:sz w:val="24"/>
              </w:rPr>
              <w:t xml:space="preserve">（8分）</w:t>
            </w:r>
            <w:r/>
          </w:p>
        </w:tc>
        <w:tc>
          <w:tcPr>
            <w:tcW w:w="6845" w:type="dxa"/>
            <w:vAlign w:val="top"/>
            <w:textDirection w:val="lrTb"/>
            <w:noWrap w:val="false"/>
          </w:tcPr>
          <w:p>
            <w:pPr>
              <w:spacing w:line="440" w:lineRule="exact"/>
              <w:rPr>
                <w:rFonts w:hint="eastAsia" w:ascii="宋体" w:hAnsi="宋体"/>
                <w:color w:val="000000"/>
                <w:spacing w:val="-2"/>
                <w:sz w:val="24"/>
              </w:rPr>
            </w:pPr>
            <w:r>
              <w:rPr>
                <w:rFonts w:hint="eastAsia" w:ascii="宋体" w:hAnsi="宋体"/>
                <w:spacing w:val="-2"/>
                <w:sz w:val="24"/>
              </w:rPr>
              <w:t xml:space="preserve">1、项目经理具有</w:t>
            </w:r>
            <w:r>
              <w:rPr>
                <w:rFonts w:hint="eastAsia" w:ascii="宋体" w:hAnsi="宋体"/>
                <w:color w:val="000000"/>
                <w:spacing w:val="-2"/>
                <w:sz w:val="24"/>
              </w:rPr>
              <w:t xml:space="preserve">ITSS标准的IT服务项目经理证书的，</w:t>
            </w:r>
            <w:r>
              <w:rPr>
                <w:rFonts w:hint="eastAsia" w:ascii="宋体" w:hAnsi="宋体"/>
                <w:b/>
                <w:color w:val="000000"/>
                <w:spacing w:val="-2"/>
                <w:sz w:val="24"/>
              </w:rPr>
              <w:t xml:space="preserve">得3分</w:t>
            </w:r>
            <w:r>
              <w:rPr>
                <w:rFonts w:hint="eastAsia" w:ascii="宋体" w:hAnsi="宋体"/>
                <w:color w:val="000000"/>
                <w:spacing w:val="-2"/>
                <w:sz w:val="24"/>
              </w:rPr>
              <w:t xml:space="preserve">；</w:t>
            </w:r>
            <w:r/>
          </w:p>
          <w:p>
            <w:pPr>
              <w:spacing w:line="440" w:lineRule="exact"/>
              <w:rPr>
                <w:rFonts w:hint="eastAsia" w:ascii="宋体" w:hAnsi="宋体"/>
                <w:spacing w:val="-2"/>
                <w:sz w:val="24"/>
              </w:rPr>
            </w:pPr>
            <w:r>
              <w:rPr>
                <w:rFonts w:hint="eastAsia" w:ascii="宋体" w:hAnsi="宋体"/>
                <w:color w:val="000000"/>
                <w:spacing w:val="-2"/>
                <w:sz w:val="24"/>
              </w:rPr>
              <w:t xml:space="preserve">2、项目组成员</w:t>
            </w:r>
            <w:r>
              <w:rPr>
                <w:rFonts w:hint="eastAsia" w:ascii="宋体" w:hAnsi="宋体"/>
                <w:color w:val="000000"/>
                <w:sz w:val="24"/>
                <w:szCs w:val="21"/>
              </w:rPr>
              <w:t xml:space="preserve">（不包含项目负责人）</w:t>
            </w:r>
            <w:r>
              <w:rPr>
                <w:rFonts w:hint="eastAsia" w:ascii="宋体" w:hAnsi="宋体"/>
                <w:color w:val="000000"/>
                <w:spacing w:val="-2"/>
                <w:sz w:val="24"/>
              </w:rPr>
              <w:t xml:space="preserve">具有ITSS标准的IT服务工程师证书的，</w:t>
            </w:r>
            <w:r>
              <w:rPr>
                <w:rFonts w:hint="eastAsia" w:ascii="宋体" w:hAnsi="宋体"/>
                <w:b/>
                <w:color w:val="000000"/>
                <w:spacing w:val="-2"/>
                <w:sz w:val="24"/>
              </w:rPr>
              <w:t xml:space="preserve">得</w:t>
            </w:r>
            <w:r>
              <w:rPr>
                <w:rFonts w:hint="eastAsia" w:ascii="宋体" w:hAnsi="宋体"/>
                <w:b/>
                <w:spacing w:val="-2"/>
                <w:sz w:val="24"/>
              </w:rPr>
              <w:t xml:space="preserve">3分</w:t>
            </w:r>
            <w:r>
              <w:rPr>
                <w:rFonts w:hint="eastAsia" w:ascii="宋体" w:hAnsi="宋体"/>
                <w:spacing w:val="-2"/>
                <w:sz w:val="24"/>
              </w:rPr>
              <w:t xml:space="preserve">；</w:t>
            </w:r>
            <w:r/>
          </w:p>
          <w:p>
            <w:pPr>
              <w:spacing w:line="440" w:lineRule="exact"/>
              <w:rPr>
                <w:rFonts w:hint="eastAsia" w:ascii="宋体" w:hAnsi="宋体"/>
                <w:spacing w:val="-2"/>
                <w:sz w:val="24"/>
              </w:rPr>
            </w:pPr>
            <w:r>
              <w:rPr>
                <w:rFonts w:hint="eastAsia" w:ascii="宋体" w:hAnsi="宋体"/>
                <w:spacing w:val="-2"/>
                <w:sz w:val="24"/>
              </w:rPr>
              <w:t xml:space="preserve">3、项目组成员</w:t>
            </w:r>
            <w:r>
              <w:rPr>
                <w:rFonts w:hint="eastAsia" w:ascii="宋体" w:hAnsi="宋体"/>
                <w:color w:val="000000"/>
                <w:sz w:val="24"/>
                <w:szCs w:val="21"/>
              </w:rPr>
              <w:t xml:space="preserve">（不包含项目负责人）</w:t>
            </w:r>
            <w:r>
              <w:rPr>
                <w:rFonts w:hint="eastAsia" w:ascii="宋体" w:hAnsi="宋体"/>
                <w:spacing w:val="-2"/>
                <w:sz w:val="24"/>
              </w:rPr>
              <w:t xml:space="preserve">具有计算机软件</w:t>
            </w:r>
            <w:r>
              <w:rPr>
                <w:rFonts w:hint="eastAsia" w:ascii="宋体" w:hAnsi="宋体"/>
                <w:spacing w:val="-2"/>
                <w:sz w:val="24"/>
                <w:lang w:eastAsia="zh-CN"/>
              </w:rPr>
              <w:t xml:space="preserve">、</w:t>
            </w:r>
            <w:r>
              <w:rPr>
                <w:rFonts w:hint="eastAsia" w:ascii="宋体" w:hAnsi="宋体"/>
                <w:spacing w:val="-2"/>
                <w:sz w:val="24"/>
              </w:rPr>
              <w:t xml:space="preserve">计算机网络</w:t>
            </w:r>
            <w:r>
              <w:rPr>
                <w:rFonts w:hint="eastAsia" w:ascii="宋体" w:hAnsi="宋体"/>
                <w:spacing w:val="-2"/>
                <w:sz w:val="24"/>
                <w:lang w:eastAsia="zh-CN"/>
              </w:rPr>
              <w:t xml:space="preserve">、</w:t>
            </w:r>
            <w:r>
              <w:rPr>
                <w:rFonts w:hint="eastAsia" w:ascii="宋体" w:hAnsi="宋体"/>
                <w:spacing w:val="-2"/>
                <w:sz w:val="24"/>
              </w:rPr>
              <w:t xml:space="preserve">计算机</w:t>
            </w:r>
            <w:r>
              <w:rPr>
                <w:rFonts w:hint="eastAsia" w:ascii="宋体" w:hAnsi="宋体"/>
                <w:spacing w:val="-2"/>
                <w:sz w:val="24"/>
                <w:lang w:val="en-US" w:eastAsia="zh-CN"/>
              </w:rPr>
              <w:t xml:space="preserve">应用技术相关</w:t>
            </w:r>
            <w:r>
              <w:rPr>
                <w:rFonts w:hint="eastAsia" w:ascii="宋体" w:hAnsi="宋体"/>
                <w:spacing w:val="-2"/>
                <w:sz w:val="24"/>
              </w:rPr>
              <w:t xml:space="preserve">中级及以上证书的，</w:t>
            </w:r>
            <w:r>
              <w:rPr>
                <w:rFonts w:hint="eastAsia" w:ascii="宋体" w:hAnsi="宋体"/>
                <w:b/>
                <w:spacing w:val="-2"/>
                <w:sz w:val="24"/>
              </w:rPr>
              <w:t xml:space="preserve">得2分</w:t>
            </w:r>
            <w:r>
              <w:rPr>
                <w:rFonts w:hint="eastAsia" w:ascii="宋体" w:hAnsi="宋体"/>
                <w:spacing w:val="-2"/>
                <w:sz w:val="24"/>
              </w:rPr>
              <w:t xml:space="preserve">。</w:t>
            </w:r>
            <w:r/>
          </w:p>
          <w:p>
            <w:pPr>
              <w:spacing w:line="440" w:lineRule="exact"/>
              <w:rPr>
                <w:rFonts w:hint="eastAsia" w:ascii="宋体" w:hAnsi="宋体" w:cs="Cambria"/>
                <w:b/>
                <w:bCs/>
                <w:spacing w:val="-2"/>
                <w:sz w:val="24"/>
              </w:rPr>
            </w:pPr>
            <w:r>
              <w:rPr>
                <w:rFonts w:hint="eastAsia" w:ascii="宋体" w:hAnsi="宋体" w:cs="宋体"/>
                <w:b/>
                <w:sz w:val="24"/>
              </w:rPr>
              <w:t xml:space="preserve">注：上述1-3项投标文件中提供有效证书扫描</w:t>
            </w:r>
            <w:r>
              <w:rPr>
                <w:rFonts w:ascii="宋体" w:hAnsi="宋体" w:cs="宋体"/>
                <w:b/>
                <w:sz w:val="24"/>
              </w:rPr>
              <w:t xml:space="preserve">件</w:t>
            </w:r>
            <w:r>
              <w:rPr>
                <w:rFonts w:hint="eastAsia" w:ascii="宋体" w:hAnsi="宋体" w:cs="宋体"/>
                <w:b/>
                <w:sz w:val="24"/>
              </w:rPr>
              <w:t xml:space="preserve">以及2026年01月（含）以来任意1个月由投标</w:t>
            </w:r>
            <w:r>
              <w:rPr>
                <w:rFonts w:ascii="宋体" w:hAnsi="宋体" w:cs="宋体"/>
                <w:b/>
                <w:sz w:val="24"/>
              </w:rPr>
              <w:t xml:space="preserve">人</w:t>
            </w:r>
            <w:r>
              <w:rPr>
                <w:rFonts w:hint="eastAsia" w:ascii="宋体" w:hAnsi="宋体" w:cs="宋体"/>
                <w:b/>
                <w:sz w:val="24"/>
              </w:rPr>
              <w:t xml:space="preserve">为其缴纳社保的证明材料并加盖投标人公章</w:t>
            </w:r>
            <w:r>
              <w:rPr>
                <w:rFonts w:ascii="宋体" w:hAnsi="宋体" w:cs="宋体"/>
                <w:b/>
                <w:sz w:val="24"/>
              </w:rPr>
              <w:t xml:space="preserve">，</w:t>
            </w:r>
            <w:r>
              <w:rPr>
                <w:rFonts w:hint="eastAsia" w:ascii="宋体" w:hAnsi="宋体" w:cs="宋体"/>
                <w:b/>
                <w:sz w:val="24"/>
              </w:rPr>
              <w:t xml:space="preserve">否则不得分。</w:t>
            </w:r>
            <w:r>
              <w:rPr>
                <w:rFonts w:hint="eastAsia" w:ascii="宋体" w:hAnsi="宋体"/>
                <w:b/>
                <w:bCs/>
                <w:color w:val="000000"/>
                <w:sz w:val="24"/>
              </w:rPr>
              <w:t xml:space="preserve">同一人具有多个证书的按一个计分。</w:t>
            </w:r>
            <w:r/>
          </w:p>
        </w:tc>
      </w:tr>
    </w:tbl>
    <w:p>
      <w:pPr>
        <w:jc w:val="left"/>
        <w:widowControl/>
        <w:rPr>
          <w:color w:val="000000"/>
          <w:sz w:val="24"/>
          <w:szCs w:val="24"/>
        </w:rPr>
      </w:pPr>
      <w:r>
        <w:rPr>
          <w:color w:val="000000"/>
          <w:sz w:val="24"/>
          <w:szCs w:val="24"/>
        </w:rPr>
      </w:r>
      <w:r/>
    </w:p>
    <w:p>
      <w:pPr>
        <w:spacing w:line="360" w:lineRule="auto"/>
        <w:rPr>
          <w:rFonts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bookmarkStart w:id="27" w:name="_GoBack"/>
      <w:r/>
      <w:bookmarkEnd w:id="27"/>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X</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pStyle w:val="879"/>
        <w:rPr>
          <w:highlight w:val="none"/>
        </w:rPr>
      </w:pPr>
      <w:r>
        <w:rPr>
          <w:highlight w:val="none"/>
        </w:rPr>
      </w:r>
      <w:r/>
    </w:p>
    <w:p>
      <w:pPr>
        <w:pStyle w:val="879"/>
      </w:pPr>
      <w:r/>
      <w:r/>
    </w:p>
    <w:p>
      <w:pPr>
        <w:pStyle w:val="879"/>
      </w:pPr>
      <w:r/>
      <w:r/>
    </w:p>
    <w:p>
      <w:pPr>
        <w:pStyle w:val="879"/>
      </w:pPr>
      <w:r/>
      <w:r/>
    </w:p>
    <w:p>
      <w:pPr>
        <w:pStyle w:val="879"/>
      </w:pPr>
      <w:r/>
      <w:r/>
    </w:p>
    <w:p>
      <w:pPr>
        <w:pStyle w:val="879"/>
      </w:pPr>
      <w:r/>
      <w:r/>
    </w:p>
    <w:p>
      <w:pPr>
        <w:pStyle w:val="879"/>
      </w:pPr>
      <w:r/>
      <w:r/>
    </w:p>
    <w:p>
      <w:pPr>
        <w:pStyle w:val="879"/>
      </w:pPr>
      <w:r/>
      <w:bookmarkEnd w:id="9"/>
      <w:r/>
      <w:r/>
    </w:p>
    <w:p>
      <w:pPr>
        <w:pStyle w:val="845"/>
        <w:jc w:val="center"/>
        <w:spacing w:before="156" w:after="156" w:line="360" w:lineRule="auto"/>
        <w:rPr>
          <w:rFonts w:ascii="黑体" w:hAnsi="黑体" w:eastAsia="黑体"/>
          <w:b w:val="0"/>
        </w:rPr>
      </w:pPr>
      <w:r/>
      <w:bookmarkStart w:id="13" w:name="_Toc165205799"/>
      <w:r>
        <w:rPr>
          <w:rFonts w:hint="eastAsia" w:ascii="黑体" w:hAnsi="黑体" w:eastAsia="黑体"/>
          <w:b w:val="0"/>
        </w:rPr>
        <w:t xml:space="preserve">第六章  投标文件格式</w:t>
      </w:r>
      <w:bookmarkEnd w:id="13"/>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80"/>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p>
    <w:p>
      <w:pPr>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p>
    <w:tbl>
      <w:tblPr>
        <w:tblStyle w:val="673"/>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hint="eastAsia" w:ascii="Times New Roman" w:hAnsi="Times New Roman"/>
                <w:b/>
                <w:color w:val="000000"/>
                <w:szCs w:val="24"/>
                <w:highlight w:val="none"/>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b/>
                <w:bCs/>
                <w:sz w:val="24"/>
                <w:szCs w:val="32"/>
                <w:highlight w:val="none"/>
              </w:rPr>
            </w:pPr>
            <w:r>
              <w:rPr>
                <w:rFonts w:hint="eastAsia" w:ascii="宋体" w:hAnsi="宋体"/>
                <w:b/>
                <w:bCs/>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p>
    <w:p>
      <w:pPr>
        <w:ind w:firstLine="482"/>
        <w:spacing w:line="500" w:lineRule="exact"/>
        <w:rPr>
          <w:rFonts w:ascii="Times New Roman" w:hAnsi="宋体"/>
          <w:b/>
          <w:bCs/>
          <w:color w:val="000000"/>
          <w:sz w:val="24"/>
          <w:szCs w:val="32"/>
          <w:highlight w:val="none"/>
        </w:rPr>
      </w:pPr>
      <w:r>
        <w:rPr>
          <w:rFonts w:hint="eastAsia" w:ascii="Times New Roman" w:hAnsi="宋体"/>
          <w:b/>
          <w:bCs/>
          <w:color w:val="000000"/>
          <w:sz w:val="24"/>
          <w:szCs w:val="32"/>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pPr>
        <w:jc w:val="left"/>
        <w:keepLines/>
        <w:keepNext/>
        <w:spacing w:before="360" w:after="200" w:line="360" w:lineRule="auto"/>
        <w:rPr>
          <w:rFonts w:hint="eastAsia" w:ascii="Arial" w:hAnsi="Arial" w:cs="Arial"/>
          <w:b/>
          <w:bCs/>
          <w:i/>
          <w:iCs/>
          <w:sz w:val="36"/>
          <w:highlight w:val="none"/>
          <w:u w:val="single"/>
        </w:rPr>
        <w:outlineLvl w:val="1"/>
      </w:pPr>
      <w:r>
        <w:rPr>
          <w:rFonts w:hint="eastAsia" w:ascii="Arial" w:hAnsi="Arial" w:cs="Arial"/>
          <w:b/>
          <w:bCs/>
          <w:i/>
          <w:iCs/>
          <w:sz w:val="36"/>
          <w:highlight w:val="none"/>
          <w:u w:val="single"/>
        </w:rPr>
        <w:t xml:space="preserve">十五、关于符合本国产品标准的声明函（分包号：**）</w:t>
      </w:r>
      <w:r/>
    </w:p>
    <w:p>
      <w:pPr>
        <w:pStyle w:val="872"/>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72"/>
        <w:ind w:firstLine="420"/>
        <w:spacing w:before="0" w:beforeAutospacing="0" w:after="0" w:afterAutospacing="0" w:line="360" w:lineRule="auto"/>
        <w:rPr>
          <w:rFonts w:hint="eastAsia" w:ascii="宋体" w:hAnsi="宋体" w:cs="宋体"/>
          <w:szCs w:val="24"/>
          <w:highlight w:val="none"/>
        </w:rPr>
      </w:pPr>
      <w:r>
        <w:rPr>
          <w:rFonts w:hint="eastAsia" w:ascii="宋体" w:hAnsi="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shd w:val="clear" w:color="auto" w:fill="ffffff"/>
        </w:rPr>
        <w:t xml:space="preserve">1.</w:t>
      </w:r>
      <w:r>
        <w:rPr>
          <w:rStyle w:val="876"/>
          <w:rFonts w:hint="eastAsia" w:ascii="宋体" w:hAnsi="宋体" w:cs="宋体"/>
          <w:i w:val="0"/>
          <w:szCs w:val="24"/>
          <w:highlight w:val="none"/>
          <w:u w:val="single"/>
          <w:shd w:val="clear" w:color="auto" w:fill="ffffff"/>
        </w:rPr>
        <w:t xml:space="preserve">（产品名称1）、</w:t>
      </w:r>
      <w:r>
        <w:rPr>
          <w:rFonts w:ascii="宋体" w:hAnsi="宋体" w:eastAsia="宋体" w:cs="宋体"/>
          <w:color w:val="000000"/>
          <w:sz w:val="21"/>
          <w:highlight w:val="white"/>
          <w:u w:val="single"/>
        </w:rPr>
        <w:t xml:space="preserve">产品型号（如有）</w:t>
      </w:r>
      <w:r>
        <w:rPr>
          <w:rStyle w:val="876"/>
          <w:rFonts w:hint="eastAsia" w:ascii="宋体" w:hAnsi="宋体" w:cs="宋体"/>
          <w:i w:val="0"/>
          <w:szCs w:val="24"/>
          <w:highlight w:val="none"/>
          <w:shd w:val="clear" w:color="auto" w:fill="ffffff"/>
          <w:vertAlign w:val="superscript"/>
        </w:rPr>
        <w:t xml:space="preserve">1</w:t>
      </w:r>
      <w:r>
        <w:rPr>
          <w:rFonts w:hint="eastAsia" w:ascii="宋体" w:hAnsi="宋体" w:cs="宋体"/>
          <w:szCs w:val="24"/>
          <w:highlight w:val="none"/>
          <w:shd w:val="clear" w:color="auto" w:fill="ffffff"/>
        </w:rPr>
        <w:t xml:space="preserve">，生产厂为</w:t>
      </w:r>
      <w:r>
        <w:rPr>
          <w:rStyle w:val="876"/>
          <w:rFonts w:hint="eastAsia" w:ascii="宋体" w:hAnsi="宋体" w:cs="宋体"/>
          <w:i w:val="0"/>
          <w:szCs w:val="24"/>
          <w:highlight w:val="none"/>
          <w:u w:val="single"/>
          <w:shd w:val="clear" w:color="auto" w:fill="ffffff"/>
        </w:rPr>
        <w:t xml:space="preserve">（厂名）</w:t>
      </w:r>
      <w:r>
        <w:rPr>
          <w:rStyle w:val="876"/>
          <w:rFonts w:hint="eastAsia" w:ascii="宋体" w:hAnsi="宋体" w:cs="宋体"/>
          <w:i w:val="0"/>
          <w:szCs w:val="24"/>
          <w:highlight w:val="none"/>
          <w:shd w:val="clear" w:color="auto" w:fill="ffffff"/>
          <w:vertAlign w:val="superscript"/>
        </w:rPr>
        <w:t xml:space="preserve">2</w:t>
      </w:r>
      <w:r>
        <w:rPr>
          <w:rFonts w:hint="eastAsia" w:ascii="宋体" w:hAnsi="宋体" w:cs="宋体"/>
          <w:szCs w:val="24"/>
          <w:highlight w:val="none"/>
          <w:shd w:val="clear" w:color="auto" w:fill="ffffff"/>
        </w:rPr>
        <w:t xml:space="preserve">，厂址为</w:t>
      </w:r>
      <w:r>
        <w:rPr>
          <w:rStyle w:val="876"/>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w:t>
      </w:r>
      <w:r>
        <w:rPr>
          <w:rStyle w:val="876"/>
          <w:rFonts w:hint="eastAsia" w:ascii="宋体" w:hAnsi="宋体" w:cs="宋体"/>
          <w:i w:val="0"/>
          <w:szCs w:val="24"/>
          <w:highlight w:val="none"/>
          <w:u w:val="single"/>
          <w:shd w:val="clear" w:color="auto" w:fill="ffffff"/>
        </w:rPr>
        <w:t xml:space="preserve">（产品名称1）、</w:t>
      </w:r>
      <w:r>
        <w:rPr>
          <w:rFonts w:ascii="宋体" w:hAnsi="宋体" w:eastAsia="宋体" w:cs="宋体"/>
          <w:color w:val="000000"/>
          <w:sz w:val="21"/>
          <w:highlight w:val="white"/>
          <w:u w:val="single"/>
        </w:rPr>
        <w:t xml:space="preserve">产品型号（如有）</w:t>
      </w:r>
      <w:r>
        <w:rPr>
          <w:rStyle w:val="876"/>
          <w:rFonts w:hint="eastAsia" w:ascii="宋体" w:hAnsi="宋体" w:cs="宋体"/>
          <w:i w:val="0"/>
          <w:szCs w:val="24"/>
          <w:highlight w:val="none"/>
          <w:u w:val="single"/>
          <w:shd w:val="clear" w:color="auto" w:fill="ffffff"/>
        </w:rPr>
        <w:t xml:space="preserve"> </w:t>
      </w:r>
      <w:r>
        <w:rPr>
          <w:rFonts w:hint="eastAsia" w:ascii="宋体" w:hAnsi="宋体" w:cs="宋体"/>
          <w:szCs w:val="24"/>
          <w:highlight w:val="none"/>
          <w:shd w:val="clear" w:color="auto" w:fill="ffffff"/>
        </w:rPr>
        <w:t xml:space="preserve">的中国境内生产的组件成本占比≥</w:t>
      </w:r>
      <w:r>
        <w:rPr>
          <w:rStyle w:val="876"/>
          <w:rFonts w:hint="eastAsia" w:ascii="宋体" w:hAnsi="宋体" w:cs="宋体"/>
          <w:i w:val="0"/>
          <w:szCs w:val="24"/>
          <w:highlight w:val="none"/>
          <w:u w:val="single"/>
          <w:shd w:val="clear" w:color="auto" w:fill="ffffff"/>
        </w:rPr>
        <w:t xml:space="preserve">（规定比例）</w:t>
      </w:r>
      <w:r>
        <w:rPr>
          <w:rStyle w:val="876"/>
          <w:rFonts w:hint="eastAsia" w:ascii="宋体" w:hAnsi="宋体" w:cs="宋体"/>
          <w:i w:val="0"/>
          <w:szCs w:val="24"/>
          <w:highlight w:val="none"/>
          <w:shd w:val="clear" w:color="auto" w:fill="ffffff"/>
          <w:vertAlign w:val="superscript"/>
        </w:rPr>
        <w:t xml:space="preserve">3</w:t>
      </w:r>
      <w:r>
        <w:rPr>
          <w:rFonts w:hint="eastAsia" w:ascii="宋体" w:hAnsi="宋体" w:cs="宋体"/>
          <w:szCs w:val="24"/>
          <w:highlight w:val="none"/>
          <w:shd w:val="clear" w:color="auto" w:fill="ffffff"/>
        </w:rPr>
        <w:t xml:space="preserve">。</w:t>
      </w:r>
      <w:r>
        <w:rPr>
          <w:rStyle w:val="876"/>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76"/>
          <w:rFonts w:hint="eastAsia" w:ascii="宋体" w:hAnsi="宋体" w:cs="宋体"/>
          <w:i w:val="0"/>
          <w:szCs w:val="24"/>
          <w:highlight w:val="none"/>
          <w:u w:val="single"/>
          <w:shd w:val="clear" w:color="auto" w:fill="ffffff"/>
        </w:rPr>
        <w:t xml:space="preserve">（关键组件）</w:t>
      </w:r>
      <w:r>
        <w:rPr>
          <w:rStyle w:val="876"/>
          <w:rFonts w:hint="eastAsia" w:ascii="宋体" w:hAnsi="宋体" w:cs="宋体"/>
          <w:i w:val="0"/>
          <w:szCs w:val="24"/>
          <w:highlight w:val="none"/>
          <w:shd w:val="clear" w:color="auto" w:fill="ffffff"/>
          <w:vertAlign w:val="superscript"/>
        </w:rPr>
        <w:t xml:space="preserve">4</w:t>
      </w:r>
      <w:r>
        <w:rPr>
          <w:rFonts w:hint="eastAsia" w:ascii="宋体" w:hAnsi="宋体" w:cs="宋体"/>
          <w:szCs w:val="24"/>
          <w:highlight w:val="none"/>
          <w:shd w:val="clear" w:color="auto" w:fill="ffffff"/>
        </w:rPr>
        <w:t xml:space="preserve">在中国境内生产。</w:t>
      </w:r>
      <w:r>
        <w:rPr>
          <w:rStyle w:val="876"/>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76"/>
          <w:rFonts w:hint="eastAsia" w:ascii="宋体" w:hAnsi="宋体" w:cs="宋体"/>
          <w:i w:val="0"/>
          <w:szCs w:val="24"/>
          <w:highlight w:val="none"/>
          <w:u w:val="single"/>
          <w:shd w:val="clear" w:color="auto" w:fill="ffffff"/>
        </w:rPr>
        <w:t xml:space="preserve">（关键工序）</w:t>
      </w:r>
      <w:r>
        <w:rPr>
          <w:rStyle w:val="876"/>
          <w:rFonts w:hint="eastAsia" w:ascii="宋体" w:hAnsi="宋体" w:cs="宋体"/>
          <w:i w:val="0"/>
          <w:szCs w:val="24"/>
          <w:highlight w:val="none"/>
          <w:shd w:val="clear" w:color="auto" w:fill="ffffff"/>
          <w:vertAlign w:val="superscript"/>
        </w:rPr>
        <w:t xml:space="preserve">5</w:t>
      </w:r>
      <w:r>
        <w:rPr>
          <w:rFonts w:hint="eastAsia" w:ascii="宋体" w:hAnsi="宋体" w:cs="宋体"/>
          <w:szCs w:val="24"/>
          <w:highlight w:val="none"/>
          <w:shd w:val="clear" w:color="auto" w:fill="ffffff"/>
        </w:rPr>
        <w:t xml:space="preserve">在中国境内完成。</w:t>
      </w:r>
      <w:r/>
    </w:p>
    <w:p>
      <w:pPr>
        <w:pStyle w:val="872"/>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shd w:val="clear" w:color="auto" w:fill="ffffff"/>
        </w:rPr>
        <w:t xml:space="preserve">2.</w:t>
      </w:r>
      <w:r>
        <w:rPr>
          <w:rStyle w:val="876"/>
          <w:rFonts w:hint="eastAsia" w:ascii="宋体" w:hAnsi="宋体" w:cs="宋体"/>
          <w:i w:val="0"/>
          <w:szCs w:val="24"/>
          <w:highlight w:val="none"/>
          <w:u w:val="single"/>
          <w:shd w:val="clear" w:color="auto" w:fill="ffffff"/>
        </w:rPr>
        <w:t xml:space="preserve">（产品名称2）、</w:t>
      </w:r>
      <w:r>
        <w:rPr>
          <w:rFonts w:ascii="宋体" w:hAnsi="宋体" w:eastAsia="宋体" w:cs="宋体"/>
          <w:color w:val="000000"/>
          <w:sz w:val="21"/>
          <w:highlight w:val="white"/>
          <w:u w:val="single"/>
        </w:rPr>
        <w:t xml:space="preserve">产品型号（如有）</w:t>
      </w:r>
      <w:r>
        <w:rPr>
          <w:rFonts w:hint="eastAsia" w:ascii="宋体" w:hAnsi="宋体" w:cs="宋体"/>
          <w:szCs w:val="24"/>
          <w:highlight w:val="none"/>
          <w:shd w:val="clear" w:color="auto" w:fill="ffffff"/>
        </w:rPr>
        <w:t xml:space="preserve">，生产厂为</w:t>
      </w:r>
      <w:r>
        <w:rPr>
          <w:rStyle w:val="876"/>
          <w:rFonts w:hint="eastAsia" w:ascii="宋体" w:hAnsi="宋体" w:cs="宋体"/>
          <w:i w:val="0"/>
          <w:szCs w:val="24"/>
          <w:highlight w:val="none"/>
          <w:u w:val="single"/>
          <w:shd w:val="clear" w:color="auto" w:fill="ffffff"/>
        </w:rPr>
        <w:t xml:space="preserve">（厂名）</w:t>
      </w:r>
      <w:r>
        <w:rPr>
          <w:rFonts w:hint="eastAsia" w:ascii="宋体" w:hAnsi="宋体" w:cs="宋体"/>
          <w:szCs w:val="24"/>
          <w:highlight w:val="none"/>
          <w:shd w:val="clear" w:color="auto" w:fill="ffffff"/>
        </w:rPr>
        <w:t xml:space="preserve">，厂址为</w:t>
      </w:r>
      <w:r>
        <w:rPr>
          <w:rStyle w:val="876"/>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Style w:val="876"/>
          <w:rFonts w:hint="eastAsia" w:ascii="宋体" w:hAnsi="宋体" w:cs="宋体"/>
          <w:i w:val="0"/>
          <w:szCs w:val="24"/>
          <w:highlight w:val="none"/>
          <w:u w:val="single"/>
          <w:shd w:val="clear" w:color="auto" w:fill="ffffff"/>
        </w:rPr>
        <w:t xml:space="preserve">（产品名称2）、</w:t>
      </w:r>
      <w:r>
        <w:rPr>
          <w:rFonts w:ascii="宋体" w:hAnsi="宋体" w:eastAsia="宋体" w:cs="宋体"/>
          <w:color w:val="000000"/>
          <w:sz w:val="21"/>
          <w:highlight w:val="white"/>
          <w:u w:val="single"/>
        </w:rPr>
        <w:t xml:space="preserve">产品型号（如有）</w:t>
      </w:r>
      <w:r>
        <w:rPr>
          <w:rFonts w:hint="eastAsia" w:ascii="宋体" w:hAnsi="宋体" w:cs="宋体"/>
          <w:szCs w:val="24"/>
          <w:highlight w:val="none"/>
          <w:shd w:val="clear" w:color="auto" w:fill="ffffff"/>
        </w:rPr>
        <w:t xml:space="preserve">的中国境内生产的组件成本占比≥</w:t>
      </w:r>
      <w:r>
        <w:rPr>
          <w:rStyle w:val="876"/>
          <w:rFonts w:hint="eastAsia" w:ascii="宋体" w:hAnsi="宋体" w:cs="宋体"/>
          <w:i w:val="0"/>
          <w:szCs w:val="24"/>
          <w:highlight w:val="none"/>
          <w:u w:val="single"/>
          <w:shd w:val="clear" w:color="auto" w:fill="ffffff"/>
        </w:rPr>
        <w:t xml:space="preserve">（规定比例）</w:t>
      </w:r>
      <w:r>
        <w:rPr>
          <w:rFonts w:hint="eastAsia" w:ascii="宋体" w:hAnsi="宋体" w:cs="宋体"/>
          <w:szCs w:val="24"/>
          <w:highlight w:val="none"/>
          <w:shd w:val="clear" w:color="auto" w:fill="ffffff"/>
        </w:rPr>
        <w:t xml:space="preserve">。</w:t>
      </w:r>
      <w:r>
        <w:rPr>
          <w:rStyle w:val="876"/>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w:t>
      </w:r>
      <w:r>
        <w:rPr>
          <w:rStyle w:val="876"/>
          <w:rFonts w:hint="eastAsia" w:ascii="宋体" w:hAnsi="宋体" w:cs="宋体"/>
          <w:i w:val="0"/>
          <w:szCs w:val="24"/>
          <w:highlight w:val="none"/>
          <w:u w:val="single"/>
          <w:shd w:val="clear" w:color="auto" w:fill="ffffff"/>
        </w:rPr>
        <w:t xml:space="preserve">（关键组件）</w:t>
      </w:r>
      <w:r>
        <w:rPr>
          <w:rFonts w:hint="eastAsia" w:ascii="宋体" w:hAnsi="宋体" w:cs="宋体"/>
          <w:szCs w:val="24"/>
          <w:highlight w:val="none"/>
          <w:shd w:val="clear" w:color="auto" w:fill="ffffff"/>
        </w:rPr>
        <w:t xml:space="preserve">在中国境内生产。</w:t>
      </w:r>
      <w:r>
        <w:rPr>
          <w:rStyle w:val="876"/>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76"/>
          <w:rFonts w:hint="eastAsia" w:ascii="宋体" w:hAnsi="宋体" w:cs="宋体"/>
          <w:i w:val="0"/>
          <w:szCs w:val="24"/>
          <w:highlight w:val="none"/>
          <w:u w:val="single"/>
          <w:shd w:val="clear" w:color="auto" w:fill="ffffff"/>
        </w:rPr>
        <w:t xml:space="preserve">（关键工序）</w:t>
      </w:r>
      <w:r>
        <w:rPr>
          <w:rFonts w:hint="eastAsia" w:ascii="宋体" w:hAnsi="宋体" w:cs="宋体"/>
          <w:szCs w:val="24"/>
          <w:highlight w:val="none"/>
          <w:shd w:val="clear" w:color="auto" w:fill="ffffff"/>
        </w:rPr>
        <w:t xml:space="preserve">在中国境内完成。</w:t>
      </w:r>
      <w:r/>
    </w:p>
    <w:p>
      <w:pPr>
        <w:pStyle w:val="872"/>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w:t>
      </w:r>
      <w:r/>
    </w:p>
    <w:p>
      <w:pPr>
        <w:pStyle w:val="872"/>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本公司（单位）对上述声明内容的真实性负责。如有虚假，愿承担相应法律责任。</w:t>
      </w:r>
      <w:r/>
    </w:p>
    <w:p>
      <w:pPr>
        <w:pStyle w:val="872"/>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r>
      <w:r/>
    </w:p>
    <w:p>
      <w:pPr>
        <w:pStyle w:val="872"/>
        <w:ind w:right="480" w:firstLine="37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公司（单位）名称（盖章）：　        </w:t>
      </w:r>
      <w:r/>
    </w:p>
    <w:p>
      <w:pPr>
        <w:pStyle w:val="872"/>
        <w:jc w:val="center"/>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                                日期：　   年　  月　  日         </w:t>
      </w:r>
      <w:r/>
    </w:p>
    <w:p>
      <w:pPr>
        <w:pStyle w:val="872"/>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__________________</w:t>
      </w:r>
      <w:r/>
    </w:p>
    <w:p>
      <w:pPr>
        <w:pStyle w:val="872"/>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1.产品如有型号，请在“产品名称”栏一并填写。</w:t>
      </w:r>
      <w:r/>
    </w:p>
    <w:p>
      <w:pPr>
        <w:pStyle w:val="872"/>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2.生产厂名与厂址应与生产厂营业执照载明的相关信息保持一致。</w:t>
      </w:r>
      <w:r/>
    </w:p>
    <w:p>
      <w:pPr>
        <w:pStyle w:val="872"/>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3.该产品的中国境内生产的组件成本占比相关要求实施前，“规定比例”栏可不填，下同。</w:t>
      </w:r>
      <w:r/>
    </w:p>
    <w:p>
      <w:pPr>
        <w:pStyle w:val="872"/>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4.该产品的关键组件要求实施前，“关键组件”栏可不填，下同。</w:t>
      </w:r>
      <w:r/>
    </w:p>
    <w:p>
      <w:pPr>
        <w:pStyle w:val="872"/>
        <w:spacing w:before="30" w:beforeAutospacing="0" w:after="30" w:afterAutospacing="0" w:line="360" w:lineRule="auto"/>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7.请供应商如实填写，如填写有误，将承担一切不利后果。</w:t>
      </w:r>
      <w:r/>
    </w:p>
    <w:p>
      <w:pPr>
        <w:pStyle w:val="872"/>
        <w:spacing w:before="0" w:beforeAutospacing="0" w:after="150" w:afterAutospacing="0" w:line="27" w:lineRule="atLeast"/>
        <w:shd w:val="clear" w:color="auto" w:fill="ffffff"/>
        <w:widowControl/>
        <w:rPr>
          <w:rFonts w:hint="eastAsia" w:ascii="宋体" w:hAnsi="宋体" w:cs="宋体"/>
          <w:color w:val="333333"/>
          <w:szCs w:val="24"/>
          <w:highlight w:val="none"/>
          <w:shd w:val="clear" w:color="auto" w:fill="ffffff"/>
        </w:rPr>
      </w:pPr>
      <w:r>
        <w:rPr>
          <w:rFonts w:hint="eastAsia" w:ascii="宋体" w:hAnsi="宋体" w:cs="宋体"/>
          <w:color w:val="333333"/>
          <w:szCs w:val="24"/>
          <w:highlight w:val="none"/>
          <w:shd w:val="clear" w:color="auto" w:fill="ffffff"/>
        </w:rPr>
        <w:t xml:space="preserve">8.供应商提供虚假《声明函》、虚假证明文件谋取中标的，依照《中华人民共和国政府采购法》等法律法规规定追究相应责任。</w:t>
      </w:r>
      <w:r/>
    </w:p>
    <w:p>
      <w:pPr>
        <w:pStyle w:val="872"/>
        <w:spacing w:before="0" w:beforeAutospacing="0" w:after="150" w:afterAutospacing="0" w:line="27" w:lineRule="atLeast"/>
        <w:shd w:val="clear" w:color="auto" w:fill="ffffff"/>
        <w:widowControl/>
        <w:rPr>
          <w:rFonts w:ascii="宋体" w:hAnsi="宋体"/>
          <w:szCs w:val="24"/>
          <w:highlight w:val="none"/>
        </w:rPr>
      </w:pPr>
      <w:r>
        <w:rPr>
          <w:rFonts w:hint="eastAsia" w:ascii="宋体" w:hAnsi="宋体" w:cs="宋体"/>
          <w:color w:val="333333"/>
          <w:szCs w:val="24"/>
          <w:highlight w:val="none"/>
          <w:shd w:val="clear" w:color="auto" w:fill="ffffff"/>
        </w:rPr>
        <w:t xml:space="preserve">9.</w:t>
      </w:r>
      <w:r>
        <w:rPr>
          <w:rFonts w:hint="eastAsia" w:ascii="宋体" w:hAnsi="宋体"/>
          <w:szCs w:val="24"/>
          <w:highlight w:val="none"/>
        </w:rPr>
        <w:t xml:space="preserve">中标人的</w:t>
      </w:r>
      <w:r>
        <w:rPr>
          <w:rFonts w:hint="eastAsia" w:ascii="宋体" w:hAnsi="宋体" w:cs="宋体"/>
          <w:color w:val="333333"/>
          <w:szCs w:val="24"/>
          <w:highlight w:val="none"/>
          <w:shd w:val="clear" w:color="auto" w:fill="ffffff"/>
        </w:rPr>
        <w:t xml:space="preserve">《声明函》或有关证明文件</w:t>
      </w:r>
      <w:r>
        <w:rPr>
          <w:rFonts w:hint="eastAsia" w:ascii="宋体" w:hAnsi="宋体"/>
          <w:szCs w:val="24"/>
          <w:highlight w:val="none"/>
        </w:rPr>
        <w:t xml:space="preserve">随中标结果公开，接受社会监督。</w:t>
      </w:r>
      <w:r/>
    </w:p>
    <w:p>
      <w:pPr>
        <w:rPr>
          <w:rFonts w:hint="eastAsia" w:ascii="宋体" w:hAnsi="宋体" w:cs="宋体"/>
          <w:sz w:val="24"/>
          <w:szCs w:val="24"/>
          <w:highlight w:val="green"/>
        </w:rPr>
      </w:pPr>
      <w:r>
        <w:rPr>
          <w:rFonts w:hint="eastAsia" w:ascii="宋体" w:hAnsi="宋体" w:cs="宋体"/>
          <w:sz w:val="24"/>
          <w:szCs w:val="24"/>
          <w:highlight w:val="green"/>
        </w:rPr>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4" w:name="_Hlt26955054"/>
      <w:r/>
      <w:bookmarkEnd w:id="14"/>
      <w:r>
        <w:rPr>
          <w:rFonts w:hint="eastAsia" w:ascii="Arial" w:hAnsi="Arial" w:cs="Arial"/>
          <w:i/>
          <w:iCs/>
          <w:sz w:val="36"/>
          <w:u w:val="single"/>
        </w:rPr>
        <w:t xml:space="preserve">十七、商务要求响应及偏离表（分包号：**）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5" w:name="_Hlt26782999"/>
            <w:r/>
            <w:bookmarkEnd w:id="15"/>
            <w:r/>
            <w:bookmarkStart w:id="16" w:name="_Hlt24879081"/>
            <w:r/>
            <w:bookmarkEnd w:id="16"/>
            <w:r/>
            <w:bookmarkStart w:id="17" w:name="_Hlt26671343"/>
            <w:r/>
            <w:bookmarkEnd w:id="17"/>
            <w:r/>
            <w:bookmarkStart w:id="18" w:name="_Hlt26609391"/>
            <w:r/>
            <w:bookmarkEnd w:id="18"/>
            <w:r/>
            <w:bookmarkStart w:id="19" w:name="_Hlt26580838"/>
            <w:r/>
            <w:bookmarkEnd w:id="19"/>
            <w:r/>
            <w:bookmarkStart w:id="20" w:name="_Hlt26955064"/>
            <w:r/>
            <w:bookmarkEnd w:id="20"/>
            <w:r/>
            <w:bookmarkStart w:id="21" w:name="_Hlt26955056"/>
            <w:r/>
            <w:bookmarkEnd w:id="21"/>
            <w:r/>
            <w:bookmarkStart w:id="22" w:name="_Hlt26671372"/>
            <w:r/>
            <w:bookmarkEnd w:id="22"/>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3" w:name="_格式2__法定代表人授权书"/>
      <w:r/>
      <w:bookmarkEnd w:id="23"/>
      <w:r/>
      <w:bookmarkStart w:id="24" w:name="_Hlt26609389"/>
      <w:r/>
      <w:bookmarkEnd w:id="24"/>
      <w:r/>
      <w:bookmarkStart w:id="25" w:name="_Hlt26671374"/>
      <w:r/>
      <w:bookmarkEnd w:id="25"/>
      <w:r/>
      <w:bookmarkStart w:id="26" w:name="_Hlt26955066"/>
      <w:r/>
      <w:bookmarkEnd w:id="26"/>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十九、项目团队人员一览表（分包号：**）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二十、开标一览表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67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元</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p>
        </w:tc>
        <w:tc>
          <w:tcPr>
            <w:tcW w:w="5703"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imSun">
    <w:panose1 w:val="02010600030101010101"/>
  </w:font>
  <w:font w:name="Helvetica">
    <w:panose1 w:val="020B060402020202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885"/>
    <w:uiPriority w:val="0"/>
    <w:qFormat/>
    <w:pPr>
      <w:jc w:val="both"/>
      <w:widowControl w:val="off"/>
    </w:pPr>
    <w:rPr>
      <w:rFonts w:hint="default" w:ascii="Calibri" w:hAnsi="Calibri" w:eastAsia="宋体" w:cs="Times New Roman"/>
      <w:sz w:val="21"/>
      <w:szCs w:val="22"/>
      <w:lang w:val="en-US" w:eastAsia="zh-CN" w:bidi="ar-SA"/>
    </w:rPr>
  </w:style>
  <w:style w:type="paragraph" w:styleId="663">
    <w:name w:val="Heading 1"/>
    <w:basedOn w:val="662"/>
    <w:next w:val="662"/>
    <w:link w:val="697"/>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698"/>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699"/>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0"/>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1"/>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2"/>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4"/>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5"/>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pPr>
      <w:ind w:left="1701" w:right="0" w:firstLine="0"/>
      <w:spacing w:after="57"/>
    </w:pPr>
  </w:style>
  <w:style w:type="paragraph" w:styleId="675">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annotation text"/>
    <w:basedOn w:val="662"/>
    <w:uiPriority w:val="0"/>
    <w:qFormat/>
    <w:pPr>
      <w:ind w:firstLine="922"/>
      <w:jc w:val="left"/>
      <w:spacing w:line="360" w:lineRule="auto"/>
    </w:pPr>
    <w:rPr>
      <w:rFonts w:ascii="Times New Roman" w:hAnsi="Times New Roman" w:eastAsia="宋体" w:cs="Times New Roman"/>
      <w:szCs w:val="24"/>
    </w:rPr>
  </w:style>
  <w:style w:type="paragraph" w:styleId="677">
    <w:name w:val="toc 5"/>
    <w:basedOn w:val="662"/>
    <w:next w:val="662"/>
    <w:uiPriority w:val="39"/>
    <w:unhideWhenUsed/>
    <w:qFormat/>
    <w:pPr>
      <w:ind w:left="1134" w:right="0" w:firstLine="0"/>
      <w:spacing w:after="57"/>
    </w:pPr>
  </w:style>
  <w:style w:type="paragraph" w:styleId="678">
    <w:name w:val="toc 3"/>
    <w:basedOn w:val="662"/>
    <w:next w:val="662"/>
    <w:uiPriority w:val="39"/>
    <w:unhideWhenUsed/>
    <w:qFormat/>
    <w:pPr>
      <w:ind w:left="567" w:right="0" w:firstLine="0"/>
      <w:spacing w:after="57"/>
    </w:pPr>
  </w:style>
  <w:style w:type="paragraph" w:styleId="679">
    <w:name w:val="toc 8"/>
    <w:basedOn w:val="662"/>
    <w:next w:val="662"/>
    <w:uiPriority w:val="39"/>
    <w:unhideWhenUsed/>
    <w:pPr>
      <w:ind w:left="1984" w:right="0" w:firstLine="0"/>
      <w:spacing w:after="57"/>
    </w:pPr>
  </w:style>
  <w:style w:type="paragraph" w:styleId="680">
    <w:name w:val="endnote text"/>
    <w:basedOn w:val="662"/>
    <w:link w:val="843"/>
    <w:uiPriority w:val="99"/>
    <w:semiHidden/>
    <w:unhideWhenUsed/>
    <w:qFormat/>
    <w:pPr>
      <w:spacing w:after="0" w:line="240" w:lineRule="auto"/>
    </w:pPr>
    <w:rPr>
      <w:sz w:val="20"/>
    </w:rPr>
  </w:style>
  <w:style w:type="paragraph" w:styleId="681">
    <w:name w:val="Footer"/>
    <w:basedOn w:val="662"/>
    <w:link w:val="716"/>
    <w:uiPriority w:val="99"/>
    <w:unhideWhenUsed/>
    <w:qFormat/>
    <w:pPr>
      <w:spacing w:after="0" w:line="240" w:lineRule="auto"/>
      <w:tabs>
        <w:tab w:val="center" w:pos="7143" w:leader="none"/>
        <w:tab w:val="right" w:pos="14287" w:leader="none"/>
      </w:tabs>
    </w:pPr>
  </w:style>
  <w:style w:type="paragraph" w:styleId="682">
    <w:name w:val="Header"/>
    <w:basedOn w:val="662"/>
    <w:link w:val="714"/>
    <w:uiPriority w:val="99"/>
    <w:unhideWhenUsed/>
    <w:qFormat/>
    <w:pPr>
      <w:spacing w:after="0" w:line="240" w:lineRule="auto"/>
      <w:tabs>
        <w:tab w:val="center" w:pos="7143" w:leader="none"/>
        <w:tab w:val="right" w:pos="14287" w:leader="none"/>
      </w:tabs>
    </w:pPr>
  </w:style>
  <w:style w:type="paragraph" w:styleId="683">
    <w:name w:val="toc 1"/>
    <w:basedOn w:val="662"/>
    <w:next w:val="662"/>
    <w:uiPriority w:val="39"/>
    <w:unhideWhenUsed/>
    <w:qFormat/>
    <w:pPr>
      <w:ind w:left="0" w:right="0" w:firstLine="0"/>
      <w:spacing w:after="57"/>
    </w:pPr>
  </w:style>
  <w:style w:type="paragraph" w:styleId="684">
    <w:name w:val="toc 4"/>
    <w:basedOn w:val="662"/>
    <w:next w:val="662"/>
    <w:uiPriority w:val="39"/>
    <w:unhideWhenUsed/>
    <w:qFormat/>
    <w:pPr>
      <w:ind w:left="850" w:right="0" w:firstLine="0"/>
      <w:spacing w:after="57"/>
    </w:pPr>
  </w:style>
  <w:style w:type="paragraph" w:styleId="685">
    <w:name w:val="Subtitle"/>
    <w:basedOn w:val="662"/>
    <w:next w:val="662"/>
    <w:link w:val="709"/>
    <w:uiPriority w:val="11"/>
    <w:qFormat/>
    <w:pPr>
      <w:spacing w:before="200" w:after="200"/>
    </w:pPr>
    <w:rPr>
      <w:sz w:val="24"/>
      <w:szCs w:val="24"/>
    </w:rPr>
  </w:style>
  <w:style w:type="paragraph" w:styleId="686">
    <w:name w:val="footnote text"/>
    <w:basedOn w:val="662"/>
    <w:link w:val="842"/>
    <w:uiPriority w:val="99"/>
    <w:semiHidden/>
    <w:unhideWhenUsed/>
    <w:qFormat/>
    <w:pPr>
      <w:spacing w:after="40" w:line="240" w:lineRule="auto"/>
    </w:pPr>
    <w:rPr>
      <w:sz w:val="18"/>
    </w:rPr>
  </w:style>
  <w:style w:type="paragraph" w:styleId="687">
    <w:name w:val="toc 6"/>
    <w:basedOn w:val="662"/>
    <w:next w:val="662"/>
    <w:uiPriority w:val="39"/>
    <w:unhideWhenUsed/>
    <w:qFormat/>
    <w:pPr>
      <w:ind w:left="1417" w:right="0" w:firstLine="0"/>
      <w:spacing w:after="57"/>
    </w:pPr>
  </w:style>
  <w:style w:type="paragraph" w:styleId="688">
    <w:name w:val="table of figures"/>
    <w:basedOn w:val="662"/>
    <w:next w:val="662"/>
    <w:uiPriority w:val="99"/>
    <w:unhideWhenUsed/>
    <w:pPr>
      <w:spacing w:after="0" w:afterAutospacing="0"/>
    </w:pPr>
  </w:style>
  <w:style w:type="paragraph" w:styleId="689">
    <w:name w:val="toc 2"/>
    <w:basedOn w:val="662"/>
    <w:next w:val="662"/>
    <w:uiPriority w:val="39"/>
    <w:unhideWhenUsed/>
    <w:qFormat/>
    <w:pPr>
      <w:ind w:left="283" w:right="0" w:firstLine="0"/>
      <w:spacing w:after="57"/>
    </w:pPr>
  </w:style>
  <w:style w:type="paragraph" w:styleId="690">
    <w:name w:val="toc 9"/>
    <w:basedOn w:val="662"/>
    <w:next w:val="662"/>
    <w:uiPriority w:val="39"/>
    <w:unhideWhenUsed/>
    <w:qFormat/>
    <w:pPr>
      <w:ind w:left="2268" w:right="0" w:firstLine="0"/>
      <w:spacing w:after="57"/>
    </w:pPr>
  </w:style>
  <w:style w:type="paragraph" w:styleId="691">
    <w:name w:val="Title"/>
    <w:basedOn w:val="662"/>
    <w:next w:val="662"/>
    <w:link w:val="708"/>
    <w:uiPriority w:val="10"/>
    <w:qFormat/>
    <w:pPr>
      <w:contextualSpacing/>
      <w:spacing w:before="300" w:after="200"/>
    </w:pPr>
    <w:rPr>
      <w:sz w:val="48"/>
      <w:szCs w:val="48"/>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uiPriority w:val="99"/>
    <w:semiHidden/>
    <w:unhideWhenUsed/>
    <w:qFormat/>
    <w:rPr>
      <w:vertAlign w:val="superscript"/>
    </w:rPr>
  </w:style>
  <w:style w:type="character" w:styleId="694">
    <w:name w:val="Hyperlink"/>
    <w:uiPriority w:val="99"/>
    <w:unhideWhenUsed/>
    <w:qFormat/>
    <w:rPr>
      <w:color w:val="0000ff" w:themeColor="hyperlink"/>
      <w:u w:val="single"/>
      <w14:textFill>
        <w14:solidFill>
          <w14:schemeClr w14:val="hlink"/>
        </w14:solidFill>
      </w14:textFill>
    </w:rPr>
  </w:style>
  <w:style w:type="character" w:styleId="695">
    <w:name w:val="annotation reference"/>
    <w:uiPriority w:val="0"/>
    <w:qFormat/>
    <w:rPr>
      <w:sz w:val="21"/>
      <w:szCs w:val="21"/>
    </w:rPr>
  </w:style>
  <w:style w:type="character" w:styleId="696">
    <w:name w:val="footnote reference"/>
    <w:uiPriority w:val="99"/>
    <w:unhideWhenUsed/>
    <w:qFormat/>
    <w:rPr>
      <w:vertAlign w:val="superscript"/>
    </w:rPr>
  </w:style>
  <w:style w:type="character" w:styleId="697" w:customStyle="1">
    <w:name w:val="Heading 1 Char"/>
    <w:link w:val="663"/>
    <w:uiPriority w:val="9"/>
    <w:qFormat/>
    <w:rPr>
      <w:rFonts w:ascii="Arial" w:hAnsi="Arial" w:eastAsia="Arial" w:cs="Arial"/>
      <w:sz w:val="40"/>
      <w:szCs w:val="40"/>
    </w:rPr>
  </w:style>
  <w:style w:type="character" w:styleId="698" w:customStyle="1">
    <w:name w:val="Heading 2 Char"/>
    <w:link w:val="664"/>
    <w:uiPriority w:val="9"/>
    <w:qFormat/>
    <w:rPr>
      <w:rFonts w:ascii="Arial" w:hAnsi="Arial" w:eastAsia="Arial" w:cs="Arial"/>
      <w:sz w:val="34"/>
    </w:rPr>
  </w:style>
  <w:style w:type="character" w:styleId="699" w:customStyle="1">
    <w:name w:val="Heading 3 Char"/>
    <w:link w:val="665"/>
    <w:uiPriority w:val="9"/>
    <w:qFormat/>
    <w:rPr>
      <w:rFonts w:ascii="Arial" w:hAnsi="Arial" w:eastAsia="Arial" w:cs="Arial"/>
      <w:sz w:val="30"/>
      <w:szCs w:val="30"/>
    </w:rPr>
  </w:style>
  <w:style w:type="character" w:styleId="700" w:customStyle="1">
    <w:name w:val="Heading 4 Char"/>
    <w:link w:val="666"/>
    <w:uiPriority w:val="9"/>
    <w:qFormat/>
    <w:rPr>
      <w:rFonts w:ascii="Arial" w:hAnsi="Arial" w:eastAsia="Arial" w:cs="Arial"/>
      <w:b/>
      <w:bCs/>
      <w:sz w:val="26"/>
      <w:szCs w:val="26"/>
    </w:rPr>
  </w:style>
  <w:style w:type="character" w:styleId="701" w:customStyle="1">
    <w:name w:val="Heading 5 Char"/>
    <w:link w:val="667"/>
    <w:uiPriority w:val="9"/>
    <w:qFormat/>
    <w:rPr>
      <w:rFonts w:ascii="Arial" w:hAnsi="Arial" w:eastAsia="Arial" w:cs="Arial"/>
      <w:b/>
      <w:bCs/>
      <w:sz w:val="24"/>
      <w:szCs w:val="24"/>
    </w:rPr>
  </w:style>
  <w:style w:type="character" w:styleId="702" w:customStyle="1">
    <w:name w:val="Heading 6 Char"/>
    <w:link w:val="668"/>
    <w:uiPriority w:val="9"/>
    <w:qFormat/>
    <w:rPr>
      <w:rFonts w:ascii="Arial" w:hAnsi="Arial" w:eastAsia="Arial" w:cs="Arial"/>
      <w:b/>
      <w:bCs/>
      <w:sz w:val="22"/>
      <w:szCs w:val="22"/>
    </w:rPr>
  </w:style>
  <w:style w:type="character" w:styleId="703" w:customStyle="1">
    <w:name w:val="Heading 7 Char"/>
    <w:link w:val="669"/>
    <w:uiPriority w:val="9"/>
    <w:qFormat/>
    <w:rPr>
      <w:rFonts w:ascii="Arial" w:hAnsi="Arial" w:eastAsia="Arial" w:cs="Arial"/>
      <w:b/>
      <w:bCs/>
      <w:i/>
      <w:iCs/>
      <w:sz w:val="22"/>
      <w:szCs w:val="22"/>
    </w:rPr>
  </w:style>
  <w:style w:type="character" w:styleId="704" w:customStyle="1">
    <w:name w:val="Heading 8 Char"/>
    <w:link w:val="670"/>
    <w:uiPriority w:val="9"/>
    <w:qFormat/>
    <w:rPr>
      <w:rFonts w:ascii="Arial" w:hAnsi="Arial" w:eastAsia="Arial" w:cs="Arial"/>
      <w:i/>
      <w:iCs/>
      <w:sz w:val="22"/>
      <w:szCs w:val="22"/>
    </w:rPr>
  </w:style>
  <w:style w:type="character" w:styleId="705" w:customStyle="1">
    <w:name w:val="Heading 9 Char"/>
    <w:link w:val="671"/>
    <w:uiPriority w:val="9"/>
    <w:qFormat/>
    <w:rPr>
      <w:rFonts w:ascii="Arial" w:hAnsi="Arial" w:eastAsia="Arial" w:cs="Arial"/>
      <w:i/>
      <w:iCs/>
      <w:sz w:val="21"/>
      <w:szCs w:val="21"/>
    </w:rPr>
  </w:style>
  <w:style w:type="paragraph" w:styleId="706">
    <w:name w:val="List Paragraph"/>
    <w:basedOn w:val="662"/>
    <w:uiPriority w:val="34"/>
    <w:qFormat/>
    <w:pPr>
      <w:contextualSpacing/>
      <w:ind w:left="720"/>
    </w:p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91"/>
    <w:uiPriority w:val="10"/>
    <w:qFormat/>
    <w:rPr>
      <w:sz w:val="48"/>
      <w:szCs w:val="48"/>
    </w:rPr>
  </w:style>
  <w:style w:type="character" w:styleId="709" w:customStyle="1">
    <w:name w:val="Subtitle Char"/>
    <w:link w:val="685"/>
    <w:uiPriority w:val="11"/>
    <w:qFormat/>
    <w:rPr>
      <w:sz w:val="24"/>
      <w:szCs w:val="24"/>
    </w:rPr>
  </w:style>
  <w:style w:type="paragraph" w:styleId="710">
    <w:name w:val="Quote"/>
    <w:basedOn w:val="662"/>
    <w:next w:val="662"/>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62"/>
    <w:next w:val="662"/>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82"/>
    <w:uiPriority w:val="99"/>
    <w:qFormat/>
  </w:style>
  <w:style w:type="character" w:styleId="715" w:customStyle="1">
    <w:name w:val="Footer Char"/>
    <w:link w:val="681"/>
    <w:uiPriority w:val="99"/>
    <w:qFormat/>
  </w:style>
  <w:style w:type="character" w:styleId="716" w:customStyle="1">
    <w:name w:val="Caption Char"/>
    <w:link w:val="681"/>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86"/>
    <w:uiPriority w:val="99"/>
    <w:qFormat/>
    <w:rPr>
      <w:sz w:val="18"/>
    </w:rPr>
  </w:style>
  <w:style w:type="character" w:styleId="843" w:customStyle="1">
    <w:name w:val="Endnote Text Char"/>
    <w:link w:val="680"/>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标题 11"/>
    <w:basedOn w:val="662"/>
    <w:next w:val="662"/>
    <w:link w:val="850"/>
    <w:uiPriority w:val="9"/>
    <w:qFormat/>
    <w:pPr>
      <w:keepLines/>
      <w:keepNext/>
      <w:spacing w:before="340" w:after="330" w:line="578" w:lineRule="auto"/>
      <w:outlineLvl w:val="0"/>
    </w:pPr>
    <w:rPr>
      <w:b/>
      <w:bCs/>
      <w:sz w:val="44"/>
      <w:szCs w:val="44"/>
    </w:rPr>
  </w:style>
  <w:style w:type="paragraph" w:styleId="846" w:customStyle="1">
    <w:name w:val="标题 21"/>
    <w:basedOn w:val="662"/>
    <w:next w:val="662"/>
    <w:link w:val="851"/>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7" w:customStyle="1">
    <w:name w:val="标题 31"/>
    <w:basedOn w:val="662"/>
    <w:next w:val="662"/>
    <w:link w:val="852"/>
    <w:uiPriority w:val="9"/>
    <w:qFormat/>
    <w:pPr>
      <w:keepLines/>
      <w:keepNext/>
      <w:spacing w:before="260" w:after="260" w:line="416" w:lineRule="auto"/>
      <w:outlineLvl w:val="2"/>
    </w:pPr>
    <w:rPr>
      <w:b/>
      <w:bCs/>
      <w:sz w:val="32"/>
      <w:szCs w:val="32"/>
    </w:rPr>
  </w:style>
  <w:style w:type="character" w:styleId="848" w:customStyle="1">
    <w:name w:val="默认段落字体1"/>
    <w:link w:val="662"/>
    <w:uiPriority w:val="1"/>
    <w:unhideWhenUsed/>
    <w:qFormat/>
  </w:style>
  <w:style w:type="table" w:styleId="849" w:customStyle="1">
    <w:name w:val="普通表格1"/>
    <w:uiPriority w:val="99"/>
    <w:unhideWhenUsed/>
    <w:qFormat/>
    <w:tblPr/>
  </w:style>
  <w:style w:type="character" w:styleId="850" w:customStyle="1">
    <w:name w:val="标题 1 字符"/>
    <w:link w:val="845"/>
    <w:uiPriority w:val="9"/>
    <w:qFormat/>
    <w:rPr>
      <w:b/>
      <w:bCs/>
      <w:sz w:val="44"/>
      <w:szCs w:val="44"/>
    </w:rPr>
  </w:style>
  <w:style w:type="character" w:styleId="851" w:customStyle="1">
    <w:name w:val="标题 2 字符"/>
    <w:link w:val="846"/>
    <w:uiPriority w:val="9"/>
    <w:qFormat/>
    <w:rPr>
      <w:rFonts w:ascii="Cambria" w:hAnsi="Cambria" w:eastAsia="宋体" w:cs="Times New Roman"/>
      <w:b/>
      <w:bCs/>
      <w:sz w:val="32"/>
      <w:szCs w:val="32"/>
    </w:rPr>
  </w:style>
  <w:style w:type="character" w:styleId="852" w:customStyle="1">
    <w:name w:val="标题 3 字符"/>
    <w:link w:val="847"/>
    <w:uiPriority w:val="9"/>
    <w:qFormat/>
    <w:rPr>
      <w:b/>
      <w:bCs/>
      <w:sz w:val="32"/>
      <w:szCs w:val="32"/>
    </w:rPr>
  </w:style>
  <w:style w:type="paragraph" w:styleId="853" w:customStyle="1">
    <w:name w:val="文档结构图1"/>
    <w:basedOn w:val="662"/>
    <w:link w:val="854"/>
    <w:uiPriority w:val="99"/>
    <w:unhideWhenUsed/>
    <w:qFormat/>
    <w:rPr>
      <w:rFonts w:ascii="宋体" w:eastAsia="宋体"/>
      <w:sz w:val="18"/>
      <w:szCs w:val="18"/>
    </w:rPr>
  </w:style>
  <w:style w:type="character" w:styleId="854" w:customStyle="1">
    <w:name w:val="文档结构图 字符"/>
    <w:link w:val="853"/>
    <w:uiPriority w:val="99"/>
    <w:semiHidden/>
    <w:qFormat/>
    <w:rPr>
      <w:rFonts w:ascii="宋体" w:eastAsia="宋体"/>
      <w:sz w:val="18"/>
      <w:szCs w:val="18"/>
    </w:rPr>
  </w:style>
  <w:style w:type="paragraph" w:styleId="855" w:customStyle="1">
    <w:name w:val="批注文字1"/>
    <w:basedOn w:val="662"/>
    <w:link w:val="856"/>
    <w:uiPriority w:val="0"/>
    <w:qFormat/>
    <w:pPr>
      <w:ind w:firstLine="922"/>
      <w:jc w:val="left"/>
      <w:spacing w:line="360" w:lineRule="auto"/>
    </w:pPr>
    <w:rPr>
      <w:rFonts w:ascii="Times New Roman" w:hAnsi="Times New Roman" w:eastAsia="宋体" w:cs="Times New Roman"/>
      <w:szCs w:val="24"/>
    </w:rPr>
  </w:style>
  <w:style w:type="character" w:styleId="856" w:customStyle="1">
    <w:name w:val="批注文字 字符"/>
    <w:link w:val="855"/>
    <w:uiPriority w:val="0"/>
    <w:qFormat/>
    <w:rPr>
      <w:rFonts w:ascii="Times New Roman" w:hAnsi="Times New Roman" w:eastAsia="宋体" w:cs="Times New Roman"/>
      <w:szCs w:val="24"/>
    </w:rPr>
  </w:style>
  <w:style w:type="paragraph" w:styleId="857" w:customStyle="1">
    <w:name w:val="正文文本1"/>
    <w:basedOn w:val="662"/>
    <w:next w:val="662"/>
    <w:link w:val="858"/>
    <w:uiPriority w:val="0"/>
    <w:unhideWhenUsed/>
    <w:qFormat/>
    <w:pPr>
      <w:spacing w:after="120"/>
    </w:pPr>
    <w:rPr>
      <w:rFonts w:ascii="Calibri" w:hAnsi="Calibri" w:eastAsia="宋体" w:cs="Times New Roman"/>
    </w:rPr>
  </w:style>
  <w:style w:type="character" w:styleId="858" w:customStyle="1">
    <w:name w:val="正文文本 字符"/>
    <w:link w:val="857"/>
    <w:uiPriority w:val="0"/>
    <w:qFormat/>
    <w:rPr>
      <w:rFonts w:ascii="Calibri" w:hAnsi="Calibri" w:eastAsia="宋体" w:cs="Times New Roman"/>
    </w:rPr>
  </w:style>
  <w:style w:type="paragraph" w:styleId="859" w:customStyle="1">
    <w:name w:val="正文文本缩进1"/>
    <w:basedOn w:val="662"/>
    <w:link w:val="860"/>
    <w:uiPriority w:val="0"/>
    <w:qFormat/>
    <w:pPr>
      <w:ind w:left="420"/>
      <w:spacing w:after="120"/>
    </w:pPr>
    <w:rPr>
      <w:rFonts w:ascii="Times New Roman" w:hAnsi="Times New Roman" w:eastAsia="宋体" w:cs="Times New Roman"/>
      <w:szCs w:val="24"/>
    </w:rPr>
  </w:style>
  <w:style w:type="character" w:styleId="860" w:customStyle="1">
    <w:name w:val="正文文本缩进 字符"/>
    <w:link w:val="859"/>
    <w:uiPriority w:val="0"/>
    <w:qFormat/>
    <w:rPr>
      <w:rFonts w:ascii="Times New Roman" w:hAnsi="Times New Roman" w:eastAsia="宋体" w:cs="Times New Roman"/>
      <w:szCs w:val="24"/>
    </w:rPr>
  </w:style>
  <w:style w:type="paragraph" w:styleId="861" w:customStyle="1">
    <w:name w:val="纯文本1"/>
    <w:basedOn w:val="662"/>
    <w:link w:val="862"/>
    <w:uiPriority w:val="0"/>
    <w:qFormat/>
    <w:rPr>
      <w:rFonts w:ascii="宋体" w:hAnsi="Courier New" w:eastAsia="宋体" w:cs="Courier New"/>
      <w:szCs w:val="21"/>
    </w:rPr>
  </w:style>
  <w:style w:type="character" w:styleId="862" w:customStyle="1">
    <w:name w:val="纯文本 字符"/>
    <w:link w:val="861"/>
    <w:uiPriority w:val="0"/>
    <w:qFormat/>
    <w:rPr>
      <w:rFonts w:ascii="宋体" w:hAnsi="Courier New" w:eastAsia="宋体" w:cs="Courier New"/>
      <w:szCs w:val="21"/>
    </w:rPr>
  </w:style>
  <w:style w:type="paragraph" w:styleId="863" w:customStyle="1">
    <w:name w:val="日期1"/>
    <w:basedOn w:val="662"/>
    <w:next w:val="662"/>
    <w:link w:val="864"/>
    <w:uiPriority w:val="99"/>
    <w:unhideWhenUsed/>
    <w:qFormat/>
    <w:pPr>
      <w:ind w:left="100"/>
    </w:pPr>
  </w:style>
  <w:style w:type="character" w:styleId="864" w:customStyle="1">
    <w:name w:val="日期 字符"/>
    <w:link w:val="863"/>
    <w:uiPriority w:val="99"/>
    <w:semiHidden/>
    <w:qFormat/>
  </w:style>
  <w:style w:type="paragraph" w:styleId="865" w:customStyle="1">
    <w:name w:val="批注框文本1"/>
    <w:basedOn w:val="662"/>
    <w:link w:val="866"/>
    <w:uiPriority w:val="99"/>
    <w:unhideWhenUsed/>
    <w:qFormat/>
    <w:rPr>
      <w:sz w:val="18"/>
      <w:szCs w:val="18"/>
    </w:rPr>
  </w:style>
  <w:style w:type="character" w:styleId="866" w:customStyle="1">
    <w:name w:val="批注框文本 字符"/>
    <w:link w:val="865"/>
    <w:uiPriority w:val="99"/>
    <w:semiHidden/>
    <w:qFormat/>
    <w:rPr>
      <w:sz w:val="18"/>
      <w:szCs w:val="18"/>
    </w:rPr>
  </w:style>
  <w:style w:type="paragraph" w:styleId="867" w:customStyle="1">
    <w:name w:val="页脚1"/>
    <w:basedOn w:val="662"/>
    <w:link w:val="868"/>
    <w:uiPriority w:val="99"/>
    <w:unhideWhenUsed/>
    <w:qFormat/>
    <w:pPr>
      <w:jc w:val="left"/>
      <w:tabs>
        <w:tab w:val="center" w:pos="4153" w:leader="none"/>
        <w:tab w:val="right" w:pos="8306" w:leader="none"/>
      </w:tabs>
    </w:pPr>
    <w:rPr>
      <w:sz w:val="18"/>
      <w:szCs w:val="18"/>
    </w:rPr>
  </w:style>
  <w:style w:type="character" w:styleId="868" w:customStyle="1">
    <w:name w:val="页脚 字符"/>
    <w:link w:val="867"/>
    <w:uiPriority w:val="99"/>
    <w:qFormat/>
    <w:rPr>
      <w:sz w:val="18"/>
      <w:szCs w:val="18"/>
    </w:rPr>
  </w:style>
  <w:style w:type="paragraph" w:styleId="869" w:customStyle="1">
    <w:name w:val="页眉1"/>
    <w:basedOn w:val="662"/>
    <w:link w:val="87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0" w:customStyle="1">
    <w:name w:val="页眉 字符"/>
    <w:link w:val="869"/>
    <w:uiPriority w:val="99"/>
    <w:semiHidden/>
    <w:qFormat/>
    <w:rPr>
      <w:sz w:val="18"/>
      <w:szCs w:val="18"/>
    </w:rPr>
  </w:style>
  <w:style w:type="paragraph" w:styleId="871" w:customStyle="1">
    <w:name w:val="目录 11"/>
    <w:basedOn w:val="662"/>
    <w:next w:val="662"/>
    <w:uiPriority w:val="39"/>
    <w:unhideWhenUsed/>
    <w:qFormat/>
    <w:pPr>
      <w:jc w:val="center"/>
      <w:tabs>
        <w:tab w:val="right" w:pos="8296" w:leader="dot"/>
      </w:tabs>
    </w:pPr>
    <w:rPr>
      <w:rFonts w:ascii="黑体" w:hAnsi="黑体" w:eastAsia="黑体"/>
      <w:sz w:val="44"/>
      <w:szCs w:val="44"/>
    </w:rPr>
  </w:style>
  <w:style w:type="paragraph" w:styleId="872" w:customStyle="1">
    <w:name w:val="普通(网站)1"/>
    <w:basedOn w:val="662"/>
    <w:uiPriority w:val="99"/>
    <w:unhideWhenUsed/>
    <w:qFormat/>
    <w:pPr>
      <w:ind w:left="0" w:right="0"/>
      <w:jc w:val="left"/>
      <w:spacing w:before="100" w:beforeAutospacing="1" w:after="100" w:afterAutospacing="1"/>
    </w:pPr>
    <w:rPr>
      <w:sz w:val="24"/>
      <w:lang w:val="en-US" w:eastAsia="zh-CN" w:bidi="ar"/>
    </w:rPr>
  </w:style>
  <w:style w:type="paragraph" w:styleId="873" w:customStyle="1">
    <w:name w:val="批注主题1"/>
    <w:basedOn w:val="855"/>
    <w:next w:val="855"/>
    <w:link w:val="874"/>
    <w:uiPriority w:val="99"/>
    <w:unhideWhenUsed/>
    <w:qFormat/>
    <w:pPr>
      <w:ind w:firstLine="0"/>
      <w:spacing w:line="240" w:lineRule="auto"/>
    </w:pPr>
    <w:rPr>
      <w:rFonts w:ascii="Calibri" w:hAnsi="Calibri"/>
      <w:b/>
      <w:bCs/>
      <w:szCs w:val="22"/>
    </w:rPr>
  </w:style>
  <w:style w:type="character" w:styleId="874" w:customStyle="1">
    <w:name w:val="批注主题 字符"/>
    <w:link w:val="873"/>
    <w:uiPriority w:val="99"/>
    <w:semiHidden/>
    <w:qFormat/>
    <w:rPr>
      <w:rFonts w:ascii="Calibri" w:hAnsi="Calibri" w:eastAsia="宋体" w:cs="Times New Roman"/>
      <w:b/>
      <w:bCs/>
      <w:sz w:val="21"/>
      <w:szCs w:val="22"/>
    </w:rPr>
  </w:style>
  <w:style w:type="table" w:styleId="875" w:customStyle="1">
    <w:name w:val="网格型1"/>
    <w:basedOn w:val="849"/>
    <w:uiPriority w:val="59"/>
    <w:qFormat/>
    <w:tblPr/>
  </w:style>
  <w:style w:type="character" w:styleId="876" w:customStyle="1">
    <w:name w:val="强调1"/>
    <w:link w:val="662"/>
    <w:uiPriority w:val="0"/>
    <w:qFormat/>
    <w:rPr>
      <w:i/>
    </w:rPr>
  </w:style>
  <w:style w:type="character" w:styleId="877" w:customStyle="1">
    <w:name w:val="超链接1"/>
    <w:link w:val="662"/>
    <w:uiPriority w:val="99"/>
    <w:qFormat/>
    <w:rPr>
      <w:color w:val="0000ff"/>
      <w:u w:val="none"/>
    </w:rPr>
  </w:style>
  <w:style w:type="character" w:styleId="878" w:customStyle="1">
    <w:name w:val="批注引用1"/>
    <w:link w:val="662"/>
    <w:uiPriority w:val="0"/>
    <w:qFormat/>
    <w:rPr>
      <w:sz w:val="21"/>
      <w:szCs w:val="21"/>
    </w:rPr>
  </w:style>
  <w:style w:type="paragraph" w:styleId="879"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80" w:customStyle="1">
    <w:name w:val="正文首行缩进11"/>
    <w:basedOn w:val="881"/>
    <w:uiPriority w:val="0"/>
    <w:qFormat/>
    <w:pPr>
      <w:ind w:firstLine="200"/>
      <w:spacing w:line="360" w:lineRule="auto"/>
    </w:pPr>
    <w:rPr>
      <w:rFonts w:ascii="仿宋_GB2312" w:hAnsi="Times New Roman" w:eastAsia="仿宋_GB2312"/>
      <w:sz w:val="30"/>
      <w:szCs w:val="30"/>
    </w:rPr>
  </w:style>
  <w:style w:type="paragraph" w:styleId="881" w:customStyle="1">
    <w:name w:val="正文文本11"/>
    <w:basedOn w:val="662"/>
    <w:next w:val="662"/>
    <w:uiPriority w:val="0"/>
    <w:qFormat/>
    <w:rPr>
      <w:rFonts w:ascii="楷体_GB2312" w:hAnsi="Arial" w:eastAsia="楷体_GB2312"/>
      <w:sz w:val="28"/>
      <w:szCs w:val="28"/>
      <w:lang w:eastAsia="en-US"/>
    </w:rPr>
  </w:style>
  <w:style w:type="paragraph" w:styleId="88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3" w:customStyle="1">
    <w:name w:val="列出段落1"/>
    <w:basedOn w:val="662"/>
    <w:uiPriority w:val="0"/>
    <w:qFormat/>
    <w:pPr>
      <w:ind w:firstLine="420"/>
    </w:pPr>
    <w:rPr>
      <w:rFonts w:ascii="Times New Roman" w:hAnsi="Times New Roman" w:eastAsia="宋体" w:cs="Times New Roman"/>
      <w:szCs w:val="21"/>
    </w:rPr>
  </w:style>
  <w:style w:type="character" w:styleId="884" w:customStyle="1">
    <w:name w:val="fontstyle01"/>
    <w:link w:val="662"/>
    <w:uiPriority w:val="0"/>
    <w:qFormat/>
    <w:rPr>
      <w:rFonts w:hint="eastAsia" w:ascii="宋体" w:hAnsi="宋体" w:eastAsia="宋体"/>
      <w:color w:val="000000"/>
      <w:sz w:val="24"/>
      <w:szCs w:val="24"/>
    </w:rPr>
  </w:style>
  <w:style w:type="character" w:styleId="885" w:customStyle="1">
    <w:name w:val="批注文字 字符1"/>
    <w:link w:val="662"/>
    <w:uiPriority w:val="0"/>
    <w:semiHidden/>
    <w:qFormat/>
    <w:rPr>
      <w:szCs w:val="24"/>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王璐</cp:lastModifiedBy>
  <cp:revision>8</cp:revision>
  <dcterms:created xsi:type="dcterms:W3CDTF">2026-04-08T08:07:00Z</dcterms:created>
  <dcterms:modified xsi:type="dcterms:W3CDTF">2026-05-15T00:46:28Z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2052-12.1.0.25865</vt:lpwstr>
  </property>
  <property fmtid="{D5CDD505-2E9C-101B-9397-08002B2CF9AE}" pid="4" name="ICV">
    <vt:lpwstr>EE3D1168B24A44368CDE5251542769A6_12</vt:lpwstr>
  </property>
</Properties>
</file>