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75"/>
        <w:ind w:firstLine="948"/>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江苏省曲塘高级中学云机房采购项目</w:t>
      </w:r>
      <w:r>
        <w:rPr>
          <w:rFonts w:hint="eastAsia" w:ascii="Arial" w:hAnsi="Arial"/>
          <w:b/>
          <w:bCs/>
          <w:sz w:val="32"/>
          <w:szCs w:val="24"/>
        </w:rPr>
      </w:r>
      <w:r/>
    </w:p>
    <w:p>
      <w:pPr>
        <w:pStyle w:val="875"/>
        <w:ind w:firstLine="948"/>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w:t>
      </w:r>
      <w:r>
        <w:rPr>
          <w:rFonts w:hint="eastAsia" w:ascii="Arial" w:hAnsi="Arial"/>
          <w:b/>
          <w:bCs/>
          <w:sz w:val="32"/>
          <w:szCs w:val="24"/>
        </w:rPr>
        <w:t xml:space="preserve">编号：</w:t>
      </w:r>
      <w:bookmarkStart w:id="0" w:name="OLE_LINK14"/>
      <w:r/>
      <w:bookmarkStart w:id="1" w:name="OLE_LINK15"/>
      <w:r>
        <w:rPr>
          <w:rFonts w:ascii="Arial" w:hAnsi="Arial"/>
          <w:b/>
          <w:bCs/>
          <w:color w:val="ff0000"/>
          <w:sz w:val="32"/>
          <w:szCs w:val="24"/>
        </w:rPr>
        <w:t xml:space="preserve"> </w:t>
      </w:r>
      <w:bookmarkStart w:id="2" w:name="OLE_LINK12"/>
      <w:r/>
      <w:bookmarkStart w:id="3" w:name="OLE_LINK13"/>
      <w:r>
        <w:rPr>
          <w:rFonts w:ascii="Arial" w:hAnsi="Arial"/>
          <w:b/>
          <w:bCs/>
          <w:color w:val="000000"/>
          <w:sz w:val="32"/>
          <w:szCs w:val="24"/>
        </w:rPr>
        <w:t xml:space="preserve">JSZC-320685-JZCG-C2026-0008</w:t>
      </w:r>
      <w:bookmarkEnd w:id="0"/>
      <w:r/>
      <w:bookmarkEnd w:id="1"/>
      <w:r>
        <w:rPr>
          <w:rFonts w:ascii="Arial" w:hAnsi="Arial"/>
          <w:b/>
          <w:bCs/>
          <w:color w:val="000000"/>
          <w:sz w:val="32"/>
          <w:szCs w:val="24"/>
        </w:rPr>
        <w:t xml:space="preserve"> </w:t>
      </w:r>
      <w:bookmarkEnd w:id="2"/>
      <w:r/>
      <w:bookmarkEnd w:id="3"/>
      <w:r>
        <w:rPr>
          <w:rFonts w:ascii="Arial" w:hAnsi="Arial"/>
          <w:b/>
          <w:bCs/>
          <w:color w:val="000000"/>
          <w:sz w:val="32"/>
          <w:szCs w:val="24"/>
        </w:rPr>
        <w:t xml:space="preserve"> </w:t>
      </w:r>
      <w:r>
        <w:rPr>
          <w:rFonts w:ascii="Arial" w:hAnsi="Arial"/>
          <w:b/>
          <w:bCs/>
          <w:color w:val="ff0000"/>
          <w:sz w:val="32"/>
          <w:szCs w:val="24"/>
        </w:rPr>
        <w:t xml:space="preserve">    </w:t>
      </w:r>
      <w:r/>
    </w:p>
    <w:p>
      <w:pPr>
        <w:pStyle w:val="875"/>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left"/>
        <w:spacing w:line="360" w:lineRule="auto"/>
        <w:rPr>
          <w:rFonts w:hint="eastAsia" w:ascii="宋体" w:hAnsi="宋体"/>
          <w:sz w:val="24"/>
          <w:szCs w:val="24"/>
        </w:rPr>
      </w:pPr>
      <w:r>
        <w:rPr>
          <w:rFonts w:hint="eastAsia" w:ascii="宋体" w:hAnsi="宋体"/>
          <w:sz w:val="24"/>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海安市公共资源交易中心</w:t>
      </w:r>
      <w:r>
        <w:rPr>
          <w:rFonts w:hint="eastAsia" w:ascii="Arial" w:hAnsi="Arial"/>
          <w:b/>
          <w:bCs/>
          <w:sz w:val="32"/>
          <w:szCs w:val="24"/>
        </w:rPr>
      </w:r>
      <w:r/>
    </w:p>
    <w:p>
      <w:pPr>
        <w:pStyle w:val="875"/>
        <w:jc w:val="center"/>
        <w:spacing w:before="120" w:after="120" w:line="360" w:lineRule="auto"/>
        <w:rPr>
          <w:rFonts w:hint="eastAsia"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5</w:t>
      </w:r>
      <w:r>
        <w:rPr>
          <w:rFonts w:hint="eastAsia" w:ascii="Arial" w:hAnsi="Arial"/>
          <w:b/>
          <w:bCs/>
          <w:sz w:val="32"/>
          <w:szCs w:val="24"/>
        </w:rPr>
        <w:t xml:space="preserve">月</w:t>
      </w:r>
      <w:r>
        <w:rPr>
          <w:rFonts w:hint="eastAsia" w:ascii="Arial" w:hAnsi="Arial"/>
          <w:b/>
          <w:bCs/>
          <w:sz w:val="32"/>
          <w:szCs w:val="24"/>
        </w:rPr>
        <w:t xml:space="preserve">2</w:t>
      </w:r>
      <w:r>
        <w:rPr>
          <w:rFonts w:hint="eastAsia" w:ascii="Arial" w:hAnsi="Arial"/>
          <w:b/>
          <w:bCs/>
          <w:sz w:val="32"/>
          <w:szCs w:val="24"/>
        </w:rPr>
        <w:t xml:space="preserve">9</w:t>
      </w:r>
      <w:r>
        <w:rPr>
          <w:rFonts w:hint="eastAsia" w:ascii="Arial" w:hAnsi="Arial"/>
          <w:b/>
          <w:bCs/>
          <w:sz w:val="32"/>
          <w:szCs w:val="24"/>
        </w:rPr>
        <w:t xml:space="preserve">日</w:t>
      </w:r>
      <w:r>
        <w:rPr>
          <w:rFonts w:hint="eastAsia" w:ascii="Arial" w:hAnsi="Arial"/>
          <w:sz w:val="24"/>
          <w:szCs w:val="24"/>
        </w:rPr>
        <w:t xml:space="preserve">                        </w:t>
      </w:r>
      <w:r>
        <w:rPr>
          <w:rFonts w:hint="eastAsia" w:ascii="Arial" w:hAnsi="Arial"/>
          <w:b/>
          <w:bCs/>
          <w:sz w:val="32"/>
          <w:szCs w:val="24"/>
        </w:rPr>
      </w:r>
      <w:r/>
    </w:p>
    <w:p>
      <w:pPr>
        <w:pStyle w:val="87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4" w:name="_Toc120614210"/>
      <w:r/>
      <w:bookmarkStart w:id="5" w:name="_Toc479757206"/>
      <w:r/>
      <w:bookmarkStart w:id="6" w:name="_Toc513029200"/>
      <w:r/>
      <w:bookmarkStart w:id="7" w:name="_Toc16938516"/>
      <w:r/>
      <w:bookmarkStart w:id="8" w:name="_Toc523127445"/>
      <w:r/>
      <w:bookmarkStart w:id="9" w:name="_Toc20823272"/>
      <w:r>
        <w:rPr>
          <w:rFonts w:hint="eastAsia" w:ascii="黑体" w:hAnsi="Arial" w:eastAsia="黑体"/>
          <w:b/>
          <w:sz w:val="44"/>
          <w:szCs w:val="21"/>
        </w:rPr>
        <w:t xml:space="preserve">总  目  录</w:t>
      </w:r>
      <w:r/>
    </w:p>
    <w:p>
      <w:pPr>
        <w:pStyle w:val="87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5"/>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875"/>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pStyle w:val="875"/>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75"/>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875"/>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4"/>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75"/>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江苏省曲塘高级中学</w:t>
      </w:r>
      <w:r>
        <w:rPr>
          <w:rFonts w:hint="eastAsia" w:ascii="宋体" w:hAnsi="宋体"/>
          <w:sz w:val="24"/>
          <w:szCs w:val="24"/>
        </w:rPr>
        <w:t xml:space="preserve">的委托，</w:t>
      </w:r>
      <w:r>
        <w:rPr>
          <w:rFonts w:hint="eastAsia" w:ascii="宋体" w:hAnsi="宋体"/>
          <w:sz w:val="24"/>
          <w:szCs w:val="24"/>
        </w:rPr>
        <w:t xml:space="preserve">海安市公共资源交易</w:t>
      </w:r>
      <w:r>
        <w:rPr>
          <w:rFonts w:hint="eastAsia" w:ascii="宋体" w:hAnsi="宋体"/>
          <w:sz w:val="24"/>
          <w:szCs w:val="24"/>
        </w:rPr>
        <w:t xml:space="preserve">中心就</w:t>
      </w:r>
      <w:r>
        <w:rPr>
          <w:rFonts w:hint="eastAsia" w:ascii="宋体" w:hAnsi="宋体"/>
          <w:sz w:val="24"/>
          <w:szCs w:val="24"/>
        </w:rPr>
        <w:t xml:space="preserve">江苏省曲塘高级中学云机房采购</w:t>
      </w:r>
      <w:r>
        <w:rPr>
          <w:rFonts w:hint="eastAsia" w:ascii="宋体" w:hAnsi="宋体"/>
          <w:sz w:val="24"/>
          <w:szCs w:val="24"/>
        </w:rPr>
        <w:t xml:space="preserve">(</w:t>
      </w:r>
      <w:bookmarkStart w:id="10" w:name="OLE_LINK3"/>
      <w:r>
        <w:rPr>
          <w:rFonts w:ascii="宋体" w:hAnsi="宋体"/>
          <w:sz w:val="24"/>
          <w:szCs w:val="24"/>
        </w:rPr>
        <w:t xml:space="preserve">JSZC-320685-JZCG-C2026-0008</w:t>
      </w:r>
      <w:bookmarkEnd w:id="10"/>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5"/>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5"/>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11" w:name="OLE_LINK4"/>
      <w:r/>
      <w:bookmarkStart w:id="12" w:name="OLE_LINK5"/>
      <w:r>
        <w:rPr>
          <w:rFonts w:hint="eastAsia" w:ascii="宋体" w:hAnsi="宋体"/>
          <w:sz w:val="24"/>
          <w:szCs w:val="24"/>
          <w:u w:val="single"/>
        </w:rPr>
        <w:t xml:space="preserve">江苏省曲塘高级中学云机房采购项目</w:t>
      </w:r>
      <w:bookmarkEnd w:id="11"/>
      <w:r/>
      <w:bookmarkEnd w:id="12"/>
      <w:r>
        <w:rPr>
          <w:rFonts w:hint="eastAsia" w:ascii="宋体" w:hAnsi="宋体"/>
          <w:sz w:val="24"/>
          <w:szCs w:val="24"/>
        </w:rPr>
        <w:t xml:space="preserve">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6</w:t>
      </w:r>
      <w:r>
        <w:rPr>
          <w:rFonts w:hint="eastAsia" w:ascii="宋体" w:hAnsi="宋体"/>
          <w:bCs/>
          <w:sz w:val="24"/>
          <w:szCs w:val="24"/>
          <w:u w:val="single"/>
        </w:rPr>
        <w:t xml:space="preserve">月</w:t>
      </w:r>
      <w:r>
        <w:rPr>
          <w:rFonts w:hint="eastAsia" w:ascii="宋体" w:hAnsi="宋体"/>
          <w:bCs/>
          <w:sz w:val="24"/>
          <w:szCs w:val="24"/>
          <w:u w:val="single"/>
        </w:rPr>
        <w:t xml:space="preserve">9</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5"/>
        <w:ind w:firstLine="498"/>
        <w:keepLines/>
        <w:keepNext/>
        <w:spacing w:line="560" w:lineRule="exact"/>
        <w:rPr>
          <w:rFonts w:ascii="Times New Roman" w:hAnsi="Times New Roman"/>
          <w:b/>
          <w:bCs/>
          <w:sz w:val="32"/>
          <w:szCs w:val="32"/>
        </w:rPr>
        <w:outlineLvl w:val="2"/>
      </w:pPr>
      <w:r/>
      <w:bookmarkStart w:id="13" w:name="_Toc35393621"/>
      <w:r/>
      <w:bookmarkStart w:id="14" w:name="_Toc28359079"/>
      <w:r/>
      <w:bookmarkStart w:id="15" w:name="_Toc28359002"/>
      <w:r/>
      <w:bookmarkStart w:id="16" w:name="_Toc35393790"/>
      <w:r/>
      <w:bookmarkStart w:id="17" w:name="_Toc38985263"/>
      <w:r/>
      <w:bookmarkStart w:id="18" w:name="_Hlk24379207"/>
      <w:r>
        <w:rPr>
          <w:rFonts w:hint="eastAsia" w:ascii="Times New Roman" w:hAnsi="Times New Roman"/>
          <w:b/>
          <w:bCs/>
          <w:sz w:val="32"/>
          <w:szCs w:val="32"/>
        </w:rPr>
        <w:t xml:space="preserve">一、项目基本情况</w:t>
      </w:r>
      <w:bookmarkEnd w:id="13"/>
      <w:r/>
      <w:bookmarkEnd w:id="14"/>
      <w:r/>
      <w:bookmarkEnd w:id="15"/>
      <w:r/>
      <w:bookmarkEnd w:id="16"/>
      <w:r/>
      <w:bookmarkEnd w:id="17"/>
      <w:r>
        <w:rPr>
          <w:rFonts w:ascii="Times New Roman" w:hAnsi="Times New Roman"/>
          <w:b/>
          <w:bCs/>
          <w:sz w:val="32"/>
          <w:szCs w:val="32"/>
        </w:rPr>
      </w:r>
      <w:r/>
    </w:p>
    <w:p>
      <w:pPr>
        <w:pStyle w:val="875"/>
        <w:ind w:firstLine="480"/>
        <w:spacing w:line="560" w:lineRule="exact"/>
        <w:rPr>
          <w:rFonts w:ascii="宋体" w:hAnsi="宋体"/>
          <w:sz w:val="24"/>
          <w:szCs w:val="24"/>
        </w:rPr>
      </w:pPr>
      <w:r/>
      <w:bookmarkEnd w:id="18"/>
      <w:r>
        <w:rPr>
          <w:rFonts w:hint="eastAsia" w:ascii="宋体" w:hAnsi="宋体"/>
          <w:sz w:val="24"/>
          <w:szCs w:val="24"/>
        </w:rPr>
        <w:t xml:space="preserve">1.项目编号：</w:t>
      </w:r>
      <w:r>
        <w:rPr>
          <w:rFonts w:hint="eastAsia" w:ascii="宋体" w:hAnsi="宋体"/>
          <w:sz w:val="24"/>
          <w:szCs w:val="24"/>
        </w:rPr>
        <w:t xml:space="preserve">JSZC-320685-JZCG-C2026-0008</w:t>
      </w:r>
      <w:r>
        <w:rPr>
          <w:rFonts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江苏省曲塘高级中学云机房采购项目</w:t>
      </w:r>
      <w:r>
        <w:rPr>
          <w:rFonts w:hint="eastAsia"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sz w:val="24"/>
          <w:szCs w:val="24"/>
        </w:rPr>
        <w:t xml:space="preserve">货物</w:t>
      </w:r>
      <w:r>
        <w:rPr>
          <w:rFonts w:hint="eastAsia" w:ascii="宋体" w:hAnsi="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4.项目行业：</w:t>
      </w:r>
      <w:r>
        <w:rPr>
          <w:rFonts w:hint="eastAsia" w:ascii="宋体" w:hAnsi="宋体"/>
          <w:sz w:val="24"/>
          <w:szCs w:val="24"/>
        </w:rPr>
        <w:t xml:space="preserve">工业</w:t>
      </w:r>
      <w:r>
        <w:rPr>
          <w:rFonts w:ascii="宋体" w:hAnsi="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rPr>
        <w:t xml:space="preserve">120</w:t>
      </w:r>
      <w:r>
        <w:rPr>
          <w:rFonts w:hint="eastAsia" w:ascii="宋体" w:hAnsi="宋体"/>
          <w:sz w:val="24"/>
          <w:szCs w:val="24"/>
        </w:rPr>
        <w:t xml:space="preserve">万元</w:t>
      </w:r>
      <w:r>
        <w:rPr>
          <w:rFonts w:ascii="宋体" w:hAnsi="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rPr>
        <w:t xml:space="preserve">120</w:t>
      </w:r>
      <w:r>
        <w:rPr>
          <w:rFonts w:hint="eastAsia" w:ascii="宋体" w:hAnsi="宋体"/>
          <w:sz w:val="24"/>
          <w:szCs w:val="24"/>
        </w:rPr>
        <w:t xml:space="preserve">万元，报价超过最高限价的将作为</w:t>
      </w:r>
      <w:r>
        <w:rPr>
          <w:rFonts w:hint="eastAsia" w:ascii="宋体" w:hAnsi="宋体"/>
          <w:sz w:val="24"/>
          <w:szCs w:val="24"/>
        </w:rPr>
        <w:t xml:space="preserve">无效响应</w:t>
      </w:r>
      <w:r>
        <w:rPr>
          <w:rFonts w:hint="eastAsia" w:ascii="宋体" w:hAnsi="宋体"/>
          <w:sz w:val="24"/>
          <w:szCs w:val="24"/>
        </w:rPr>
        <w:t xml:space="preserve">处理。</w:t>
      </w:r>
      <w:r>
        <w:rPr>
          <w:rFonts w:ascii="宋体" w:hAnsi="宋体"/>
          <w:sz w:val="24"/>
          <w:szCs w:val="24"/>
        </w:rPr>
      </w:r>
      <w:r/>
    </w:p>
    <w:p>
      <w:pPr>
        <w:pStyle w:val="875"/>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w:t>
      </w:r>
      <w:r>
        <w:rPr>
          <w:rFonts w:hint="eastAsia" w:ascii="宋体" w:hAnsi="宋体" w:cs="宋体"/>
          <w:sz w:val="24"/>
          <w:szCs w:val="24"/>
        </w:rPr>
        <w:t xml:space="preserve">采购</w:t>
      </w:r>
      <w:r>
        <w:rPr>
          <w:rFonts w:hint="eastAsia" w:ascii="宋体" w:hAnsi="宋体" w:cs="宋体"/>
          <w:sz w:val="24"/>
          <w:szCs w:val="24"/>
        </w:rPr>
        <w:t xml:space="preserve">文件第三章，</w:t>
      </w:r>
      <w:r>
        <w:rPr>
          <w:rFonts w:ascii="宋体" w:hAnsi="宋体" w:cs="宋体"/>
          <w:sz w:val="24"/>
          <w:szCs w:val="24"/>
        </w:rPr>
        <w:t xml:space="preserve">请仔细研究。</w:t>
      </w:r>
      <w:r/>
    </w:p>
    <w:p>
      <w:pPr>
        <w:pStyle w:val="875"/>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rPr>
        <w:t xml:space="preserve">自合同签定之日起60天内完成供货并安装调试结束</w:t>
      </w:r>
      <w:r>
        <w:rPr>
          <w:rFonts w:ascii="宋体" w:hAnsi="宋体"/>
          <w:sz w:val="24"/>
          <w:szCs w:val="24"/>
          <w:u w:val="single"/>
        </w:rPr>
      </w:r>
      <w:r/>
    </w:p>
    <w:p>
      <w:pPr>
        <w:pStyle w:val="875"/>
        <w:ind w:firstLine="498"/>
        <w:keepLines/>
        <w:keepNext/>
        <w:spacing w:line="560" w:lineRule="exact"/>
        <w:rPr>
          <w:rFonts w:ascii="Times New Roman" w:hAnsi="Times New Roman"/>
          <w:b/>
          <w:bCs/>
          <w:sz w:val="32"/>
          <w:szCs w:val="32"/>
        </w:rPr>
        <w:outlineLvl w:val="2"/>
      </w:pPr>
      <w:r/>
      <w:bookmarkStart w:id="19" w:name="_Toc28359003"/>
      <w:r/>
      <w:bookmarkStart w:id="20" w:name="_Toc28359080"/>
      <w:r/>
      <w:bookmarkStart w:id="21" w:name="_Toc35393622"/>
      <w:r/>
      <w:bookmarkStart w:id="22" w:name="_Toc35393791"/>
      <w:r/>
      <w:bookmarkStart w:id="23" w:name="_Toc38985264"/>
      <w:r>
        <w:rPr>
          <w:rFonts w:hint="eastAsia" w:ascii="Times New Roman" w:hAnsi="Times New Roman"/>
          <w:b/>
          <w:bCs/>
          <w:sz w:val="32"/>
          <w:szCs w:val="32"/>
        </w:rPr>
        <w:t xml:space="preserve">二、申请人的资格要求：</w:t>
      </w:r>
      <w:bookmarkEnd w:id="19"/>
      <w:r/>
      <w:bookmarkEnd w:id="20"/>
      <w:r/>
      <w:bookmarkEnd w:id="21"/>
      <w:r/>
      <w:bookmarkEnd w:id="22"/>
      <w:r/>
      <w:bookmarkEnd w:id="23"/>
      <w:r>
        <w:rPr>
          <w:rFonts w:ascii="Times New Roman" w:hAnsi="Times New Roman"/>
          <w:b/>
          <w:bCs/>
          <w:sz w:val="32"/>
          <w:szCs w:val="32"/>
        </w:rPr>
      </w:r>
      <w:r/>
    </w:p>
    <w:p>
      <w:pPr>
        <w:pStyle w:val="875"/>
        <w:ind w:firstLine="480"/>
        <w:spacing w:line="560" w:lineRule="exact"/>
        <w:rPr>
          <w:rFonts w:hint="eastAsia" w:ascii="宋体" w:hAnsi="宋体"/>
          <w:sz w:val="24"/>
          <w:szCs w:val="24"/>
        </w:rPr>
      </w:pPr>
      <w:r/>
      <w:bookmarkStart w:id="24" w:name="_Toc28359081"/>
      <w:r/>
      <w:bookmarkStart w:id="25" w:name="_Toc28359004"/>
      <w:r/>
      <w:bookmarkStart w:id="26" w:name="_Toc35393623"/>
      <w:r/>
      <w:bookmarkStart w:id="27" w:name="_Toc35393792"/>
      <w:r/>
      <w:bookmarkStart w:id="28"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5"/>
        <w:ind w:firstLine="480"/>
        <w:spacing w:line="560" w:lineRule="exact"/>
        <w:rPr>
          <w:rFonts w:ascii="宋体" w:hAnsi="宋体"/>
          <w:color w:val="000000"/>
          <w:sz w:val="24"/>
          <w:szCs w:val="24"/>
        </w:rPr>
      </w:pPr>
      <w:r>
        <w:rPr>
          <w:rFonts w:hint="eastAsia" w:ascii="宋体" w:hAnsi="宋体"/>
          <w:color w:val="000000"/>
          <w:sz w:val="24"/>
          <w:szCs w:val="24"/>
        </w:rPr>
        <w:t xml:space="preserve">1.</w:t>
      </w:r>
      <w:bookmarkStart w:id="29" w:name="OLE_LINK7"/>
      <w:r/>
      <w:bookmarkStart w:id="30" w:name="OLE_LINK8"/>
      <w:r>
        <w:rPr>
          <w:rFonts w:hint="eastAsia" w:ascii="宋体" w:hAnsi="宋体"/>
          <w:color w:val="000000"/>
          <w:sz w:val="24"/>
          <w:szCs w:val="24"/>
        </w:rPr>
        <w:t xml:space="preserve">满足《中华人民共和国政府采购法》第二十二条规定。</w:t>
      </w:r>
      <w:r>
        <w:rPr>
          <w:rFonts w:hint="eastAsia" w:ascii="宋体" w:hAnsi="宋体"/>
          <w:color w:val="000000"/>
          <w:sz w:val="24"/>
          <w:szCs w:val="24"/>
        </w:rPr>
        <w:t xml:space="preserve">（按附件1</w:t>
      </w:r>
      <w:r>
        <w:rPr>
          <w:rFonts w:hint="eastAsia" w:ascii="宋体" w:hAnsi="宋体"/>
          <w:color w:val="000000"/>
          <w:sz w:val="24"/>
          <w:szCs w:val="24"/>
        </w:rPr>
        <w:t xml:space="preserve">格式进行声明</w:t>
      </w:r>
      <w:r>
        <w:rPr>
          <w:rFonts w:hint="eastAsia" w:ascii="宋体" w:hAnsi="宋体"/>
          <w:color w:val="000000"/>
          <w:sz w:val="24"/>
          <w:szCs w:val="24"/>
        </w:rPr>
        <w:t xml:space="preserve">并提供营业执照</w:t>
      </w:r>
      <w:r>
        <w:rPr>
          <w:rFonts w:hint="eastAsia" w:ascii="宋体" w:hAnsi="宋体"/>
          <w:color w:val="000000"/>
          <w:sz w:val="24"/>
          <w:szCs w:val="24"/>
        </w:rPr>
        <w:t xml:space="preserve">，响应</w:t>
      </w:r>
      <w:r>
        <w:rPr>
          <w:rFonts w:hint="eastAsia" w:ascii="宋体" w:hAnsi="宋体"/>
          <w:color w:val="000000"/>
          <w:sz w:val="24"/>
          <w:szCs w:val="24"/>
        </w:rPr>
        <w:t xml:space="preserve">文件中无需提供其他证明材料）</w:t>
      </w:r>
      <w:bookmarkEnd w:id="29"/>
      <w:r/>
      <w:bookmarkEnd w:id="30"/>
      <w:r>
        <w:rPr>
          <w:rFonts w:ascii="宋体" w:hAnsi="宋体"/>
          <w:color w:val="000000"/>
          <w:sz w:val="24"/>
          <w:szCs w:val="24"/>
        </w:rPr>
      </w:r>
      <w:r/>
    </w:p>
    <w:p>
      <w:pPr>
        <w:pStyle w:val="875"/>
        <w:ind w:firstLine="480"/>
        <w:spacing w:line="560" w:lineRule="exact"/>
        <w:rPr>
          <w:rFonts w:hint="eastAsia" w:ascii="华文新魏" w:hAnsi="宋体" w:eastAsia="华文新魏"/>
          <w:color w:val="000000"/>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w:t>
      </w:r>
      <w:r>
        <w:rPr>
          <w:rFonts w:hint="eastAsia" w:ascii="宋体" w:hAnsi="宋体"/>
          <w:color w:val="000000"/>
          <w:sz w:val="24"/>
          <w:szCs w:val="24"/>
        </w:rPr>
        <w:t xml:space="preserve">响应</w:t>
      </w:r>
      <w:r>
        <w:rPr>
          <w:rFonts w:hint="eastAsia" w:ascii="宋体" w:hAnsi="宋体"/>
          <w:color w:val="000000"/>
          <w:sz w:val="24"/>
          <w:szCs w:val="24"/>
        </w:rPr>
        <w:t xml:space="preserve">文件中无需提供其他证明材料）</w:t>
      </w:r>
      <w:r>
        <w:rPr>
          <w:rFonts w:hint="eastAsia" w:ascii="华文新魏" w:hAnsi="宋体" w:eastAsia="华文新魏"/>
          <w:color w:val="000000"/>
          <w:sz w:val="36"/>
          <w:szCs w:val="36"/>
        </w:rPr>
      </w:r>
      <w:r/>
    </w:p>
    <w:p>
      <w:pPr>
        <w:pStyle w:val="875"/>
        <w:ind w:firstLine="480"/>
        <w:spacing w:line="56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color w:val="000000"/>
          <w:sz w:val="24"/>
          <w:szCs w:val="24"/>
        </w:rPr>
        <w:t xml:space="preserve">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9、附件10、附件11。</w:t>
      </w:r>
      <w:r>
        <w:rPr>
          <w:rFonts w:ascii="宋体" w:hAnsi="宋体" w:cs="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rPr>
        <w:t xml:space="preserve">不接受</w:t>
      </w:r>
      <w:r>
        <w:rPr>
          <w:rFonts w:hint="eastAsia" w:ascii="宋体" w:hAnsi="宋体"/>
          <w:sz w:val="24"/>
          <w:szCs w:val="24"/>
        </w:rPr>
        <w:t xml:space="preserve">联合体投标。</w:t>
      </w:r>
      <w:r/>
    </w:p>
    <w:p>
      <w:pPr>
        <w:pStyle w:val="875"/>
        <w:ind w:firstLine="480"/>
        <w:spacing w:line="5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分包。</w:t>
      </w:r>
      <w:r>
        <w:rPr>
          <w:rFonts w:ascii="宋体" w:hAnsi="宋体" w:cs="宋体"/>
          <w:sz w:val="24"/>
          <w:szCs w:val="24"/>
        </w:rPr>
      </w:r>
      <w:r/>
    </w:p>
    <w:p>
      <w:pPr>
        <w:pStyle w:val="875"/>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5"/>
        <w:ind w:firstLine="372"/>
        <w:keepLines/>
        <w:keepNext/>
        <w:spacing w:line="560" w:lineRule="exact"/>
        <w:rPr>
          <w:rFonts w:hint="eastAsia" w:ascii="宋体" w:hAnsi="宋体"/>
          <w:sz w:val="24"/>
          <w:szCs w:val="24"/>
        </w:rPr>
        <w:outlineLvl w:val="2"/>
      </w:pPr>
      <w:r>
        <w:rPr>
          <w:rFonts w:hint="eastAsia" w:ascii="宋体" w:hAnsi="宋体"/>
          <w:sz w:val="24"/>
          <w:szCs w:val="24"/>
        </w:rPr>
        <w:t xml:space="preserve">               无</w:t>
      </w:r>
      <w:r/>
    </w:p>
    <w:p>
      <w:pPr>
        <w:pStyle w:val="875"/>
        <w:ind w:firstLine="498"/>
        <w:keepLines/>
        <w:keepNext/>
        <w:spacing w:line="560" w:lineRule="exact"/>
        <w:rPr>
          <w:rFonts w:hint="eastAsia" w:ascii="Times New Roman" w:hAnsi="Times New Roman"/>
          <w:b/>
          <w:bCs/>
          <w:sz w:val="32"/>
          <w:szCs w:val="32"/>
        </w:rPr>
        <w:outlineLvl w:val="2"/>
      </w:pPr>
      <w:r>
        <w:rPr>
          <w:rFonts w:hint="eastAsia" w:ascii="Times New Roman" w:hAnsi="Times New Roman"/>
          <w:b/>
          <w:bCs/>
          <w:sz w:val="32"/>
          <w:szCs w:val="32"/>
        </w:rPr>
        <w:t xml:space="preserve">三、获取</w:t>
      </w:r>
      <w:bookmarkEnd w:id="24"/>
      <w:r/>
      <w:bookmarkEnd w:id="25"/>
      <w:r/>
      <w:bookmarkEnd w:id="26"/>
      <w:r/>
      <w:bookmarkEnd w:id="27"/>
      <w:r/>
      <w:bookmarkEnd w:id="28"/>
      <w:r>
        <w:rPr>
          <w:rFonts w:hint="eastAsia" w:ascii="Times New Roman" w:hAnsi="Times New Roman"/>
          <w:b/>
          <w:bCs/>
          <w:sz w:val="32"/>
          <w:szCs w:val="32"/>
        </w:rPr>
        <w:t xml:space="preserve">磋商文件</w:t>
      </w:r>
      <w:r/>
    </w:p>
    <w:p>
      <w:pPr>
        <w:pStyle w:val="875"/>
        <w:ind w:firstLine="54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875"/>
        <w:ind w:firstLine="540"/>
        <w:spacing w:line="560" w:lineRule="exact"/>
        <w:rPr>
          <w:rFonts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rPr>
      </w:r>
      <w:r/>
    </w:p>
    <w:p>
      <w:pPr>
        <w:pStyle w:val="875"/>
        <w:ind w:firstLine="498"/>
        <w:keepLines/>
        <w:keepNext/>
        <w:spacing w:line="560" w:lineRule="exact"/>
        <w:rPr>
          <w:rFonts w:ascii="Times New Roman" w:hAnsi="Times New Roman"/>
          <w:b/>
          <w:bCs/>
          <w:color w:val="000000"/>
          <w:sz w:val="32"/>
          <w:szCs w:val="32"/>
        </w:rPr>
        <w:outlineLvl w:val="2"/>
      </w:pPr>
      <w:r/>
      <w:bookmarkStart w:id="31" w:name="_Toc35393625"/>
      <w:r/>
      <w:bookmarkStart w:id="32" w:name="_Toc28359084"/>
      <w:r/>
      <w:bookmarkStart w:id="33" w:name="_Toc28359007"/>
      <w:r/>
      <w:bookmarkStart w:id="34" w:name="_Toc35393794"/>
      <w:r/>
      <w:bookmarkStart w:id="35" w:name="_Toc38985267"/>
      <w:r>
        <w:rPr>
          <w:rFonts w:hint="eastAsia" w:ascii="Times New Roman" w:hAnsi="Times New Roman"/>
          <w:b/>
          <w:bCs/>
          <w:color w:val="000000"/>
          <w:sz w:val="32"/>
          <w:szCs w:val="32"/>
        </w:rPr>
        <w:t xml:space="preserve">四、提交投标文件截止时间、开标时间和地点</w:t>
      </w:r>
      <w:r>
        <w:rPr>
          <w:rFonts w:ascii="Times New Roman" w:hAnsi="Times New Roman"/>
          <w:b/>
          <w:bCs/>
          <w:color w:val="000000"/>
          <w:sz w:val="32"/>
          <w:szCs w:val="32"/>
        </w:rPr>
      </w:r>
      <w:r/>
    </w:p>
    <w:p>
      <w:pPr>
        <w:pStyle w:val="875"/>
        <w:ind w:firstLine="480"/>
        <w:spacing w:line="56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t xml:space="preserve">（自招标文件开始发出之日起至投标人提交投标文件截止之日止，不得少于20日。）</w:t>
      </w:r>
      <w:r>
        <w:rPr>
          <w:rFonts w:ascii="宋体" w:hAnsi="宋体"/>
          <w:bCs/>
          <w:color w:val="000000"/>
          <w:sz w:val="24"/>
          <w:szCs w:val="24"/>
          <w:u w:val="single"/>
        </w:rPr>
      </w:r>
      <w:r/>
    </w:p>
    <w:p>
      <w:pPr>
        <w:pStyle w:val="875"/>
        <w:ind w:firstLine="480"/>
        <w:spacing w:line="560" w:lineRule="exact"/>
        <w:rPr>
          <w:rFonts w:hint="eastAsia" w:ascii="宋体" w:hAnsi="宋体"/>
          <w:sz w:val="24"/>
          <w:szCs w:val="24"/>
        </w:rPr>
      </w:pPr>
      <w:r>
        <w:rPr>
          <w:rFonts w:hint="eastAsia" w:ascii="宋体" w:hAnsi="宋体"/>
          <w:color w:val="000000"/>
          <w:sz w:val="24"/>
          <w:szCs w:val="24"/>
        </w:rPr>
        <w:t xml:space="preserve">2.地点：</w:t>
      </w:r>
      <w:r>
        <w:rPr>
          <w:rFonts w:hint="eastAsia" w:ascii="宋体" w:hAnsi="宋体"/>
          <w:sz w:val="24"/>
          <w:szCs w:val="24"/>
        </w:rPr>
        <w:t xml:space="preserve">“苏采云”政府采购交易系统网上开标大厅。</w:t>
      </w:r>
      <w:r/>
    </w:p>
    <w:p>
      <w:pPr>
        <w:pStyle w:val="875"/>
        <w:ind w:firstLine="480"/>
        <w:spacing w:line="560" w:lineRule="exact"/>
        <w:rPr>
          <w:rFonts w:hint="eastAsia"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u w:val="single"/>
        </w:rPr>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1"/>
      <w:r/>
      <w:bookmarkEnd w:id="32"/>
      <w:r/>
      <w:bookmarkEnd w:id="33"/>
      <w:r/>
      <w:bookmarkEnd w:id="34"/>
      <w:r/>
      <w:bookmarkEnd w:id="35"/>
      <w:r>
        <w:rPr>
          <w:rFonts w:ascii="Times New Roman" w:hAnsi="Times New Roman"/>
          <w:b/>
          <w:bCs/>
          <w:sz w:val="32"/>
          <w:szCs w:val="32"/>
        </w:rPr>
      </w:r>
      <w:r/>
    </w:p>
    <w:p>
      <w:pPr>
        <w:pStyle w:val="875"/>
        <w:ind w:firstLine="480"/>
        <w:spacing w:line="560" w:lineRule="exact"/>
        <w:rPr>
          <w:rFonts w:ascii="宋体" w:hAnsi="宋体" w:cs="宋体"/>
          <w:sz w:val="24"/>
          <w:szCs w:val="24"/>
        </w:rPr>
      </w:pPr>
      <w:r/>
      <w:bookmarkStart w:id="36" w:name="_Toc35393626"/>
      <w:r/>
      <w:bookmarkStart w:id="37" w:name="_Toc35393795"/>
      <w:r/>
      <w:bookmarkStart w:id="38" w:name="_Toc38985268"/>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6"/>
      <w:r/>
      <w:bookmarkEnd w:id="37"/>
      <w:r/>
      <w:bookmarkEnd w:id="38"/>
      <w:r>
        <w:rPr>
          <w:rFonts w:ascii="Times New Roman" w:hAnsi="Times New Roman"/>
          <w:b/>
          <w:bCs/>
          <w:sz w:val="32"/>
          <w:szCs w:val="32"/>
        </w:rPr>
      </w:r>
      <w:r/>
    </w:p>
    <w:p>
      <w:pPr>
        <w:pStyle w:val="875"/>
        <w:ind w:firstLine="480"/>
        <w:spacing w:line="560" w:lineRule="exact"/>
        <w:rPr>
          <w:rFonts w:ascii="宋体" w:hAnsi="宋体" w:cs="宋体"/>
          <w:sz w:val="24"/>
          <w:szCs w:val="24"/>
        </w:rPr>
      </w:pPr>
      <w:r/>
      <w:bookmarkStart w:id="39" w:name="_Toc28359085"/>
      <w:r/>
      <w:bookmarkStart w:id="40" w:name="_Toc28359008"/>
      <w:r/>
      <w:bookmarkStart w:id="41" w:name="_Toc35393627"/>
      <w:r/>
      <w:bookmarkStart w:id="42" w:name="_Toc35393796"/>
      <w:r/>
      <w:bookmarkStart w:id="43" w:name="_Toc38985269"/>
      <w:r>
        <w:rPr>
          <w:rFonts w:hint="eastAsia" w:ascii="宋体" w:hAnsi="宋体" w:cs="宋体"/>
          <w:sz w:val="24"/>
          <w:szCs w:val="24"/>
        </w:rPr>
        <w:t xml:space="preserve">1.投标保证金：免收</w:t>
      </w:r>
      <w:r>
        <w:rPr>
          <w:rFonts w:ascii="宋体" w:hAnsi="宋体" w:cs="宋体"/>
          <w:sz w:val="24"/>
          <w:szCs w:val="24"/>
        </w:rPr>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sz w:val="24"/>
          <w:szCs w:val="24"/>
          <w:u w:val="single"/>
        </w:rPr>
        <w:t xml:space="preserve">http://www.ccgp-jiangsu.gov.cn/jiangsu/zlxz/ee/ee3a4bc5a3454aa2b0d9312230633ce9.html</w:t>
      </w:r>
      <w:r>
        <w:rPr>
          <w:rFonts w:hint="eastAsia" w:ascii="宋体" w:hAnsi="宋体" w:cs="宋体"/>
          <w:sz w:val="24"/>
          <w:szCs w:val="24"/>
        </w:rPr>
        <w:t xml:space="preserve">。</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如果“江苏政府采购网”（www.ccgp-jiangsu.gov.cn）信息与“江苏政务服务网” （www.jszwfw.gov.cn），“一企来办”专栏下“政府采购”模块中信息不一致，以“江苏政府采购网”信息为准。</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75"/>
        <w:ind w:firstLine="480"/>
        <w:spacing w:line="560" w:lineRule="exact"/>
        <w:rPr>
          <w:rFonts w:hint="eastAsia" w:ascii="宋体" w:hAnsi="宋体" w:cs="宋体"/>
          <w:sz w:val="24"/>
          <w:szCs w:val="24"/>
        </w:rPr>
      </w:pPr>
      <w:r>
        <w:rPr>
          <w:rFonts w:hint="eastAsia" w:ascii="宋体" w:hAnsi="宋体" w:cs="宋体"/>
          <w:sz w:val="24"/>
          <w:szCs w:val="24"/>
        </w:rPr>
        <w:t xml:space="preserve">7.有关本次招标的事项若存在变动或修改，敬请及时关注海安市公共资源交易中心在“江苏政府采购网”发布的更正公告。</w:t>
      </w:r>
      <w:r/>
    </w:p>
    <w:p>
      <w:pPr>
        <w:pStyle w:val="875"/>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七、本次磋商联系方式</w:t>
      </w:r>
      <w:bookmarkEnd w:id="39"/>
      <w:r/>
      <w:bookmarkEnd w:id="40"/>
      <w:r/>
      <w:bookmarkEnd w:id="41"/>
      <w:r/>
      <w:bookmarkEnd w:id="42"/>
      <w:r/>
      <w:bookmarkEnd w:id="43"/>
      <w:r>
        <w:rPr>
          <w:rFonts w:ascii="Times New Roman" w:hAnsi="Times New Roman"/>
          <w:b/>
          <w:bCs/>
          <w:sz w:val="32"/>
          <w:szCs w:val="32"/>
        </w:rPr>
      </w:r>
      <w:r/>
    </w:p>
    <w:p>
      <w:pPr>
        <w:pStyle w:val="875"/>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4" w:name="_Toc28359010"/>
      <w:r/>
      <w:bookmarkStart w:id="45" w:name="_Toc28359087"/>
      <w:r>
        <w:rPr>
          <w:rFonts w:hint="eastAsia" w:ascii="宋体" w:hAnsi="宋体" w:cs="宋体"/>
          <w:sz w:val="24"/>
          <w:szCs w:val="24"/>
        </w:rPr>
        <w:t xml:space="preserve">1.采购人信息</w:t>
      </w:r>
      <w:r>
        <w:rPr>
          <w:rFonts w:ascii="宋体" w:hAnsi="宋体"/>
          <w:sz w:val="24"/>
          <w:szCs w:val="24"/>
        </w:rPr>
      </w:r>
      <w:r/>
    </w:p>
    <w:p>
      <w:pPr>
        <w:pStyle w:val="875"/>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江苏省曲塘高级中学</w:t>
      </w:r>
      <w:r>
        <w:rPr>
          <w:rFonts w:ascii="宋体" w:hAnsi="宋体"/>
          <w:sz w:val="24"/>
          <w:szCs w:val="24"/>
        </w:rPr>
      </w:r>
      <w:r/>
    </w:p>
    <w:p>
      <w:pPr>
        <w:pStyle w:val="875"/>
        <w:ind w:left="1079" w:hanging="300"/>
        <w:jc w:val="left"/>
        <w:spacing w:line="56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江苏省南通市海安市曲塘镇中心北街5号</w:t>
      </w:r>
      <w:r>
        <w:rPr>
          <w:rFonts w:ascii="宋体" w:hAnsi="宋体"/>
          <w:sz w:val="24"/>
          <w:szCs w:val="24"/>
        </w:rPr>
      </w:r>
      <w:r/>
    </w:p>
    <w:p>
      <w:pPr>
        <w:pStyle w:val="875"/>
        <w:ind w:left="1079" w:hanging="300"/>
        <w:jc w:val="left"/>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于鹏</w:t>
      </w:r>
      <w:r>
        <w:rPr>
          <w:rFonts w:ascii="宋体" w:hAnsi="宋体"/>
          <w:sz w:val="24"/>
          <w:szCs w:val="24"/>
        </w:rPr>
      </w:r>
      <w:r/>
    </w:p>
    <w:p>
      <w:pPr>
        <w:pStyle w:val="875"/>
        <w:ind w:left="1079" w:hanging="300"/>
        <w:jc w:val="left"/>
        <w:spacing w:line="560" w:lineRule="exact"/>
        <w:rPr>
          <w:rFonts w:ascii="宋体" w:hAnsi="宋体"/>
          <w:sz w:val="24"/>
          <w:szCs w:val="24"/>
        </w:rPr>
      </w:pPr>
      <w:r>
        <w:rPr>
          <w:rFonts w:hint="eastAsia" w:ascii="宋体" w:hAnsi="宋体"/>
          <w:sz w:val="24"/>
          <w:szCs w:val="24"/>
        </w:rPr>
        <w:t xml:space="preserve">联系方式： </w:t>
      </w:r>
      <w:bookmarkStart w:id="46" w:name="_Toc28359009"/>
      <w:r/>
      <w:bookmarkStart w:id="47" w:name="_Toc28359086"/>
      <w:r>
        <w:rPr>
          <w:rFonts w:ascii="宋体" w:hAnsi="宋体"/>
          <w:sz w:val="24"/>
          <w:szCs w:val="24"/>
        </w:rPr>
        <w:t xml:space="preserve">13255235575</w:t>
      </w:r>
      <w:r>
        <w:rPr>
          <w:rFonts w:ascii="宋体" w:hAnsi="宋体"/>
          <w:sz w:val="24"/>
          <w:szCs w:val="24"/>
        </w:rPr>
      </w:r>
      <w:r/>
    </w:p>
    <w:p>
      <w:pPr>
        <w:pStyle w:val="875"/>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6"/>
      <w:r/>
      <w:bookmarkEnd w:id="47"/>
      <w:r>
        <w:rPr>
          <w:rFonts w:hint="eastAsia" w:ascii="Times New Roman" w:hAnsi="Times New Roman"/>
          <w:szCs w:val="21"/>
        </w:rPr>
        <w:t xml:space="preserve"> </w:t>
      </w:r>
      <w:r>
        <w:rPr>
          <w:rFonts w:hint="eastAsia" w:ascii="宋体" w:hAnsi="宋体" w:cs="宋体"/>
          <w:sz w:val="24"/>
          <w:szCs w:val="24"/>
        </w:rPr>
        <w:t xml:space="preserve">海安市公共资源交易中心</w:t>
      </w:r>
      <w:r/>
    </w:p>
    <w:p>
      <w:pPr>
        <w:pStyle w:val="875"/>
        <w:ind w:left="1079" w:hanging="300"/>
        <w:jc w:val="left"/>
        <w:spacing w:line="560" w:lineRule="exact"/>
        <w:rPr>
          <w:rFonts w:ascii="宋体" w:hAnsi="宋体"/>
          <w:sz w:val="24"/>
          <w:szCs w:val="24"/>
        </w:rPr>
      </w:pPr>
      <w:r>
        <w:rPr>
          <w:rFonts w:hint="eastAsia" w:ascii="宋体" w:hAnsi="宋体"/>
          <w:sz w:val="24"/>
          <w:szCs w:val="24"/>
        </w:rPr>
        <w:t xml:space="preserve">地　址：海安市</w:t>
      </w:r>
      <w:r>
        <w:rPr>
          <w:rFonts w:hint="eastAsia" w:ascii="宋体" w:hAnsi="宋体"/>
          <w:sz w:val="24"/>
          <w:szCs w:val="24"/>
        </w:rPr>
        <w:t xml:space="preserve">中坝南路108号E座四层</w:t>
      </w:r>
      <w:r>
        <w:rPr>
          <w:rFonts w:ascii="宋体" w:hAnsi="宋体"/>
          <w:sz w:val="24"/>
          <w:szCs w:val="24"/>
        </w:rPr>
      </w:r>
      <w:r/>
    </w:p>
    <w:p>
      <w:pPr>
        <w:pStyle w:val="875"/>
        <w:ind w:firstLine="720"/>
        <w:spacing w:line="560" w:lineRule="exact"/>
        <w:rPr>
          <w:rFonts w:ascii="宋体" w:hAnsi="宋体"/>
          <w:sz w:val="24"/>
          <w:szCs w:val="24"/>
        </w:rPr>
      </w:pPr>
      <w:r>
        <w:rPr>
          <w:rFonts w:hint="eastAsia" w:ascii="宋体" w:hAnsi="宋体"/>
          <w:sz w:val="24"/>
          <w:szCs w:val="24"/>
        </w:rPr>
        <w:t xml:space="preserve">联系人：见项目联系方式  </w:t>
      </w:r>
      <w:r>
        <w:rPr>
          <w:rFonts w:ascii="宋体" w:hAnsi="宋体"/>
          <w:sz w:val="24"/>
          <w:szCs w:val="24"/>
        </w:rPr>
      </w:r>
      <w:r/>
    </w:p>
    <w:p>
      <w:pPr>
        <w:pStyle w:val="875"/>
        <w:ind w:firstLine="720"/>
        <w:spacing w:line="560" w:lineRule="exact"/>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rPr>
        <w:t xml:space="preserve">0513-81819585</w:t>
      </w:r>
      <w:r>
        <w:rPr>
          <w:rFonts w:hint="eastAsia" w:ascii="宋体" w:hAnsi="宋体"/>
          <w:sz w:val="24"/>
          <w:szCs w:val="24"/>
        </w:rPr>
        <w:t xml:space="preserve"> </w:t>
      </w:r>
      <w:r>
        <w:rPr>
          <w:rFonts w:hint="eastAsia" w:ascii="宋体" w:hAnsi="宋体"/>
          <w:sz w:val="24"/>
          <w:szCs w:val="24"/>
          <w:u w:val="single"/>
        </w:rPr>
      </w:r>
      <w:r/>
    </w:p>
    <w:p>
      <w:pPr>
        <w:pStyle w:val="875"/>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pStyle w:val="875"/>
        <w:ind w:firstLine="720"/>
        <w:spacing w:line="560" w:lineRule="exact"/>
        <w:rPr>
          <w:rFonts w:hint="eastAsia" w:ascii="宋体" w:hAnsi="宋体"/>
          <w:sz w:val="24"/>
          <w:szCs w:val="24"/>
          <w:u w:val="single"/>
        </w:rPr>
      </w:pPr>
      <w:r>
        <w:rPr>
          <w:rFonts w:hint="eastAsia" w:ascii="宋体" w:hAnsi="宋体"/>
          <w:sz w:val="24"/>
          <w:szCs w:val="24"/>
        </w:rPr>
        <w:t xml:space="preserve">磋商</w:t>
      </w:r>
      <w:r>
        <w:rPr>
          <w:rFonts w:hint="eastAsia" w:ascii="宋体" w:hAnsi="宋体"/>
          <w:sz w:val="24"/>
          <w:szCs w:val="24"/>
        </w:rPr>
        <w:t xml:space="preserve">文件制作人: 0513-81819585</w:t>
      </w:r>
      <w:r>
        <w:rPr>
          <w:rFonts w:hint="eastAsia" w:ascii="宋体" w:hAnsi="宋体"/>
          <w:sz w:val="24"/>
          <w:szCs w:val="24"/>
          <w:u w:val="single"/>
        </w:rPr>
      </w:r>
      <w:r/>
    </w:p>
    <w:p>
      <w:pPr>
        <w:pStyle w:val="875"/>
        <w:ind w:firstLine="720"/>
        <w:spacing w:line="560" w:lineRule="exact"/>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磋商经办人</w:t>
      </w:r>
      <w:r>
        <w:rPr>
          <w:rFonts w:hint="eastAsia" w:ascii="宋体" w:hAnsi="宋体"/>
          <w:sz w:val="24"/>
          <w:szCs w:val="24"/>
        </w:rPr>
        <w:t xml:space="preserve">： 0513-81819585</w:t>
      </w:r>
      <w:r>
        <w:rPr>
          <w:rFonts w:hint="eastAsia" w:ascii="宋体" w:hAnsi="宋体"/>
          <w:sz w:val="24"/>
          <w:szCs w:val="24"/>
        </w:rPr>
      </w:r>
      <w:r/>
    </w:p>
    <w:p>
      <w:pPr>
        <w:pStyle w:val="875"/>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4"/>
      <w:r/>
      <w:bookmarkEnd w:id="45"/>
      <w:r>
        <w:rPr>
          <w:rFonts w:hint="eastAsia" w:ascii="宋体" w:hAnsi="宋体"/>
          <w:sz w:val="24"/>
          <w:szCs w:val="24"/>
        </w:rPr>
        <w:t xml:space="preserve">0519-86722801、0513-59001950</w:t>
      </w: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left"/>
        <w:spacing w:line="560" w:lineRule="exact"/>
        <w:widowControl/>
        <w:rPr>
          <w:rFonts w:hint="eastAsia" w:ascii="宋体" w:hAnsi="宋体"/>
          <w:sz w:val="24"/>
          <w:szCs w:val="24"/>
        </w:rPr>
      </w:pPr>
      <w:r>
        <w:rPr>
          <w:rFonts w:hint="eastAsia" w:ascii="宋体" w:hAnsi="宋体"/>
          <w:sz w:val="24"/>
          <w:szCs w:val="24"/>
        </w:rPr>
      </w:r>
      <w:r/>
    </w:p>
    <w:p>
      <w:pPr>
        <w:pStyle w:val="875"/>
        <w:jc w:val="center"/>
        <w:keepLines/>
        <w:keepNext/>
        <w:spacing w:line="520" w:lineRule="exact"/>
        <w:rPr>
          <w:rFonts w:hint="eastAsia" w:ascii="黑体" w:hAnsi="Arial" w:eastAsia="黑体" w:cs="Arial"/>
          <w:sz w:val="44"/>
          <w:szCs w:val="44"/>
        </w:rPr>
        <w:outlineLvl w:val="1"/>
      </w:pPr>
      <w:r/>
      <w:bookmarkStart w:id="48" w:name="_Toc120614211"/>
      <w:r>
        <w:rPr>
          <w:rFonts w:hint="eastAsia" w:ascii="黑体" w:hAnsi="Arial" w:eastAsia="黑体" w:cs="Arial"/>
          <w:b/>
          <w:bCs/>
          <w:sz w:val="44"/>
          <w:szCs w:val="44"/>
        </w:rPr>
        <w:t xml:space="preserve">第二章  </w:t>
      </w:r>
      <w:bookmarkEnd w:id="5"/>
      <w:r/>
      <w:bookmarkEnd w:id="6"/>
      <w:r/>
      <w:bookmarkEnd w:id="7"/>
      <w:r/>
      <w:bookmarkEnd w:id="8"/>
      <w:r/>
      <w:bookmarkEnd w:id="9"/>
      <w:r/>
      <w:bookmarkEnd w:id="48"/>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5"/>
        <w:ind w:firstLine="498"/>
        <w:keepLines/>
        <w:keepNext/>
        <w:spacing w:line="520" w:lineRule="exact"/>
        <w:rPr>
          <w:rFonts w:hint="eastAsia" w:ascii="Times New Roman" w:hAnsi="Times New Roman"/>
          <w:b/>
          <w:bCs/>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sz w:val="32"/>
          <w:szCs w:val="32"/>
        </w:rPr>
        <w:t xml:space="preserve">一、总则</w:t>
      </w:r>
      <w:bookmarkEnd w:id="49"/>
      <w:r/>
      <w:bookmarkEnd w:id="50"/>
      <w:r/>
      <w:bookmarkEnd w:id="51"/>
      <w:r/>
      <w:bookmarkEnd w:id="52"/>
      <w:r>
        <w:rPr>
          <w:rFonts w:hint="eastAsia" w:ascii="Times New Roman" w:hAnsi="Times New Roman"/>
          <w:b/>
          <w:bCs/>
          <w:sz w:val="32"/>
          <w:szCs w:val="32"/>
        </w:rPr>
      </w:r>
      <w:r/>
    </w:p>
    <w:p>
      <w:pPr>
        <w:pStyle w:val="875"/>
        <w:ind w:firstLine="420"/>
        <w:keepLines/>
        <w:keepNext/>
        <w:spacing w:line="520" w:lineRule="exact"/>
        <w:rPr>
          <w:rFonts w:hint="eastAsia" w:ascii="Arial" w:hAnsi="Arial" w:eastAsia="黑体" w:cs="Arial"/>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sz w:val="28"/>
          <w:szCs w:val="28"/>
        </w:rPr>
        <w:t xml:space="preserve">1</w:t>
      </w:r>
      <w:bookmarkEnd w:id="54"/>
      <w:r>
        <w:rPr>
          <w:rFonts w:hint="eastAsia" w:ascii="Arial" w:hAnsi="Arial" w:eastAsia="黑体" w:cs="Arial"/>
          <w:sz w:val="28"/>
          <w:szCs w:val="28"/>
        </w:rPr>
        <w:t xml:space="preserve">、采购方式</w:t>
      </w:r>
      <w:bookmarkEnd w:id="55"/>
      <w:r/>
      <w:bookmarkEnd w:id="56"/>
      <w:r/>
      <w:bookmarkEnd w:id="57"/>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875"/>
        <w:ind w:firstLine="420"/>
        <w:keepLines/>
        <w:keepNext/>
        <w:spacing w:line="520" w:lineRule="exact"/>
        <w:rPr>
          <w:rFonts w:hint="eastAsia" w:ascii="Arial" w:hAnsi="Arial" w:eastAsia="黑体" w:cs="Arial"/>
          <w:sz w:val="28"/>
          <w:szCs w:val="28"/>
        </w:rPr>
        <w:outlineLvl w:val="3"/>
      </w:pPr>
      <w:r/>
      <w:bookmarkStart w:id="58" w:name="_Toc513029205"/>
      <w:r/>
      <w:bookmarkStart w:id="59" w:name="_Toc16938521"/>
      <w:r/>
      <w:bookmarkStart w:id="60" w:name="_Toc20823277"/>
      <w:r>
        <w:rPr>
          <w:rFonts w:hint="eastAsia" w:ascii="Arial" w:hAnsi="Arial" w:eastAsia="黑体" w:cs="Arial"/>
          <w:sz w:val="28"/>
          <w:szCs w:val="28"/>
        </w:rPr>
        <w:t xml:space="preserve">2、合格的</w:t>
      </w:r>
      <w:bookmarkEnd w:id="58"/>
      <w:r/>
      <w:bookmarkEnd w:id="59"/>
      <w:r/>
      <w:bookmarkEnd w:id="60"/>
      <w:r>
        <w:rPr>
          <w:rFonts w:hint="eastAsia" w:ascii="Arial" w:hAnsi="Arial" w:eastAsia="黑体" w:cs="Arial"/>
          <w:sz w:val="28"/>
          <w:szCs w:val="28"/>
        </w:rPr>
        <w:t xml:space="preserve">供应商</w:t>
      </w:r>
      <w:r/>
    </w:p>
    <w:p>
      <w:pPr>
        <w:pStyle w:val="875"/>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875"/>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75"/>
        <w:ind w:firstLine="420"/>
        <w:keepLines/>
        <w:keepNext/>
        <w:spacing w:line="520" w:lineRule="exact"/>
        <w:rPr>
          <w:rFonts w:hint="eastAsia" w:ascii="Arial" w:hAnsi="Arial" w:eastAsia="黑体" w:cs="Arial"/>
          <w:sz w:val="28"/>
          <w:szCs w:val="28"/>
        </w:rPr>
        <w:outlineLvl w:val="3"/>
      </w:pPr>
      <w:r/>
      <w:bookmarkStart w:id="61" w:name="_Toc513029206"/>
      <w:r/>
      <w:bookmarkStart w:id="62" w:name="_Toc16938522"/>
      <w:r/>
      <w:bookmarkStart w:id="63" w:name="_Toc20823278"/>
      <w:r>
        <w:rPr>
          <w:rFonts w:hint="eastAsia" w:ascii="Arial" w:hAnsi="Arial" w:eastAsia="黑体" w:cs="Arial"/>
          <w:sz w:val="28"/>
          <w:szCs w:val="28"/>
        </w:rPr>
        <w:t xml:space="preserve">3、适用法律</w:t>
      </w:r>
      <w:bookmarkEnd w:id="61"/>
      <w:r/>
      <w:bookmarkEnd w:id="62"/>
      <w:r/>
      <w:bookmarkEnd w:id="63"/>
      <w:r>
        <w:rPr>
          <w:rFonts w:hint="eastAsia" w:ascii="Arial" w:hAnsi="Arial" w:eastAsia="黑体" w:cs="Arial"/>
          <w:sz w:val="28"/>
          <w:szCs w:val="28"/>
        </w:rPr>
      </w:r>
      <w:r/>
    </w:p>
    <w:p>
      <w:pPr>
        <w:pStyle w:val="875"/>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0"/>
        <w:keepLines/>
        <w:keepNext/>
        <w:spacing w:line="520" w:lineRule="exact"/>
        <w:rPr>
          <w:rFonts w:hint="eastAsia" w:ascii="Arial" w:hAnsi="Arial" w:eastAsia="黑体" w:cs="Arial"/>
          <w:sz w:val="28"/>
          <w:szCs w:val="28"/>
        </w:rPr>
        <w:outlineLvl w:val="3"/>
      </w:pPr>
      <w:r/>
      <w:bookmarkStart w:id="64" w:name="_Toc462564067"/>
      <w:r/>
      <w:bookmarkStart w:id="65" w:name="_Toc513029207"/>
      <w:r/>
      <w:bookmarkStart w:id="66" w:name="_Toc16938523"/>
      <w:r/>
      <w:bookmarkStart w:id="67" w:name="_Toc20823279"/>
      <w:r>
        <w:rPr>
          <w:rFonts w:hint="eastAsia" w:ascii="Arial" w:hAnsi="Arial" w:eastAsia="黑体" w:cs="Arial"/>
          <w:sz w:val="28"/>
          <w:szCs w:val="28"/>
        </w:rPr>
        <w:t xml:space="preserve">4、磋商费用</w:t>
      </w:r>
      <w:bookmarkEnd w:id="64"/>
      <w:r/>
      <w:bookmarkEnd w:id="65"/>
      <w:r/>
      <w:bookmarkEnd w:id="66"/>
      <w:r/>
      <w:bookmarkEnd w:id="67"/>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rPr>
        <w:t xml:space="preserve">海安市公共资源交易</w:t>
      </w:r>
      <w:r>
        <w:rPr>
          <w:rFonts w:hint="eastAsia" w:ascii="宋体" w:hAnsi="宋体"/>
          <w:sz w:val="24"/>
          <w:szCs w:val="21"/>
        </w:rPr>
        <w:t xml:space="preserve">中心（以下简称</w:t>
      </w:r>
      <w:r>
        <w:rPr>
          <w:rFonts w:hint="eastAsia" w:ascii="宋体" w:hAnsi="宋体"/>
          <w:sz w:val="24"/>
          <w:szCs w:val="21"/>
        </w:rPr>
        <w:t xml:space="preserve">交易</w:t>
      </w:r>
      <w:r>
        <w:rPr>
          <w:rFonts w:hint="eastAsia" w:ascii="宋体" w:hAnsi="宋体"/>
          <w:sz w:val="24"/>
          <w:szCs w:val="21"/>
        </w:rPr>
        <w:t xml:space="preserve">中心）在任何情况下均无义务和责任承担这些费用。</w:t>
      </w:r>
      <w:r/>
    </w:p>
    <w:p>
      <w:pPr>
        <w:pStyle w:val="875"/>
        <w:ind w:firstLine="480"/>
        <w:spacing w:line="520" w:lineRule="exact"/>
        <w:rPr>
          <w:rFonts w:hint="eastAsia" w:ascii="宋体" w:hAnsi="宋体"/>
          <w:sz w:val="24"/>
          <w:szCs w:val="21"/>
        </w:rPr>
      </w:pPr>
      <w:r>
        <w:rPr>
          <w:rFonts w:hint="eastAsia" w:ascii="宋体" w:hAnsi="宋体"/>
          <w:sz w:val="24"/>
          <w:szCs w:val="21"/>
        </w:rPr>
        <w:t xml:space="preserve">4.2本次磋商</w:t>
      </w:r>
      <w:r>
        <w:rPr>
          <w:rFonts w:hint="eastAsia" w:ascii="宋体" w:hAnsi="宋体"/>
          <w:sz w:val="24"/>
          <w:szCs w:val="21"/>
        </w:rPr>
        <w:t xml:space="preserve">交易</w:t>
      </w:r>
      <w:r>
        <w:rPr>
          <w:rFonts w:hint="eastAsia" w:ascii="宋体" w:hAnsi="宋体"/>
          <w:sz w:val="24"/>
          <w:szCs w:val="21"/>
        </w:rPr>
        <w:t xml:space="preserve">中心和采购人不收取标书工本费与成交服务费。</w:t>
      </w:r>
      <w:r/>
    </w:p>
    <w:p>
      <w:pPr>
        <w:pStyle w:val="875"/>
        <w:ind w:firstLine="300"/>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875"/>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75"/>
        <w:ind w:firstLine="321"/>
        <w:keepLines/>
        <w:keepNext/>
        <w:spacing w:line="520" w:lineRule="exact"/>
        <w:rPr>
          <w:rFonts w:hint="eastAsia" w:ascii="Times New Roman" w:hAnsi="Times New Roman"/>
          <w:b/>
          <w:bCs/>
          <w:sz w:val="32"/>
          <w:szCs w:val="32"/>
        </w:rPr>
        <w:outlineLvl w:val="2"/>
      </w:pPr>
      <w:r/>
      <w:bookmarkStart w:id="68" w:name="_Toc513029209"/>
      <w:r/>
      <w:bookmarkStart w:id="69" w:name="_Toc16938525"/>
      <w:r/>
      <w:bookmarkStart w:id="70" w:name="_Toc20823281"/>
      <w:r/>
      <w:bookmarkStart w:id="71" w:name="_Toc120614215"/>
      <w:r>
        <w:rPr>
          <w:rFonts w:hint="eastAsia" w:ascii="Times New Roman" w:hAnsi="Times New Roman"/>
          <w:b/>
          <w:bCs/>
          <w:sz w:val="32"/>
          <w:szCs w:val="32"/>
        </w:rPr>
        <w:t xml:space="preserve">二、</w:t>
      </w:r>
      <w:bookmarkEnd w:id="68"/>
      <w:r/>
      <w:bookmarkEnd w:id="69"/>
      <w:r/>
      <w:bookmarkEnd w:id="70"/>
      <w:r/>
      <w:bookmarkEnd w:id="71"/>
      <w:r>
        <w:rPr>
          <w:rFonts w:hint="eastAsia" w:ascii="Times New Roman" w:hAnsi="Times New Roman"/>
          <w:b/>
          <w:bCs/>
          <w:sz w:val="32"/>
          <w:szCs w:val="32"/>
        </w:rPr>
        <w:t xml:space="preserve">磋商文件</w:t>
      </w:r>
      <w:r/>
    </w:p>
    <w:p>
      <w:pPr>
        <w:pStyle w:val="875"/>
        <w:ind w:firstLine="420"/>
        <w:keepLines/>
        <w:keepNext/>
        <w:spacing w:line="520" w:lineRule="exact"/>
        <w:rPr>
          <w:rFonts w:hint="eastAsia" w:ascii="Arial" w:hAnsi="Arial" w:eastAsia="黑体" w:cs="Arial"/>
          <w:sz w:val="28"/>
          <w:szCs w:val="28"/>
        </w:rPr>
        <w:outlineLvl w:val="3"/>
      </w:pPr>
      <w:r/>
      <w:bookmarkStart w:id="72" w:name="_Toc513029210"/>
      <w:r/>
      <w:bookmarkStart w:id="73" w:name="_Toc16938526"/>
      <w:r/>
      <w:bookmarkStart w:id="74" w:name="_Toc20823282"/>
      <w:r>
        <w:rPr>
          <w:rFonts w:hint="eastAsia" w:ascii="Arial" w:hAnsi="Arial" w:eastAsia="黑体" w:cs="Arial"/>
          <w:sz w:val="28"/>
          <w:szCs w:val="28"/>
        </w:rPr>
        <w:t xml:space="preserve">6、磋商文件构成</w:t>
      </w:r>
      <w:bookmarkEnd w:id="72"/>
      <w:r/>
      <w:bookmarkEnd w:id="73"/>
      <w:r/>
      <w:bookmarkEnd w:id="74"/>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875"/>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5"/>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pStyle w:val="875"/>
        <w:ind w:firstLine="360"/>
        <w:spacing w:line="52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）采购需求</w:t>
      </w:r>
      <w:r/>
    </w:p>
    <w:p>
      <w:pPr>
        <w:pStyle w:val="875"/>
        <w:ind w:firstLine="360"/>
        <w:spacing w:line="520" w:lineRule="exact"/>
        <w:rPr>
          <w:rFonts w:hint="eastAsia" w:ascii="Times New Roman" w:hAnsi="Times New Roman"/>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875"/>
        <w:ind w:firstLine="360"/>
        <w:spacing w:line="52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）响应文件格式</w:t>
      </w:r>
      <w:r/>
    </w:p>
    <w:p>
      <w:pPr>
        <w:pStyle w:val="875"/>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p>
    <w:p>
      <w:pPr>
        <w:pStyle w:val="875"/>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交易</w:t>
      </w:r>
      <w:r>
        <w:rPr>
          <w:rFonts w:hint="eastAsia" w:ascii="宋体" w:hAnsi="宋体"/>
          <w:sz w:val="24"/>
          <w:szCs w:val="21"/>
        </w:rPr>
        <w:t xml:space="preserve">中心联系解决。</w:t>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5"/>
        <w:ind w:firstLine="560"/>
        <w:keepLines/>
        <w:keepNext/>
        <w:spacing w:line="520" w:lineRule="exact"/>
        <w:rPr>
          <w:rFonts w:hint="eastAsia" w:ascii="Arial" w:hAnsi="Arial" w:eastAsia="黑体" w:cs="Arial"/>
          <w:sz w:val="28"/>
          <w:szCs w:val="28"/>
        </w:rPr>
        <w:outlineLvl w:val="3"/>
      </w:pPr>
      <w:r/>
      <w:bookmarkStart w:id="75" w:name="_Toc462564070"/>
      <w:r/>
      <w:bookmarkStart w:id="76" w:name="_Toc513029211"/>
      <w:r/>
      <w:bookmarkStart w:id="77" w:name="_Toc16938527"/>
      <w:r/>
      <w:bookmarkStart w:id="78" w:name="_Toc20823283"/>
      <w:r>
        <w:rPr>
          <w:rFonts w:hint="eastAsia" w:ascii="Arial" w:hAnsi="Arial" w:eastAsia="黑体" w:cs="Arial"/>
          <w:sz w:val="28"/>
          <w:szCs w:val="28"/>
        </w:rPr>
        <w:t xml:space="preserve">7、磋商文件的澄清</w:t>
      </w:r>
      <w:bookmarkEnd w:id="75"/>
      <w:r/>
      <w:bookmarkEnd w:id="76"/>
      <w:r/>
      <w:bookmarkEnd w:id="77"/>
      <w:r/>
      <w:bookmarkEnd w:id="78"/>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rPr>
        <w:t xml:space="preserve">交易</w:t>
      </w:r>
      <w:r>
        <w:rPr>
          <w:rFonts w:hint="eastAsia" w:ascii="宋体" w:hAnsi="宋体"/>
          <w:sz w:val="24"/>
          <w:szCs w:val="21"/>
        </w:rPr>
        <w:t xml:space="preserve">中心。</w:t>
      </w:r>
      <w:r/>
    </w:p>
    <w:p>
      <w:pPr>
        <w:pStyle w:val="875"/>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875"/>
        <w:ind w:firstLine="560"/>
        <w:keepLines/>
        <w:keepNext/>
        <w:spacing w:line="520" w:lineRule="exact"/>
        <w:rPr>
          <w:rFonts w:hint="eastAsia" w:ascii="Arial" w:hAnsi="Arial" w:eastAsia="黑体" w:cs="Arial"/>
          <w:sz w:val="28"/>
          <w:szCs w:val="28"/>
        </w:rPr>
        <w:outlineLvl w:val="3"/>
      </w:pPr>
      <w:r/>
      <w:bookmarkStart w:id="79" w:name="_Toc462564071"/>
      <w:r/>
      <w:bookmarkStart w:id="80" w:name="_Toc513029212"/>
      <w:r/>
      <w:bookmarkStart w:id="81" w:name="_Toc16938528"/>
      <w:r/>
      <w:bookmarkStart w:id="82" w:name="_Toc20823284"/>
      <w:r>
        <w:rPr>
          <w:rFonts w:hint="eastAsia" w:ascii="Arial" w:hAnsi="Arial" w:eastAsia="黑体" w:cs="Arial"/>
          <w:sz w:val="28"/>
          <w:szCs w:val="28"/>
        </w:rPr>
        <w:t xml:space="preserve">8、磋商文件的澄清和修改</w:t>
      </w:r>
      <w:bookmarkEnd w:id="79"/>
      <w:r/>
      <w:bookmarkEnd w:id="80"/>
      <w:r/>
      <w:bookmarkEnd w:id="81"/>
      <w:r/>
      <w:bookmarkEnd w:id="82"/>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rPr>
        <w:t xml:space="preserve">交易</w:t>
      </w:r>
      <w:r>
        <w:rPr>
          <w:rFonts w:hint="eastAsia" w:ascii="宋体" w:hAnsi="宋体"/>
          <w:sz w:val="24"/>
          <w:szCs w:val="21"/>
        </w:rPr>
        <w:t xml:space="preserve">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交易中心</w:t>
      </w:r>
      <w:r>
        <w:rPr>
          <w:rFonts w:hint="eastAsia" w:ascii="宋体" w:hAnsi="宋体"/>
          <w:sz w:val="24"/>
          <w:szCs w:val="21"/>
        </w:rPr>
        <w:t xml:space="preserve">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交易中心</w:t>
      </w:r>
      <w:r>
        <w:rPr>
          <w:rFonts w:hint="eastAsia" w:ascii="宋体" w:hAnsi="宋体"/>
          <w:sz w:val="24"/>
          <w:szCs w:val="21"/>
        </w:rPr>
        <w:t xml:space="preserve">将顺延提交首次响应文件截止时间。</w:t>
      </w:r>
      <w:r/>
    </w:p>
    <w:p>
      <w:pPr>
        <w:pStyle w:val="875"/>
        <w:ind w:firstLine="482"/>
        <w:keepLines/>
        <w:keepNext/>
        <w:spacing w:line="520" w:lineRule="exact"/>
        <w:rPr>
          <w:rFonts w:hint="eastAsia" w:ascii="Times New Roman" w:hAnsi="Times New Roman"/>
          <w:b/>
          <w:bCs/>
          <w:sz w:val="32"/>
          <w:szCs w:val="32"/>
        </w:rPr>
        <w:outlineLvl w:val="2"/>
      </w:pPr>
      <w:r/>
      <w:bookmarkStart w:id="83" w:name="_Toc462564072"/>
      <w:r/>
      <w:bookmarkStart w:id="84" w:name="_Toc513029213"/>
      <w:r/>
      <w:bookmarkStart w:id="85" w:name="_Toc16938529"/>
      <w:r/>
      <w:bookmarkStart w:id="86" w:name="_Toc20823285"/>
      <w:r/>
      <w:bookmarkStart w:id="87" w:name="_Toc120614216"/>
      <w:r>
        <w:rPr>
          <w:rFonts w:hint="eastAsia" w:ascii="Times New Roman" w:hAnsi="Times New Roman"/>
          <w:b/>
          <w:bCs/>
          <w:sz w:val="32"/>
          <w:szCs w:val="32"/>
        </w:rPr>
        <w:t xml:space="preserve">三、响应文件的编制</w:t>
      </w:r>
      <w:bookmarkEnd w:id="83"/>
      <w:r/>
      <w:bookmarkEnd w:id="84"/>
      <w:r/>
      <w:bookmarkEnd w:id="85"/>
      <w:r/>
      <w:bookmarkEnd w:id="86"/>
      <w:r/>
      <w:bookmarkEnd w:id="87"/>
      <w:r>
        <w:rPr>
          <w:rFonts w:hint="eastAsia" w:ascii="Times New Roman" w:hAnsi="Times New Roman"/>
          <w:b/>
          <w:bCs/>
          <w:sz w:val="32"/>
          <w:szCs w:val="32"/>
        </w:rPr>
      </w:r>
      <w:r/>
    </w:p>
    <w:p>
      <w:pPr>
        <w:pStyle w:val="875"/>
        <w:ind w:firstLine="560"/>
        <w:keepLines/>
        <w:keepNext/>
        <w:spacing w:line="520" w:lineRule="exact"/>
        <w:rPr>
          <w:rFonts w:hint="eastAsia" w:ascii="Arial" w:hAnsi="Arial" w:eastAsia="黑体" w:cs="Arial"/>
          <w:b/>
          <w:sz w:val="28"/>
          <w:szCs w:val="28"/>
        </w:rPr>
        <w:outlineLvl w:val="3"/>
      </w:pPr>
      <w:r/>
      <w:bookmarkStart w:id="88" w:name="_Toc462564073"/>
      <w:r/>
      <w:bookmarkStart w:id="89" w:name="_Toc513029214"/>
      <w:r/>
      <w:bookmarkStart w:id="90" w:name="_Toc16938530"/>
      <w:r/>
      <w:bookmarkStart w:id="91" w:name="_Toc20823286"/>
      <w:r>
        <w:rPr>
          <w:rFonts w:hint="eastAsia" w:ascii="Arial" w:hAnsi="Arial" w:eastAsia="黑体" w:cs="Arial"/>
          <w:sz w:val="28"/>
          <w:szCs w:val="28"/>
        </w:rPr>
        <w:t xml:space="preserve">9、响应文件的语言及度量衡单位</w:t>
      </w:r>
      <w:bookmarkEnd w:id="88"/>
      <w:r/>
      <w:bookmarkEnd w:id="89"/>
      <w:r/>
      <w:bookmarkEnd w:id="90"/>
      <w:r/>
      <w:bookmarkEnd w:id="91"/>
      <w:r>
        <w:rPr>
          <w:rFonts w:hint="eastAsia" w:ascii="Arial" w:hAnsi="Arial" w:eastAsia="黑体" w:cs="Arial"/>
          <w:b/>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交易</w:t>
      </w:r>
      <w:r>
        <w:rPr>
          <w:rFonts w:hint="eastAsia" w:ascii="宋体" w:hAnsi="宋体"/>
          <w:sz w:val="24"/>
          <w:szCs w:val="21"/>
        </w:rPr>
        <w:t xml:space="preserve">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75"/>
        <w:ind w:firstLine="420"/>
        <w:keepLines/>
        <w:keepNext/>
        <w:spacing w:line="520" w:lineRule="exact"/>
        <w:rPr>
          <w:rFonts w:hint="eastAsia" w:ascii="Arial" w:hAnsi="Arial" w:eastAsia="黑体" w:cs="Arial"/>
          <w:sz w:val="28"/>
          <w:szCs w:val="28"/>
        </w:rPr>
        <w:outlineLvl w:val="3"/>
      </w:pPr>
      <w:r/>
      <w:bookmarkStart w:id="92" w:name="_Toc462564074"/>
      <w:r/>
      <w:bookmarkStart w:id="93" w:name="_Toc513029215"/>
      <w:r/>
      <w:bookmarkStart w:id="94" w:name="_Toc16938531"/>
      <w:r/>
      <w:bookmarkStart w:id="95" w:name="_Toc20823287"/>
      <w:r>
        <w:rPr>
          <w:rFonts w:hint="eastAsia" w:ascii="Arial" w:hAnsi="Arial" w:eastAsia="黑体" w:cs="Arial"/>
          <w:sz w:val="28"/>
          <w:szCs w:val="28"/>
        </w:rPr>
        <w:t xml:space="preserve">10、响应文件构成</w:t>
      </w:r>
      <w:bookmarkEnd w:id="92"/>
      <w:r/>
      <w:bookmarkEnd w:id="93"/>
      <w:r/>
      <w:bookmarkEnd w:id="94"/>
      <w:r/>
      <w:bookmarkEnd w:id="95"/>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pStyle w:val="875"/>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pStyle w:val="875"/>
        <w:ind w:firstLine="420"/>
        <w:keepLines/>
        <w:keepNext/>
        <w:spacing w:line="520" w:lineRule="exact"/>
        <w:rPr>
          <w:rFonts w:hint="eastAsia" w:ascii="Arial" w:hAnsi="Arial" w:eastAsia="黑体" w:cs="Arial"/>
          <w:sz w:val="28"/>
          <w:szCs w:val="28"/>
        </w:rPr>
        <w:outlineLvl w:val="3"/>
      </w:pPr>
      <w:r/>
      <w:bookmarkStart w:id="96" w:name="_Hlt26668975"/>
      <w:r/>
      <w:bookmarkEnd w:id="96"/>
      <w:r/>
      <w:bookmarkStart w:id="97" w:name="_Hlt26670360"/>
      <w:r/>
      <w:bookmarkEnd w:id="97"/>
      <w:r/>
      <w:bookmarkStart w:id="98" w:name="_Hlt26954838"/>
      <w:r/>
      <w:bookmarkEnd w:id="98"/>
      <w:r/>
      <w:bookmarkStart w:id="99" w:name="_Toc49090508"/>
      <w:r/>
      <w:bookmarkStart w:id="100" w:name="_Toc14577355"/>
      <w:r/>
      <w:bookmarkStart w:id="101" w:name="_Toc513029219"/>
      <w:r/>
      <w:bookmarkStart w:id="102" w:name="_Toc14577357"/>
      <w:r/>
      <w:bookmarkStart w:id="103" w:name="_Toc49090509"/>
      <w:r/>
      <w:bookmarkStart w:id="104" w:name="_Toc513029216"/>
      <w:r/>
      <w:bookmarkStart w:id="105" w:name="_Toc14577354"/>
      <w:r/>
      <w:bookmarkStart w:id="106" w:name="_Toc49090507"/>
      <w:r>
        <w:rPr>
          <w:rFonts w:hint="eastAsia" w:ascii="Arial" w:hAnsi="Arial" w:eastAsia="黑体" w:cs="Arial"/>
          <w:sz w:val="28"/>
          <w:szCs w:val="28"/>
        </w:rPr>
        <w:t xml:space="preserve">11、证明磋商响应标的符合磋商文件规定的文件</w:t>
      </w:r>
      <w:bookmarkEnd w:id="101"/>
      <w:r/>
      <w:bookmarkEnd w:id="102"/>
      <w:r/>
      <w:bookmarkEnd w:id="103"/>
      <w:r>
        <w:rPr>
          <w:rFonts w:hint="eastAsia" w:ascii="Arial" w:hAnsi="Arial" w:eastAsia="黑体" w:cs="Arial"/>
          <w:sz w:val="28"/>
          <w:szCs w:val="28"/>
        </w:rPr>
      </w:r>
      <w:r/>
    </w:p>
    <w:p>
      <w:pPr>
        <w:pStyle w:val="875"/>
        <w:spacing w:line="520" w:lineRule="exact"/>
        <w:rPr>
          <w:rFonts w:hint="eastAsia" w:ascii="宋体" w:hAnsi="宋体"/>
          <w:sz w:val="24"/>
          <w:szCs w:val="24"/>
        </w:rPr>
      </w:pPr>
      <w:r/>
      <w:bookmarkEnd w:id="104"/>
      <w:r/>
      <w:bookmarkEnd w:id="105"/>
      <w:r/>
      <w:bookmarkEnd w:id="106"/>
      <w:r>
        <w:rPr>
          <w:rFonts w:hint="eastAsia" w:ascii="宋体" w:hAnsi="宋体"/>
          <w:sz w:val="24"/>
          <w:szCs w:val="24"/>
        </w:rPr>
        <w:t xml:space="preserve">    11.1供应商应按照磋商文件要求提交证明文件，证明其及磋商响应标的符合磋商文件规定。</w:t>
      </w:r>
      <w:r/>
    </w:p>
    <w:p>
      <w:pPr>
        <w:pStyle w:val="875"/>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75"/>
        <w:ind w:firstLine="420"/>
        <w:keepLines/>
        <w:keepNext/>
        <w:spacing w:line="520" w:lineRule="exac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75"/>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75"/>
        <w:ind w:firstLine="420"/>
        <w:keepLines/>
        <w:keepNext/>
        <w:spacing w:line="520" w:lineRule="exact"/>
        <w:rPr>
          <w:rFonts w:hint="eastAsia" w:ascii="Arial" w:hAnsi="Arial" w:eastAsia="黑体" w:cs="Arial"/>
          <w:sz w:val="28"/>
          <w:szCs w:val="28"/>
        </w:rPr>
        <w:outlineLvl w:val="3"/>
      </w:pPr>
      <w:r/>
      <w:bookmarkStart w:id="107" w:name="_Hlt26670482"/>
      <w:r/>
      <w:bookmarkEnd w:id="107"/>
      <w:r/>
      <w:bookmarkStart w:id="108" w:name="_Hlt26954846"/>
      <w:r/>
      <w:bookmarkEnd w:id="108"/>
      <w:r/>
      <w:bookmarkStart w:id="109" w:name="_Hlt26670486"/>
      <w:r/>
      <w:bookmarkEnd w:id="109"/>
      <w:r/>
      <w:bookmarkStart w:id="110" w:name="_Hlt26954731"/>
      <w:r/>
      <w:bookmarkEnd w:id="110"/>
      <w:r/>
      <w:bookmarkStart w:id="111" w:name="_Hlt26954848"/>
      <w:r/>
      <w:bookmarkEnd w:id="111"/>
      <w:r>
        <w:rPr>
          <w:rFonts w:hint="eastAsia" w:ascii="Arial" w:hAnsi="Arial" w:eastAsia="黑体" w:cs="Arial"/>
          <w:sz w:val="28"/>
          <w:szCs w:val="28"/>
        </w:rPr>
        <w:t xml:space="preserve">13、技术要求响应及偏离表、商务要求响应及偏离表</w:t>
      </w:r>
      <w:r/>
    </w:p>
    <w:p>
      <w:pPr>
        <w:pStyle w:val="875"/>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875"/>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7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875"/>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875"/>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875"/>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75"/>
        <w:ind w:firstLine="420"/>
        <w:keepLines/>
        <w:keepNext/>
        <w:spacing w:line="520" w:lineRule="exact"/>
        <w:rPr>
          <w:rFonts w:hint="eastAsia"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15、磋商响应函</w:t>
      </w:r>
      <w:r/>
    </w:p>
    <w:p>
      <w:pPr>
        <w:pStyle w:val="875"/>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pStyle w:val="875"/>
        <w:ind w:firstLine="420"/>
        <w:keepLines/>
        <w:keepNext/>
        <w:spacing w:line="520" w:lineRule="exact"/>
        <w:rPr>
          <w:rFonts w:hint="eastAsia" w:ascii="Arial" w:hAnsi="Arial" w:eastAsia="黑体" w:cs="Arial"/>
          <w:sz w:val="28"/>
          <w:szCs w:val="28"/>
        </w:rPr>
        <w:outlineLvl w:val="3"/>
      </w:pPr>
      <w:r/>
      <w:bookmarkEnd w:id="112"/>
      <w:r/>
      <w:bookmarkEnd w:id="113"/>
      <w:r/>
      <w:bookmarkStart w:id="114" w:name="_Toc14577360"/>
      <w:r/>
      <w:bookmarkStart w:id="115" w:name="_Toc49090511"/>
      <w:r>
        <w:rPr>
          <w:rFonts w:hint="eastAsia" w:ascii="Arial" w:hAnsi="Arial" w:eastAsia="黑体" w:cs="Arial"/>
          <w:sz w:val="28"/>
          <w:szCs w:val="28"/>
        </w:rPr>
        <w:t xml:space="preserve">16、磋商有效期</w:t>
      </w:r>
      <w:bookmarkEnd w:id="114"/>
      <w:r/>
      <w:bookmarkEnd w:id="115"/>
      <w:r>
        <w:rPr>
          <w:rFonts w:hint="eastAsia" w:ascii="Arial" w:hAnsi="Arial" w:eastAsia="黑体" w:cs="Arial"/>
          <w:sz w:val="28"/>
          <w:szCs w:val="28"/>
        </w:rPr>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rPr>
        <w:t xml:space="preserve">交易</w:t>
      </w:r>
      <w:r>
        <w:rPr>
          <w:rFonts w:hint="eastAsia" w:ascii="宋体" w:hAnsi="宋体"/>
          <w:bCs/>
          <w:sz w:val="24"/>
          <w:szCs w:val="21"/>
        </w:rPr>
        <w:t xml:space="preserve">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87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交易</w:t>
      </w:r>
      <w:r>
        <w:rPr>
          <w:rFonts w:hint="eastAsia" w:ascii="宋体" w:hAnsi="宋体"/>
          <w:bCs/>
          <w:sz w:val="24"/>
          <w:szCs w:val="21"/>
        </w:rPr>
        <w:t xml:space="preserve">中心于原磋商有效期满之前，可向供应商提出延长磋商有效期的要求。这种要求与答复均应采用书面形式。供应商可以拒绝</w:t>
      </w:r>
      <w:r>
        <w:rPr>
          <w:rFonts w:hint="eastAsia" w:ascii="宋体" w:hAnsi="宋体"/>
          <w:bCs/>
          <w:sz w:val="24"/>
          <w:szCs w:val="21"/>
        </w:rPr>
        <w:t xml:space="preserve">交易</w:t>
      </w:r>
      <w:r>
        <w:rPr>
          <w:rFonts w:hint="eastAsia" w:ascii="宋体" w:hAnsi="宋体"/>
          <w:bCs/>
          <w:sz w:val="24"/>
          <w:szCs w:val="21"/>
        </w:rPr>
        <w:t xml:space="preserve">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75"/>
        <w:ind w:firstLine="482"/>
        <w:keepLines/>
        <w:keepNext/>
        <w:spacing w:line="520" w:lineRule="exact"/>
        <w:rPr>
          <w:rFonts w:hint="eastAsia" w:ascii="Times New Roman" w:hAnsi="Times New Roman"/>
          <w:b/>
          <w:bCs/>
          <w:sz w:val="32"/>
          <w:szCs w:val="32"/>
        </w:rPr>
        <w:outlineLvl w:val="2"/>
      </w:pPr>
      <w:r/>
      <w:bookmarkStart w:id="116" w:name="_Hlt26954739"/>
      <w:r/>
      <w:bookmarkEnd w:id="116"/>
      <w:r/>
      <w:bookmarkStart w:id="117" w:name="_Hlt26954852"/>
      <w:r/>
      <w:bookmarkEnd w:id="117"/>
      <w:r/>
      <w:bookmarkStart w:id="118" w:name="_Toc513029224"/>
      <w:r/>
      <w:bookmarkStart w:id="119" w:name="_Toc16938540"/>
      <w:r/>
      <w:bookmarkStart w:id="120" w:name="_Toc20823296"/>
      <w:r/>
      <w:bookmarkStart w:id="121" w:name="_Toc120614217"/>
      <w:r>
        <w:rPr>
          <w:rFonts w:hint="eastAsia" w:ascii="Times New Roman" w:hAnsi="Times New Roman"/>
          <w:b/>
          <w:bCs/>
          <w:sz w:val="32"/>
          <w:szCs w:val="32"/>
        </w:rPr>
        <w:t xml:space="preserve">四、响应文件的递交</w:t>
      </w:r>
      <w:bookmarkEnd w:id="118"/>
      <w:r/>
      <w:bookmarkEnd w:id="119"/>
      <w:r/>
      <w:bookmarkEnd w:id="120"/>
      <w:r/>
      <w:bookmarkEnd w:id="121"/>
      <w:r>
        <w:rPr>
          <w:rFonts w:hint="eastAsia" w:ascii="Times New Roman" w:hAnsi="Times New Roman"/>
          <w:b/>
          <w:bCs/>
          <w:sz w:val="32"/>
          <w:szCs w:val="32"/>
        </w:rPr>
      </w:r>
      <w:r/>
    </w:p>
    <w:p>
      <w:pPr>
        <w:pStyle w:val="875"/>
        <w:ind w:firstLine="560"/>
        <w:keepLines/>
        <w:keepNext/>
        <w:spacing w:line="520" w:lineRule="exact"/>
        <w:rPr>
          <w:rFonts w:hint="eastAsia" w:ascii="黑体" w:hAnsi="Arial" w:eastAsia="黑体" w:cs="Arial"/>
          <w:sz w:val="28"/>
          <w:szCs w:val="28"/>
        </w:rPr>
        <w:outlineLvl w:val="3"/>
      </w:pPr>
      <w:r/>
      <w:bookmarkStart w:id="122" w:name="_Toc462564084"/>
      <w:r/>
      <w:bookmarkStart w:id="123" w:name="_Toc513029225"/>
      <w:r/>
      <w:bookmarkStart w:id="124" w:name="_Toc16938541"/>
      <w:r/>
      <w:bookmarkStart w:id="125"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2"/>
      <w:r/>
      <w:bookmarkEnd w:id="123"/>
      <w:r/>
      <w:bookmarkEnd w:id="124"/>
      <w:r/>
      <w:bookmarkEnd w:id="125"/>
      <w:r>
        <w:rPr>
          <w:rFonts w:hint="eastAsia" w:ascii="黑体" w:hAnsi="Arial" w:eastAsia="黑体" w:cs="Arial"/>
          <w:sz w:val="28"/>
          <w:szCs w:val="28"/>
        </w:rPr>
        <w:t xml:space="preserve">响应文件的递交</w:t>
      </w:r>
      <w:r/>
    </w:p>
    <w:p>
      <w:pPr>
        <w:pStyle w:val="875"/>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6" w:name="_Toc513029226"/>
      <w:r/>
      <w:bookmarkStart w:id="127" w:name="_Toc16938542"/>
      <w:r/>
      <w:bookmarkStart w:id="128" w:name="_Toc20823298"/>
      <w:r>
        <w:rPr>
          <w:rFonts w:ascii="宋体" w:hAnsi="宋体"/>
          <w:bCs/>
          <w:sz w:val="24"/>
          <w:szCs w:val="21"/>
        </w:rPr>
      </w:r>
      <w:r/>
    </w:p>
    <w:p>
      <w:pPr>
        <w:pStyle w:val="875"/>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6"/>
      <w:r/>
      <w:bookmarkEnd w:id="127"/>
      <w:r/>
      <w:bookmarkEnd w:id="128"/>
      <w:r>
        <w:rPr>
          <w:rFonts w:hint="eastAsia" w:ascii="宋体" w:hAnsi="宋体" w:eastAsia="黑体" w:cs="Arial"/>
          <w:bCs/>
          <w:sz w:val="24"/>
          <w:szCs w:val="28"/>
        </w:rPr>
      </w:r>
      <w:r/>
    </w:p>
    <w:p>
      <w:pPr>
        <w:pStyle w:val="875"/>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875"/>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交易</w:t>
      </w:r>
      <w:r>
        <w:rPr>
          <w:rFonts w:hint="eastAsia" w:ascii="宋体" w:hAnsi="宋体"/>
          <w:bCs/>
          <w:sz w:val="24"/>
          <w:szCs w:val="21"/>
        </w:rPr>
        <w:t xml:space="preserve">中心可以按照规定，通过修改磋商文件酌情延长提交响应文件截止日期，在此情况下，供应商的所有权利和义务以及供应商受制的截止日期均应以延长后新的截止日期为准。</w:t>
      </w:r>
      <w:r/>
    </w:p>
    <w:p>
      <w:pPr>
        <w:pStyle w:val="875"/>
        <w:ind w:firstLine="420"/>
        <w:keepLines/>
        <w:keepNext/>
        <w:spacing w:line="520" w:lineRule="exact"/>
        <w:rPr>
          <w:rFonts w:hint="eastAsia" w:ascii="Arial" w:hAnsi="Arial" w:eastAsia="黑体" w:cs="Arial"/>
          <w:sz w:val="28"/>
          <w:szCs w:val="28"/>
        </w:rPr>
        <w:outlineLvl w:val="3"/>
      </w:pPr>
      <w:r/>
      <w:bookmarkStart w:id="129" w:name="_Toc513029227"/>
      <w:r/>
      <w:bookmarkStart w:id="130" w:name="_Toc16938543"/>
      <w:r/>
      <w:bookmarkStart w:id="131"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9"/>
      <w:r/>
      <w:bookmarkEnd w:id="130"/>
      <w:r/>
      <w:bookmarkEnd w:id="131"/>
      <w:r>
        <w:rPr>
          <w:rFonts w:hint="eastAsia" w:ascii="Arial" w:hAnsi="Arial" w:eastAsia="黑体" w:cs="Arial"/>
          <w:sz w:val="28"/>
          <w:szCs w:val="28"/>
        </w:rPr>
        <w:t xml:space="preserve">的拒收</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交易</w:t>
      </w:r>
      <w:r>
        <w:rPr>
          <w:rFonts w:hint="eastAsia" w:ascii="宋体" w:hAnsi="宋体"/>
          <w:bCs/>
          <w:sz w:val="24"/>
          <w:szCs w:val="21"/>
        </w:rPr>
        <w:t xml:space="preserve">中心拒绝接收在其规定的提交响应文件截止时间后上传的任何电子响应文件。</w:t>
      </w:r>
      <w:r/>
    </w:p>
    <w:p>
      <w:pPr>
        <w:pStyle w:val="875"/>
        <w:ind w:firstLine="420"/>
        <w:keepLines/>
        <w:keepNext/>
        <w:spacing w:line="520" w:lineRule="exact"/>
        <w:rPr>
          <w:rFonts w:hint="eastAsia" w:ascii="Arial" w:hAnsi="Arial" w:eastAsia="黑体" w:cs="Arial"/>
          <w:sz w:val="28"/>
          <w:szCs w:val="28"/>
        </w:rPr>
        <w:outlineLvl w:val="3"/>
      </w:pPr>
      <w:r/>
      <w:bookmarkStart w:id="132" w:name="_Toc513029228"/>
      <w:r/>
      <w:bookmarkStart w:id="133" w:name="_Toc16938544"/>
      <w:r/>
      <w:bookmarkStart w:id="134"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2"/>
      <w:r/>
      <w:bookmarkEnd w:id="133"/>
      <w:r/>
      <w:bookmarkEnd w:id="134"/>
      <w:r>
        <w:rPr>
          <w:rFonts w:hint="eastAsia" w:ascii="Arial" w:hAnsi="Arial" w:eastAsia="黑体" w:cs="Arial"/>
          <w:sz w:val="28"/>
          <w:szCs w:val="28"/>
        </w:rPr>
      </w:r>
      <w:r/>
    </w:p>
    <w:p>
      <w:pPr>
        <w:pStyle w:val="875"/>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875"/>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87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75"/>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875"/>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75"/>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7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87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875"/>
        <w:ind w:firstLine="482"/>
        <w:keepLines/>
        <w:keepNext/>
        <w:spacing w:line="520" w:lineRule="exact"/>
        <w:rPr>
          <w:rFonts w:hint="eastAsia" w:ascii="Times New Roman" w:hAnsi="Times New Roman"/>
          <w:b/>
          <w:bCs/>
          <w:sz w:val="32"/>
          <w:szCs w:val="32"/>
        </w:rPr>
        <w:outlineLvl w:val="2"/>
      </w:pPr>
      <w:r/>
      <w:bookmarkStart w:id="135" w:name="_Toc513029229"/>
      <w:r/>
      <w:bookmarkStart w:id="136" w:name="_Toc16938545"/>
      <w:r/>
      <w:bookmarkStart w:id="137" w:name="_Toc20823301"/>
      <w:r/>
      <w:bookmarkStart w:id="138" w:name="_Toc120614218"/>
      <w:r>
        <w:rPr>
          <w:rFonts w:hint="eastAsia" w:ascii="Times New Roman" w:hAnsi="Times New Roman"/>
          <w:b/>
          <w:bCs/>
          <w:sz w:val="32"/>
          <w:szCs w:val="32"/>
        </w:rPr>
        <w:t xml:space="preserve">五、响应文件的解密与评审</w:t>
      </w:r>
      <w:bookmarkEnd w:id="135"/>
      <w:r/>
      <w:bookmarkEnd w:id="136"/>
      <w:r/>
      <w:bookmarkEnd w:id="137"/>
      <w:r/>
      <w:bookmarkEnd w:id="138"/>
      <w:r>
        <w:rPr>
          <w:rFonts w:hint="eastAsia" w:ascii="Times New Roman" w:hAnsi="Times New Roman"/>
          <w:b/>
          <w:bCs/>
          <w:sz w:val="32"/>
          <w:szCs w:val="32"/>
        </w:rPr>
      </w:r>
      <w:r/>
    </w:p>
    <w:p>
      <w:pPr>
        <w:pStyle w:val="875"/>
        <w:ind w:firstLine="420"/>
        <w:keepLines/>
        <w:keepNext/>
        <w:spacing w:line="520" w:lineRule="exact"/>
        <w:rPr>
          <w:rFonts w:hint="eastAsia" w:ascii="Arial" w:hAnsi="Arial" w:eastAsia="黑体" w:cs="Arial"/>
          <w:sz w:val="28"/>
          <w:szCs w:val="28"/>
        </w:rPr>
        <w:outlineLvl w:val="3"/>
      </w:pPr>
      <w:r/>
      <w:bookmarkStart w:id="139" w:name="_Toc513029230"/>
      <w:r/>
      <w:bookmarkStart w:id="140" w:name="_Toc16938546"/>
      <w:r/>
      <w:bookmarkStart w:id="141" w:name="_Toc20823302"/>
      <w:r>
        <w:rPr>
          <w:rFonts w:hint="eastAsia" w:ascii="Arial" w:hAnsi="Arial" w:eastAsia="黑体" w:cs="Arial"/>
          <w:sz w:val="28"/>
          <w:szCs w:val="28"/>
        </w:rPr>
        <w:t xml:space="preserve">22、</w:t>
      </w:r>
      <w:bookmarkEnd w:id="139"/>
      <w:r/>
      <w:bookmarkEnd w:id="140"/>
      <w:r/>
      <w:bookmarkEnd w:id="141"/>
      <w:r>
        <w:rPr>
          <w:rFonts w:hint="eastAsia" w:ascii="Arial" w:hAnsi="Arial" w:eastAsia="黑体" w:cs="Arial"/>
          <w:sz w:val="28"/>
          <w:szCs w:val="28"/>
        </w:rPr>
        <w:t xml:space="preserve">响应文件解密</w:t>
      </w:r>
      <w:r/>
    </w:p>
    <w:p>
      <w:pPr>
        <w:pStyle w:val="875"/>
        <w:ind w:firstLine="360"/>
        <w:spacing w:line="52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875"/>
        <w:ind w:firstLine="420"/>
        <w:keepLines/>
        <w:keepNext/>
        <w:spacing w:line="520" w:lineRule="exact"/>
        <w:rPr>
          <w:rFonts w:hint="eastAsia" w:ascii="Arial" w:hAnsi="Arial" w:eastAsia="黑体" w:cs="Arial"/>
          <w:sz w:val="28"/>
          <w:szCs w:val="28"/>
        </w:rPr>
        <w:outlineLvl w:val="3"/>
      </w:pPr>
      <w:r/>
      <w:bookmarkStart w:id="142" w:name="_Toc513029231"/>
      <w:r/>
      <w:bookmarkStart w:id="143" w:name="_Toc16938547"/>
      <w:r/>
      <w:bookmarkStart w:id="144"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875"/>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交易</w:t>
      </w:r>
      <w:r>
        <w:rPr>
          <w:rFonts w:hint="eastAsia" w:ascii="宋体" w:hAnsi="宋体"/>
          <w:sz w:val="24"/>
          <w:szCs w:val="24"/>
        </w:rPr>
        <w:t xml:space="preserve">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5"/>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pStyle w:val="875"/>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875"/>
        <w:ind w:firstLine="480"/>
        <w:spacing w:line="520" w:lineRule="exact"/>
        <w:rPr>
          <w:rFonts w:hint="eastAsia" w:ascii="宋体" w:hAnsi="宋体"/>
          <w:bCs/>
          <w:sz w:val="24"/>
          <w:szCs w:val="21"/>
        </w:rPr>
      </w:pPr>
      <w:r/>
      <w:bookmarkEnd w:id="142"/>
      <w:r/>
      <w:bookmarkEnd w:id="143"/>
      <w:r/>
      <w:bookmarkEnd w:id="14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交易</w:t>
      </w:r>
      <w:r>
        <w:rPr>
          <w:rFonts w:hint="eastAsia" w:ascii="宋体" w:hAnsi="宋体"/>
          <w:bCs/>
          <w:sz w:val="24"/>
          <w:szCs w:val="21"/>
        </w:rPr>
        <w:t xml:space="preserve">中心工作人员、相关监督人员等与评审工作有关的人员，对评审情况以及在评审过程中获悉的国家秘密、商业秘密负有保密责任。</w:t>
      </w:r>
      <w:r/>
    </w:p>
    <w:p>
      <w:pPr>
        <w:pStyle w:val="87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87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rPr>
        <w:t xml:space="preserve">交易</w:t>
      </w:r>
      <w:r>
        <w:rPr>
          <w:rFonts w:hint="eastAsia" w:ascii="宋体" w:hAnsi="宋体"/>
          <w:sz w:val="24"/>
          <w:szCs w:val="24"/>
        </w:rPr>
        <w:t xml:space="preserve">中心将设专门人员与供应商联系。</w:t>
      </w:r>
      <w:r/>
    </w:p>
    <w:p>
      <w:pPr>
        <w:pStyle w:val="875"/>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rPr>
        <w:t xml:space="preserve">交易</w:t>
      </w:r>
      <w:r>
        <w:rPr>
          <w:rFonts w:hint="eastAsia" w:ascii="宋体" w:hAnsi="宋体"/>
          <w:sz w:val="24"/>
          <w:szCs w:val="24"/>
        </w:rPr>
        <w:t xml:space="preserve">中心和磋商小组不向未成交的供应商解释未成交原因，也不公布评审过程中的相关细节。</w:t>
      </w:r>
      <w:r/>
    </w:p>
    <w:p>
      <w:pPr>
        <w:pStyle w:val="875"/>
        <w:ind w:firstLine="420"/>
        <w:keepLines/>
        <w:keepNext/>
        <w:spacing w:line="520" w:lineRule="exact"/>
        <w:rPr>
          <w:rFonts w:hint="eastAsia" w:ascii="Arial" w:hAnsi="Arial" w:eastAsia="黑体" w:cs="Arial"/>
          <w:sz w:val="28"/>
          <w:szCs w:val="28"/>
        </w:rPr>
        <w:outlineLvl w:val="3"/>
      </w:pPr>
      <w:r/>
      <w:bookmarkStart w:id="145" w:name="_Toc513029232"/>
      <w:r/>
      <w:bookmarkStart w:id="146" w:name="_Toc16938548"/>
      <w:r/>
      <w:bookmarkStart w:id="147"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5"/>
      <w:r/>
      <w:bookmarkEnd w:id="146"/>
      <w:r/>
      <w:bookmarkEnd w:id="147"/>
      <w:r>
        <w:rPr>
          <w:rFonts w:hint="eastAsia" w:ascii="Arial" w:hAnsi="Arial" w:eastAsia="黑体" w:cs="Arial"/>
          <w:sz w:val="28"/>
          <w:szCs w:val="28"/>
        </w:rPr>
      </w:r>
      <w:r/>
    </w:p>
    <w:p>
      <w:pPr>
        <w:pStyle w:val="875"/>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5"/>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75"/>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75"/>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875"/>
        <w:ind w:firstLine="420"/>
        <w:keepLines/>
        <w:keepNext/>
        <w:spacing w:line="520" w:lineRule="exact"/>
        <w:rPr>
          <w:rFonts w:hint="eastAsia" w:ascii="Arial" w:hAnsi="Arial" w:eastAsia="黑体" w:cs="Arial"/>
          <w:sz w:val="28"/>
          <w:szCs w:val="28"/>
        </w:rPr>
        <w:outlineLvl w:val="3"/>
      </w:pPr>
      <w:r/>
      <w:bookmarkStart w:id="148" w:name="_Toc513029233"/>
      <w:r/>
      <w:bookmarkStart w:id="149" w:name="_Toc16938549"/>
      <w:r/>
      <w:bookmarkStart w:id="150"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8"/>
      <w:r/>
      <w:bookmarkEnd w:id="149"/>
      <w:r/>
      <w:bookmarkEnd w:id="150"/>
      <w:r>
        <w:rPr>
          <w:rFonts w:hint="eastAsia" w:ascii="Arial" w:hAnsi="Arial" w:eastAsia="黑体" w:cs="Arial"/>
          <w:sz w:val="28"/>
          <w:szCs w:val="28"/>
        </w:rPr>
        <w:t xml:space="preserve">查</w:t>
      </w:r>
      <w:r/>
    </w:p>
    <w:p>
      <w:pPr>
        <w:pStyle w:val="87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rPr>
        <w:t xml:space="preserve">采购人</w:t>
      </w:r>
      <w:r>
        <w:rPr>
          <w:rFonts w:hint="eastAsia" w:ascii="宋体" w:hAnsi="宋体"/>
          <w:bCs/>
          <w:sz w:val="24"/>
          <w:szCs w:val="21"/>
        </w:rPr>
        <w:t xml:space="preserve">依据法律法规和磋商文件的规定，对响应文件中的资格证明文件进行审查，以确定供应商是否具备参加磋商的资格。</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采购人</w:t>
      </w:r>
      <w:r>
        <w:rPr>
          <w:rFonts w:hint="eastAsia" w:ascii="宋体" w:hAnsi="宋体"/>
          <w:bCs/>
          <w:sz w:val="24"/>
          <w:szCs w:val="21"/>
        </w:rPr>
        <w:t xml:space="preserve">在进行资格审查的同时，将在“信用中国”网站（www.creditchina.gov.cn）查询供应商的信用记录，以确定供应商是否具备磋商资格,查询结果留存并归档。</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875"/>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875"/>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sz w:val="24"/>
          <w:szCs w:val="24"/>
        </w:rPr>
        <w:t xml:space="preserve">交易</w:t>
      </w:r>
      <w:r>
        <w:rPr>
          <w:rFonts w:hint="eastAsia" w:ascii="宋体" w:hAnsi="宋体"/>
          <w:sz w:val="24"/>
          <w:szCs w:val="24"/>
        </w:rPr>
        <w:t xml:space="preserve">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t xml:space="preserve">。</w:t>
      </w:r>
      <w:r>
        <w:rPr>
          <w:rFonts w:hint="eastAsia" w:ascii="宋体" w:hAnsi="宋体"/>
          <w:bCs/>
          <w:sz w:val="24"/>
          <w:szCs w:val="21"/>
        </w:rPr>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875"/>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875"/>
        <w:ind w:firstLine="480"/>
        <w:spacing w:line="520" w:lineRule="exact"/>
        <w:rPr>
          <w:rFonts w:hint="eastAsia" w:ascii="宋体" w:hAnsi="宋体"/>
          <w:sz w:val="24"/>
          <w:szCs w:val="21"/>
        </w:rPr>
      </w:pPr>
      <w:r/>
      <w:bookmarkStart w:id="151" w:name="_Toc513029234"/>
      <w:r/>
      <w:bookmarkStart w:id="152" w:name="_Toc16938550"/>
      <w:r/>
      <w:bookmarkStart w:id="15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7</w:t>
      </w:r>
      <w:r>
        <w:rPr>
          <w:rFonts w:hint="eastAsia" w:ascii="宋体" w:hAnsi="宋体"/>
          <w:sz w:val="24"/>
          <w:szCs w:val="21"/>
        </w:rPr>
        <w:t xml:space="preserve">供应商在项目评审全过程中应保持通讯畅通，并安排专人与</w:t>
      </w:r>
      <w:r>
        <w:rPr>
          <w:rFonts w:hint="eastAsia" w:ascii="宋体" w:hAnsi="宋体"/>
          <w:sz w:val="24"/>
          <w:szCs w:val="21"/>
        </w:rPr>
        <w:t xml:space="preserve">交易</w:t>
      </w:r>
      <w:r>
        <w:rPr>
          <w:rFonts w:hint="eastAsia" w:ascii="宋体" w:hAnsi="宋体"/>
          <w:sz w:val="24"/>
          <w:szCs w:val="21"/>
        </w:rPr>
        <w:t xml:space="preserve">中心及磋商小组联系。</w:t>
      </w:r>
      <w:r/>
    </w:p>
    <w:p>
      <w:pPr>
        <w:pStyle w:val="875"/>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磋商程序及评审方法和评审标准</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sz w:val="24"/>
          <w:szCs w:val="24"/>
        </w:rPr>
        <w:t xml:space="preserve">苏采云系统</w:t>
      </w:r>
      <w:r>
        <w:rPr>
          <w:rFonts w:hint="eastAsia" w:ascii="宋体" w:hAnsi="宋体"/>
          <w:sz w:val="24"/>
          <w:szCs w:val="24"/>
        </w:rPr>
        <w:t xml:space="preserve">提交“磋商响应函”并加盖CA电子公章。</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sz w:val="24"/>
          <w:szCs w:val="24"/>
        </w:rPr>
        <w:t xml:space="preserve">苏采云系统</w:t>
      </w:r>
      <w:r>
        <w:rPr>
          <w:rFonts w:hint="eastAsia" w:ascii="宋体" w:hAnsi="宋体"/>
          <w:sz w:val="24"/>
          <w:szCs w:val="24"/>
        </w:rPr>
        <w:t xml:space="preserve">中重新提交响应文件，并加盖CA电子公章。</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875"/>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sz w:val="24"/>
          <w:szCs w:val="24"/>
        </w:rPr>
        <w:t xml:space="preserve">苏采云系统</w:t>
      </w:r>
      <w:r>
        <w:rPr>
          <w:rFonts w:hint="eastAsia" w:ascii="宋体" w:hAnsi="宋体"/>
          <w:sz w:val="24"/>
          <w:szCs w:val="24"/>
        </w:rPr>
        <w:t xml:space="preserve">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w:t>
      </w:r>
      <w:r>
        <w:rPr>
          <w:rFonts w:hint="eastAsia" w:ascii="宋体" w:hAnsi="宋体"/>
          <w:sz w:val="24"/>
          <w:szCs w:val="24"/>
        </w:rPr>
        <w:t xml:space="preserve">章规定。</w:t>
      </w:r>
      <w:r/>
    </w:p>
    <w:p>
      <w:pPr>
        <w:pStyle w:val="875"/>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7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87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7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75"/>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75"/>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875"/>
        <w:ind w:firstLine="482"/>
        <w:keepLines/>
        <w:keepNext/>
        <w:spacing w:line="520" w:lineRule="exact"/>
        <w:rPr>
          <w:rFonts w:hint="eastAsia" w:ascii="Times New Roman" w:hAnsi="Times New Roman"/>
          <w:b/>
          <w:bCs/>
          <w:sz w:val="32"/>
          <w:szCs w:val="32"/>
        </w:rPr>
        <w:outlineLvl w:val="2"/>
      </w:pPr>
      <w:r/>
      <w:bookmarkStart w:id="154" w:name="_Toc513029235"/>
      <w:r/>
      <w:bookmarkStart w:id="155" w:name="_Toc16938551"/>
      <w:r/>
      <w:bookmarkStart w:id="156" w:name="_Toc20823307"/>
      <w:r/>
      <w:bookmarkStart w:id="157" w:name="_Toc120614219"/>
      <w:r>
        <w:rPr>
          <w:rFonts w:hint="eastAsia" w:ascii="Times New Roman" w:hAnsi="Times New Roman"/>
          <w:b/>
          <w:bCs/>
          <w:sz w:val="32"/>
          <w:szCs w:val="32"/>
        </w:rPr>
        <w:t xml:space="preserve">六、</w:t>
      </w:r>
      <w:bookmarkEnd w:id="154"/>
      <w:r/>
      <w:bookmarkEnd w:id="155"/>
      <w:r/>
      <w:bookmarkEnd w:id="156"/>
      <w:r/>
      <w:bookmarkEnd w:id="157"/>
      <w:r>
        <w:rPr>
          <w:rFonts w:hint="eastAsia" w:ascii="Times New Roman" w:hAnsi="Times New Roman"/>
          <w:b/>
          <w:bCs/>
          <w:sz w:val="32"/>
          <w:szCs w:val="32"/>
        </w:rPr>
        <w:t xml:space="preserve">成交</w:t>
      </w:r>
      <w:r/>
    </w:p>
    <w:p>
      <w:pPr>
        <w:pStyle w:val="875"/>
        <w:ind w:firstLine="600"/>
        <w:keepLines/>
        <w:keepNext/>
        <w:spacing w:line="520" w:lineRule="exact"/>
        <w:rPr>
          <w:rFonts w:hint="eastAsia" w:ascii="黑体" w:hAnsi="宋体" w:eastAsia="黑体"/>
          <w:bCs/>
          <w:sz w:val="30"/>
          <w:szCs w:val="30"/>
        </w:rPr>
        <w:outlineLvl w:val="3"/>
      </w:pPr>
      <w:r/>
      <w:bookmarkStart w:id="158" w:name="_Toc513029238"/>
      <w:r/>
      <w:bookmarkStart w:id="159" w:name="_Toc16938554"/>
      <w:r/>
      <w:bookmarkStart w:id="160"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8"/>
      <w:r>
        <w:rPr>
          <w:rFonts w:hint="eastAsia" w:ascii="黑体" w:hAnsi="宋体" w:eastAsia="黑体"/>
          <w:bCs/>
          <w:sz w:val="30"/>
          <w:szCs w:val="30"/>
        </w:rPr>
        <w:t xml:space="preserve">确定</w:t>
      </w:r>
      <w:bookmarkEnd w:id="159"/>
      <w:r/>
      <w:bookmarkEnd w:id="160"/>
      <w:r>
        <w:rPr>
          <w:rFonts w:hint="eastAsia" w:ascii="黑体" w:hAnsi="宋体" w:eastAsia="黑体"/>
          <w:bCs/>
          <w:sz w:val="30"/>
          <w:szCs w:val="30"/>
        </w:rPr>
        <w:t xml:space="preserve">成交单位</w:t>
      </w:r>
      <w:r/>
    </w:p>
    <w:p>
      <w:pPr>
        <w:pStyle w:val="875"/>
        <w:ind w:firstLine="478"/>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75"/>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w:t>
      </w:r>
      <w:r>
        <w:rPr>
          <w:rFonts w:hint="eastAsia" w:ascii="宋体" w:hAnsi="宋体"/>
          <w:bCs/>
          <w:sz w:val="24"/>
          <w:szCs w:val="21"/>
        </w:rPr>
        <w:t xml:space="preserve">采购人应根据磋商小组推荐的成交候选供应商确定成交供应商</w:t>
      </w:r>
      <w:r>
        <w:rPr>
          <w:rFonts w:hint="eastAsia" w:ascii="宋体" w:hAnsi="宋体"/>
          <w:bCs/>
          <w:sz w:val="24"/>
          <w:szCs w:val="21"/>
        </w:rPr>
        <w:t xml:space="preserve">。</w:t>
      </w:r>
      <w:r>
        <w:rPr>
          <w:rFonts w:hint="eastAsia" w:ascii="宋体" w:hAnsi="宋体"/>
          <w:bCs/>
          <w:sz w:val="24"/>
          <w:szCs w:val="21"/>
        </w:rPr>
        <w:t xml:space="preserve">采购人确定成交供应商后，</w:t>
      </w:r>
      <w:r>
        <w:rPr>
          <w:rFonts w:hint="eastAsia" w:ascii="宋体" w:hAnsi="宋体"/>
          <w:bCs/>
          <w:sz w:val="24"/>
          <w:szCs w:val="21"/>
        </w:rPr>
        <w:t xml:space="preserve">交易</w:t>
      </w:r>
      <w:r>
        <w:rPr>
          <w:rFonts w:hint="eastAsia" w:ascii="宋体" w:hAnsi="宋体"/>
          <w:bCs/>
          <w:sz w:val="24"/>
          <w:szCs w:val="21"/>
        </w:rPr>
        <w:t xml:space="preserve">中心将在“江苏政府采购网”发布成交结果公告，公告期限为1个工作日。</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rPr>
        <w:t xml:space="preserve">交易</w:t>
      </w:r>
      <w:r>
        <w:rPr>
          <w:rFonts w:hint="eastAsia" w:ascii="宋体" w:hAnsi="宋体"/>
          <w:bCs/>
          <w:sz w:val="24"/>
          <w:szCs w:val="21"/>
        </w:rPr>
        <w:t xml:space="preserve">中心工作人员恶意串通的。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rPr>
        <w:t xml:space="preserve">交易</w:t>
      </w:r>
      <w:r>
        <w:rPr>
          <w:rFonts w:hint="eastAsia" w:ascii="宋体" w:hAnsi="宋体"/>
          <w:bCs/>
          <w:sz w:val="24"/>
          <w:szCs w:val="21"/>
        </w:rPr>
        <w:t xml:space="preserve">中心工作人员行贿或者提供其他不正当利益的。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875"/>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875"/>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875"/>
        <w:ind w:firstLine="600"/>
        <w:keepLines/>
        <w:keepNext/>
        <w:spacing w:line="520" w:lineRule="exact"/>
        <w:rPr>
          <w:rFonts w:hint="eastAsia" w:ascii="黑体" w:hAnsi="宋体" w:eastAsia="黑体"/>
          <w:bCs/>
          <w:sz w:val="30"/>
          <w:szCs w:val="30"/>
        </w:rPr>
        <w:outlineLvl w:val="3"/>
      </w:pPr>
      <w:r/>
      <w:bookmarkStart w:id="161"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1"/>
      <w:r>
        <w:rPr>
          <w:rFonts w:hint="eastAsia" w:ascii="黑体" w:hAnsi="宋体" w:eastAsia="黑体"/>
          <w:bCs/>
          <w:sz w:val="30"/>
          <w:szCs w:val="30"/>
        </w:rPr>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875"/>
        <w:ind w:firstLine="480"/>
        <w:spacing w:line="52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5"/>
        <w:ind w:firstLine="480"/>
        <w:spacing w:line="52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875"/>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w:t>
      </w:r>
      <w:r>
        <w:rPr>
          <w:rFonts w:hint="eastAsia" w:ascii="宋体" w:hAnsi="宋体"/>
          <w:color w:val="000000"/>
          <w:sz w:val="24"/>
          <w:szCs w:val="24"/>
        </w:rPr>
        <w:t xml:space="preserve">采购人负责供应商质疑答复。</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75"/>
        <w:ind w:firstLine="480"/>
        <w:spacing w:line="520" w:lineRule="exact"/>
        <w:rPr>
          <w:rFonts w:hint="eastAsia" w:ascii="宋体" w:hAnsi="宋体"/>
          <w:sz w:val="24"/>
          <w:szCs w:val="24"/>
        </w:rPr>
      </w:pPr>
      <w:r>
        <w:rPr>
          <w:rFonts w:hint="eastAsia" w:ascii="宋体" w:hAnsi="宋体"/>
          <w:sz w:val="24"/>
          <w:szCs w:val="24"/>
        </w:rPr>
        <w:t xml:space="preserve">采购人只接收以纸质原件形式送达的质疑,</w:t>
      </w:r>
      <w:r>
        <w:rPr>
          <w:rFonts w:hint="eastAsia" w:ascii="宋体" w:hAnsi="宋体"/>
          <w:sz w:val="24"/>
          <w:szCs w:val="24"/>
        </w:rPr>
        <w:t xml:space="preserve">建议供应商尽量通过邮寄方式提交质疑（采购人不接受未填写快递运单的快件）。</w:t>
      </w:r>
      <w:r>
        <w:rPr>
          <w:rFonts w:hint="eastAsia" w:ascii="宋体" w:hAnsi="宋体"/>
          <w:sz w:val="24"/>
          <w:szCs w:val="24"/>
        </w:rPr>
      </w:r>
      <w:r/>
    </w:p>
    <w:p>
      <w:pPr>
        <w:pStyle w:val="875"/>
        <w:ind w:firstLine="480"/>
        <w:spacing w:line="520" w:lineRule="exact"/>
        <w:rPr>
          <w:rFonts w:hint="eastAsia" w:ascii="宋体" w:hAnsi="宋体"/>
          <w:color w:val="000000"/>
          <w:sz w:val="24"/>
          <w:szCs w:val="24"/>
        </w:rPr>
      </w:pPr>
      <w:r>
        <w:rPr>
          <w:rFonts w:hint="eastAsia" w:ascii="宋体" w:hAnsi="宋体"/>
          <w:sz w:val="24"/>
          <w:szCs w:val="24"/>
        </w:rPr>
        <w:t xml:space="preserve">采购人</w:t>
      </w:r>
      <w:r>
        <w:rPr>
          <w:rFonts w:hint="eastAsia" w:ascii="宋体" w:hAnsi="宋体"/>
          <w:sz w:val="24"/>
          <w:szCs w:val="24"/>
        </w:rPr>
        <w:t xml:space="preserve">质疑接收</w:t>
      </w:r>
      <w:r>
        <w:rPr>
          <w:rFonts w:hint="eastAsia" w:ascii="宋体" w:hAnsi="宋体"/>
          <w:sz w:val="24"/>
          <w:szCs w:val="24"/>
        </w:rPr>
        <w:t xml:space="preserve">联系人</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single"/>
        </w:rPr>
        <w:t xml:space="preserve">于鹏</w:t>
      </w:r>
      <w:r>
        <w:rPr>
          <w:rFonts w:hint="eastAsia" w:ascii="宋体" w:hAnsi="宋体"/>
          <w:sz w:val="24"/>
          <w:szCs w:val="24"/>
          <w:u w:val="single"/>
        </w:rPr>
        <w:t xml:space="preserve"> </w:t>
      </w:r>
      <w:r>
        <w:rPr>
          <w:rFonts w:hint="eastAsia" w:ascii="宋体" w:hAnsi="宋体"/>
          <w:sz w:val="24"/>
          <w:szCs w:val="24"/>
        </w:rPr>
        <w:t xml:space="preserve">，联系地址：</w:t>
      </w:r>
      <w:r>
        <w:rPr>
          <w:rFonts w:hint="eastAsia" w:ascii="宋体" w:hAnsi="宋体"/>
          <w:sz w:val="24"/>
          <w:szCs w:val="24"/>
          <w:u w:val="single"/>
        </w:rPr>
        <w:t xml:space="preserve">  </w:t>
      </w:r>
      <w:r>
        <w:rPr>
          <w:rFonts w:hint="eastAsia" w:ascii="宋体" w:hAnsi="宋体"/>
          <w:sz w:val="24"/>
          <w:szCs w:val="24"/>
          <w:u w:val="single"/>
        </w:rPr>
        <w:t xml:space="preserve">江苏省南通市海安市曲塘镇中心北街5号</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13255235575</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color w:val="000000"/>
          <w:sz w:val="24"/>
          <w:szCs w:val="24"/>
        </w:rPr>
      </w:r>
      <w:r/>
    </w:p>
    <w:p>
      <w:pPr>
        <w:pStyle w:val="875"/>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875"/>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875"/>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rPr>
        <w:t xml:space="preserve">采购人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75"/>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875"/>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rPr>
        <w:t xml:space="preserve">交易中心</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75"/>
        <w:keepLines/>
        <w:keepNext/>
        <w:spacing w:line="520" w:lineRule="exact"/>
        <w:rPr>
          <w:rFonts w:hint="eastAsia" w:ascii="Times New Roman" w:hAnsi="Times New Roman"/>
          <w:b/>
          <w:bCs/>
          <w:sz w:val="32"/>
          <w:szCs w:val="32"/>
        </w:rPr>
        <w:outlineLvl w:val="2"/>
      </w:pPr>
      <w:r/>
      <w:bookmarkStart w:id="162" w:name="_Toc120614220"/>
      <w:r/>
      <w:bookmarkStart w:id="163" w:name="_Toc513029236"/>
      <w:r/>
      <w:bookmarkStart w:id="164" w:name="_Toc16938552"/>
      <w:r/>
      <w:bookmarkStart w:id="165" w:name="_Toc20823308"/>
      <w:r>
        <w:rPr>
          <w:rFonts w:hint="eastAsia" w:ascii="Times New Roman" w:hAnsi="Times New Roman"/>
          <w:b/>
          <w:bCs/>
          <w:sz w:val="32"/>
          <w:szCs w:val="32"/>
        </w:rPr>
        <w:t xml:space="preserve">七、授予合同</w:t>
      </w:r>
      <w:bookmarkEnd w:id="162"/>
      <w:r>
        <w:rPr>
          <w:rFonts w:hint="eastAsia" w:ascii="Times New Roman" w:hAnsi="Times New Roman"/>
          <w:b/>
          <w:bCs/>
          <w:sz w:val="32"/>
          <w:szCs w:val="32"/>
        </w:rPr>
      </w:r>
      <w:r/>
    </w:p>
    <w:p>
      <w:pPr>
        <w:pStyle w:val="875"/>
        <w:ind w:firstLine="600"/>
        <w:keepLines/>
        <w:keepNext/>
        <w:spacing w:line="520" w:lineRule="exact"/>
        <w:rPr>
          <w:rFonts w:hint="eastAsia" w:ascii="黑体" w:hAnsi="宋体" w:eastAsia="黑体"/>
          <w:bCs/>
          <w:sz w:val="30"/>
          <w:szCs w:val="30"/>
        </w:rPr>
        <w:outlineLvl w:val="3"/>
      </w:pPr>
      <w:r/>
      <w:bookmarkEnd w:id="163"/>
      <w:r/>
      <w:bookmarkEnd w:id="164"/>
      <w:r/>
      <w:bookmarkEnd w:id="165"/>
      <w:r/>
      <w:bookmarkStart w:id="166" w:name="_Toc513029237"/>
      <w:r/>
      <w:bookmarkStart w:id="167" w:name="_Toc16938553"/>
      <w:r/>
      <w:bookmarkStart w:id="168"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875"/>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87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875"/>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875"/>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875"/>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75"/>
        <w:ind w:firstLine="600"/>
        <w:keepLines/>
        <w:keepNext/>
        <w:spacing w:line="520" w:lineRule="exact"/>
        <w:rPr>
          <w:rFonts w:ascii="黑体" w:hAnsi="宋体" w:eastAsia="黑体"/>
          <w:bCs/>
          <w:sz w:val="30"/>
          <w:szCs w:val="30"/>
        </w:rPr>
        <w:outlineLvl w:val="3"/>
      </w:pPr>
      <w:r/>
      <w:bookmarkEnd w:id="166"/>
      <w:r/>
      <w:bookmarkEnd w:id="167"/>
      <w:r/>
      <w:bookmarkEnd w:id="168"/>
      <w:r/>
      <w:bookmarkStart w:id="169" w:name="_Toc479757207"/>
      <w:r/>
      <w:bookmarkStart w:id="170" w:name="_Toc513029242"/>
      <w:r/>
      <w:bookmarkStart w:id="171" w:name="_Toc16938558"/>
      <w:r/>
      <w:bookmarkStart w:id="172" w:name="_Toc20823314"/>
      <w:r/>
      <w:bookmarkStart w:id="173"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5"/>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9"/>
      <w:r/>
      <w:bookmarkEnd w:id="170"/>
      <w:r/>
      <w:bookmarkEnd w:id="171"/>
      <w:r/>
      <w:bookmarkEnd w:id="172"/>
      <w:r/>
      <w:bookmarkEnd w:id="173"/>
      <w:r/>
      <w:bookmarkStart w:id="174" w:name="_Hlt16619350"/>
      <w:r/>
      <w:bookmarkStart w:id="175" w:name="_Toc16938590"/>
      <w:r/>
      <w:bookmarkStart w:id="176" w:name="_Toc20823346"/>
      <w:r/>
      <w:bookmarkStart w:id="177" w:name="_Toc120614244"/>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宋体" w:hAnsi="宋体"/>
          <w:bCs/>
          <w:sz w:val="24"/>
          <w:szCs w:val="24"/>
        </w:rPr>
      </w:pPr>
      <w:r>
        <w:rPr>
          <w:rFonts w:hint="eastAsia" w:ascii="宋体" w:hAnsi="宋体"/>
          <w:bCs/>
          <w:sz w:val="24"/>
          <w:szCs w:val="24"/>
        </w:rPr>
      </w:r>
      <w:r/>
    </w:p>
    <w:p>
      <w:pPr>
        <w:pStyle w:val="875"/>
        <w:ind w:firstLine="555"/>
        <w:spacing w:line="52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75"/>
        <w:jc w:val="center"/>
        <w:spacing w:line="56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第三章 采购需求</w:t>
      </w:r>
      <w:r>
        <w:rPr>
          <w:rFonts w:hint="eastAsia" w:ascii="宋体" w:hAnsi="宋体" w:cs="Courier New"/>
          <w:color w:val="000000"/>
          <w:sz w:val="24"/>
          <w:szCs w:val="24"/>
        </w:rPr>
      </w:r>
      <w:r/>
    </w:p>
    <w:p>
      <w:pPr>
        <w:pStyle w:val="875"/>
        <w:ind w:firstLine="482"/>
        <w:spacing w:after="145" w:line="560" w:lineRule="exact"/>
        <w:rPr>
          <w:rFonts w:hint="eastAsia" w:ascii="宋体" w:hAnsi="宋体"/>
          <w:b/>
          <w:color w:val="000000"/>
          <w:sz w:val="24"/>
          <w:szCs w:val="24"/>
        </w:rPr>
      </w:pPr>
      <w:r>
        <w:rPr>
          <w:rFonts w:hint="eastAsia" w:ascii="宋体" w:hAnsi="宋体"/>
          <w:b/>
          <w:color w:val="000000"/>
          <w:sz w:val="24"/>
          <w:szCs w:val="24"/>
        </w:rPr>
        <w:t xml:space="preserve">一、采购标的清单</w:t>
      </w:r>
      <w:r/>
    </w:p>
    <w:tbl>
      <w:tblPr>
        <w:tblW w:w="8302" w:type="dxa"/>
        <w:tblInd w:w="113" w:type="dxa"/>
        <w:tblLayout w:type="fixed"/>
        <w:tblCellMar>
          <w:left w:w="108" w:type="dxa"/>
          <w:top w:w="0" w:type="dxa"/>
          <w:right w:w="108" w:type="dxa"/>
          <w:bottom w:w="0" w:type="dxa"/>
        </w:tblCellMar>
        <w:tblLook w:val="04A0" w:firstRow="1" w:lastRow="0" w:firstColumn="1" w:lastColumn="0" w:noHBand="0" w:noVBand="1"/>
      </w:tblPr>
      <w:tblGrid>
        <w:gridCol w:w="683"/>
        <w:gridCol w:w="3565"/>
        <w:gridCol w:w="2134"/>
        <w:gridCol w:w="795"/>
        <w:gridCol w:w="1125"/>
      </w:tblGrid>
      <w:tr>
        <w:trPr>
          <w:trHeight w:val="960"/>
        </w:trPr>
        <w:tc>
          <w:tcPr>
            <w:shd w:val="clear" w:color="000000"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75"/>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采购标的</w:t>
            </w:r>
            <w:r/>
          </w:p>
        </w:tc>
        <w:tc>
          <w:tcPr>
            <w:shd w:val="clear" w:color="000000" w:fill="ffffff"/>
            <w:tcBorders>
              <w:top w:val="singl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对应中小企业划分标准所属行业</w:t>
            </w:r>
            <w:r/>
          </w:p>
        </w:tc>
        <w:tc>
          <w:tcPr>
            <w:shd w:val="clear" w:color="000000"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87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000000" w:fill="ffffff"/>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87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6类非屏蔽网络线</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箱</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34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6类非屏蔽配线架</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1U理线架</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100*100桥架</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PVC25</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2250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2米服务器机柜</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配电箱</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BV2.5电缆线</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卷</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24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电源插座</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400万高清半球摄像机</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16路硬盘录像机</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8T硬盘</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块</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24口POE交换机（监控系统）</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AI智慧音箱</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拾音麦克风</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电源时序器</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音响线</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500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两人位电脑桌</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160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学生凳</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教师讲台</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信息组组合办公桌</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信息组办公椅</w:t>
            </w:r>
            <w:r/>
          </w:p>
        </w:tc>
        <w:tc>
          <w:tcPr>
            <w:shd w:val="clear" w:color="000000" w:fill="ffffff"/>
            <w:tcBorders>
              <w:top w:val="singl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shd w:val="clear" w:color="000000" w:fill="ffffff"/>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辅材及施工</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r>
      <w:tr>
        <w:trPr>
          <w:trHeight w:val="99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云部署机房软件</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点</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330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学生机终端</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128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学生机授权</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r>
      <w:tr>
        <w:trPr>
          <w:trHeight w:val="855"/>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教师机终端</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4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教师机授权</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显示器</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显示器</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键鼠</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教育版操作系统</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电子教室管理软件</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点</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交换机</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交换机</w:t>
            </w:r>
            <w:r/>
          </w:p>
        </w:tc>
        <w:tc>
          <w:tcPr>
            <w:shd w:val="clear" w:color="000000" w:fill="ffffff"/>
            <w:tcBorders>
              <w:top w:val="non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non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7</w:t>
            </w:r>
            <w:r>
              <w:rPr>
                <w:rFonts w:hint="eastAsia" w:ascii="宋体" w:hAnsi="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机械键盘</w:t>
            </w:r>
            <w:r/>
          </w:p>
        </w:tc>
        <w:tc>
          <w:tcPr>
            <w:shd w:val="clear" w:color="000000" w:fill="ffffff"/>
            <w:tcBorders>
              <w:top w:val="singl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565"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8口交换机</w:t>
            </w:r>
            <w:r/>
          </w:p>
        </w:tc>
        <w:tc>
          <w:tcPr>
            <w:shd w:val="clear" w:color="000000" w:fill="ffffff"/>
            <w:tcBorders>
              <w:top w:val="single" w:color="000000" w:sz="4" w:space="0"/>
              <w:left w:val="none" w:color="000000" w:sz="4" w:space="0"/>
              <w:bottom w:val="single" w:color="000000" w:sz="4" w:space="0"/>
              <w:right w:val="single" w:color="000000" w:sz="4" w:space="0"/>
            </w:tcBorders>
            <w:tcW w:w="2134" w:type="dxa"/>
            <w:vAlign w:val="center"/>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000000" w:fill="ffffff"/>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r>
    </w:tbl>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r>
      <w:r/>
    </w:p>
    <w:p>
      <w:pPr>
        <w:pStyle w:val="875"/>
        <w:ind w:firstLine="482"/>
        <w:spacing w:line="560" w:lineRule="exact"/>
        <w:rPr>
          <w:rFonts w:hint="eastAsia" w:ascii="宋体" w:hAnsi="宋体"/>
          <w:b/>
          <w:color w:val="000000"/>
          <w:sz w:val="24"/>
          <w:szCs w:val="24"/>
        </w:rPr>
      </w:pPr>
      <w:r>
        <w:rPr>
          <w:rFonts w:hint="eastAsia" w:ascii="宋体" w:hAnsi="宋体"/>
          <w:b/>
          <w:color w:val="000000"/>
          <w:sz w:val="24"/>
          <w:szCs w:val="24"/>
        </w:rPr>
        <w:t xml:space="preserve">二、技术要求</w:t>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
          <w:bCs/>
          <w:color w:val="000000"/>
          <w:sz w:val="24"/>
          <w:szCs w:val="24"/>
        </w:rPr>
        <w:t xml:space="preserve">其中加</w:t>
      </w:r>
      <w:r>
        <w:rPr>
          <w:rFonts w:hint="eastAsia" w:ascii="宋体" w:hAnsi="宋体" w:cs="宋体"/>
          <w:color w:val="000000"/>
          <w:sz w:val="24"/>
          <w:szCs w:val="24"/>
          <w:lang w:bidi="ar"/>
        </w:rPr>
        <w:t xml:space="preserve">★</w:t>
      </w:r>
      <w:r>
        <w:rPr>
          <w:rFonts w:hint="eastAsia" w:ascii="宋体" w:hAnsi="宋体"/>
          <w:b/>
          <w:bCs/>
          <w:color w:val="000000"/>
          <w:sz w:val="24"/>
          <w:szCs w:val="24"/>
        </w:rPr>
        <w:t xml:space="preserve">条款为实质性要求。</w:t>
      </w:r>
      <w:r>
        <w:rPr>
          <w:rFonts w:hint="eastAsia" w:ascii="宋体" w:hAnsi="宋体"/>
          <w:bCs/>
          <w:color w:val="000000"/>
          <w:sz w:val="24"/>
          <w:szCs w:val="24"/>
        </w:rPr>
      </w:r>
      <w:r/>
    </w:p>
    <w:p>
      <w:pPr>
        <w:pStyle w:val="875"/>
        <w:ind w:firstLine="482"/>
        <w:spacing w:line="520" w:lineRule="exact"/>
        <w:rPr>
          <w:rFonts w:hint="eastAsia" w:ascii="宋体" w:hAnsi="宋体" w:cs="宋体"/>
          <w:b/>
          <w:sz w:val="24"/>
          <w:szCs w:val="24"/>
        </w:rPr>
      </w:pPr>
      <w:r>
        <w:rPr>
          <w:rFonts w:hint="eastAsia" w:ascii="宋体" w:hAnsi="宋体" w:cs="宋体"/>
          <w:b/>
          <w:sz w:val="24"/>
          <w:szCs w:val="24"/>
        </w:rPr>
        <w:t xml:space="preserve">（一）背景概述、实现功能要求</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t xml:space="preserve">1.地理位置：江苏省南通市海安市曲塘镇中心北街5号</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t xml:space="preserve">2.项目概况：</w:t>
      </w:r>
      <w:r/>
    </w:p>
    <w:p>
      <w:pPr>
        <w:pStyle w:val="875"/>
        <w:ind w:left="315" w:firstLine="360"/>
        <w:spacing w:line="500" w:lineRule="atLeast"/>
        <w:rPr>
          <w:rFonts w:hint="eastAsia" w:ascii="宋体" w:hAnsi="宋体" w:cs="宋体"/>
          <w:sz w:val="24"/>
          <w:szCs w:val="24"/>
        </w:rPr>
        <w:outlineLvl w:val="0"/>
      </w:pPr>
      <w:r>
        <w:rPr>
          <w:rFonts w:hint="eastAsia" w:ascii="宋体" w:hAnsi="宋体" w:cs="宋体"/>
          <w:sz w:val="24"/>
          <w:szCs w:val="24"/>
        </w:rPr>
        <w:t xml:space="preserve">江苏省曲塘中学作为一所具备深厚文化底蕴与优质教学资源的中</w:t>
      </w:r>
      <w:r>
        <w:rPr>
          <w:rFonts w:hint="eastAsia" w:ascii="宋体" w:hAnsi="宋体" w:cs="宋体"/>
          <w:sz w:val="24"/>
          <w:szCs w:val="24"/>
        </w:rPr>
        <w:t xml:space="preserve">学，为进一步提升信息化教学水平，满足日常教学、实训、考试以及科研等多场景需求，计划建设5个云机房（详见建设清单及参数），其中2间教室新增云桌面设备，旨在通过构建高效、稳定、安全且可灵活扩展的云桌面系统，针对学校老师、学生、管理者的业务需求，在同一的平台上提供教学、办公、辅助决策的业务服务，采用合理技术架构的方案，高效高质量的保障正常的教学和工作秩序；每间教室配备一套智慧无感扩声系统，通过低延时自动反馈抑制算法和自动增益算法、低失真智能环境降噪算法，能够实现老师在教室任何位置清晰扩声、学生互动，提升教学效果；</w:t>
      </w:r>
      <w:r/>
    </w:p>
    <w:p>
      <w:pPr>
        <w:pStyle w:val="875"/>
        <w:ind w:left="315" w:firstLine="360"/>
        <w:spacing w:line="500" w:lineRule="atLeast"/>
        <w:rPr>
          <w:rFonts w:hint="eastAsia" w:ascii="宋体" w:hAnsi="宋体" w:cs="宋体"/>
          <w:sz w:val="24"/>
          <w:szCs w:val="24"/>
        </w:rPr>
        <w:outlineLvl w:val="0"/>
      </w:pPr>
      <w:r>
        <w:rPr>
          <w:rFonts w:hint="eastAsia" w:ascii="宋体" w:hAnsi="宋体" w:cs="宋体"/>
          <w:sz w:val="24"/>
          <w:szCs w:val="24"/>
        </w:rPr>
        <w:t xml:space="preserve">3.建设目标：</w:t>
      </w:r>
      <w:r/>
    </w:p>
    <w:p>
      <w:pPr>
        <w:pStyle w:val="875"/>
        <w:ind w:left="315" w:firstLine="36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多场景覆盖：满足日常课堂教学、信息技术学业水平测试、ATA考试、专业实训、师生科研以及学科竞赛等多样化场景的需求，实现教学、与科研的深度融合。</w:t>
      </w:r>
      <w:r/>
    </w:p>
    <w:p>
      <w:pPr>
        <w:pStyle w:val="875"/>
        <w:ind w:left="315" w:firstLine="36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资源高效利用：通过算力的弹性调度，实现资源的最大化利用。学期中将算力优先供给机房教学与办公使用，假期则开放给师生进行科研实验与竞赛训练，提升资源的使用效率。</w:t>
      </w:r>
      <w:r/>
    </w:p>
    <w:p>
      <w:pPr>
        <w:pStyle w:val="875"/>
        <w:ind w:left="315" w:firstLine="360"/>
        <w:spacing w:line="500" w:lineRule="atLeast"/>
        <w:rPr>
          <w:rFonts w:hint="eastAsia" w:ascii="宋体" w:hAnsi="宋体" w:cs="宋体"/>
          <w:szCs w:val="21"/>
        </w:rPr>
        <w:outlineLvl w:val="0"/>
      </w:pP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智能融合应用：将云桌面技术和学校的信息化应用场景紧密结合，实现</w:t>
      </w:r>
      <w:r>
        <w:rPr>
          <w:rFonts w:hint="eastAsia" w:ascii="宋体" w:hAnsi="宋体" w:cs="宋体"/>
          <w:szCs w:val="21"/>
        </w:rPr>
        <w:t xml:space="preserve">教学智能化、办公简单化、管理集中化、教学智能化、维护简捷化。</w:t>
      </w:r>
      <w:r/>
    </w:p>
    <w:p>
      <w:pPr>
        <w:pStyle w:val="875"/>
        <w:ind w:left="315" w:firstLine="315"/>
        <w:spacing w:line="500" w:lineRule="atLeast"/>
        <w:rPr>
          <w:rFonts w:hint="eastAsia" w:ascii="宋体" w:hAnsi="宋体" w:cs="宋体"/>
          <w:szCs w:val="21"/>
        </w:rPr>
        <w:outlineLvl w:val="0"/>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安全稳定运行：构建全方位的安全防护体系，确保数据安全与系统稳定运行，同时具备完善的备份与恢复机制，防止数据丢失。</w:t>
      </w:r>
      <w:r/>
    </w:p>
    <w:p>
      <w:pPr>
        <w:pStyle w:val="875"/>
        <w:ind w:left="315" w:firstLine="315"/>
        <w:spacing w:line="500" w:lineRule="atLeast"/>
        <w:rPr>
          <w:rFonts w:hint="eastAsia" w:ascii="宋体" w:hAnsi="宋体" w:cs="宋体"/>
          <w:szCs w:val="21"/>
        </w:rPr>
        <w:outlineLvl w:val="0"/>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易管理与维护：实现云桌面系统的统一管理与集中管控，降低机房管理的复杂度与运维成本，提升管理效率</w:t>
      </w:r>
      <w:r/>
    </w:p>
    <w:p>
      <w:pPr>
        <w:pStyle w:val="875"/>
        <w:ind w:left="315" w:firstLine="120"/>
        <w:spacing w:line="500" w:lineRule="atLeast"/>
        <w:rPr>
          <w:rFonts w:hint="eastAsia" w:ascii="宋体" w:hAnsi="宋体" w:cs="宋体"/>
          <w:b/>
          <w:bCs/>
          <w:sz w:val="24"/>
          <w:szCs w:val="24"/>
        </w:rPr>
        <w:outlineLvl w:val="0"/>
      </w:pPr>
      <w:r>
        <w:rPr>
          <w:rFonts w:hint="eastAsia" w:ascii="宋体" w:hAnsi="宋体" w:cs="宋体"/>
          <w:b/>
          <w:bCs/>
          <w:sz w:val="24"/>
          <w:szCs w:val="24"/>
        </w:rPr>
        <w:t xml:space="preserve">（二）、采购范围及要求</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t xml:space="preserve">1.采购范围</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本项目采购范围包括但不限于云机房、无感扩声设备的采购、安装、调试、培训、售后，以及与其相配套的基础装修、综合布线、弱电、强电施工等为完成本项目建设的所有内容。</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t xml:space="preserve">2.机房综合布线要求</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基础要求</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接地与防雷</w:t>
      </w:r>
      <w:r>
        <w:rPr>
          <w:rFonts w:hint="eastAsia" w:ascii="MS Mincho" w:hAnsi="MS Mincho" w:eastAsia="MS Mincho" w:cs="MS Mincho"/>
          <w:sz w:val="24"/>
          <w:szCs w:val="24"/>
        </w:rPr>
        <w:t xml:space="preserve">‌</w:t>
      </w:r>
      <w:r>
        <w:rPr>
          <w:rFonts w:hint="eastAsia" w:ascii="宋体" w:hAnsi="宋体" w:cs="宋体"/>
          <w:sz w:val="24"/>
          <w:szCs w:val="24"/>
        </w:rPr>
        <w:t xml:space="preserve">：设置专用信号接地铜排，并通过专线接入弱电信号接地系统；所有金属桥架、线管均需可靠接地，防止静电干扰 。</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布线施工规范</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走线方式</w:t>
      </w:r>
      <w:r>
        <w:rPr>
          <w:rFonts w:hint="eastAsia" w:ascii="MS Mincho" w:hAnsi="MS Mincho" w:eastAsia="MS Mincho" w:cs="MS Mincho"/>
          <w:sz w:val="24"/>
          <w:szCs w:val="24"/>
        </w:rPr>
        <w:t xml:space="preserve">‌</w:t>
      </w:r>
      <w:r>
        <w:rPr>
          <w:rFonts w:hint="eastAsia" w:ascii="宋体" w:hAnsi="宋体" w:cs="宋体"/>
          <w:sz w:val="24"/>
          <w:szCs w:val="24"/>
        </w:rPr>
        <w:t xml:space="preserve">：</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采用“下走线”，利用防静电地板夹层。</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强电与弱电线缆必须</w:t>
      </w:r>
      <w:r>
        <w:rPr>
          <w:rFonts w:hint="eastAsia" w:ascii="MS Mincho" w:hAnsi="MS Mincho" w:eastAsia="MS Mincho" w:cs="MS Mincho"/>
          <w:sz w:val="24"/>
          <w:szCs w:val="24"/>
        </w:rPr>
        <w:t xml:space="preserve">‌</w:t>
      </w:r>
      <w:r>
        <w:rPr>
          <w:rFonts w:hint="eastAsia" w:ascii="宋体" w:hAnsi="宋体" w:cs="宋体"/>
          <w:sz w:val="24"/>
          <w:szCs w:val="24"/>
        </w:rPr>
        <w:t xml:space="preserve">分开布设</w:t>
      </w:r>
      <w:r>
        <w:rPr>
          <w:rFonts w:hint="eastAsia" w:ascii="MS Mincho" w:hAnsi="MS Mincho" w:eastAsia="MS Mincho" w:cs="MS Mincho"/>
          <w:sz w:val="24"/>
          <w:szCs w:val="24"/>
        </w:rPr>
        <w:t xml:space="preserve">‌</w:t>
      </w:r>
      <w:r>
        <w:rPr>
          <w:rFonts w:hint="eastAsia" w:ascii="宋体" w:hAnsi="宋体" w:cs="宋体"/>
          <w:sz w:val="24"/>
          <w:szCs w:val="24"/>
        </w:rPr>
        <w:t xml:space="preserve">，避免交叉干扰，建议垂直间距大于30cm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线缆敷设要求</w:t>
      </w:r>
      <w:r>
        <w:rPr>
          <w:rFonts w:hint="eastAsia" w:ascii="MS Mincho" w:hAnsi="MS Mincho" w:eastAsia="MS Mincho" w:cs="MS Mincho"/>
          <w:sz w:val="24"/>
          <w:szCs w:val="24"/>
        </w:rPr>
        <w:t xml:space="preserve">‌</w:t>
      </w:r>
      <w:r>
        <w:rPr>
          <w:rFonts w:hint="eastAsia" w:ascii="宋体" w:hAnsi="宋体" w:cs="宋体"/>
          <w:sz w:val="24"/>
          <w:szCs w:val="24"/>
        </w:rPr>
        <w:t xml:space="preserve">：</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线缆应平直、无扭曲、无损伤，弯曲半径不小于线缆外径的10倍（光缆为15倍）。</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双绞线最大长度不超过100米，禁止中间接续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垂直布线时，每60cm应绑扎固定一次，防止下垂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光缆与铜缆共槽处理</w:t>
      </w:r>
      <w:r>
        <w:rPr>
          <w:rFonts w:hint="eastAsia" w:ascii="MS Mincho" w:hAnsi="MS Mincho" w:eastAsia="MS Mincho" w:cs="MS Mincho"/>
          <w:sz w:val="24"/>
          <w:szCs w:val="24"/>
        </w:rPr>
        <w:t xml:space="preserve">‌</w:t>
      </w:r>
      <w:r>
        <w:rPr>
          <w:rFonts w:hint="eastAsia" w:ascii="宋体" w:hAnsi="宋体" w:cs="宋体"/>
          <w:sz w:val="24"/>
          <w:szCs w:val="24"/>
        </w:rPr>
        <w:t xml:space="preserve">：若同一线槽内敷设光缆和双绞线，光缆应置于最底层，以防压迫损伤 。</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材料与设备选型</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数据主干</w:t>
      </w:r>
      <w:r>
        <w:rPr>
          <w:rFonts w:hint="eastAsia" w:ascii="MS Mincho" w:hAnsi="MS Mincho" w:eastAsia="MS Mincho" w:cs="MS Mincho"/>
          <w:sz w:val="24"/>
          <w:szCs w:val="24"/>
        </w:rPr>
        <w:t xml:space="preserve">‌</w:t>
      </w:r>
      <w:r>
        <w:rPr>
          <w:rFonts w:hint="eastAsia" w:ascii="宋体" w:hAnsi="宋体" w:cs="宋体"/>
          <w:sz w:val="24"/>
          <w:szCs w:val="24"/>
        </w:rPr>
        <w:t xml:space="preserve">：推荐使用</w:t>
      </w:r>
      <w:r>
        <w:rPr>
          <w:rFonts w:hint="eastAsia" w:ascii="MS Mincho" w:hAnsi="MS Mincho" w:eastAsia="MS Mincho" w:cs="MS Mincho"/>
          <w:sz w:val="24"/>
          <w:szCs w:val="24"/>
        </w:rPr>
        <w:t xml:space="preserve">‌</w:t>
      </w:r>
      <w:r>
        <w:rPr>
          <w:rFonts w:hint="eastAsia" w:ascii="宋体" w:hAnsi="宋体" w:cs="宋体"/>
          <w:sz w:val="24"/>
          <w:szCs w:val="24"/>
        </w:rPr>
        <w:t xml:space="preserve">六类非屏蔽/屏蔽双绞线</w:t>
      </w:r>
      <w:r>
        <w:rPr>
          <w:rFonts w:hint="eastAsia" w:ascii="MS Mincho" w:hAnsi="MS Mincho" w:eastAsia="MS Mincho" w:cs="MS Mincho"/>
          <w:sz w:val="24"/>
          <w:szCs w:val="24"/>
        </w:rPr>
        <w:t xml:space="preserve">‌</w:t>
      </w:r>
      <w:r>
        <w:rPr>
          <w:rFonts w:hint="eastAsia" w:ascii="宋体" w:hAnsi="宋体" w:cs="宋体"/>
          <w:sz w:val="24"/>
          <w:szCs w:val="24"/>
        </w:rPr>
        <w:t xml:space="preserve">（支持千兆传输）和</w:t>
      </w:r>
      <w:r>
        <w:rPr>
          <w:rFonts w:hint="eastAsia" w:ascii="MS Mincho" w:hAnsi="MS Mincho" w:eastAsia="MS Mincho" w:cs="MS Mincho"/>
          <w:sz w:val="24"/>
          <w:szCs w:val="24"/>
        </w:rPr>
        <w:t xml:space="preserve">‌</w:t>
      </w:r>
      <w:r>
        <w:rPr>
          <w:rFonts w:hint="eastAsia" w:ascii="宋体" w:hAnsi="宋体" w:cs="宋体"/>
          <w:sz w:val="24"/>
          <w:szCs w:val="24"/>
        </w:rPr>
        <w:t xml:space="preserve">万兆多模/单模光纤</w:t>
      </w:r>
      <w:r>
        <w:rPr>
          <w:rFonts w:hint="eastAsia" w:ascii="MS Mincho" w:hAnsi="MS Mincho" w:eastAsia="MS Mincho" w:cs="MS Mincho"/>
          <w:sz w:val="24"/>
          <w:szCs w:val="24"/>
        </w:rPr>
        <w:t xml:space="preserve">‌</w:t>
      </w:r>
      <w:r>
        <w:rPr>
          <w:rFonts w:hint="eastAsia" w:ascii="宋体" w:hAnsi="宋体" w:cs="宋体"/>
          <w:sz w:val="24"/>
          <w:szCs w:val="24"/>
        </w:rPr>
        <w:t xml:space="preserve">（用于长距离连接）。</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机柜安装，确保通风散热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配线架配置</w:t>
      </w:r>
      <w:r>
        <w:rPr>
          <w:rFonts w:hint="eastAsia" w:ascii="MS Mincho" w:hAnsi="MS Mincho" w:eastAsia="MS Mincho" w:cs="MS Mincho"/>
          <w:sz w:val="24"/>
          <w:szCs w:val="24"/>
        </w:rPr>
        <w:t xml:space="preserve">‌</w:t>
      </w:r>
      <w:r>
        <w:rPr>
          <w:rFonts w:hint="eastAsia" w:ascii="宋体" w:hAnsi="宋体" w:cs="宋体"/>
          <w:sz w:val="24"/>
          <w:szCs w:val="24"/>
        </w:rPr>
        <w:t xml:space="preserve">：各机柜应配备六类屏蔽配线架、理线架及光纤配线盒，实现统一管理 。</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标签与标识管理</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所有设备、线缆两端必须贴标签，标明用途、去向和编号，且标签应</w:t>
      </w:r>
      <w:r>
        <w:rPr>
          <w:rFonts w:hint="eastAsia" w:ascii="MS Mincho" w:hAnsi="MS Mincho" w:eastAsia="MS Mincho" w:cs="MS Mincho"/>
          <w:sz w:val="24"/>
          <w:szCs w:val="24"/>
        </w:rPr>
        <w:t xml:space="preserve">‌</w:t>
      </w:r>
      <w:r>
        <w:rPr>
          <w:rFonts w:hint="eastAsia" w:ascii="宋体" w:hAnsi="宋体" w:cs="宋体"/>
          <w:sz w:val="24"/>
          <w:szCs w:val="24"/>
        </w:rPr>
        <w:t xml:space="preserve">持久耐用、字迹清晰</w:t>
      </w:r>
      <w:r>
        <w:rPr>
          <w:rFonts w:hint="eastAsia" w:ascii="MS Mincho" w:hAnsi="MS Mincho" w:eastAsia="MS Mincho" w:cs="MS Mincho"/>
          <w:sz w:val="24"/>
          <w:szCs w:val="24"/>
        </w:rPr>
        <w:t xml:space="preserve">‌</w:t>
      </w:r>
      <w:r>
        <w:rPr>
          <w:rFonts w:hint="eastAsia" w:ascii="宋体" w:hAnsi="宋体" w:cs="宋体"/>
          <w:sz w:val="24"/>
          <w:szCs w:val="24"/>
        </w:rPr>
        <w:t xml:space="preserve">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信息点编号应遵循统一规则（如：JF01-R01-D01 表示机房1-房间1-信息点1），便于后期维护 。</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测试与验收</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链路测试</w:t>
      </w:r>
      <w:r>
        <w:rPr>
          <w:rFonts w:hint="eastAsia" w:ascii="MS Mincho" w:hAnsi="MS Mincho" w:eastAsia="MS Mincho" w:cs="MS Mincho"/>
          <w:sz w:val="24"/>
          <w:szCs w:val="24"/>
        </w:rPr>
        <w:t xml:space="preserve">‌</w:t>
      </w:r>
      <w:r>
        <w:rPr>
          <w:rFonts w:hint="eastAsia" w:ascii="宋体" w:hAnsi="宋体" w:cs="宋体"/>
          <w:sz w:val="24"/>
          <w:szCs w:val="24"/>
        </w:rPr>
        <w:t xml:space="preserve">：使用专业仪器对每条链路进行通断、衰减、串扰（NEXT）、回波损耗等参数检测，确保符合GB 50312-2007标准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光纤测试</w:t>
      </w:r>
      <w:r>
        <w:rPr>
          <w:rFonts w:hint="eastAsia" w:ascii="MS Mincho" w:hAnsi="MS Mincho" w:eastAsia="MS Mincho" w:cs="MS Mincho"/>
          <w:sz w:val="24"/>
          <w:szCs w:val="24"/>
        </w:rPr>
        <w:t xml:space="preserve">‌</w:t>
      </w:r>
      <w:r>
        <w:rPr>
          <w:rFonts w:hint="eastAsia" w:ascii="宋体" w:hAnsi="宋体" w:cs="宋体"/>
          <w:sz w:val="24"/>
          <w:szCs w:val="24"/>
        </w:rPr>
        <w:t xml:space="preserve">：进行光功率损耗测试，确保连接损耗低于0.5dB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竣工文档</w:t>
      </w:r>
      <w:r>
        <w:rPr>
          <w:rFonts w:hint="eastAsia" w:ascii="MS Mincho" w:hAnsi="MS Mincho" w:eastAsia="MS Mincho" w:cs="MS Mincho"/>
          <w:sz w:val="24"/>
          <w:szCs w:val="24"/>
        </w:rPr>
        <w:t xml:space="preserve">‌</w:t>
      </w:r>
      <w:r>
        <w:rPr>
          <w:rFonts w:hint="eastAsia" w:ascii="宋体" w:hAnsi="宋体" w:cs="宋体"/>
          <w:sz w:val="24"/>
          <w:szCs w:val="24"/>
        </w:rPr>
        <w:t xml:space="preserve">：提交完整布线图、点位表、测试报告、设备清单及维护手册，作为验收依据 。</w:t>
      </w:r>
      <w:r/>
    </w:p>
    <w:p>
      <w:pPr>
        <w:pStyle w:val="875"/>
        <w:ind w:left="315" w:firstLine="120"/>
        <w:spacing w:line="500" w:lineRule="atLeast"/>
        <w:rPr>
          <w:rFonts w:hint="eastAsia" w:ascii="宋体" w:hAnsi="宋体" w:cs="宋体"/>
          <w:sz w:val="24"/>
          <w:szCs w:val="24"/>
        </w:rPr>
        <w:outlineLvl w:val="0"/>
      </w:pPr>
      <w:r>
        <w:rPr>
          <w:rFonts w:hint="eastAsia" w:ascii="宋体" w:hAnsi="宋体" w:cs="宋体"/>
          <w:sz w:val="24"/>
          <w:szCs w:val="24"/>
        </w:rPr>
        <w:t xml:space="preserve">3.云桌面机房设备及软件安装部署要求</w:t>
      </w:r>
      <w:r/>
    </w:p>
    <w:p>
      <w:pPr>
        <w:pStyle w:val="875"/>
        <w:ind w:firstLine="480"/>
        <w:spacing w:line="500" w:lineRule="atLeast"/>
        <w:rPr>
          <w:rFonts w:hint="eastAsia" w:ascii="宋体" w:hAnsi="宋体" w:cs="宋体"/>
          <w:sz w:val="24"/>
          <w:szCs w:val="24"/>
        </w:rPr>
        <w:outlineLvl w:val="0"/>
      </w:pPr>
      <w:r>
        <w:rPr>
          <w:rFonts w:hint="eastAsia" w:ascii="MS Mincho" w:hAnsi="MS Mincho" w:eastAsia="MS Mincho" w:cs="MS Mincho"/>
          <w:sz w:val="24"/>
          <w:szCs w:val="24"/>
        </w:rPr>
        <w:t xml:space="preserve">‌</w:t>
      </w:r>
      <w:r>
        <w:rPr>
          <w:rFonts w:hint="eastAsia" w:ascii="宋体" w:hAnsi="宋体" w:cs="宋体"/>
          <w:sz w:val="24"/>
          <w:szCs w:val="24"/>
        </w:rPr>
        <w:t xml:space="preserve">设备固定</w:t>
      </w:r>
      <w:r>
        <w:rPr>
          <w:rFonts w:hint="eastAsia" w:ascii="MS Mincho" w:hAnsi="MS Mincho" w:eastAsia="MS Mincho" w:cs="MS Mincho"/>
          <w:sz w:val="24"/>
          <w:szCs w:val="24"/>
        </w:rPr>
        <w:t xml:space="preserve">‌</w:t>
      </w:r>
      <w:r>
        <w:rPr>
          <w:rFonts w:hint="eastAsia" w:ascii="宋体" w:hAnsi="宋体" w:cs="宋体"/>
          <w:sz w:val="24"/>
          <w:szCs w:val="24"/>
        </w:rPr>
        <w:t xml:space="preserve">：云服务器机架式标准安装于机柜，配置滑动导轨便于维护 。</w:t>
      </w:r>
      <w:r/>
    </w:p>
    <w:p>
      <w:pPr>
        <w:pStyle w:val="875"/>
        <w:ind w:firstLine="480"/>
        <w:spacing w:line="500" w:lineRule="atLeast"/>
        <w:rPr>
          <w:rFonts w:hint="eastAsia" w:ascii="宋体" w:hAnsi="宋体" w:cs="宋体"/>
          <w:sz w:val="24"/>
          <w:szCs w:val="24"/>
        </w:rPr>
        <w:outlineLvl w:val="0"/>
      </w:pPr>
      <w:r>
        <w:rPr>
          <w:rFonts w:hint="eastAsia" w:ascii="MS Mincho" w:hAnsi="MS Mincho" w:eastAsia="MS Mincho" w:cs="MS Mincho"/>
          <w:sz w:val="24"/>
          <w:szCs w:val="24"/>
        </w:rPr>
        <w:t xml:space="preserve">‌</w:t>
      </w:r>
      <w:r>
        <w:rPr>
          <w:rFonts w:hint="eastAsia" w:ascii="宋体" w:hAnsi="宋体" w:cs="宋体"/>
          <w:sz w:val="24"/>
          <w:szCs w:val="24"/>
        </w:rPr>
        <w:t xml:space="preserve">终端连接</w:t>
      </w:r>
      <w:r>
        <w:rPr>
          <w:rFonts w:hint="eastAsia" w:ascii="MS Mincho" w:hAnsi="MS Mincho" w:eastAsia="MS Mincho" w:cs="MS Mincho"/>
          <w:sz w:val="24"/>
          <w:szCs w:val="24"/>
        </w:rPr>
        <w:t xml:space="preserve">‌</w:t>
      </w:r>
      <w:r>
        <w:rPr>
          <w:rFonts w:hint="eastAsia" w:ascii="宋体" w:hAnsi="宋体" w:cs="宋体"/>
          <w:sz w:val="24"/>
          <w:szCs w:val="24"/>
        </w:rPr>
        <w:t xml:space="preserve">：依次完成云终端主机、显示器、键盘鼠标、音箱摄像头等外设的物理连接，确保接线规范、标识清晰 。</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教学软件部署</w:t>
      </w:r>
      <w:r>
        <w:rPr>
          <w:rFonts w:hint="eastAsia" w:ascii="MS Mincho" w:hAnsi="MS Mincho" w:eastAsia="MS Mincho" w:cs="MS Mincho"/>
          <w:sz w:val="24"/>
          <w:szCs w:val="24"/>
        </w:rPr>
        <w:t xml:space="preserve">‌</w:t>
      </w:r>
      <w:r>
        <w:rPr>
          <w:rFonts w:hint="eastAsia" w:ascii="宋体" w:hAnsi="宋体" w:cs="宋体"/>
          <w:sz w:val="24"/>
          <w:szCs w:val="24"/>
        </w:rPr>
        <w:t xml:space="preserve">：根据课程需求安装办公套件、编程环境、考试系统等，并测试运行流畅性 ，供应商需要提供用户8年内更换硬件后的免费二次安装及部署服务；</w:t>
      </w:r>
      <w:r/>
    </w:p>
    <w:p>
      <w:pPr>
        <w:pStyle w:val="875"/>
        <w:ind w:firstLine="480"/>
        <w:spacing w:line="500" w:lineRule="atLeast"/>
        <w:rPr>
          <w:rFonts w:hint="eastAsia" w:ascii="宋体" w:hAnsi="宋体" w:cs="宋体"/>
          <w:sz w:val="24"/>
          <w:szCs w:val="24"/>
        </w:rPr>
        <w:outlineLvl w:val="0"/>
      </w:pPr>
      <w:r>
        <w:rPr>
          <w:rFonts w:hint="eastAsia" w:ascii="MS Mincho" w:hAnsi="MS Mincho" w:eastAsia="MS Mincho" w:cs="MS Mincho"/>
          <w:sz w:val="24"/>
          <w:szCs w:val="24"/>
        </w:rPr>
        <w:t xml:space="preserve">‌</w:t>
      </w:r>
      <w:r>
        <w:rPr>
          <w:rFonts w:hint="eastAsia" w:ascii="宋体" w:hAnsi="宋体" w:cs="宋体"/>
          <w:sz w:val="24"/>
          <w:szCs w:val="24"/>
        </w:rPr>
        <w:t xml:space="preserve">功能测试</w:t>
      </w:r>
      <w:r>
        <w:rPr>
          <w:rFonts w:hint="eastAsia" w:ascii="MS Mincho" w:hAnsi="MS Mincho" w:eastAsia="MS Mincho" w:cs="MS Mincho"/>
          <w:sz w:val="24"/>
          <w:szCs w:val="24"/>
        </w:rPr>
        <w:t xml:space="preserve">‌</w:t>
      </w:r>
      <w:r>
        <w:rPr>
          <w:rFonts w:hint="eastAsia" w:ascii="宋体" w:hAnsi="宋体" w:cs="宋体"/>
          <w:sz w:val="24"/>
          <w:szCs w:val="24"/>
        </w:rPr>
        <w:t xml:space="preserve">：</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基础功能：测试终端开关机、显示、音视频输出、外设响应；</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网络功能：验证校园网、互联网访问及云资源调用；</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多场景模拟：运行考试系统、多媒体教学等典型应用。</w:t>
      </w:r>
      <w:r/>
    </w:p>
    <w:p>
      <w:pPr>
        <w:pStyle w:val="875"/>
        <w:ind w:firstLine="480"/>
        <w:spacing w:line="500" w:lineRule="atLeast"/>
        <w:rPr>
          <w:rFonts w:hint="eastAsia" w:ascii="宋体" w:hAnsi="宋体" w:cs="宋体"/>
          <w:sz w:val="24"/>
          <w:szCs w:val="24"/>
        </w:rPr>
        <w:outlineLvl w:val="0"/>
      </w:pPr>
      <w:r>
        <w:rPr>
          <w:rFonts w:hint="eastAsia" w:ascii="MS Mincho" w:hAnsi="MS Mincho" w:eastAsia="MS Mincho" w:cs="MS Mincho"/>
          <w:sz w:val="24"/>
          <w:szCs w:val="24"/>
        </w:rPr>
        <w:t xml:space="preserve">‌</w:t>
      </w:r>
      <w:r>
        <w:rPr>
          <w:rFonts w:hint="eastAsia" w:ascii="宋体" w:hAnsi="宋体" w:cs="宋体"/>
          <w:sz w:val="24"/>
          <w:szCs w:val="24"/>
        </w:rPr>
        <w:t xml:space="preserve">教师培训</w:t>
      </w:r>
      <w:r>
        <w:rPr>
          <w:rFonts w:hint="eastAsia" w:ascii="MS Mincho" w:hAnsi="MS Mincho" w:eastAsia="MS Mincho" w:cs="MS Mincho"/>
          <w:sz w:val="24"/>
          <w:szCs w:val="24"/>
        </w:rPr>
        <w:t xml:space="preserve">‌</w:t>
      </w:r>
      <w:r>
        <w:rPr>
          <w:rFonts w:hint="eastAsia" w:ascii="宋体" w:hAnsi="宋体" w:cs="宋体"/>
          <w:sz w:val="24"/>
          <w:szCs w:val="24"/>
        </w:rPr>
        <w:t xml:space="preserve">：对教师进行终端操作、软件使用、常见故障处理培训，确保熟练应用 。</w:t>
      </w:r>
      <w:r/>
    </w:p>
    <w:p>
      <w:pPr>
        <w:pStyle w:val="875"/>
        <w:ind w:firstLine="480"/>
        <w:spacing w:line="500" w:lineRule="atLeast"/>
        <w:rPr>
          <w:rFonts w:hint="eastAsia" w:ascii="宋体" w:hAnsi="宋体" w:cs="宋体"/>
          <w:sz w:val="24"/>
          <w:szCs w:val="24"/>
        </w:rPr>
        <w:outlineLvl w:val="0"/>
      </w:pPr>
      <w:r>
        <w:rPr>
          <w:rFonts w:hint="eastAsia" w:ascii="MS Mincho" w:hAnsi="MS Mincho" w:eastAsia="MS Mincho" w:cs="MS Mincho"/>
          <w:sz w:val="24"/>
          <w:szCs w:val="24"/>
        </w:rPr>
        <w:t xml:space="preserve">‌</w:t>
      </w:r>
      <w:r>
        <w:rPr>
          <w:rFonts w:hint="eastAsia" w:ascii="宋体" w:hAnsi="宋体" w:cs="宋体"/>
          <w:sz w:val="24"/>
          <w:szCs w:val="24"/>
        </w:rPr>
        <w:t xml:space="preserve">资料移交</w:t>
      </w:r>
      <w:r>
        <w:rPr>
          <w:rFonts w:hint="eastAsia" w:ascii="MS Mincho" w:hAnsi="MS Mincho" w:eastAsia="MS Mincho" w:cs="MS Mincho"/>
          <w:sz w:val="24"/>
          <w:szCs w:val="24"/>
        </w:rPr>
        <w:t xml:space="preserve">‌</w:t>
      </w:r>
      <w:r>
        <w:rPr>
          <w:rFonts w:hint="eastAsia" w:ascii="宋体" w:hAnsi="宋体" w:cs="宋体"/>
          <w:sz w:val="24"/>
          <w:szCs w:val="24"/>
        </w:rPr>
        <w:t xml:space="preserve">：提供设备说明书、系统配置文档、维护手册等全套技术资料 。</w:t>
      </w:r>
      <w:r/>
    </w:p>
    <w:p>
      <w:pPr>
        <w:pStyle w:val="875"/>
        <w:numPr>
          <w:ilvl w:val="0"/>
          <w:numId w:val="7"/>
        </w:numPr>
        <w:ind w:left="315" w:firstLine="120"/>
        <w:spacing w:line="500" w:lineRule="atLeast"/>
        <w:rPr>
          <w:rFonts w:hint="eastAsia" w:ascii="宋体" w:hAnsi="宋体" w:cs="宋体"/>
          <w:b/>
          <w:bCs/>
          <w:sz w:val="24"/>
          <w:szCs w:val="24"/>
        </w:rPr>
        <w:outlineLvl w:val="0"/>
      </w:pPr>
      <w:r>
        <w:rPr>
          <w:rFonts w:hint="eastAsia" w:ascii="宋体" w:hAnsi="宋体" w:cs="宋体"/>
          <w:b/>
          <w:bCs/>
          <w:sz w:val="24"/>
          <w:szCs w:val="24"/>
        </w:rPr>
        <w:t xml:space="preserve">、技术需求及详细参数</w:t>
      </w:r>
      <w:r/>
    </w:p>
    <w:p>
      <w:pPr>
        <w:pStyle w:val="875"/>
        <w:ind w:firstLine="480"/>
        <w:spacing w:line="500" w:lineRule="atLeast"/>
        <w:rPr>
          <w:rFonts w:hint="eastAsia" w:ascii="宋体" w:hAnsi="宋体" w:cs="宋体"/>
          <w:sz w:val="24"/>
          <w:szCs w:val="24"/>
        </w:rPr>
        <w:outlineLvl w:val="0"/>
      </w:pPr>
      <w:r>
        <w:rPr>
          <w:rFonts w:hint="eastAsia" w:ascii="宋体" w:hAnsi="宋体" w:cs="宋体"/>
          <w:sz w:val="24"/>
          <w:szCs w:val="24"/>
        </w:rPr>
        <w:t xml:space="preserve">本项目中云终端硬件与电子教室管理软件、云机房部署软件，必须由同一供应商（生产厂家）提供，实现软硬件的深度适配与一体化供应。制造商需具备软硬件产品自主研发、生产、集成及售后全链条服务能力，确保从产品设计、生产制造到部署实施、运维保障的全流程可控，为项目提供稳定、高效、协同的整体解决方案。</w:t>
      </w:r>
      <w:r/>
    </w:p>
    <w:tbl>
      <w:tblPr>
        <w:tblW w:w="1032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6"/>
        <w:gridCol w:w="1056"/>
        <w:gridCol w:w="5747"/>
        <w:gridCol w:w="765"/>
        <w:gridCol w:w="750"/>
        <w:gridCol w:w="1552"/>
      </w:tblGrid>
      <w:tr>
        <w:trPr>
          <w:trHeight w:val="600"/>
        </w:trPr>
        <w:tc>
          <w:tcPr>
            <w:gridSpan w:val="6"/>
            <w:shd w:val="clear" w:color="000000" w:fill="aeaaaa"/>
            <w:tcBorders>
              <w:top w:val="none" w:color="000000" w:sz="4" w:space="0"/>
              <w:left w:val="none" w:color="000000" w:sz="4" w:space="0"/>
              <w:bottom w:val="single" w:color="000000" w:sz="4" w:space="0"/>
              <w:right w:val="none" w:color="000000" w:sz="4" w:space="0"/>
            </w:tcBorders>
            <w:tcW w:w="10326" w:type="dxa"/>
            <w:vAlign w:val="top"/>
            <w:textDirection w:val="lrTb"/>
            <w:noWrap/>
          </w:tcPr>
          <w:p>
            <w:pPr>
              <w:pStyle w:val="875"/>
              <w:jc w:val="center"/>
              <w:widowControl/>
              <w:tabs>
                <w:tab w:val="left" w:pos="318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 机房扩声、监控及综合布线</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品名</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技术参数</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6类非屏蔽网络线</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技术参数：</w:t>
              <w:br w:type="textWrapping" w:clear="all"/>
              <w:t xml:space="preserve">1)</w:t>
            </w:r>
            <w:r>
              <w:rPr>
                <w:rFonts w:hint="eastAsia" w:ascii="宋体" w:hAnsi="宋体" w:cs="宋体"/>
                <w:sz w:val="24"/>
                <w:szCs w:val="24"/>
              </w:rPr>
              <w:t xml:space="preserve"> </w:t>
            </w:r>
            <w:bookmarkStart w:id="180" w:name="OLE_LINK9"/>
            <w:r/>
            <w:bookmarkStart w:id="181" w:name="OLE_LINK10"/>
            <w:r>
              <w:rPr>
                <w:rFonts w:hint="eastAsia" w:ascii="宋体" w:hAnsi="宋体" w:cs="宋体"/>
                <w:color w:val="000000"/>
                <w:sz w:val="24"/>
                <w:szCs w:val="24"/>
              </w:rPr>
              <w:t xml:space="preserve">★</w:t>
            </w:r>
            <w:bookmarkEnd w:id="180"/>
            <w:r/>
            <w:bookmarkEnd w:id="181"/>
            <w:r>
              <w:rPr>
                <w:rFonts w:hint="eastAsia" w:ascii="宋体" w:hAnsi="宋体" w:cs="宋体"/>
                <w:color w:val="000000"/>
                <w:sz w:val="24"/>
                <w:szCs w:val="24"/>
              </w:rPr>
              <w:t xml:space="preserve">性能符合ANSI/TIA-568-C.2-2009、GB/T 50312-2016、IEC 61156-5六类标准。用于语音、数据、图像、多媒体等信息传输，支持当前及今后较长时间数据业务的高带宽应用。</w:t>
              <w:br w:type="textWrapping" w:clear="all"/>
            </w:r>
            <w:r>
              <w:rPr>
                <w:rFonts w:hint="eastAsia" w:ascii="宋体" w:hAnsi="宋体" w:cs="宋体"/>
                <w:color w:val="000000"/>
                <w:sz w:val="24"/>
                <w:szCs w:val="24"/>
              </w:rPr>
              <w:t xml:space="preserve">2</w:t>
            </w:r>
            <w:r>
              <w:rPr>
                <w:rFonts w:hint="eastAsia" w:ascii="宋体" w:hAnsi="宋体" w:cs="宋体"/>
                <w:color w:val="000000"/>
                <w:sz w:val="24"/>
                <w:szCs w:val="24"/>
              </w:rPr>
              <w:t xml:space="preserve">)中心PE十字骨架分开了线对并维持稳定的线对位置，减小了近端串扰损耗（NEXT）和保持了阻抗稳定，提供更稳定的性能及线缆支撑。线缆采用Reelex技术包装，有效防止扭转、缠结。绝缘层与导体的密着性(紧包)大于45N/50mm，且芯线退扭率要求达98%以上。</w:t>
            </w:r>
            <w:r>
              <w:rPr>
                <w:rFonts w:ascii="宋体" w:hAnsi="宋体" w:cs="宋体"/>
                <w:color w:val="000000"/>
                <w:sz w:val="24"/>
                <w:szCs w:val="24"/>
              </w:rPr>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)电气性能：工作电容≤5.6 nF/100米；线对对地电容不平衡≤330 pF/100米；额定传输速率（NVP)：65% ；线对时延差≤45ns/100米；线对直流不平衡电阻≤2%。绝缘电阻最小值（MΩ/km）：5000。单根导体直流电阻符合YD/T 1019-2023《数字通信用聚烯烃绝缘水平对绞电缆》标准。产品介电强度符合YD/T 1019-2023《数字通信用聚烯烃绝缘水平对绞电缆》标准。物理特性：传输带宽大于250MHz；成品电缆的导体直径符合YD/T 1019-2013标准。</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箱</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34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施工满足GB 50312-2024：《综合布线系统工程验收规范》</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6类非屏蔽配线架</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技术参数：</w:t>
              <w:br w:type="textWrapping" w:clear="all"/>
              <w:t xml:space="preserve">1)</w:t>
            </w:r>
            <w:r>
              <w:rPr>
                <w:rFonts w:hint="eastAsia" w:ascii="宋体" w:hAnsi="宋体" w:cs="宋体"/>
                <w:sz w:val="24"/>
                <w:szCs w:val="24"/>
              </w:rPr>
              <w:t xml:space="preserve"> </w:t>
            </w:r>
            <w:r>
              <w:rPr>
                <w:rFonts w:hint="eastAsia" w:ascii="宋体" w:hAnsi="宋体" w:cs="宋体"/>
                <w:color w:val="000000"/>
                <w:sz w:val="24"/>
                <w:szCs w:val="24"/>
              </w:rPr>
              <w:t xml:space="preserve">★性能符合ANSI/TIA-568-C.2-2009和GB/T 50312-2016六类标准。模块接触针触点采用高低错位技术，有效降低近端串扰值。</w:t>
              <w:br w:type="textWrapping" w:clear="all"/>
            </w:r>
            <w:r>
              <w:rPr>
                <w:rFonts w:hint="eastAsia" w:ascii="宋体" w:hAnsi="宋体" w:cs="宋体"/>
                <w:color w:val="000000"/>
                <w:sz w:val="24"/>
                <w:szCs w:val="24"/>
              </w:rPr>
              <w:t xml:space="preserve">2</w:t>
            </w:r>
            <w:r>
              <w:rPr>
                <w:rFonts w:hint="eastAsia" w:ascii="宋体" w:hAnsi="宋体" w:cs="宋体"/>
                <w:color w:val="000000"/>
                <w:sz w:val="24"/>
                <w:szCs w:val="24"/>
              </w:rPr>
              <w:t xml:space="preserve">)模块的磷青铜镀金金针和磷青铜镀锌卡线端子，具有优异的抗腐蚀性能，可通过72h盐雾试验。电气性能：耐压强度：DC1000V(AC750V)1min 无击穿和飞弧现象；额定电流：1.5Amp；绝缘电阻≥200MΩ；接触电阻≤1MΩ；连续电抗：20MΩ；工作温度：-25℃～70℃。6)物理特性：传输带宽大于250MHz；IDC端子卡接22～26AWG导体；IDC打线柱耐用性大于250次端接。</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15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1U理线架</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技术参数</w:t>
              <w:br w:type="textWrapping" w:clear="all"/>
              <w:t xml:space="preserve">1)</w:t>
            </w:r>
            <w:r>
              <w:rPr>
                <w:rFonts w:hint="eastAsia"/>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符合GB/T3047.1-95安装标准，为配线架、跳线架及设备连接的跳线提供有效辅助管理。</w:t>
              <w:br w:type="textWrapping" w:clear="all"/>
              <w:t xml:space="preserve">2)采用优质冷轧钢板冲压成型后进行喷塑处理，避免划伤线缆，提高承重力。均匀琴键式理线槽位，保证跳线良好的弯曲，确保传输性能。卡接式盖板设计，方便布线时拆装。独特的16条穿线槽设计，可与多种规格配线架和网络设备搭配使用。</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15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100*100桥架</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★100*100桥架、壁厚1.2</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125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施工满足GB50312-2024：《综合布线系统工程验收规范》</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PVC25</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★PVC25</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2250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施工满足GB50312-2024：《综合布线系统工程验收规范》</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2米服务器机柜</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2米服务器机柜，材质：冷轧钢，板材厚度≥1.0mm</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配电箱</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内含配电开关，9个回路；供应商需提前勘察现场，按照本次建设的设备及配置要求自行计算断路器配置及电路、跳线等基础电力配置，确保项目实施完成能顺利运行，如需改造本次项目需包含此费用；</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BV2.5电缆线</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★BV2.5电缆线</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卷</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24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电源插座</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双五孔插座，PVC明盒，CCC认证</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400万高清半球摄像机</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传感器类型: 1/3英寸CMOS，像素: 400万，</w:t>
            </w:r>
            <w:r>
              <w:rPr>
                <w:rFonts w:hint="eastAsia" w:ascii="宋体" w:hAnsi="宋体" w:cs="宋体"/>
                <w:color w:val="000000"/>
                <w:sz w:val="24"/>
                <w:szCs w:val="24"/>
              </w:rPr>
              <w:t xml:space="preserve">最大分辨率: 2560×1440</w:t>
              <w:br w:type="textWrapping" w:clear="all"/>
            </w:r>
            <w:r>
              <w:rPr>
                <w:rFonts w:hint="eastAsia" w:ascii="宋体" w:hAnsi="宋体" w:cs="宋体"/>
                <w:color w:val="000000"/>
                <w:sz w:val="24"/>
                <w:szCs w:val="24"/>
              </w:rPr>
              <w:t xml:space="preserve">其他参数：海螺外观；</w:t>
            </w:r>
            <w:r>
              <w:rPr>
                <w:rFonts w:hint="eastAsia" w:ascii="宋体" w:hAnsi="宋体" w:cs="宋体"/>
                <w:color w:val="000000"/>
                <w:sz w:val="24"/>
                <w:szCs w:val="24"/>
              </w:rPr>
              <w:t xml:space="preserve">电子快门: 1/3s～1/100000s（可手动或自动调节）</w:t>
            </w:r>
            <w:r>
              <w:rPr>
                <w:rFonts w:hint="eastAsia" w:ascii="宋体" w:hAnsi="宋体" w:cs="宋体"/>
                <w:color w:val="000000"/>
                <w:sz w:val="24"/>
                <w:szCs w:val="24"/>
              </w:rPr>
              <w:t xml:space="preserve">；</w:t>
            </w:r>
            <w:r>
              <w:rPr>
                <w:rFonts w:hint="eastAsia" w:ascii="宋体" w:hAnsi="宋体" w:cs="宋体"/>
                <w:color w:val="000000"/>
                <w:sz w:val="24"/>
                <w:szCs w:val="24"/>
              </w:rPr>
              <w:t xml:space="preserve">最低照度: 0.01lux（彩色模式）；0.001lux（黑白模式）；0lux（补光灯开启）</w:t>
            </w:r>
            <w:r>
              <w:rPr>
                <w:rFonts w:hint="eastAsia" w:ascii="宋体" w:hAnsi="宋体" w:cs="宋体"/>
                <w:color w:val="000000"/>
                <w:sz w:val="24"/>
                <w:szCs w:val="24"/>
              </w:rPr>
              <w:t xml:space="preserve">；</w:t>
            </w:r>
            <w:r>
              <w:rPr>
                <w:rFonts w:hint="eastAsia" w:ascii="宋体" w:hAnsi="宋体" w:cs="宋体"/>
                <w:color w:val="000000"/>
                <w:sz w:val="24"/>
                <w:szCs w:val="24"/>
              </w:rPr>
              <w:t xml:space="preserve">信噪比: ＞56dB</w:t>
            </w:r>
            <w:r>
              <w:rPr>
                <w:rFonts w:hint="eastAsia" w:ascii="宋体" w:hAnsi="宋体" w:cs="宋体"/>
                <w:color w:val="000000"/>
                <w:sz w:val="24"/>
                <w:szCs w:val="24"/>
              </w:rPr>
              <w:t xml:space="preserve">；</w:t>
            </w:r>
            <w:r>
              <w:rPr>
                <w:rFonts w:hint="eastAsia" w:ascii="宋体" w:hAnsi="宋体" w:cs="宋体"/>
                <w:color w:val="000000"/>
                <w:sz w:val="24"/>
                <w:szCs w:val="24"/>
              </w:rPr>
              <w:t xml:space="preserve">最大补光距离: 50m（红外）；30m（暖光）</w:t>
            </w:r>
            <w:r>
              <w:rPr>
                <w:rFonts w:hint="eastAsia" w:ascii="宋体" w:hAnsi="宋体" w:cs="宋体"/>
                <w:color w:val="000000"/>
                <w:sz w:val="24"/>
                <w:szCs w:val="24"/>
              </w:rPr>
              <w:t xml:space="preserve">；</w:t>
            </w:r>
            <w:r>
              <w:rPr>
                <w:rFonts w:hint="eastAsia" w:ascii="宋体" w:hAnsi="宋体" w:cs="宋体"/>
                <w:color w:val="000000"/>
                <w:sz w:val="24"/>
                <w:szCs w:val="24"/>
              </w:rPr>
              <w:t xml:space="preserve">调整角度: 水平：0°～360°；垂直：0°～78°；旋转：0°～360°</w:t>
            </w:r>
            <w:r>
              <w:rPr>
                <w:rFonts w:hint="eastAsia" w:ascii="宋体" w:hAnsi="宋体" w:cs="宋体"/>
                <w:color w:val="000000"/>
                <w:sz w:val="24"/>
                <w:szCs w:val="24"/>
              </w:rPr>
              <w:t xml:space="preserve">；</w:t>
            </w:r>
            <w:r>
              <w:rPr>
                <w:rFonts w:hint="eastAsia" w:ascii="宋体" w:hAnsi="宋体" w:cs="宋体"/>
                <w:color w:val="000000"/>
                <w:sz w:val="24"/>
                <w:szCs w:val="24"/>
              </w:rPr>
              <w:t xml:space="preserve">镜头焦距: 3.6mm</w:t>
            </w:r>
            <w:r>
              <w:rPr>
                <w:rFonts w:hint="eastAsia" w:ascii="宋体" w:hAnsi="宋体" w:cs="宋体"/>
                <w:color w:val="000000"/>
                <w:sz w:val="24"/>
                <w:szCs w:val="24"/>
              </w:rPr>
              <w:t xml:space="preserve">；</w:t>
            </w:r>
            <w:r>
              <w:rPr>
                <w:rFonts w:hint="eastAsia" w:ascii="宋体" w:hAnsi="宋体" w:cs="宋体"/>
                <w:color w:val="000000"/>
                <w:sz w:val="24"/>
                <w:szCs w:val="24"/>
              </w:rPr>
              <w:t xml:space="preserve">视场角: 水平：78°；垂直：43°；对角：92°</w:t>
            </w:r>
            <w:r>
              <w:rPr>
                <w:rFonts w:hint="eastAsia" w:ascii="宋体" w:hAnsi="宋体" w:cs="宋体"/>
                <w:color w:val="000000"/>
                <w:sz w:val="24"/>
                <w:szCs w:val="24"/>
              </w:rPr>
              <w:t xml:space="preserve">；</w:t>
            </w:r>
            <w:r>
              <w:rPr>
                <w:rFonts w:hint="eastAsia" w:ascii="宋体" w:hAnsi="宋体" w:cs="宋体"/>
                <w:color w:val="000000"/>
                <w:sz w:val="24"/>
                <w:szCs w:val="24"/>
              </w:rPr>
              <w:t xml:space="preserve">安装方式: 顶装；吊装；壁装；立杆装</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只</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shd w:val="clear" w:color="000000" w:fill="ffffff"/>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16路硬盘录像机</w:t>
            </w:r>
            <w:r/>
          </w:p>
        </w:tc>
        <w:tc>
          <w:tcPr>
            <w:shd w:val="clear" w:color="000000" w:fill="ffffff"/>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★支持W</w:t>
            </w:r>
            <w:r>
              <w:rPr>
                <w:rFonts w:hint="eastAsia" w:ascii="宋体" w:hAnsi="宋体" w:cs="宋体"/>
                <w:color w:val="000000"/>
                <w:sz w:val="24"/>
                <w:szCs w:val="24"/>
              </w:rPr>
              <w:t xml:space="preserve">EB以及本地GUI管理；前智能：支持；支持设置区域入侵、绊线入侵规则，最多10条规则；支持联动录像、联动云台、抓图（全景图）、语音、蜂鸣、日志记录；周界前智能性能（路数）: 全通道（最大处理4个事件/秒）智能回放（周界）:通过通道、时间、事件类型、目标类型检索图片；支持检索结果关联回放事件前后10秒录像，导出excel、视频、图片；多路回放: 最大支持16路回放，录像方式: 普通录像、动态检测录像、智能录像、报警录像，备份方式: USB和网络备份回放方式: 即时回放、常规回放、事件回放、标签回放、智能回放。</w:t>
            </w:r>
            <w:r>
              <w:rPr>
                <w:rFonts w:hint="eastAsia" w:ascii="宋体" w:hAnsi="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shd w:val="clear" w:color="000000" w:fill="ffffff"/>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8T硬盘</w:t>
            </w:r>
            <w:r/>
          </w:p>
        </w:tc>
        <w:tc>
          <w:tcPr>
            <w:shd w:val="clear" w:color="000000" w:fill="ffffff"/>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★8T监控专用硬盘</w:t>
            </w:r>
            <w:r/>
          </w:p>
        </w:tc>
        <w:tc>
          <w:tcPr>
            <w:shd w:val="clear" w:color="000000" w:fill="ffffff"/>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块</w:t>
            </w:r>
            <w:r/>
          </w:p>
        </w:tc>
        <w:tc>
          <w:tcPr>
            <w:shd w:val="clear" w:color="000000" w:fill="ffffff"/>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shd w:val="clear" w:color="000000" w:fill="ffffff"/>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24口POE交换机（监控系统）</w:t>
            </w:r>
            <w:r/>
          </w:p>
        </w:tc>
        <w:tc>
          <w:tcPr>
            <w:shd w:val="clear" w:color="000000" w:fill="ffffff"/>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1）★交换容量≥672Gbps，转发性能≥171Mpps；（以官网最小值为准，要求提供官网截图）；</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2）★固化10/100/1000M以太网端口≥24，固化1G SFP光接口≥4个，整机最大可用千兆口≥28；</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3.支持设备堆叠，堆叠台数≥9台</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支持GE端口聚合，支持静态聚合，支持动态聚合，支持跨设备聚合</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支持基于端口的VLAN，支持QinQ、灵活QinQ，支持Voice VLAN，支持协议VLAN，支持MAC VLAN</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支持DHCP Client，支持DHCP Snooping，支持 DHCP Relay，支持DHCP Server，支持DHCP Option82</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支持IPv4/IPv6静态路由</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支持STP/RSTP/MSTP协议，支持G.8032以太网环保护协议ERPS，切换时间≤50ms</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支持端口镜像，支持流镜像，支持远程镜像</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支持命令行接口（CLI）配置，支持Telnet远程配置，支持通过Console口配置</w:t>
            </w:r>
            <w:r/>
          </w:p>
        </w:tc>
        <w:tc>
          <w:tcPr>
            <w:shd w:val="clear" w:color="000000" w:fill="ffffff"/>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shd w:val="clear" w:color="000000" w:fill="ffffff"/>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shd w:val="clear" w:color="000000" w:fill="ffffff"/>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拾音话筒</w:t>
            </w:r>
            <w:r/>
          </w:p>
        </w:tc>
        <w:tc>
          <w:tcPr>
            <w:shd w:val="clear" w:color="000000" w:fill="ffffff"/>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rPr>
              <w:t xml:space="preserve">采用心形指向音头</w:t>
            </w:r>
            <w:r>
              <w:rPr>
                <w:rFonts w:hint="eastAsia" w:ascii="宋体" w:hAnsi="宋体" w:cs="宋体"/>
                <w:color w:val="000000"/>
                <w:sz w:val="24"/>
                <w:szCs w:val="24"/>
              </w:rPr>
              <w:t xml:space="preserve">，可5-8米远距离宽范围拾音并清晰扩声，表面具有工作指示灯；频率响应：20-20KHZ；敏感度：-34dB±3dB；最大声压级：135dB SPL；信噪比：≥80dB；幻象供电</w:t>
            </w:r>
            <w:r>
              <w:rPr>
                <w:rFonts w:hint="eastAsia" w:ascii="宋体" w:hAnsi="宋体" w:cs="宋体"/>
                <w:color w:val="000000"/>
                <w:sz w:val="24"/>
                <w:szCs w:val="24"/>
              </w:rPr>
              <w:t xml:space="preserve">；</w:t>
            </w:r>
            <w:r>
              <w:rPr>
                <w:rFonts w:hint="eastAsia" w:ascii="宋体" w:hAnsi="宋体" w:cs="宋体"/>
                <w:color w:val="000000"/>
                <w:sz w:val="24"/>
                <w:szCs w:val="24"/>
              </w:rPr>
              <w:t xml:space="preserve">根据建筑层高配套铝合金伸缩吊杆。</w:t>
            </w:r>
            <w:r>
              <w:rPr>
                <w:rFonts w:hint="eastAsia" w:ascii="宋体"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 </w:t>
            </w:r>
            <w:r/>
          </w:p>
        </w:tc>
        <w:tc>
          <w:tcPr>
            <w:shd w:val="clear" w:color="000000" w:fill="ffffff"/>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吊顶安装</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shd w:val="clear" w:color="000000" w:fill="ffffff"/>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智慧音箱</w:t>
            </w:r>
            <w:r/>
          </w:p>
        </w:tc>
        <w:tc>
          <w:tcPr>
            <w:shd w:val="clear" w:color="000000" w:fill="ffffff"/>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1.▲AI智慧音箱采用AI音频处理器和数字功放、扩声音箱一体式设计，嵌入式架构；（提供CNAS或CMA认证的检测机构出具的检测报告）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.▲内置双核增强型HIFI-4数字信号处理器，专用AI语音处理引擎；内置≥4寸全频喇叭单元，语音清晰饱满，功率≥30W；（提供CNAS或CMA认证的检测机构出具的检测报告）</w:t>
            </w:r>
            <w:r/>
          </w:p>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.▲支持AI自动降噪算法，内置≥300种噪声识别模型，可以自动识别并消除例如敲击声、鼓掌声、电钻声、风扇声等稳态及非稳态噪音，且不影响正常扩声效果；（提供CNAS或CMA认证的检测机构出具的检测报告）</w:t>
            </w:r>
            <w:r>
              <w:rPr>
                <w:rFonts w:ascii="宋体" w:hAnsi="宋体" w:cs="宋体"/>
                <w:color w:val="000000"/>
                <w:sz w:val="24"/>
                <w:szCs w:val="24"/>
              </w:rPr>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AI智慧音箱可直连拾音麦克风组成无感扩声系统，无需外接音频处理器或其他音频处理设备，通过内置的AI自动反馈抑制算法，实现老师发声和音箱扩声的声源同步；具有≥2路麦克风输入接口，可接入两支吊装麦克风同时使用，组成师生互动扩声，且拾音距离≥5米，每路麦克风带幻象电源供电。具备多麦同时使用技术，且多麦同时使用不啸叫、不丢字、不卡顿，声场均匀；功放输出功率≥2*30W；通过触控面板对音箱降噪等级和默认音量参数进行设置（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 内置AI声场重构算法，剔除回授信号，匹配内置标准模型数据重建语音信号。提升系统增益余量，提高鲁棒性，设备无需人工调试或软件调音、即插即用</w:t>
            </w:r>
            <w:r>
              <w:rPr>
                <w:rFonts w:hint="eastAsia" w:ascii="宋体" w:hAnsi="宋体" w:cs="宋体"/>
                <w:color w:val="000000"/>
                <w:sz w:val="24"/>
                <w:szCs w:val="24"/>
              </w:rPr>
              <w:t xml:space="preserve">（提供CNAS或CMA认证的检测机构出具的检测报告）</w:t>
            </w:r>
            <w:r>
              <w:rPr>
                <w:rFonts w:hint="eastAsia" w:ascii="宋体" w:hAnsi="宋体" w:cs="宋体"/>
                <w:color w:val="000000"/>
                <w:sz w:val="24"/>
                <w:szCs w:val="24"/>
              </w:rPr>
              <w:t xml:space="preserve">；智慧音箱可以把音乐声、电脑声、手机声、IP广播音频、吊麦、无线麦等声音源可接入进行扩声；具有≥1路闪避实体开关，当开关按下时，线路输入信号自动设为最高优先级，吊麦信号被自动衰减；</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软件功能：调试软件具有≥5档可调啸叫抑制等级，完全自动适应环境和反馈参数，无需复杂人工调试，自动反馈抑制。具有≥16段GEQ图示均衡功能，图示均衡频点可自定义，增益可调≥±18dB。调试软件具有≥6档可调降噪等级，可根据使用需求调节降噪强度。调试软件具有可保存参数、导出参数、导入参数等功能；（提供CNAS或CMA认证的检测机构出具的检测报告）</w:t>
            </w:r>
            <w:r/>
          </w:p>
        </w:tc>
        <w:tc>
          <w:tcPr>
            <w:shd w:val="clear" w:color="000000" w:fill="ffffff"/>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对</w:t>
            </w:r>
            <w:r/>
          </w:p>
        </w:tc>
        <w:tc>
          <w:tcPr>
            <w:shd w:val="clear" w:color="000000" w:fill="ffffff"/>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c>
          <w:tcPr>
            <w:shd w:val="clear" w:color="000000" w:fill="ffffff"/>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sz w:val="24"/>
                <w:szCs w:val="24"/>
              </w:rPr>
            </w:pPr>
            <w:r>
              <w:rPr>
                <w:rFonts w:hint="eastAsia" w:ascii="宋体" w:hAnsi="宋体" w:cs="宋体"/>
                <w:sz w:val="24"/>
                <w:szCs w:val="24"/>
              </w:rPr>
              <w:t xml:space="preserve">电源时序器</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sz w:val="24"/>
                <w:szCs w:val="24"/>
              </w:rPr>
            </w:pPr>
            <w:r>
              <w:rPr>
                <w:rFonts w:hint="eastAsia" w:ascii="宋体" w:hAnsi="宋体" w:cs="宋体"/>
                <w:sz w:val="24"/>
                <w:szCs w:val="24"/>
              </w:rPr>
              <w:t xml:space="preserve">★电源时序器</w:t>
            </w:r>
            <w:r>
              <w:rPr>
                <w:rFonts w:hint="eastAsia" w:ascii="宋体" w:hAnsi="宋体" w:cs="宋体"/>
                <w:sz w:val="24"/>
                <w:szCs w:val="24"/>
              </w:rPr>
              <w:t xml:space="preserve">:顺序开启逆序关闭</w:t>
            </w:r>
            <w:r>
              <w:rPr>
                <w:rFonts w:hint="eastAsia" w:ascii="宋体" w:hAnsi="宋体" w:cs="宋体"/>
                <w:sz w:val="24"/>
                <w:szCs w:val="24"/>
              </w:rPr>
              <w:t xml:space="preserve">；</w:t>
            </w:r>
            <w:r>
              <w:rPr>
                <w:rFonts w:hint="eastAsia" w:ascii="宋体" w:hAnsi="宋体" w:cs="宋体"/>
                <w:sz w:val="24"/>
                <w:szCs w:val="24"/>
              </w:rPr>
              <w:t xml:space="preserve">彩屏显示电压，电流，功率，功率因数</w:t>
            </w:r>
            <w:r>
              <w:rPr>
                <w:rFonts w:hint="eastAsia" w:ascii="宋体" w:hAnsi="宋体" w:cs="宋体"/>
                <w:sz w:val="24"/>
                <w:szCs w:val="24"/>
              </w:rPr>
              <w:t xml:space="preserve">；</w:t>
            </w:r>
            <w:r>
              <w:rPr>
                <w:rFonts w:hint="eastAsia" w:ascii="宋体" w:hAnsi="宋体" w:cs="宋体"/>
                <w:sz w:val="24"/>
                <w:szCs w:val="24"/>
              </w:rPr>
              <w:t xml:space="preserve">电压保护:当电压超过260V不启动，使用中超过260V自动跳开</w:t>
            </w:r>
            <w:r>
              <w:rPr>
                <w:rFonts w:hint="eastAsia" w:ascii="宋体" w:hAnsi="宋体" w:cs="宋体"/>
                <w:sz w:val="24"/>
                <w:szCs w:val="24"/>
              </w:rPr>
              <w:t xml:space="preserve">；</w:t>
            </w:r>
            <w:r>
              <w:rPr>
                <w:rFonts w:hint="eastAsia" w:ascii="宋体" w:hAnsi="宋体" w:cs="宋体"/>
                <w:sz w:val="24"/>
                <w:szCs w:val="24"/>
              </w:rPr>
              <w:t xml:space="preserve">电流保护:当电流超过35A自动跳开(断开后可手动或APP开启)</w:t>
            </w:r>
            <w:r>
              <w:rPr>
                <w:rFonts w:hint="eastAsia" w:ascii="宋体" w:hAnsi="宋体" w:cs="宋体"/>
                <w:sz w:val="24"/>
                <w:szCs w:val="24"/>
              </w:rPr>
              <w:t xml:space="preserve">；</w:t>
            </w:r>
            <w:r>
              <w:rPr>
                <w:rFonts w:hint="eastAsia" w:ascii="宋体" w:hAnsi="宋体" w:cs="宋体"/>
                <w:sz w:val="24"/>
                <w:szCs w:val="24"/>
              </w:rPr>
              <w:t xml:space="preserve">掉电记忆:当设备自动断电，数据自动储存</w:t>
            </w:r>
            <w:r>
              <w:rPr>
                <w:rFonts w:hint="eastAsia" w:ascii="宋体" w:hAnsi="宋体" w:cs="宋体"/>
                <w:sz w:val="24"/>
                <w:szCs w:val="24"/>
              </w:rPr>
              <w:t xml:space="preserve">；</w:t>
            </w:r>
            <w:r>
              <w:rPr>
                <w:rFonts w:hint="eastAsia" w:ascii="宋体" w:hAnsi="宋体" w:cs="宋体"/>
                <w:sz w:val="24"/>
                <w:szCs w:val="24"/>
              </w:rPr>
              <w:t xml:space="preserve">可选配电源净化功能</w:t>
            </w:r>
            <w:r>
              <w:rPr>
                <w:rFonts w:hint="eastAsia" w:ascii="宋体" w:hAnsi="宋体" w:cs="宋体"/>
                <w:sz w:val="24"/>
                <w:szCs w:val="24"/>
              </w:rPr>
              <w:t xml:space="preserve">。</w:t>
            </w:r>
            <w:r>
              <w:rPr>
                <w:rFonts w:hint="eastAsia" w:ascii="宋体" w:hAnsi="宋体" w:cs="宋体"/>
                <w:sz w:val="24"/>
                <w:szCs w:val="24"/>
              </w:rPr>
              <w:t xml:space="preserve">通道数</w:t>
            </w:r>
            <w:r>
              <w:rPr>
                <w:rFonts w:hint="eastAsia" w:ascii="宋体" w:hAnsi="宋体" w:cs="宋体"/>
                <w:sz w:val="24"/>
                <w:szCs w:val="24"/>
              </w:rPr>
              <w:t xml:space="preserve">量</w:t>
            </w:r>
            <w:r>
              <w:rPr>
                <w:rFonts w:hint="eastAsia" w:ascii="宋体" w:hAnsi="宋体" w:cs="宋体"/>
                <w:sz w:val="24"/>
                <w:szCs w:val="24"/>
              </w:rPr>
              <w:t xml:space="preserve">:8路/16路万用插座继电器受控与2路万用插座直通</w:t>
            </w:r>
            <w:r>
              <w:rPr>
                <w:rFonts w:hint="eastAsia" w:ascii="宋体" w:hAnsi="宋体" w:cs="宋体"/>
                <w:sz w:val="24"/>
                <w:szCs w:val="24"/>
              </w:rPr>
              <w:t xml:space="preserve">；</w:t>
            </w:r>
            <w:r>
              <w:rPr>
                <w:rFonts w:hint="eastAsia" w:ascii="宋体" w:hAnsi="宋体" w:cs="宋体"/>
                <w:sz w:val="24"/>
                <w:szCs w:val="24"/>
              </w:rPr>
              <w:t xml:space="preserve">电力输出条件(单相3线) : AC90-260V 50-60HZ两相 (三线:零，火，地)</w:t>
            </w:r>
            <w:r>
              <w:rPr>
                <w:rFonts w:hint="eastAsia" w:ascii="宋体" w:hAnsi="宋体" w:cs="宋体"/>
                <w:sz w:val="24"/>
                <w:szCs w:val="24"/>
              </w:rPr>
              <w:t xml:space="preserve">；</w:t>
            </w:r>
            <w:r>
              <w:rPr>
                <w:rFonts w:hint="eastAsia" w:ascii="宋体" w:hAnsi="宋体" w:cs="宋体"/>
                <w:sz w:val="24"/>
                <w:szCs w:val="24"/>
              </w:rPr>
              <w:t xml:space="preserve">继电器受控输出最大承受单路功率/总功率: 1500W/5500W</w:t>
            </w:r>
            <w:r>
              <w:rPr>
                <w:rFonts w:hint="eastAsia" w:ascii="宋体" w:hAnsi="宋体" w:cs="宋体"/>
                <w:sz w:val="24"/>
                <w:szCs w:val="24"/>
              </w:rPr>
              <w:t xml:space="preserve">；</w:t>
            </w:r>
            <w:r>
              <w:rPr>
                <w:rFonts w:hint="eastAsia" w:ascii="宋体" w:hAnsi="宋体" w:cs="宋体"/>
                <w:sz w:val="24"/>
                <w:szCs w:val="24"/>
              </w:rPr>
              <w:t xml:space="preserve">输出电源插座规格:阻燃ABS材料，最大可承受10A电流磷铜材质，标准万用插座</w:t>
            </w:r>
            <w:r>
              <w:rPr>
                <w:rFonts w:hint="eastAsia" w:ascii="宋体" w:hAnsi="宋体" w:cs="宋体"/>
                <w:sz w:val="24"/>
                <w:szCs w:val="24"/>
              </w:rPr>
              <w:t xml:space="preserve">；</w:t>
            </w:r>
            <w:r>
              <w:rPr>
                <w:rFonts w:hint="eastAsia" w:ascii="宋体" w:hAnsi="宋体" w:cs="宋体"/>
                <w:sz w:val="24"/>
                <w:szCs w:val="24"/>
              </w:rPr>
              <w:t xml:space="preserve">每路开关间隔时间/定时时间:1秒输出继电器触点电流:30A/240AC</w:t>
            </w:r>
            <w:r>
              <w:rPr>
                <w:rFonts w:hint="eastAsia" w:ascii="宋体" w:hAnsi="宋体" w:cs="宋体"/>
                <w:sz w:val="24"/>
                <w:szCs w:val="24"/>
              </w:rPr>
              <w:t xml:space="preserve">；</w:t>
            </w:r>
            <w:r>
              <w:rPr>
                <w:rFonts w:hint="eastAsia" w:ascii="宋体" w:hAnsi="宋体" w:cs="宋体"/>
                <w:sz w:val="24"/>
                <w:szCs w:val="24"/>
              </w:rPr>
              <w:t xml:space="preserve">支持机柜安装</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音响线</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金银线0.1*200</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500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两人位电脑桌</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台面：1240x570x25mm灰白色防火板（前鸭后方），灰白色</w:t>
              <w:br w:type="textWrapping" w:clear="all"/>
              <w:t xml:space="preserve">2、</w:t>
            </w:r>
            <w:r>
              <w:rPr>
                <w:rFonts w:hint="eastAsia" w:ascii="宋体" w:hAnsi="宋体" w:cs="宋体"/>
                <w:sz w:val="24"/>
                <w:szCs w:val="24"/>
              </w:rPr>
              <w:t xml:space="preserve">★</w:t>
            </w:r>
            <w:r>
              <w:rPr>
                <w:rFonts w:hint="eastAsia" w:ascii="宋体" w:hAnsi="宋体" w:cs="宋体"/>
                <w:color w:val="000000"/>
                <w:sz w:val="24"/>
                <w:szCs w:val="24"/>
              </w:rPr>
              <w:t xml:space="preserve">框架：30x50x1.2mm方管（喷塑黑色）</w:t>
              <w:br w:type="textWrapping" w:clear="all"/>
              <w:t xml:space="preserve">3、</w:t>
            </w:r>
            <w:r>
              <w:rPr>
                <w:rFonts w:hint="eastAsia" w:ascii="宋体" w:hAnsi="宋体" w:cs="宋体"/>
                <w:sz w:val="24"/>
                <w:szCs w:val="24"/>
              </w:rPr>
              <w:t xml:space="preserve">★</w:t>
            </w:r>
            <w:r>
              <w:rPr>
                <w:rFonts w:hint="eastAsia" w:ascii="宋体" w:hAnsi="宋体" w:cs="宋体"/>
                <w:color w:val="000000"/>
                <w:sz w:val="24"/>
                <w:szCs w:val="24"/>
              </w:rPr>
              <w:t xml:space="preserve">挡板：1000x500x0.8mm冷轧钢板；冲两路百叶窗（喷塑灰白色），前挡板固定，后挡板下端两头装插销，上端两头装通开锁</w:t>
              <w:br w:type="textWrapping" w:clear="all"/>
              <w:t xml:space="preserve">4、</w:t>
            </w:r>
            <w:r>
              <w:rPr>
                <w:rFonts w:hint="eastAsia" w:ascii="宋体" w:hAnsi="宋体" w:cs="宋体"/>
                <w:sz w:val="24"/>
                <w:szCs w:val="24"/>
              </w:rPr>
              <w:t xml:space="preserve">★</w:t>
            </w:r>
            <w:r>
              <w:rPr>
                <w:rFonts w:hint="eastAsia" w:ascii="宋体" w:hAnsi="宋体" w:cs="宋体"/>
                <w:color w:val="000000"/>
                <w:sz w:val="24"/>
                <w:szCs w:val="24"/>
              </w:rPr>
              <w:t xml:space="preserve">配件：主机箱门板配长方形电镀手柄（含锁）</w:t>
              <w:br w:type="textWrapping" w:clear="all"/>
              <w:t xml:space="preserve">5、</w:t>
            </w:r>
            <w:r>
              <w:rPr>
                <w:rFonts w:hint="eastAsia" w:ascii="宋体" w:hAnsi="宋体" w:cs="宋体"/>
                <w:sz w:val="24"/>
                <w:szCs w:val="24"/>
              </w:rPr>
              <w:t xml:space="preserve">★</w:t>
            </w:r>
            <w:r>
              <w:rPr>
                <w:rFonts w:hint="eastAsia" w:ascii="宋体" w:hAnsi="宋体" w:cs="宋体"/>
                <w:color w:val="000000"/>
                <w:sz w:val="24"/>
                <w:szCs w:val="24"/>
              </w:rPr>
              <w:t xml:space="preserve">脚：底部装调节脚</w:t>
              <w:br w:type="textWrapping" w:clear="all"/>
              <w:t xml:space="preserve">6、</w:t>
            </w:r>
            <w:r>
              <w:rPr>
                <w:rFonts w:hint="eastAsia" w:ascii="宋体" w:hAnsi="宋体" w:cs="宋体"/>
                <w:sz w:val="24"/>
                <w:szCs w:val="24"/>
              </w:rPr>
              <w:t xml:space="preserve">★</w:t>
            </w:r>
            <w:r>
              <w:rPr>
                <w:rFonts w:hint="eastAsia" w:ascii="宋体" w:hAnsi="宋体" w:cs="宋体"/>
                <w:color w:val="000000"/>
                <w:sz w:val="24"/>
                <w:szCs w:val="24"/>
              </w:rPr>
              <w:t xml:space="preserve">规格：1300x620x750mm</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160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学生凳</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凳面：25mm厚E1级三氰板（灰白色）；全自动机械近色封边；                                                                2、</w:t>
            </w:r>
            <w:r>
              <w:rPr>
                <w:rFonts w:hint="eastAsia" w:ascii="宋体" w:hAnsi="宋体" w:cs="宋体"/>
                <w:sz w:val="24"/>
                <w:szCs w:val="24"/>
              </w:rPr>
              <w:t xml:space="preserve">★</w:t>
            </w:r>
            <w:r>
              <w:rPr>
                <w:rFonts w:hint="eastAsia" w:ascii="宋体" w:hAnsi="宋体" w:cs="宋体"/>
                <w:color w:val="000000"/>
                <w:sz w:val="24"/>
                <w:szCs w:val="24"/>
              </w:rPr>
              <w:t xml:space="preserve">支架：                                                   </w:t>
              <w:br w:type="textWrapping" w:clear="all"/>
              <w:t xml:space="preserve">脚：25x25x0.8mm方管</w:t>
              <w:br w:type="textWrapping" w:clear="all"/>
              <w:t xml:space="preserve">横梁：25x25x0.8mm方管</w:t>
              <w:br w:type="textWrapping" w:clear="all"/>
              <w:t xml:space="preserve">表面处理：经酸洗、磷化，静电喷涂处理（灰白色）</w:t>
              <w:br w:type="textWrapping" w:clear="all"/>
              <w:t xml:space="preserve">3、</w:t>
            </w:r>
            <w:r>
              <w:rPr>
                <w:rFonts w:hint="eastAsia" w:ascii="宋体" w:hAnsi="宋体" w:cs="宋体"/>
                <w:sz w:val="24"/>
                <w:szCs w:val="24"/>
              </w:rPr>
              <w:t xml:space="preserve">★</w:t>
            </w:r>
            <w:r>
              <w:rPr>
                <w:rFonts w:hint="eastAsia" w:ascii="宋体" w:hAnsi="宋体" w:cs="宋体"/>
                <w:color w:val="000000"/>
                <w:sz w:val="24"/>
                <w:szCs w:val="24"/>
              </w:rPr>
              <w:t xml:space="preserve">整体规格：340x240x440mm </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教师讲台</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台面：采用25mm厚灰白色防火板（前鸭后方），灰白色                                            </w:t>
              <w:br w:type="textWrapping" w:clear="all"/>
              <w:t xml:space="preserve">2、</w:t>
            </w:r>
            <w:r>
              <w:rPr>
                <w:rFonts w:hint="eastAsia" w:ascii="宋体" w:hAnsi="宋体" w:cs="宋体"/>
                <w:sz w:val="24"/>
                <w:szCs w:val="24"/>
              </w:rPr>
              <w:t xml:space="preserve">★</w:t>
            </w:r>
            <w:r>
              <w:rPr>
                <w:rFonts w:hint="eastAsia" w:ascii="宋体" w:hAnsi="宋体" w:cs="宋体"/>
                <w:color w:val="000000"/>
                <w:sz w:val="24"/>
                <w:szCs w:val="24"/>
              </w:rPr>
              <w:t xml:space="preserve">立脚：30x60x1.5mm方管；封板采用0.7mm冷轧钢；冲条形装饰条；    </w:t>
            </w:r>
            <w:r>
              <w:rPr>
                <w:rFonts w:hint="eastAsia" w:ascii="宋体" w:hAnsi="宋体" w:cs="宋体"/>
                <w:color w:val="000000"/>
                <w:sz w:val="24"/>
                <w:szCs w:val="24"/>
              </w:rPr>
              <w:t xml:space="preserve">                                                                         横梁：40x40x1.2mm，含2条拉杆、 1条单面U线槽；冲3个插座孔；                                                                  表面处理：经酸洗、磷化、静电喷涂处理（白色）；                                                       3、</w:t>
            </w:r>
            <w:r>
              <w:rPr>
                <w:rFonts w:hint="eastAsia" w:ascii="宋体" w:hAnsi="宋体" w:cs="宋体"/>
                <w:sz w:val="24"/>
                <w:szCs w:val="24"/>
              </w:rPr>
              <w:t xml:space="preserve">★</w:t>
            </w:r>
            <w:r>
              <w:rPr>
                <w:rFonts w:hint="eastAsia" w:ascii="宋体" w:hAnsi="宋体" w:cs="宋体"/>
                <w:color w:val="000000"/>
                <w:sz w:val="24"/>
                <w:szCs w:val="24"/>
              </w:rPr>
              <w:t xml:space="preserve">配置：活动柜1只、升降主机架一副。                  4、</w:t>
            </w:r>
            <w:r>
              <w:rPr>
                <w:rFonts w:hint="eastAsia" w:ascii="宋体" w:hAnsi="宋体" w:cs="宋体"/>
                <w:sz w:val="24"/>
                <w:szCs w:val="24"/>
              </w:rPr>
              <w:t xml:space="preserve">★</w:t>
            </w:r>
            <w:r>
              <w:rPr>
                <w:rFonts w:hint="eastAsia" w:ascii="宋体" w:hAnsi="宋体" w:cs="宋体"/>
                <w:color w:val="000000"/>
                <w:sz w:val="24"/>
                <w:szCs w:val="24"/>
              </w:rPr>
              <w:t xml:space="preserve">规格：1200*600*780mm</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5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信息组组合办公桌</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屏风：采用30款加厚铝合金型材，上部4mm厚条纹玻璃，下部双面贴4mm厚中纤板，高度1200mm；                                                            2、</w:t>
            </w:r>
            <w:r>
              <w:rPr>
                <w:rFonts w:hint="eastAsia" w:ascii="宋体" w:hAnsi="宋体" w:cs="宋体"/>
                <w:sz w:val="24"/>
                <w:szCs w:val="24"/>
              </w:rPr>
              <w:t xml:space="preserve">★</w:t>
            </w:r>
            <w:r>
              <w:rPr>
                <w:rFonts w:hint="eastAsia" w:ascii="宋体" w:hAnsi="宋体" w:cs="宋体"/>
                <w:color w:val="000000"/>
                <w:sz w:val="24"/>
                <w:szCs w:val="24"/>
              </w:rPr>
              <w:t xml:space="preserve">板材：E0级三聚氰胺免漆板，近色封边；                               3、</w:t>
            </w:r>
            <w:r>
              <w:rPr>
                <w:rFonts w:hint="eastAsia" w:ascii="宋体" w:hAnsi="宋体" w:cs="宋体"/>
                <w:sz w:val="24"/>
                <w:szCs w:val="24"/>
              </w:rPr>
              <w:t xml:space="preserve">★</w:t>
            </w:r>
            <w:r>
              <w:rPr>
                <w:rFonts w:hint="eastAsia" w:ascii="宋体" w:hAnsi="宋体" w:cs="宋体"/>
                <w:color w:val="000000"/>
                <w:sz w:val="24"/>
                <w:szCs w:val="24"/>
              </w:rPr>
              <w:t xml:space="preserve">配置：一只活动柜；                                                     4、</w:t>
            </w:r>
            <w:r>
              <w:rPr>
                <w:rFonts w:hint="eastAsia" w:ascii="宋体" w:hAnsi="宋体" w:cs="宋体"/>
                <w:sz w:val="24"/>
                <w:szCs w:val="24"/>
              </w:rPr>
              <w:t xml:space="preserve">★</w:t>
            </w:r>
            <w:r>
              <w:rPr>
                <w:rFonts w:hint="eastAsia" w:ascii="宋体" w:hAnsi="宋体" w:cs="宋体"/>
                <w:color w:val="000000"/>
                <w:sz w:val="24"/>
                <w:szCs w:val="24"/>
              </w:rPr>
              <w:t xml:space="preserve">五金：采用优质五金配件；                                5、</w:t>
            </w:r>
            <w:r>
              <w:rPr>
                <w:rFonts w:hint="eastAsia" w:ascii="宋体" w:hAnsi="宋体" w:cs="宋体"/>
                <w:sz w:val="24"/>
                <w:szCs w:val="24"/>
              </w:rPr>
              <w:t xml:space="preserve">★</w:t>
            </w:r>
            <w:r>
              <w:rPr>
                <w:rFonts w:hint="eastAsia" w:ascii="宋体" w:hAnsi="宋体" w:cs="宋体"/>
                <w:color w:val="000000"/>
                <w:sz w:val="24"/>
                <w:szCs w:val="24"/>
              </w:rPr>
              <w:t xml:space="preserve">规格：1630*630/1400*400*1200mm</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信息组办公椅</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w:t>
            </w:r>
            <w:r>
              <w:rPr>
                <w:rFonts w:hint="eastAsia" w:ascii="宋体" w:hAnsi="宋体" w:cs="宋体"/>
                <w:color w:val="000000"/>
                <w:sz w:val="24"/>
                <w:szCs w:val="24"/>
              </w:rPr>
              <w:t xml:space="preserve">框架：采用工程塑料，抗老化，椅框一体模压成</w:t>
              <w:br w:type="textWrapping" w:clear="all"/>
              <w:t xml:space="preserve">型，内外双框工艺；</w:t>
              <w:br w:type="textWrapping" w:clear="all"/>
              <w:t xml:space="preserve">2、</w:t>
            </w:r>
            <w:r>
              <w:rPr>
                <w:rFonts w:hint="eastAsia" w:ascii="宋体" w:hAnsi="宋体" w:cs="宋体"/>
                <w:sz w:val="24"/>
                <w:szCs w:val="24"/>
              </w:rPr>
              <w:t xml:space="preserve">★</w:t>
            </w:r>
            <w:r>
              <w:rPr>
                <w:rFonts w:hint="eastAsia" w:ascii="宋体" w:hAnsi="宋体" w:cs="宋体"/>
                <w:color w:val="000000"/>
                <w:sz w:val="24"/>
                <w:szCs w:val="24"/>
              </w:rPr>
              <w:t xml:space="preserve">海棉：座包采用40密度高弹力定型绵；</w:t>
              <w:br w:type="textWrapping" w:clear="all"/>
              <w:t xml:space="preserve">3、</w:t>
            </w:r>
            <w:r>
              <w:rPr>
                <w:rFonts w:hint="eastAsia" w:ascii="宋体" w:hAnsi="宋体" w:cs="宋体"/>
                <w:sz w:val="24"/>
                <w:szCs w:val="24"/>
              </w:rPr>
              <w:t xml:space="preserve">★</w:t>
            </w:r>
            <w:r>
              <w:rPr>
                <w:rFonts w:hint="eastAsia" w:ascii="宋体" w:hAnsi="宋体" w:cs="宋体"/>
                <w:color w:val="000000"/>
                <w:sz w:val="24"/>
                <w:szCs w:val="24"/>
              </w:rPr>
              <w:t xml:space="preserve">面料：采用优质涤纶丝网布，双层耐用持久；</w:t>
              <w:br w:type="textWrapping" w:clear="all"/>
              <w:t xml:space="preserve">4、</w:t>
            </w:r>
            <w:r>
              <w:rPr>
                <w:rFonts w:hint="eastAsia" w:ascii="宋体" w:hAnsi="宋体" w:cs="宋体"/>
                <w:sz w:val="24"/>
                <w:szCs w:val="24"/>
              </w:rPr>
              <w:t xml:space="preserve">★</w:t>
            </w:r>
            <w:r>
              <w:rPr>
                <w:rFonts w:hint="eastAsia" w:ascii="宋体" w:hAnsi="宋体" w:cs="宋体"/>
                <w:color w:val="000000"/>
                <w:sz w:val="24"/>
                <w:szCs w:val="24"/>
              </w:rPr>
              <w:t xml:space="preserve">气压棒：带钢印认证；</w:t>
              <w:br w:type="textWrapping" w:clear="all"/>
              <w:t xml:space="preserve">5、</w:t>
            </w:r>
            <w:r>
              <w:rPr>
                <w:rFonts w:hint="eastAsia" w:ascii="宋体" w:hAnsi="宋体" w:cs="宋体"/>
                <w:sz w:val="24"/>
                <w:szCs w:val="24"/>
              </w:rPr>
              <w:t xml:space="preserve">★</w:t>
            </w:r>
            <w:r>
              <w:rPr>
                <w:rFonts w:hint="eastAsia" w:ascii="宋体" w:hAnsi="宋体" w:cs="宋体"/>
                <w:color w:val="000000"/>
                <w:sz w:val="24"/>
                <w:szCs w:val="24"/>
              </w:rPr>
              <w:t xml:space="preserve">底盘：逍遥底盘；</w:t>
              <w:br w:type="textWrapping" w:clear="all"/>
              <w:t xml:space="preserve">6、</w:t>
            </w:r>
            <w:r>
              <w:rPr>
                <w:rFonts w:hint="eastAsia" w:ascii="宋体" w:hAnsi="宋体" w:cs="宋体"/>
                <w:sz w:val="24"/>
                <w:szCs w:val="24"/>
              </w:rPr>
              <w:t xml:space="preserve">★</w:t>
            </w:r>
            <w:r>
              <w:rPr>
                <w:rFonts w:hint="eastAsia" w:ascii="宋体" w:hAnsi="宋体" w:cs="宋体"/>
                <w:color w:val="000000"/>
                <w:sz w:val="24"/>
                <w:szCs w:val="24"/>
              </w:rPr>
              <w:t xml:space="preserve">椅脚：采用1.2mm厚630mm电镀钢脚；</w:t>
              <w:br w:type="textWrapping" w:clear="all"/>
              <w:t xml:space="preserve">7、</w:t>
            </w:r>
            <w:r>
              <w:rPr>
                <w:rFonts w:hint="eastAsia" w:ascii="宋体" w:hAnsi="宋体" w:cs="宋体"/>
                <w:sz w:val="24"/>
                <w:szCs w:val="24"/>
              </w:rPr>
              <w:t xml:space="preserve">★</w:t>
            </w:r>
            <w:r>
              <w:rPr>
                <w:rFonts w:hint="eastAsia" w:ascii="宋体" w:hAnsi="宋体" w:cs="宋体"/>
                <w:color w:val="000000"/>
                <w:sz w:val="24"/>
                <w:szCs w:val="24"/>
              </w:rPr>
              <w:t xml:space="preserve">脚轮：45.5mmPU耐磨万向轮；                               8、</w:t>
            </w:r>
            <w:r>
              <w:rPr>
                <w:rFonts w:hint="eastAsia" w:ascii="宋体" w:hAnsi="宋体" w:cs="宋体"/>
                <w:sz w:val="24"/>
                <w:szCs w:val="24"/>
              </w:rPr>
              <w:t xml:space="preserve">★</w:t>
            </w:r>
            <w:r>
              <w:rPr>
                <w:rFonts w:hint="eastAsia" w:ascii="宋体" w:hAnsi="宋体" w:cs="宋体"/>
                <w:color w:val="000000"/>
                <w:sz w:val="24"/>
                <w:szCs w:val="24"/>
              </w:rPr>
              <w:t xml:space="preserve">规格：升降。</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张</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辅材及施工</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包括扎带、胶布、标签、水晶头等，施工费等所有与项目相关的其他未列清单费用</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gridSpan w:val="6"/>
            <w:shd w:val="clear" w:color="000000" w:fill="aeaaaa"/>
            <w:tcBorders>
              <w:top w:val="single" w:color="000000" w:sz="4" w:space="0"/>
              <w:left w:val="none" w:color="000000" w:sz="4" w:space="0"/>
              <w:bottom w:val="single" w:color="000000" w:sz="4" w:space="0"/>
              <w:right w:val="single" w:color="000000" w:sz="4" w:space="0"/>
            </w:tcBorders>
            <w:tcW w:w="10326" w:type="dxa"/>
            <w:vAlign w:val="top"/>
            <w:textDirection w:val="lrTb"/>
            <w:noWrap/>
          </w:tcPr>
          <w:p>
            <w:pPr>
              <w:pStyle w:val="875"/>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电子教室及云终端设备</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品名</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技术参数</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99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云主机</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★处理器：配置1颗国产处理器：主频≥2.5GHz，核数≥16C，线程≥32T，L3缓存≥32MB；</w:t>
            </w:r>
            <w:r>
              <w:rPr>
                <w:rFonts w:ascii="宋体" w:hAnsi="宋体" w:cs="宋体"/>
                <w:color w:val="000000"/>
                <w:sz w:val="24"/>
                <w:szCs w:val="24"/>
              </w:rPr>
              <w:br w:type="textWrapping" w:clear="all"/>
            </w:r>
            <w:r>
              <w:rPr>
                <w:rFonts w:hint="eastAsia" w:ascii="宋体" w:hAnsi="宋体" w:cs="宋体"/>
                <w:color w:val="000000"/>
                <w:sz w:val="24"/>
                <w:szCs w:val="24"/>
              </w:rPr>
              <w:t xml:space="preserve">★配置≥64G DDR5 ECC RDIMM内存；整机最大支持≥24根内存插槽；★配置2块SSD 480G SATA 6Gpbs Read系统盘，4块8TB 7.2K Enterprise SATA 6Gbps数据盘；</w:t>
            </w:r>
            <w:r>
              <w:rPr>
                <w:rFonts w:ascii="宋体" w:hAnsi="宋体" w:cs="宋体"/>
                <w:color w:val="000000"/>
                <w:sz w:val="24"/>
                <w:szCs w:val="24"/>
              </w:rPr>
              <w:br w:type="textWrapping" w:clear="all"/>
            </w:r>
            <w:r>
              <w:rPr>
                <w:rFonts w:hint="eastAsia" w:ascii="宋体" w:hAnsi="宋体" w:cs="宋体"/>
                <w:color w:val="000000"/>
                <w:sz w:val="24"/>
                <w:szCs w:val="24"/>
              </w:rPr>
              <w:t xml:space="preserve">★配置≥1张RAID卡。RAID控制卡支持RAID 0/1/5/6，可支持断电保护；</w:t>
            </w:r>
            <w:r>
              <w:rPr>
                <w:rFonts w:ascii="宋体" w:hAnsi="宋体" w:cs="宋体"/>
                <w:color w:val="000000"/>
                <w:sz w:val="24"/>
                <w:szCs w:val="24"/>
              </w:rPr>
              <w:br w:type="textWrapping" w:clear="all"/>
            </w:r>
            <w:r>
              <w:rPr>
                <w:rFonts w:hint="eastAsia" w:ascii="宋体" w:hAnsi="宋体" w:cs="宋体"/>
                <w:color w:val="000000"/>
                <w:sz w:val="24"/>
                <w:szCs w:val="24"/>
              </w:rPr>
              <w:t xml:space="preserve">★配置千兆电口≥4个；支持≥4双宽GPU卡；板载≥5个USB接口（含内置1个USB3.0）；≥2个VGA接口（前后面板各1个）；1个系统串口；支持≥10个标准PCIe 5.0 插槽（不含OCP网卡插槽）；配置≥6组热插拔风扇模块，支持N+1冗余；</w:t>
            </w:r>
            <w:r>
              <w:rPr>
                <w:rFonts w:ascii="宋体" w:hAnsi="宋体" w:cs="宋体"/>
                <w:color w:val="000000"/>
                <w:sz w:val="24"/>
                <w:szCs w:val="24"/>
              </w:rPr>
              <w:br w:type="textWrapping" w:clear="all"/>
            </w:r>
            <w:r>
              <w:rPr>
                <w:rFonts w:hint="eastAsia" w:ascii="宋体" w:hAnsi="宋体" w:cs="宋体"/>
                <w:color w:val="000000"/>
                <w:sz w:val="24"/>
                <w:szCs w:val="24"/>
              </w:rPr>
              <w:t xml:space="preserve">★配置冗余电源，单个电源不低于1300W</w:t>
            </w:r>
            <w:r>
              <w:rPr>
                <w:rFonts w:hint="eastAsia" w:ascii="宋体" w:hAnsi="宋体" w:cs="宋体"/>
                <w:color w:val="000000"/>
                <w:sz w:val="24"/>
                <w:szCs w:val="24"/>
              </w:rPr>
              <w:t xml:space="preserve">，支持热插拔；</w:t>
            </w:r>
            <w:r>
              <w:rPr>
                <w:rFonts w:ascii="宋体" w:hAnsi="宋体" w:cs="宋体"/>
                <w:color w:val="000000"/>
                <w:sz w:val="24"/>
                <w:szCs w:val="24"/>
              </w:rPr>
              <w:br w:type="textWrapping" w:clear="all"/>
            </w:r>
            <w:r>
              <w:rPr>
                <w:rFonts w:hint="eastAsia" w:ascii="宋体" w:hAnsi="宋体" w:cs="宋体"/>
                <w:color w:val="000000"/>
                <w:sz w:val="24"/>
                <w:szCs w:val="24"/>
              </w:rPr>
              <w:t xml:space="preserve">2、支持服务器全方位性能监控 ，包括CPU利用率、CPU温度、磁盘介质错误、电压、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需提供软件功能截图）；</w:t>
            </w:r>
            <w:r>
              <w:rPr>
                <w:rFonts w:ascii="宋体" w:hAnsi="宋体" w:cs="宋体"/>
                <w:color w:val="000000"/>
                <w:sz w:val="24"/>
                <w:szCs w:val="24"/>
              </w:rPr>
              <w:br w:type="textWrapping" w:clear="all"/>
            </w:r>
            <w:r>
              <w:rPr>
                <w:rFonts w:hint="eastAsia" w:ascii="宋体" w:hAnsi="宋体" w:cs="宋体"/>
                <w:color w:val="000000"/>
                <w:sz w:val="24"/>
                <w:szCs w:val="24"/>
              </w:rPr>
              <w:t xml:space="preserve">▲3、厂商提供的服务器配套管理软件需支持纯带外/PXE/带内方式裸机部署服务器，实现服务器快速上架。（需提供软件功能截图）；</w:t>
            </w:r>
            <w:r>
              <w:rPr>
                <w:rFonts w:ascii="宋体" w:hAnsi="宋体" w:cs="宋体"/>
                <w:color w:val="000000"/>
                <w:sz w:val="24"/>
                <w:szCs w:val="24"/>
              </w:rPr>
              <w:br w:type="textWrapping" w:clear="all"/>
            </w:r>
            <w:r>
              <w:rPr>
                <w:rFonts w:hint="eastAsia" w:ascii="宋体" w:hAnsi="宋体" w:cs="宋体"/>
                <w:color w:val="000000"/>
                <w:sz w:val="24"/>
                <w:szCs w:val="24"/>
              </w:rPr>
              <w:t xml:space="preserve">▲提供CNAS和CMA认可实验室认证的MTBF时间≥35</w:t>
            </w:r>
            <w:r>
              <w:rPr>
                <w:rFonts w:hint="eastAsia" w:ascii="宋体" w:hAnsi="宋体" w:cs="宋体"/>
                <w:color w:val="000000"/>
                <w:sz w:val="24"/>
                <w:szCs w:val="24"/>
              </w:rPr>
              <w:t xml:space="preserve">万小时证书及检测报告；</w:t>
            </w:r>
            <w:r>
              <w:rPr>
                <w:rFonts w:ascii="宋体" w:hAnsi="宋体" w:cs="宋体"/>
                <w:color w:val="000000"/>
                <w:sz w:val="24"/>
                <w:szCs w:val="24"/>
              </w:rPr>
              <w:br w:type="textWrapping" w:clear="all"/>
            </w:r>
            <w:r>
              <w:rPr>
                <w:rFonts w:hint="eastAsia" w:ascii="宋体" w:hAnsi="宋体" w:cs="宋体"/>
                <w:color w:val="000000"/>
                <w:sz w:val="24"/>
                <w:szCs w:val="24"/>
              </w:rPr>
              <w:t xml:space="preserve">★</w:t>
            </w:r>
            <w:r>
              <w:rPr>
                <w:rFonts w:hint="eastAsia" w:ascii="宋体" w:hAnsi="宋体" w:cs="宋体"/>
                <w:color w:val="000000"/>
                <w:sz w:val="24"/>
                <w:szCs w:val="24"/>
              </w:rPr>
              <w:t xml:space="preserve">三年整机质保，7*24小时远程技术支持服务</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bookmarkStart w:id="182" w:name="OLE_LINK22"/>
            <w:r/>
            <w:bookmarkStart w:id="183" w:name="OLE_LINK21"/>
            <w:r>
              <w:rPr>
                <w:rFonts w:hint="eastAsia" w:ascii="宋体" w:hAnsi="宋体" w:cs="宋体"/>
                <w:color w:val="000000"/>
                <w:sz w:val="24"/>
                <w:szCs w:val="24"/>
              </w:rPr>
              <w:t xml:space="preserve">学生机云终端</w:t>
            </w:r>
            <w:bookmarkEnd w:id="182"/>
            <w:r/>
            <w:bookmarkEnd w:id="183"/>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 </w:t>
            </w:r>
            <w:r>
              <w:rPr>
                <w:rFonts w:hint="eastAsia" w:ascii="宋体" w:hAnsi="宋体" w:cs="宋体"/>
                <w:color w:val="000000"/>
                <w:sz w:val="24"/>
                <w:szCs w:val="24"/>
              </w:rPr>
              <w:t xml:space="preserve">★CPU：通过安全可靠测评认证处理器，8核，8线程，工作频率≥3.0GHz，L3缓存≥32MB,支持拆卸更换，非集成在主板上；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 </w:t>
            </w:r>
            <w:r>
              <w:rPr>
                <w:rFonts w:hint="eastAsia" w:ascii="宋体" w:hAnsi="宋体" w:cs="宋体"/>
                <w:color w:val="000000"/>
                <w:sz w:val="24"/>
                <w:szCs w:val="24"/>
              </w:rPr>
              <w:t xml:space="preserve">★内存：16GB DDR4 3200MT/s 内存或以上，支持≥2个内存插槽拓展，支持拆卸更换，非集成在主板上；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 </w:t>
            </w:r>
            <w:r>
              <w:rPr>
                <w:rFonts w:hint="eastAsia" w:ascii="宋体" w:hAnsi="宋体" w:cs="宋体"/>
                <w:color w:val="000000"/>
                <w:sz w:val="24"/>
                <w:szCs w:val="24"/>
              </w:rPr>
              <w:t xml:space="preserve">★硬盘：≥256GB M.2 NVMe SSD硬盘，支持拓展≥1个 M.2固态硬盘，支持拓展≥1个机械硬盘；</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rPr>
              <w:t xml:space="preserve">集成显卡，集成标准声卡，可拓展内置扬声器；</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 ★</w:t>
            </w:r>
            <w:r>
              <w:rPr>
                <w:rFonts w:hint="eastAsia" w:ascii="宋体" w:hAnsi="宋体" w:cs="宋体"/>
                <w:color w:val="000000"/>
                <w:sz w:val="24"/>
                <w:szCs w:val="24"/>
              </w:rPr>
              <w:t xml:space="preserve">机箱无需工具可实现内存条、固态硬盘、机械硬盘、独立显卡、电源的拆装和维护；</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 ★</w:t>
            </w:r>
            <w:r>
              <w:rPr>
                <w:rFonts w:hint="eastAsia" w:ascii="宋体" w:hAnsi="宋体" w:cs="宋体"/>
                <w:color w:val="000000"/>
                <w:sz w:val="24"/>
                <w:szCs w:val="24"/>
              </w:rPr>
              <w:t xml:space="preserve">前置面板接口：USB3.2接口≥4个；至少包括1个3.5mm四段式耳麦接口；</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 ★</w:t>
            </w:r>
            <w:r>
              <w:rPr>
                <w:rFonts w:hint="eastAsia" w:ascii="宋体" w:hAnsi="宋体" w:cs="宋体"/>
                <w:color w:val="000000"/>
                <w:sz w:val="24"/>
                <w:szCs w:val="24"/>
              </w:rPr>
              <w:t xml:space="preserve">后置面板：USB3.2≥4个，支持键盘开机；HDMI≥1个；DP≥1个；VGA≥1个；音频输入≥1个；音频输出≥1个；RJ45≥1个；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 ★</w:t>
            </w:r>
            <w:r>
              <w:rPr>
                <w:rFonts w:hint="eastAsia" w:ascii="宋体" w:hAnsi="宋体" w:cs="宋体"/>
                <w:color w:val="000000"/>
                <w:sz w:val="24"/>
                <w:szCs w:val="24"/>
              </w:rPr>
              <w:t xml:space="preserve">内部接口：PCIEX16≥1个；PCIEX8≥1个；PCIEX1≥1个；M.2≥2个；SATA≥2个；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 ★</w:t>
            </w:r>
            <w:r>
              <w:rPr>
                <w:rFonts w:hint="eastAsia" w:ascii="宋体" w:hAnsi="宋体" w:cs="宋体"/>
                <w:color w:val="000000"/>
                <w:sz w:val="24"/>
                <w:szCs w:val="24"/>
              </w:rPr>
              <w:t xml:space="preserve">机箱体积：≥10L；</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 xml:space="preserve"> ★</w:t>
            </w:r>
            <w:r>
              <w:rPr>
                <w:rFonts w:hint="eastAsia" w:ascii="宋体" w:hAnsi="宋体" w:cs="宋体"/>
                <w:color w:val="000000"/>
                <w:sz w:val="24"/>
                <w:szCs w:val="24"/>
              </w:rPr>
              <w:t xml:space="preserve">电源：电源功率≥180W，电源转换效率≥88%</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 ★</w:t>
            </w:r>
            <w:r>
              <w:rPr>
                <w:rFonts w:hint="eastAsia" w:ascii="宋体" w:hAnsi="宋体" w:cs="宋体"/>
                <w:color w:val="000000"/>
                <w:sz w:val="24"/>
                <w:szCs w:val="24"/>
              </w:rPr>
              <w:t xml:space="preserve">具有一键还原按钮或功能，提供非基于操作系统的一键备份还原的功能；</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128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2间教室</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学生机授权</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★包含1个云桌面终端授权，按终端数授权</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855"/>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教师机云终端</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 </w:t>
            </w:r>
            <w:r>
              <w:rPr>
                <w:rFonts w:hint="eastAsia" w:ascii="宋体" w:hAnsi="宋体" w:cs="宋体"/>
                <w:color w:val="000000"/>
                <w:sz w:val="24"/>
                <w:szCs w:val="24"/>
              </w:rPr>
              <w:t xml:space="preserve">★CPU：通过安全可靠测评认证处理器，8核，8线程，工作频率≥3.0GHz，L3缓存≥32MB，支持拆卸更换，非集成在主板上；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 </w:t>
            </w:r>
            <w:r>
              <w:rPr>
                <w:rFonts w:hint="eastAsia" w:ascii="宋体" w:hAnsi="宋体" w:cs="宋体"/>
                <w:color w:val="000000"/>
                <w:sz w:val="24"/>
                <w:szCs w:val="24"/>
              </w:rPr>
              <w:t xml:space="preserve">★内存：32GB DDR4 3200MT/s 内存或以上，支持≥2个内存插槽拓展，支持拆卸更换，非集成在主板上；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 </w:t>
            </w:r>
            <w:r>
              <w:rPr>
                <w:rFonts w:hint="eastAsia" w:ascii="宋体" w:hAnsi="宋体" w:cs="宋体"/>
                <w:color w:val="000000"/>
                <w:sz w:val="24"/>
                <w:szCs w:val="24"/>
              </w:rPr>
              <w:t xml:space="preserve">★硬盘：≥512GB M.2 NVMe SSD硬盘，支持拓展≥1个 M.2固态硬盘，支持拓展≥1个机械硬盘；</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rPr>
              <w:t xml:space="preserve">集成显卡，集成标准声卡，可拓展内置扬声器；</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 ★</w:t>
            </w:r>
            <w:r>
              <w:rPr>
                <w:rFonts w:hint="eastAsia" w:ascii="宋体" w:hAnsi="宋体" w:cs="宋体"/>
                <w:color w:val="000000"/>
                <w:sz w:val="24"/>
                <w:szCs w:val="24"/>
              </w:rPr>
              <w:t xml:space="preserve">机箱无需工具可实现内存条、固态硬盘、机械硬盘、独立显卡、电源的拆装和维护；</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 ★</w:t>
            </w:r>
            <w:r>
              <w:rPr>
                <w:rFonts w:hint="eastAsia" w:ascii="宋体" w:hAnsi="宋体" w:cs="宋体"/>
                <w:color w:val="000000"/>
                <w:sz w:val="24"/>
                <w:szCs w:val="24"/>
              </w:rPr>
              <w:t xml:space="preserve">前置面板接口：USB3.2接口≥4个；至少包括1个3.5mm四段式耳麦接口；</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bCs/>
                <w:sz w:val="24"/>
                <w:szCs w:val="24"/>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关机状态下，支持≥2个前置USB端口对外供电，包含USB-C接口≥2个；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 ★</w:t>
            </w:r>
            <w:r>
              <w:rPr>
                <w:rFonts w:hint="eastAsia" w:ascii="宋体" w:hAnsi="宋体" w:cs="宋体"/>
                <w:color w:val="000000"/>
                <w:sz w:val="24"/>
                <w:szCs w:val="24"/>
              </w:rPr>
              <w:t xml:space="preserve">后置面板：USB3.2≥4个，支持键盘开机；HDMI≥1个；DP≥1个；VGA≥1个；音频输入≥1个；音频输出≥1个；RJ45≥1个；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 ★</w:t>
            </w:r>
            <w:r>
              <w:rPr>
                <w:rFonts w:hint="eastAsia" w:ascii="宋体" w:hAnsi="宋体" w:cs="宋体"/>
                <w:color w:val="000000"/>
                <w:sz w:val="24"/>
                <w:szCs w:val="24"/>
              </w:rPr>
              <w:t xml:space="preserve">内部接口：PCIEX16≥1个；PCIEX8≥1个；PCIEX1≥1个；M.2≥2个；SATA≥2个；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 ★</w:t>
            </w:r>
            <w:r>
              <w:rPr>
                <w:rFonts w:hint="eastAsia" w:ascii="宋体" w:hAnsi="宋体" w:cs="宋体"/>
                <w:color w:val="000000"/>
                <w:sz w:val="24"/>
                <w:szCs w:val="24"/>
              </w:rPr>
              <w:t xml:space="preserve">机箱体积：≥10L；</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 xml:space="preserve"> ★</w:t>
            </w:r>
            <w:r>
              <w:rPr>
                <w:rFonts w:hint="eastAsia" w:ascii="宋体" w:hAnsi="宋体" w:cs="宋体"/>
                <w:color w:val="000000"/>
                <w:sz w:val="24"/>
                <w:szCs w:val="24"/>
              </w:rPr>
              <w:t xml:space="preserve">电源：电源功率≥180W，电源转换效率≥88%</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 ★</w:t>
            </w:r>
            <w:r>
              <w:rPr>
                <w:rFonts w:hint="eastAsia" w:ascii="宋体" w:hAnsi="宋体" w:cs="宋体"/>
                <w:color w:val="000000"/>
                <w:sz w:val="24"/>
                <w:szCs w:val="24"/>
              </w:rPr>
              <w:t xml:space="preserve">有一键还原按钮或功能，提供非基于操作系统的一键备份还原的功能；</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4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教师机授权</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★包含1个云桌面终端授权，按终端数授权</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显示器</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 </w:t>
            </w:r>
            <w:r>
              <w:rPr>
                <w:rFonts w:hint="eastAsia" w:ascii="宋体" w:hAnsi="宋体" w:cs="宋体"/>
                <w:color w:val="000000"/>
                <w:sz w:val="24"/>
                <w:szCs w:val="24"/>
              </w:rPr>
              <w:t xml:space="preserve">★≥23.8显示屏幕，分辨率≥1920*1080，屏幕亮度≥250nit；</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支持VGA≥1，HDMI≥1；</w:t>
            </w:r>
            <w:r/>
          </w:p>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 ★</w:t>
            </w:r>
            <w:r>
              <w:rPr>
                <w:rFonts w:hint="eastAsia" w:ascii="宋体" w:hAnsi="宋体" w:cs="宋体"/>
                <w:color w:val="000000"/>
                <w:sz w:val="24"/>
                <w:szCs w:val="24"/>
              </w:rPr>
              <w:t xml:space="preserve">显示屏幕sRGB色域覆盖率≥99%；可视角度≥178°；</w:t>
            </w:r>
            <w:r>
              <w:rPr>
                <w:rFonts w:ascii="宋体" w:hAnsi="宋体" w:cs="宋体"/>
                <w:color w:val="000000"/>
                <w:sz w:val="24"/>
                <w:szCs w:val="24"/>
              </w:rPr>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rPr>
              <w:t xml:space="preserve">对比度≥1000:1，屏幕刷新率≥100Hz，响应时间≤7ms； </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办公显示器</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★≥23.8显示屏幕，分辨率≥1920*1080，屏幕亮≥250nit，FHD IPS 100Hz ，对比度1500：1， 硬件级防蓝光 旋转升降 微边框</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键鼠</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★云桌面有线键鼠套装，内含有线键盘、鼠标。</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教育版操作系统</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★桌面操作系统教育版，仅限教育行业下单；激活码仅可用于激活教育版桌面系统。</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电子教室管理软件</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设备管理：可实现实时监控学生机画面、以及进行统一的教学管理，文件共享和回收。</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教师云空间：支持老师自定义上传、存储文件内容。</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支持上传的格式有：</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文档：ppt、pptx、word、pdf;</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图片：bmp、png、jpg、jpeg、gif;</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音视频：mp3、wav、vma、ogg、aac、mp4</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t xml:space="preserve">教师广播关闭接收端设备音频：教师发起屏幕广播后支持把学生接收端原先的播放的音频输出关闭。</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bookmarkStart w:id="184" w:name="OLE_LINK6"/>
            <w:r>
              <w:rPr>
                <w:rFonts w:hint="eastAsia" w:ascii="宋体" w:hAnsi="宋体" w:cs="宋体"/>
                <w:color w:val="000000"/>
                <w:sz w:val="24"/>
                <w:szCs w:val="24"/>
              </w:rPr>
              <w:t xml:space="preserve">★</w:t>
            </w:r>
            <w:bookmarkEnd w:id="184"/>
            <w:r>
              <w:rPr>
                <w:rFonts w:hint="eastAsia" w:ascii="宋体" w:hAnsi="宋体" w:cs="宋体"/>
                <w:color w:val="000000"/>
                <w:sz w:val="24"/>
                <w:szCs w:val="24"/>
              </w:rPr>
              <w:t xml:space="preserve">教师广播批注：教师在屏幕广播状态下，提供授课小工具，包括提供可自由调整笔迹颜色及笔触粗细的画笔、黑板、橡皮擦、以及支持撤销和加页码，支持增加页数不低于10页。</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学生演示：支持老师将指定学生的屏幕画面广播给其他所有学生，同时老师也能看到该指定学生的屏幕图像。</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课件答题互动：支持同步课堂活动的课件并支持下发，下发后学生拖动答案进行作答，系统将自动判断正误。（提供CNAS或CMA认证的检测机构出具的检测报告）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课堂活动作答：支持学生在完成教师下发的课堂活动时，查看自己本次作答完成的排名、耗时以及答题情况。</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随堂测试：为方便老师快速出题，支持老师通过教师端导入word、pdf、txt等题库文件，也可以通过截屏方式快速出题。老师可以通过全班答题、抢答、随机答题多种方式发起测试，发起测试时为防止作弊老师可选择全屏答题或窗口答题。针对此功能需提供产品功能截图证明。</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学生未进入课堂通知：教师可以在管理后台预先录入学生名单。授课时，教师选择相应的班级，学生在课程开始后只需输入自己的姓名即可完成签到。同时，教师端能够实时显示尚未签到的学生名单。</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离线续播：当教师对一台或多台学生设备进行广播教学时，学生终端在重启后能够自动重新加入当前的广播教学，实现离线续播。</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移动传屏广播：教师可通过同品牌移动教学软件，在不同局域网环境下实现屏幕共享，支持屏幕画面自动广播至学生端。（提供CNAS或CMA认证的检测机构出具的检测报告）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sz w:val="24"/>
                <w:szCs w:val="24"/>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支持通过教学管理软件一键开启所有云终端，终端启动后进入对应的课程镜像桌面。（提供CNAS或CMA认证的检测机构出具的检测报告）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 远程控制：支持教师端远程控制学生端的画面操作。</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rPr>
              <w:t xml:space="preserve"> ★</w:t>
            </w:r>
            <w:r>
              <w:rPr>
                <w:rFonts w:hint="eastAsia" w:ascii="宋体" w:hAnsi="宋体" w:cs="宋体"/>
                <w:color w:val="000000"/>
                <w:sz w:val="24"/>
                <w:szCs w:val="24"/>
              </w:rPr>
              <w:t xml:space="preserve">文件自动补发：学生端设备重启被还原时，系统自动重新下发资料，无需手动操作。</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5.</w:t>
            </w:r>
            <w:r>
              <w:rPr>
                <w:rFonts w:hint="eastAsia" w:ascii="宋体" w:hAnsi="宋体" w:cs="宋体"/>
                <w:sz w:val="24"/>
                <w:szCs w:val="24"/>
              </w:rPr>
              <w:t xml:space="preserve"> </w:t>
            </w:r>
            <w:r>
              <w:rPr>
                <w:rFonts w:hint="eastAsia" w:ascii="宋体" w:hAnsi="宋体" w:cs="宋体"/>
                <w:color w:val="000000"/>
                <w:sz w:val="24"/>
                <w:szCs w:val="24"/>
              </w:rPr>
              <w:t xml:space="preserve">★程序限制：支持设置应用程序白名单。</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6.</w:t>
            </w:r>
            <w:r>
              <w:rPr>
                <w:rFonts w:hint="eastAsia" w:ascii="宋体" w:hAnsi="宋体" w:cs="宋体"/>
                <w:sz w:val="24"/>
                <w:szCs w:val="24"/>
              </w:rPr>
              <w:t xml:space="preserve"> </w:t>
            </w:r>
            <w:r>
              <w:rPr>
                <w:rFonts w:hint="eastAsia" w:ascii="宋体" w:hAnsi="宋体" w:cs="宋体"/>
                <w:color w:val="000000"/>
                <w:sz w:val="24"/>
                <w:szCs w:val="24"/>
              </w:rPr>
              <w:t xml:space="preserve">★上网限制：支持设置学生上网黑白名单。</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7.</w:t>
            </w:r>
            <w:r>
              <w:rPr>
                <w:rFonts w:hint="eastAsia" w:ascii="宋体" w:hAnsi="宋体" w:cs="宋体"/>
                <w:sz w:val="24"/>
                <w:szCs w:val="24"/>
              </w:rPr>
              <w:t xml:space="preserve"> </w:t>
            </w:r>
            <w:r>
              <w:rPr>
                <w:rFonts w:hint="eastAsia" w:ascii="宋体" w:hAnsi="宋体" w:cs="宋体"/>
                <w:color w:val="000000"/>
                <w:sz w:val="24"/>
                <w:szCs w:val="24"/>
              </w:rPr>
              <w:t xml:space="preserve">★离线锁屏功能：支持设置学生端离线后锁定屏幕或黑屏。</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8.</w:t>
            </w:r>
            <w:r>
              <w:rPr>
                <w:rFonts w:hint="eastAsia" w:ascii="宋体" w:hAnsi="宋体" w:cs="宋体"/>
                <w:sz w:val="24"/>
                <w:szCs w:val="24"/>
              </w:rPr>
              <w:t xml:space="preserve"> </w:t>
            </w:r>
            <w:r>
              <w:rPr>
                <w:rFonts w:hint="eastAsia" w:ascii="宋体" w:hAnsi="宋体" w:cs="宋体"/>
                <w:color w:val="000000"/>
                <w:sz w:val="24"/>
                <w:szCs w:val="24"/>
              </w:rPr>
              <w:t xml:space="preserve">★防卸载与强制退出环境功能：不允许学生通过任何方式退出教学环境，脱离管控。卸载需通过密码认证方式卸载，不能被其他工具类软件卸载。</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9. ▲自动获取学生端应用环境：开启授课后自动获取授课学生设备安装的应用环境，教师可以直接禁用管理学生设备的实际真实应用。（提供CNAS或CMA认证的检测机构出具的检测报告）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0</w:t>
            </w:r>
            <w:r>
              <w:rPr>
                <w:rFonts w:hint="eastAsia" w:ascii="宋体" w:hAnsi="宋体" w:cs="宋体"/>
                <w:color w:val="000000"/>
                <w:sz w:val="24"/>
                <w:szCs w:val="24"/>
              </w:rPr>
              <w:t xml:space="preserve">. ▲教学管理软件为自研产品，支持 Windows、统信和麒麟等多种操作系统的部署，所有系统共用一套授权。要求针对本次项目提供承诺函。</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30. ★需要支持8年内用户更换硬件的重新部署</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云机房部署软件</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为便于云桌面设备的快速部署和维护，支持无操作系统裸机部署模式，通过U盘、PXE方式将终端部署成云桌面终端；支持带操作系统的物理机部署模式，将Windows、统信UOS、银河麒麟等操作系统的物理机批量部署成云桌面终端。（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 ★</w:t>
            </w:r>
            <w:r>
              <w:rPr>
                <w:rFonts w:hint="eastAsia" w:ascii="宋体" w:hAnsi="宋体" w:cs="宋体"/>
                <w:color w:val="000000"/>
                <w:sz w:val="24"/>
                <w:szCs w:val="24"/>
              </w:rPr>
              <w:t xml:space="preserve">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千兆环境（千兆网线、千兆网卡、千兆交换机）下的同传峰值速度不低于261MB/S（2088Mb/S），平均速度不低于150MB/S（1200Mb/S）；百兆环境（百兆网线、百兆网卡、百兆交换机）下的同传峰值速度不低于40MB/S（320Mb/S），平均速度不低于20MB/S（160Mb/S）。（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支持任意终端作为发送端在云桌面系统和操作系统界面下均可直接发起镜像同传，接收端在云桌面系统和操作系统界面下直接接收镜像，无需重启或者进入特定运行模式接收镜像。（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静默下发镜像，实现用户无感知下发镜像；支持终端显示下发进度，用户可以实时了解下发进度；支持镜像下发完成后终端停留在当前系统不打断用户的当前操作；支持镜像下发完成后终端自动重启，进入新镜像；支持镜像下发完成后终端自动关机。</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7.▲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 ★</w:t>
            </w:r>
            <w:r>
              <w:rPr>
                <w:rFonts w:hint="eastAsia" w:ascii="宋体" w:hAnsi="宋体" w:cs="宋体"/>
                <w:color w:val="000000"/>
                <w:sz w:val="24"/>
                <w:szCs w:val="24"/>
              </w:rPr>
              <w:t xml:space="preserve">为便于分享文件，集成局域网内网盘功能，可直接访问局域网网盘管理端；并根据不同的年级、班级或者需求，创建多个共享空间，每个共享空间可独立设置单文件大小限制、空间总大小限制、文件保护类型和设置用户操作权限，用户操作权限包括：上传、下载、删除、重命名、移动、回收站、新建文件夹。</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多种USB禁用模式和策略，支持一键快速禁用除键鼠外的USB设备；支持设置USB类型设备的白名单策略，支持定向某种或某些特定类型的USB设备；支持按照指定设备设置终端的USB权限；支持查看终端USB设备信息，包括USB名称、USB类型、PID、VID与状态。</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支持外网访问禁用，禁用后Windows、统信、麒麟等操作系统将无法访问外网，局域网不影响访问，设置实时生效。</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支持将终端镜像上传并存储到镜像仓库，管理员可以将镜像模板保存至镜像仓库，需要更新时再下发到终端进行更新；镜像仓库支持上传、删除，显示镜像大小、更新时间信息；支持设置镜像存储位置。</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支持设置终端默认镜像，可设置存在多个镜像时优先引导默认镜像；支持删除镜像、隐藏镜像、修改镜像名称、查看镜像详情。</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支持镜像扩容，可将系统盘空间扩大，以满足日常大型软件的安装需求。</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支持镜像复制，可快速实现镜像复制，新镜像与原始镜像互相隔离，在镜像中安装、更新、卸载软件互不影响，满足不同场景使用不同的镜像和策略的需求。</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系统启动方式配置，可配置成开机自动启动操作系统或进入云桌面系统；支持在操作系统中通过托盘程序直接切换其他镜像；支持配置使用该功能的鉴权密码使用方式：无需鉴权即可使用、密码验证后使用、禁止切换等模式。</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 xml:space="preserve">.▲支持批量下发还原策略，不同盘符可单独设置还原策略，支持不还原/每次还原/每周还原/每月还原；支持镜像还原白名单设置，白名单的镜像将不受还原策略影响；还原策略的下发实时响应，不需要重启终端、不需要下发镜像。（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同时支持C/S架构B/S架构协同管理；支持通过公网访问管理终端，也可以通过浏览器、客户端访问管理后台进行管理，满足管理员不同网络下的远程管理需求。（提供CNAS或CMA认证的检测机构出具的检测报告）</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支持配置多网卡网络，支持分别配置IP地址和DNS的自动或手动设置，支持显示网线连接状态与速率，配置的网络信息同步到启动的云桌面镜像中保持一致，多个系统切换启动后的网络信息保持一致。</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 xml:space="preserve">. ★需要支持8年内用户更换硬件的重新部署；</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320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交换机</w:t>
            </w:r>
            <w:r/>
          </w:p>
        </w:tc>
        <w:tc>
          <w:tcPr>
            <w:tcBorders>
              <w:top w:val="non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1）★交换容量≥672Gbps，转发性能≥171Mpps；固化10/100/1000M以太网端口≥24，固化1G SFP光接口≥4个，整机最大可用千兆口≥28；</w:t>
            </w:r>
            <w:r>
              <w:rPr>
                <w:rFonts w:hint="eastAsia" w:ascii="宋体" w:hAnsi="宋体" w:cs="宋体"/>
                <w:color w:val="000000"/>
                <w:sz w:val="24"/>
                <w:szCs w:val="24"/>
              </w:rPr>
              <w:t xml:space="preserve"> </w:t>
            </w:r>
            <w:r>
              <w:rPr>
                <w:rFonts w:hint="eastAsia" w:ascii="宋体" w:hAnsi="宋体" w:cs="宋体"/>
                <w:color w:val="000000"/>
                <w:sz w:val="24"/>
                <w:szCs w:val="24"/>
              </w:rPr>
              <w:t xml:space="preserve">MAC地址≥16K；</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）支持快速链路检测协议，可快速检测链路的通断和光纤链路的单向性，并支持端口下的环路检</w:t>
            </w:r>
            <w:r>
              <w:rPr>
                <w:rFonts w:hint="eastAsia" w:ascii="宋体" w:hAnsi="宋体" w:cs="宋体"/>
                <w:color w:val="000000"/>
                <w:sz w:val="24"/>
                <w:szCs w:val="24"/>
              </w:rPr>
              <w:t xml:space="preserve">测功能；支持公有以太网多环保护技术，国际标准为核心以太网设计的二层链路冗余备份协议；支持高效节能以太网（EEE），端口如果在连续一段时间之内空闲，系统会将该端口设置为节能模式；支持专门基础网络保护机制，增强设备防攻击能力，即使在受到攻击的情况下，也能保护系统各种服务的正常运行，保持较低的CPU负载，从而保障整个网络的稳定运行；支持SNMPv1/v2C/v3、CLI(Telnet/Console)、RMON(1,2,3,9)、Syslog、Web；提供工信部设备进网许可证，三年质保。实配：满足项目所需光模块；</w:t>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 </w:t>
            </w:r>
            <w:r/>
          </w:p>
        </w:tc>
        <w:tc>
          <w:tcPr>
            <w:tcBorders>
              <w:top w:val="non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交换机</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1）★交换容量≥672Gbps，转发性能≥207Mpps；</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固化10/100/1000M以太网端口≥48，固化10G/1G SFP+光接口≥4个；</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支持生成树协议STP(IEEE 802.1d)，RSTP(IEEE 802.1w)和MSTP(IEEE 802.1s)，完全保证快速收敛，提高容错能力，保证网络的稳定运行和链路的负载均衡，合理使用网络通道，提供冗余链路利用率；</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支持IPV4/IPV6静态路由，RIP、RIPng；</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支持特有的CPU保护策略，对发往CPU的数据流，进行流区分和优先级队列分级处理，并根据需要实施带宽限速，充分保护CPU不被非法流量占用、恶意攻击和资源消耗；</w:t>
            </w:r>
            <w:r/>
          </w:p>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6）支持快速链路检测协议，可快速检测链路的通断和光纤链路的单向性，并支持端口下的环路检测功能，防止端口下因私接Hub等设备形成的环路而导致网络故障的现象；提供工信部设备进网许可证，三年质保。实配：满足项目所需光模块；</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 </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机械键盘</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无线机械键盘110键全尺寸，铝制金属磨砂面板，机械矮轴茶轴，智能背光可感应手部位置以及更具照明条件智能调整亮度；通过蓝牙低功耗配对 和 USB 连接器可配对3台设备实现一键切换频道；支持Typw-C 快充。</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456"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none" w:color="000000" w:sz="4" w:space="0"/>
              <w:bottom w:val="single" w:color="000000" w:sz="4" w:space="0"/>
              <w:right w:val="single" w:color="000000" w:sz="4" w:space="0"/>
            </w:tcBorders>
            <w:tcW w:w="1056"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8口交换机</w:t>
            </w:r>
            <w:r/>
          </w:p>
        </w:tc>
        <w:tc>
          <w:tcPr>
            <w:tcBorders>
              <w:top w:val="single" w:color="000000" w:sz="4" w:space="0"/>
              <w:left w:val="none" w:color="000000" w:sz="4" w:space="0"/>
              <w:bottom w:val="single" w:color="000000" w:sz="4" w:space="0"/>
              <w:right w:val="single" w:color="000000" w:sz="4" w:space="0"/>
            </w:tcBorders>
            <w:tcW w:w="5747" w:type="dxa"/>
            <w:vAlign w:val="top"/>
            <w:textDirection w:val="lrTb"/>
            <w:noWrap w:val="false"/>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8口千兆接入交换机 </w:t>
            </w:r>
            <w:r/>
          </w:p>
        </w:tc>
        <w:tc>
          <w:tcPr>
            <w:tcBorders>
              <w:top w:val="single" w:color="000000" w:sz="4" w:space="0"/>
              <w:left w:val="none" w:color="000000" w:sz="4" w:space="0"/>
              <w:bottom w:val="single" w:color="000000" w:sz="4" w:space="0"/>
              <w:right w:val="single" w:color="000000" w:sz="4" w:space="0"/>
            </w:tcBorders>
            <w:tcW w:w="765"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tcPr>
          <w:p>
            <w:pPr>
              <w:pStyle w:val="875"/>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none" w:color="000000" w:sz="4" w:space="0"/>
              <w:bottom w:val="single" w:color="000000" w:sz="4" w:space="0"/>
              <w:right w:val="single" w:color="000000" w:sz="4" w:space="0"/>
            </w:tcBorders>
            <w:tcW w:w="1552" w:type="dxa"/>
            <w:vAlign w:val="top"/>
            <w:textDirection w:val="lrTb"/>
            <w:noWrap/>
          </w:tcPr>
          <w:p>
            <w:pPr>
              <w:pStyle w:val="875"/>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75"/>
        <w:jc w:val="left"/>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p>
      <w:pPr>
        <w:pStyle w:val="875"/>
        <w:rPr>
          <w:rFonts w:ascii="宋体" w:hAnsi="宋体" w:cs="宋体"/>
          <w:b/>
          <w:bCs/>
          <w:sz w:val="24"/>
          <w:szCs w:val="24"/>
        </w:rPr>
      </w:pPr>
      <w:r>
        <w:rPr>
          <w:rFonts w:hint="eastAsia" w:ascii="宋体" w:hAnsi="宋体" w:cs="宋体"/>
          <w:b/>
          <w:bCs/>
          <w:sz w:val="24"/>
          <w:szCs w:val="24"/>
        </w:rPr>
        <w:t xml:space="preserve">1、本项目为总价包干项目，供应商需自行考虑与本项目实施相关的所有材料及相关费用，不得以清单中未列为由要求甲方增补；</w:t>
      </w:r>
      <w:r>
        <w:rPr>
          <w:rFonts w:ascii="宋体" w:hAnsi="宋体" w:cs="宋体"/>
          <w:b/>
          <w:bCs/>
          <w:sz w:val="24"/>
          <w:szCs w:val="24"/>
        </w:rPr>
      </w:r>
      <w:r/>
    </w:p>
    <w:p>
      <w:pPr>
        <w:pStyle w:val="875"/>
        <w:numPr>
          <w:ilvl w:val="0"/>
          <w:numId w:val="8"/>
        </w:numPr>
        <w:ind w:left="0" w:firstLine="0"/>
        <w:rPr>
          <w:rFonts w:ascii="宋体" w:hAnsi="宋体" w:cs="宋体"/>
          <w:b/>
          <w:bCs/>
          <w:sz w:val="24"/>
          <w:szCs w:val="24"/>
        </w:rPr>
      </w:pPr>
      <w:r>
        <w:rPr>
          <w:rFonts w:hint="eastAsia" w:ascii="宋体" w:hAnsi="宋体" w:cs="宋体"/>
          <w:b/>
          <w:bCs/>
          <w:sz w:val="24"/>
          <w:szCs w:val="24"/>
        </w:rPr>
        <w:t xml:space="preserve">采购需求中涉及相关证明材料</w:t>
      </w:r>
      <w:r>
        <w:rPr>
          <w:rFonts w:ascii="宋体" w:hAnsi="宋体" w:cs="宋体"/>
          <w:b/>
          <w:bCs/>
          <w:sz w:val="24"/>
          <w:szCs w:val="24"/>
        </w:rPr>
        <w:t xml:space="preserve">，作为签订合同必要文件，</w:t>
      </w:r>
      <w:r>
        <w:rPr>
          <w:rFonts w:hint="eastAsia" w:ascii="宋体" w:hAnsi="宋体" w:cs="宋体"/>
          <w:b/>
          <w:bCs/>
          <w:sz w:val="24"/>
          <w:szCs w:val="24"/>
        </w:rPr>
        <w:t xml:space="preserve">签订时</w:t>
      </w:r>
      <w:r>
        <w:rPr>
          <w:rFonts w:ascii="宋体" w:hAnsi="宋体" w:cs="宋体"/>
          <w:b/>
          <w:bCs/>
          <w:sz w:val="24"/>
          <w:szCs w:val="24"/>
        </w:rPr>
        <w:t xml:space="preserve">如提供不全或不相符，视为无实质性响应，采购人有权取消</w:t>
      </w:r>
      <w:r>
        <w:rPr>
          <w:rFonts w:hint="eastAsia" w:ascii="宋体" w:hAnsi="宋体" w:cs="宋体"/>
          <w:b/>
          <w:bCs/>
          <w:sz w:val="24"/>
          <w:szCs w:val="24"/>
        </w:rPr>
        <w:t xml:space="preserve">成交</w:t>
      </w:r>
      <w:r>
        <w:rPr>
          <w:rFonts w:ascii="宋体" w:hAnsi="宋体" w:cs="宋体"/>
          <w:b/>
          <w:bCs/>
          <w:sz w:val="24"/>
          <w:szCs w:val="24"/>
        </w:rPr>
        <w:t xml:space="preserve">人资格。</w:t>
      </w:r>
      <w:r/>
    </w:p>
    <w:p>
      <w:pPr>
        <w:pStyle w:val="875"/>
        <w:numPr>
          <w:ilvl w:val="0"/>
          <w:numId w:val="8"/>
        </w:numPr>
        <w:ind w:left="0" w:hanging="11"/>
        <w:rPr>
          <w:rFonts w:ascii="宋体" w:hAnsi="宋体" w:cs="宋体"/>
          <w:b/>
          <w:bCs/>
          <w:sz w:val="24"/>
          <w:szCs w:val="24"/>
        </w:rPr>
      </w:pPr>
      <w:r>
        <w:rPr>
          <w:rFonts w:hint="eastAsia" w:ascii="宋体" w:hAnsi="宋体" w:cs="宋体"/>
          <w:b/>
          <w:bCs/>
          <w:sz w:val="24"/>
          <w:szCs w:val="24"/>
        </w:rPr>
        <w:t xml:space="preserve">成交</w:t>
      </w:r>
      <w:r>
        <w:rPr>
          <w:rFonts w:ascii="宋体" w:hAnsi="宋体" w:cs="宋体"/>
          <w:b/>
          <w:bCs/>
          <w:sz w:val="24"/>
          <w:szCs w:val="24"/>
        </w:rPr>
        <w:t xml:space="preserve">后5日内，采购方有权对所投产品</w:t>
      </w:r>
      <w:r>
        <w:rPr>
          <w:rFonts w:hint="eastAsia" w:ascii="宋体" w:hAnsi="宋体" w:cs="宋体"/>
          <w:b/>
          <w:bCs/>
          <w:sz w:val="24"/>
          <w:szCs w:val="24"/>
        </w:rPr>
        <w:t xml:space="preserve">或样品</w:t>
      </w:r>
      <w:r>
        <w:rPr>
          <w:rFonts w:ascii="宋体" w:hAnsi="宋体" w:cs="宋体"/>
          <w:b/>
          <w:bCs/>
          <w:sz w:val="24"/>
          <w:szCs w:val="24"/>
        </w:rPr>
        <w:t xml:space="preserve">进行</w:t>
      </w:r>
      <w:r>
        <w:rPr>
          <w:rFonts w:hint="eastAsia" w:ascii="宋体" w:hAnsi="宋体" w:cs="宋体"/>
          <w:b/>
          <w:bCs/>
          <w:sz w:val="24"/>
          <w:szCs w:val="24"/>
        </w:rPr>
        <w:t xml:space="preserve">外观材质及</w:t>
      </w:r>
      <w:r>
        <w:rPr>
          <w:rFonts w:ascii="宋体" w:hAnsi="宋体" w:cs="宋体"/>
          <w:b/>
          <w:bCs/>
          <w:sz w:val="24"/>
          <w:szCs w:val="24"/>
        </w:rPr>
        <w:t xml:space="preserve">功能测试，对于</w:t>
      </w:r>
      <w:r>
        <w:rPr>
          <w:rFonts w:hint="eastAsia" w:ascii="宋体" w:hAnsi="宋体" w:cs="宋体"/>
          <w:b/>
          <w:bCs/>
          <w:sz w:val="24"/>
          <w:szCs w:val="24"/>
        </w:rPr>
        <w:t xml:space="preserve">产品</w:t>
      </w:r>
      <w:r>
        <w:rPr>
          <w:rFonts w:ascii="宋体" w:hAnsi="宋体" w:cs="宋体"/>
          <w:b/>
          <w:bCs/>
          <w:sz w:val="24"/>
          <w:szCs w:val="24"/>
        </w:rPr>
        <w:t xml:space="preserve">不能满足</w:t>
      </w:r>
      <w:r>
        <w:rPr>
          <w:rFonts w:hint="eastAsia" w:ascii="宋体" w:hAnsi="宋体" w:cs="宋体"/>
          <w:b/>
          <w:bCs/>
          <w:sz w:val="24"/>
          <w:szCs w:val="24"/>
        </w:rPr>
        <w:t xml:space="preserve">采购</w:t>
      </w:r>
      <w:r>
        <w:rPr>
          <w:rFonts w:ascii="宋体" w:hAnsi="宋体" w:cs="宋体"/>
          <w:b/>
          <w:bCs/>
          <w:sz w:val="24"/>
          <w:szCs w:val="24"/>
        </w:rPr>
        <w:t xml:space="preserve">要求的，采购方有权拒签合同，并追究</w:t>
      </w:r>
      <w:r>
        <w:rPr>
          <w:rFonts w:hint="eastAsia" w:ascii="宋体" w:hAnsi="宋体" w:cs="宋体"/>
          <w:b/>
          <w:bCs/>
          <w:sz w:val="24"/>
          <w:szCs w:val="24"/>
        </w:rPr>
        <w:t xml:space="preserve">成交</w:t>
      </w:r>
      <w:r>
        <w:rPr>
          <w:rFonts w:ascii="宋体" w:hAnsi="宋体" w:cs="宋体"/>
          <w:b/>
          <w:bCs/>
          <w:sz w:val="24"/>
          <w:szCs w:val="24"/>
        </w:rPr>
        <w:t xml:space="preserve">方虚假应标的相应责任。</w:t>
      </w:r>
      <w:r/>
    </w:p>
    <w:p>
      <w:pPr>
        <w:pStyle w:val="875"/>
        <w:jc w:val="left"/>
        <w:rPr>
          <w:rFonts w:hint="eastAsia" w:ascii="宋体" w:hAnsi="宋体" w:cs="宋体"/>
          <w:b/>
          <w:bCs/>
          <w:sz w:val="24"/>
          <w:szCs w:val="24"/>
        </w:rPr>
      </w:pPr>
      <w:r>
        <w:rPr>
          <w:rFonts w:hint="eastAsia" w:ascii="宋体" w:hAnsi="宋体" w:cs="宋体"/>
          <w:b/>
          <w:bCs/>
          <w:sz w:val="24"/>
          <w:szCs w:val="24"/>
        </w:rPr>
        <w:t xml:space="preserve">产品样式图：</w:t>
      </w:r>
      <w:r/>
    </w:p>
    <w:p>
      <w:pPr>
        <w:pStyle w:val="875"/>
        <w:jc w:val="left"/>
        <w:rPr>
          <w:rFonts w:hint="eastAsia" w:ascii="宋体" w:hAnsi="宋体" w:cs="宋体"/>
          <w:b/>
          <w:bCs/>
          <w:sz w:val="24"/>
          <w:szCs w:val="24"/>
        </w:rPr>
      </w:pPr>
      <w:r>
        <w:rPr>
          <w:rFonts w:ascii="Times New Roman" w:hAnsi="Times New Roman"/>
          <w:szCs w:val="24"/>
        </w:rPr>
        <mc:AlternateContent>
          <mc:Choice Requires="wpg">
            <w:drawing>
              <wp:inline xmlns:wp="http://schemas.openxmlformats.org/drawingml/2006/wordprocessingDrawing" distT="0" distB="0" distL="0" distR="0">
                <wp:extent cx="1829575" cy="193616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29574" cy="19361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1pt;height:152.5pt;mso-wrap-distance-left:0.0pt;mso-wrap-distance-top:0.0pt;mso-wrap-distance-right:0.0pt;mso-wrap-distance-bottom:0.0pt;" stroked="f">
                <v:path textboxrect="0,0,0,0"/>
                <v:imagedata r:id="rId12" o:title=""/>
              </v:shape>
            </w:pict>
          </mc:Fallback>
        </mc:AlternateContent>
      </w:r>
      <w:r>
        <w:rPr>
          <w:rFonts w:hint="eastAsia" w:ascii="Times New Roman" w:hAnsi="Times New Roman"/>
          <w:szCs w:val="24"/>
        </w:rPr>
        <w:t xml:space="preserve">            </w:t>
      </w:r>
      <w:r>
        <w:rPr>
          <w:rFonts w:ascii="Times New Roman" w:hAnsi="Times New Roman"/>
          <w:szCs w:val="24"/>
        </w:rPr>
        <mc:AlternateContent>
          <mc:Choice Requires="wpg">
            <w:drawing>
              <wp:inline xmlns:wp="http://schemas.openxmlformats.org/drawingml/2006/wordprocessingDrawing" distT="0" distB="0" distL="0" distR="0">
                <wp:extent cx="1931060" cy="19589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931060" cy="195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1pt;height:154.2pt;mso-wrap-distance-left:0.0pt;mso-wrap-distance-top:0.0pt;mso-wrap-distance-right:0.0pt;mso-wrap-distance-bottom:0.0pt;" stroked="f">
                <v:path textboxrect="0,0,0,0"/>
                <v:imagedata r:id="rId13" o:title=""/>
              </v:shape>
            </w:pict>
          </mc:Fallback>
        </mc:AlternateContent>
      </w:r>
      <w:r>
        <w:rPr>
          <w:rFonts w:hint="eastAsia" w:ascii="Times New Roman" w:hAnsi="Times New Roman"/>
          <w:szCs w:val="24"/>
        </w:rPr>
        <w:t xml:space="preserve">  </w:t>
      </w:r>
      <w:r>
        <w:rPr>
          <w:rFonts w:hint="eastAsia" w:ascii="宋体" w:hAnsi="宋体" w:cs="宋体"/>
          <w:b/>
          <w:bCs/>
          <w:sz w:val="24"/>
          <w:szCs w:val="24"/>
        </w:rPr>
      </w:r>
      <w:r/>
    </w:p>
    <w:p>
      <w:pPr>
        <w:pStyle w:val="875"/>
        <w:jc w:val="left"/>
        <w:rPr>
          <w:rFonts w:hint="eastAsia" w:ascii="宋体" w:hAnsi="宋体" w:cs="宋体"/>
          <w:b/>
          <w:bCs/>
          <w:sz w:val="24"/>
          <w:szCs w:val="24"/>
        </w:rPr>
      </w:pPr>
      <w:r>
        <w:rPr>
          <w:rFonts w:hint="eastAsia" w:ascii="宋体" w:hAnsi="宋体" w:cs="宋体"/>
          <w:b/>
          <w:bCs/>
          <w:sz w:val="24"/>
          <w:szCs w:val="24"/>
        </w:rPr>
        <w:t xml:space="preserve">样图1（两人位电脑桌）                样图2（学生凳）</w:t>
      </w:r>
      <w:r/>
    </w:p>
    <w:p>
      <w:pPr>
        <w:pStyle w:val="875"/>
        <w:jc w:val="left"/>
        <w:rPr>
          <w:rFonts w:hint="eastAsia" w:ascii="宋体" w:hAnsi="宋体" w:cs="宋体"/>
          <w:b/>
          <w:bCs/>
          <w:sz w:val="24"/>
          <w:szCs w:val="24"/>
        </w:rPr>
      </w:pPr>
      <w:r>
        <w:rPr>
          <w:rFonts w:ascii="Times New Roman" w:hAnsi="Times New Roman"/>
          <w:szCs w:val="24"/>
        </w:rPr>
        <mc:AlternateContent>
          <mc:Choice Requires="wpg">
            <w:drawing>
              <wp:inline xmlns:wp="http://schemas.openxmlformats.org/drawingml/2006/wordprocessingDrawing" distT="0" distB="0" distL="0" distR="0">
                <wp:extent cx="1954606" cy="193295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954606" cy="1932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9pt;height:152.2pt;mso-wrap-distance-left:0.0pt;mso-wrap-distance-top:0.0pt;mso-wrap-distance-right:0.0pt;mso-wrap-distance-bottom:0.0pt;" stroked="f">
                <v:path textboxrect="0,0,0,0"/>
                <v:imagedata r:id="rId14" o:title=""/>
              </v:shape>
            </w:pict>
          </mc:Fallback>
        </mc:AlternateContent>
      </w:r>
      <w:r>
        <w:rPr>
          <w:rFonts w:hint="eastAsia" w:ascii="Times New Roman" w:hAnsi="Times New Roman"/>
          <w:szCs w:val="24"/>
        </w:rPr>
        <w:t xml:space="preserve">        </w:t>
      </w:r>
      <w:r>
        <w:rPr>
          <w:rFonts w:ascii="Times New Roman" w:hAnsi="Times New Roman"/>
          <w:szCs w:val="24"/>
        </w:rPr>
        <w:fldChar w:fldCharType="begin"/>
      </w:r>
      <w:r>
        <w:rPr>
          <w:rFonts w:ascii="Times New Roman" w:hAnsi="Times New Roman"/>
          <w:szCs w:val="24"/>
        </w:rPr>
        <w:instrText xml:space="preserve"> </w:instrText>
      </w:r>
      <w:r>
        <w:rPr>
          <w:rFonts w:hint="eastAsia" w:ascii="Times New Roman" w:hAnsi="Times New Roman"/>
          <w:szCs w:val="24"/>
        </w:rPr>
        <w:instrText xml:space="preserve">SHAPE  \* MERGEFORMAT</w:instrText>
      </w:r>
      <w:r>
        <w:rPr>
          <w:rFonts w:ascii="Times New Roman" w:hAnsi="Times New Roman"/>
          <w:szCs w:val="24"/>
        </w:rPr>
        <w:instrText xml:space="preserve"> </w:instrText>
      </w:r>
      <w:r>
        <w:rPr>
          <w:rFonts w:ascii="Times New Roman" w:hAnsi="Times New Roman"/>
          <w:szCs w:val="24"/>
        </w:rPr>
        <w:fldChar w:fldCharType="separate"/>
        <mc:AlternateContent>
          <mc:Choice Requires="wpg">
            <w:drawing>
              <wp:inline xmlns:wp="http://schemas.openxmlformats.org/drawingml/2006/wordprocessingDrawing" distT="0" distB="0" distL="0" distR="0">
                <wp:extent cx="2280920" cy="193802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80920" cy="193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9.6pt;height:152.6pt;mso-wrap-distance-left:0.0pt;mso-wrap-distance-top:0.0pt;mso-wrap-distance-right:0.0pt;mso-wrap-distance-bottom:0.0pt;" stroked="f">
                <v:path textboxrect="0,0,0,0"/>
                <v:imagedata r:id="rId15" o:title=""/>
              </v:shape>
            </w:pict>
          </mc:Fallback>
        </mc:AlternateContent>
      </w:r>
      <w:r>
        <w:rPr>
          <w:rFonts w:ascii="Times New Roman" w:hAnsi="Times New Roman"/>
          <w:szCs w:val="24"/>
        </w:rPr>
        <w:fldChar w:fldCharType="end"/>
      </w:r>
      <w:r>
        <w:rPr>
          <w:rFonts w:hint="eastAsia" w:ascii="宋体" w:hAnsi="宋体" w:cs="宋体"/>
          <w:b/>
          <w:bCs/>
          <w:sz w:val="24"/>
          <w:szCs w:val="24"/>
        </w:rPr>
      </w:r>
      <w:r/>
    </w:p>
    <w:p>
      <w:pPr>
        <w:pStyle w:val="875"/>
        <w:jc w:val="left"/>
        <w:rPr>
          <w:rFonts w:hint="eastAsia" w:ascii="宋体" w:hAnsi="宋体" w:cs="宋体"/>
          <w:b/>
          <w:bCs/>
          <w:sz w:val="24"/>
          <w:szCs w:val="24"/>
        </w:rPr>
      </w:pPr>
      <w:r>
        <w:rPr>
          <w:rFonts w:hint="eastAsia" w:ascii="宋体" w:hAnsi="宋体" w:cs="宋体"/>
          <w:b/>
          <w:bCs/>
          <w:sz w:val="24"/>
          <w:szCs w:val="24"/>
        </w:rPr>
        <w:t xml:space="preserve">样图3（教师电脑桌）                 样图4（教师组合桌）</w:t>
      </w:r>
      <w:r/>
    </w:p>
    <w:p>
      <w:pPr>
        <w:pStyle w:val="875"/>
        <w:jc w:val="left"/>
        <w:rPr>
          <w:rFonts w:ascii="宋体" w:hAnsi="宋体" w:cs="宋体"/>
          <w:b/>
          <w:bCs/>
          <w:sz w:val="24"/>
          <w:szCs w:val="24"/>
        </w:rPr>
      </w:pPr>
      <w:r>
        <w:rPr>
          <w:rFonts w:ascii="Times New Roman" w:hAnsi="Times New Roman"/>
          <w:szCs w:val="24"/>
        </w:rPr>
        <mc:AlternateContent>
          <mc:Choice Requires="wpg">
            <w:drawing>
              <wp:inline xmlns:wp="http://schemas.openxmlformats.org/drawingml/2006/wordprocessingDrawing" distT="0" distB="0" distL="0" distR="0">
                <wp:extent cx="1537259" cy="19913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37259" cy="199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1.0pt;height:156.8pt;mso-wrap-distance-left:0.0pt;mso-wrap-distance-top:0.0pt;mso-wrap-distance-right:0.0pt;mso-wrap-distance-bottom:0.0pt;" stroked="f">
                <v:path textboxrect="0,0,0,0"/>
                <v:imagedata r:id="rId16" o:title=""/>
              </v:shape>
            </w:pict>
          </mc:Fallback>
        </mc:AlternateContent>
      </w:r>
      <w:r>
        <w:rPr>
          <w:rFonts w:ascii="宋体" w:hAnsi="宋体" w:cs="宋体"/>
          <w:b/>
          <w:bCs/>
          <w:sz w:val="24"/>
          <w:szCs w:val="24"/>
        </w:rPr>
      </w:r>
      <w:r/>
    </w:p>
    <w:p>
      <w:pPr>
        <w:pStyle w:val="875"/>
        <w:jc w:val="left"/>
        <w:rPr>
          <w:rFonts w:hint="eastAsia" w:ascii="宋体" w:hAnsi="宋体" w:cs="宋体"/>
          <w:b/>
          <w:bCs/>
          <w:sz w:val="24"/>
          <w:szCs w:val="24"/>
        </w:rPr>
      </w:pPr>
      <w:r>
        <w:rPr>
          <w:rFonts w:hint="eastAsia" w:ascii="宋体" w:hAnsi="宋体" w:cs="宋体"/>
          <w:b/>
          <w:bCs/>
          <w:sz w:val="24"/>
          <w:szCs w:val="24"/>
        </w:rPr>
        <w:t xml:space="preserve">样图5（教师办公椅）</w:t>
      </w:r>
      <w:r/>
    </w:p>
    <w:p>
      <w:pPr>
        <w:pStyle w:val="875"/>
        <w:ind w:firstLine="482"/>
        <w:spacing w:line="560" w:lineRule="exact"/>
        <w:rPr>
          <w:rFonts w:hint="eastAsia" w:ascii="宋体" w:hAnsi="宋体"/>
          <w:b/>
          <w:bCs/>
          <w:color w:val="000000"/>
          <w:sz w:val="24"/>
          <w:szCs w:val="24"/>
        </w:rPr>
      </w:pPr>
      <w:r>
        <w:rPr>
          <w:rFonts w:hint="eastAsia" w:ascii="宋体" w:hAnsi="宋体"/>
          <w:b/>
          <w:bCs/>
          <w:color w:val="000000"/>
          <w:sz w:val="24"/>
          <w:szCs w:val="24"/>
        </w:rPr>
        <w:t xml:space="preserve">三、商务要求</w:t>
      </w:r>
      <w:r/>
    </w:p>
    <w:p>
      <w:pPr>
        <w:pStyle w:val="875"/>
        <w:ind w:firstLine="480"/>
        <w:spacing w:line="560" w:lineRule="exact"/>
        <w:rPr>
          <w:rFonts w:hint="eastAsia" w:ascii="宋体" w:hAnsi="宋体"/>
          <w:b/>
          <w:bCs/>
          <w:color w:val="000000"/>
          <w:sz w:val="24"/>
          <w:szCs w:val="24"/>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
          <w:bCs/>
          <w:color w:val="000000"/>
          <w:sz w:val="24"/>
          <w:szCs w:val="24"/>
        </w:rPr>
        <w:t xml:space="preserve">其中加</w:t>
      </w:r>
      <w:r>
        <w:rPr>
          <w:rFonts w:hint="eastAsia" w:ascii="宋体" w:hAnsi="宋体" w:cs="宋体"/>
          <w:color w:val="000000"/>
          <w:sz w:val="24"/>
          <w:szCs w:val="24"/>
          <w:lang w:bidi="ar"/>
        </w:rPr>
        <w:t xml:space="preserve">★</w:t>
      </w:r>
      <w:r>
        <w:rPr>
          <w:rFonts w:hint="eastAsia" w:ascii="宋体" w:hAnsi="宋体"/>
          <w:b/>
          <w:bCs/>
          <w:color w:val="000000"/>
          <w:sz w:val="24"/>
          <w:szCs w:val="24"/>
        </w:rPr>
        <w:t xml:space="preserve">条款为实质性要求。</w:t>
      </w:r>
      <w:r/>
    </w:p>
    <w:p>
      <w:pPr>
        <w:pStyle w:val="875"/>
        <w:ind w:firstLine="480"/>
        <w:spacing w:line="520" w:lineRule="exact"/>
        <w:rPr>
          <w:rFonts w:ascii="宋体" w:hAnsi="宋体" w:cs="宋体"/>
          <w:color w:val="000000"/>
          <w:sz w:val="24"/>
        </w:rPr>
      </w:pPr>
      <w:r>
        <w:rPr>
          <w:rFonts w:hint="eastAsia" w:ascii="宋体" w:hAnsi="宋体" w:cs="宋体"/>
          <w:bCs/>
          <w:color w:val="000000"/>
          <w:sz w:val="24"/>
        </w:rPr>
        <w:t xml:space="preserve">其内容包含但不限于以下内容：</w:t>
      </w:r>
      <w:r>
        <w:rPr>
          <w:rFonts w:ascii="宋体" w:hAnsi="宋体" w:cs="宋体"/>
          <w:color w:val="000000"/>
          <w:sz w:val="24"/>
        </w:rPr>
      </w:r>
      <w:r/>
    </w:p>
    <w:p>
      <w:pPr>
        <w:pStyle w:val="875"/>
        <w:ind w:firstLine="482"/>
        <w:spacing w:line="520" w:lineRule="exact"/>
        <w:rPr>
          <w:rFonts w:hint="eastAsia" w:ascii="宋体" w:hAnsi="宋体" w:cs="宋体"/>
          <w:b/>
          <w:sz w:val="24"/>
        </w:rPr>
      </w:pPr>
      <w:r>
        <w:rPr>
          <w:rFonts w:hint="eastAsia" w:ascii="宋体" w:hAnsi="宋体" w:cs="宋体"/>
          <w:b/>
          <w:sz w:val="24"/>
        </w:rPr>
        <w:t xml:space="preserve">（一）采购标的需实现的功能或者目标，以及为落实政府采购政策需满足的要求</w:t>
      </w:r>
      <w:r/>
    </w:p>
    <w:p>
      <w:pPr>
        <w:pStyle w:val="875"/>
        <w:ind w:firstLine="480"/>
        <w:spacing w:line="520" w:lineRule="exact"/>
        <w:rPr>
          <w:rFonts w:hint="eastAsia" w:ascii="宋体" w:hAnsi="宋体" w:cs="宋体"/>
          <w:sz w:val="24"/>
        </w:rPr>
      </w:pPr>
      <w:r>
        <w:rPr>
          <w:rFonts w:hint="eastAsia" w:ascii="宋体" w:hAnsi="宋体" w:cs="宋体"/>
          <w:sz w:val="24"/>
        </w:rPr>
        <w:t xml:space="preserve">江苏省曲塘高级中学云机房采购项目，包含但不限于5个云机房系统的供货、运输、安装、调试、验收、技术培训、成品保护、售后服务、质保、维护保养，保证所有设备正常运行等。</w:t>
      </w:r>
      <w:r/>
    </w:p>
    <w:p>
      <w:pPr>
        <w:pStyle w:val="875"/>
        <w:ind w:firstLine="482"/>
        <w:spacing w:line="520" w:lineRule="exact"/>
        <w:rPr>
          <w:rFonts w:hint="eastAsia" w:ascii="宋体" w:hAnsi="宋体" w:cs="宋体"/>
          <w:b/>
          <w:sz w:val="24"/>
        </w:rPr>
      </w:pPr>
      <w:r>
        <w:rPr>
          <w:rFonts w:hint="eastAsia" w:ascii="宋体" w:hAnsi="宋体" w:cs="宋体"/>
          <w:b/>
          <w:sz w:val="24"/>
        </w:rPr>
        <w:t xml:space="preserve">（二）采购标的需执行的国家相关标准、行业标准、地方标准或者其他标准、规范</w:t>
      </w:r>
      <w:r/>
    </w:p>
    <w:p>
      <w:pPr>
        <w:pStyle w:val="875"/>
        <w:ind w:firstLine="480"/>
        <w:spacing w:line="520" w:lineRule="exact"/>
        <w:rPr>
          <w:rFonts w:hint="eastAsia" w:ascii="宋体" w:hAnsi="宋体" w:cs="宋体"/>
          <w:sz w:val="24"/>
        </w:rPr>
      </w:pPr>
      <w:r>
        <w:rPr>
          <w:rFonts w:hint="eastAsia" w:ascii="宋体" w:hAnsi="宋体" w:cs="宋体"/>
          <w:sz w:val="24"/>
        </w:rPr>
        <w:t xml:space="preserve">响应供应商所提供的产品需符合最新的国家标准和行业标准，随着标准的修订，根据修订后的最新标准作为依据，还须遵循国家、行业及地方现行的相关规范和标准要求。</w:t>
      </w:r>
      <w:r/>
    </w:p>
    <w:p>
      <w:pPr>
        <w:pStyle w:val="875"/>
        <w:ind w:firstLine="482"/>
        <w:spacing w:line="520" w:lineRule="exact"/>
        <w:rPr>
          <w:rFonts w:hint="eastAsia" w:ascii="宋体" w:hAnsi="宋体" w:cs="宋体"/>
          <w:b/>
          <w:sz w:val="24"/>
        </w:rPr>
      </w:pPr>
      <w:r>
        <w:rPr>
          <w:rFonts w:hint="eastAsia" w:ascii="宋体" w:hAnsi="宋体" w:cs="宋体"/>
          <w:b/>
          <w:sz w:val="24"/>
        </w:rPr>
        <w:t xml:space="preserve">（三）采购标的需满足的质量、安全、技术规格、物理特性等要求</w:t>
      </w:r>
      <w:r/>
    </w:p>
    <w:p>
      <w:pPr>
        <w:pStyle w:val="875"/>
        <w:ind w:firstLine="480"/>
        <w:spacing w:line="520" w:lineRule="exact"/>
        <w:rPr>
          <w:rFonts w:hint="eastAsia" w:ascii="宋体" w:hAnsi="宋体" w:cs="宋体"/>
          <w:sz w:val="24"/>
        </w:rPr>
      </w:pPr>
      <w:r>
        <w:rPr>
          <w:rFonts w:hint="eastAsia" w:ascii="宋体" w:hAnsi="宋体" w:cs="宋体"/>
          <w:sz w:val="24"/>
        </w:rPr>
        <w:t xml:space="preserve">1.响应文件中的佐证材料、文件作为评审重要依据，采购人非常重视产品的技术、性能指标，评标结束后采购人对成交供应商响应文件的资料、产品等进行核实。资料提供不全或所提供的材料不符合要求的应重新提供，否则追究违约责任，采购人可上报财政部门，对拟成交人进行处罚，拟成交人承担一切后果与责任。</w:t>
      </w:r>
      <w:r/>
    </w:p>
    <w:p>
      <w:pPr>
        <w:pStyle w:val="875"/>
        <w:ind w:firstLine="480"/>
        <w:spacing w:line="520" w:lineRule="exact"/>
        <w:rPr>
          <w:rFonts w:hint="eastAsia" w:ascii="宋体" w:hAnsi="宋体" w:cs="宋体"/>
          <w:sz w:val="24"/>
        </w:rPr>
      </w:pPr>
      <w:r>
        <w:rPr>
          <w:rFonts w:hint="eastAsia" w:ascii="宋体" w:hAnsi="宋体" w:cs="宋体"/>
          <w:sz w:val="24"/>
        </w:rPr>
        <w:t xml:space="preserve">2.响应供应商可对现场进行勘察，响应供应商在充分理解采购文件和现场勘察的基础上，编制本项目响应文件。</w:t>
      </w:r>
      <w:r/>
    </w:p>
    <w:p>
      <w:pPr>
        <w:pStyle w:val="875"/>
        <w:ind w:firstLine="480"/>
        <w:spacing w:line="520" w:lineRule="exact"/>
        <w:rPr>
          <w:rFonts w:hint="eastAsia" w:ascii="宋体" w:hAnsi="宋体" w:cs="宋体"/>
          <w:sz w:val="24"/>
        </w:rPr>
      </w:pPr>
      <w:r>
        <w:rPr>
          <w:rFonts w:hint="eastAsia" w:ascii="宋体" w:hAnsi="宋体" w:cs="宋体"/>
          <w:sz w:val="24"/>
        </w:rPr>
        <w:t xml:space="preserve">3.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所有硬件设备保修信息均为本项目用户单位，必须从原厂公布的服务电话得到查询验证，否则采购人有权要求退货，并追究违约责任。</w:t>
      </w:r>
      <w:r/>
    </w:p>
    <w:p>
      <w:pPr>
        <w:pStyle w:val="875"/>
        <w:ind w:firstLine="480"/>
        <w:spacing w:line="520" w:lineRule="exact"/>
        <w:rPr>
          <w:rFonts w:hint="eastAsia" w:ascii="宋体" w:hAnsi="宋体" w:cs="宋体"/>
          <w:sz w:val="24"/>
        </w:rPr>
      </w:pPr>
      <w:r>
        <w:rPr>
          <w:rFonts w:hint="eastAsia" w:ascii="宋体" w:hAnsi="宋体" w:cs="宋体"/>
          <w:sz w:val="24"/>
        </w:rPr>
        <w:t xml:space="preserve">4.成交供应商须根据建设方案和采购要求精心组织实施，明确项目进度计划、工程质量控制、产品进场报验和安全保障措施，在保证质量的前提下按时完成项目建设。成交供应商须做好各阶段实施资料的纪录、整理和保存，主材料、材料品牌进场使用须得到采购单位的认可，验收合格后方可进场实施。</w:t>
      </w:r>
      <w:r/>
    </w:p>
    <w:p>
      <w:pPr>
        <w:pStyle w:val="875"/>
        <w:ind w:firstLine="480"/>
        <w:spacing w:line="520" w:lineRule="exact"/>
        <w:rPr>
          <w:rFonts w:hint="eastAsia" w:ascii="宋体" w:hAnsi="宋体" w:cs="宋体"/>
          <w:sz w:val="24"/>
        </w:rPr>
      </w:pPr>
      <w:r>
        <w:rPr>
          <w:rFonts w:hint="eastAsia" w:ascii="宋体" w:hAnsi="宋体" w:cs="宋体"/>
          <w:sz w:val="24"/>
        </w:rPr>
        <w:t xml:space="preserve">5.成交供应商须主动与采购单位及学校等方面进行沟通、协调及配合，保证项目实施顺畅进行。</w:t>
      </w:r>
      <w:r/>
    </w:p>
    <w:p>
      <w:pPr>
        <w:pStyle w:val="875"/>
        <w:ind w:firstLine="482"/>
        <w:spacing w:line="520" w:lineRule="exact"/>
        <w:rPr>
          <w:rFonts w:hint="eastAsia" w:ascii="宋体" w:hAnsi="宋体" w:cs="宋体"/>
          <w:b/>
          <w:sz w:val="24"/>
        </w:rPr>
      </w:pPr>
      <w:r>
        <w:rPr>
          <w:rFonts w:hint="eastAsia" w:ascii="宋体" w:hAnsi="宋体" w:cs="宋体"/>
          <w:b/>
          <w:sz w:val="24"/>
        </w:rPr>
        <w:t xml:space="preserve">（四）采购标的的数量、采购项目交付或者实施的时间和地点</w:t>
      </w:r>
      <w:r/>
    </w:p>
    <w:p>
      <w:pPr>
        <w:pStyle w:val="875"/>
        <w:ind w:firstLine="480"/>
        <w:spacing w:line="520" w:lineRule="exact"/>
        <w:rPr>
          <w:rFonts w:hint="eastAsia" w:ascii="宋体" w:hAnsi="宋体" w:cs="宋体"/>
          <w:sz w:val="24"/>
        </w:rPr>
      </w:pPr>
      <w:r>
        <w:rPr>
          <w:rFonts w:hint="eastAsia" w:ascii="宋体" w:hAnsi="宋体" w:cs="宋体"/>
          <w:sz w:val="24"/>
        </w:rPr>
        <w:t xml:space="preserve">数量：与货物清单数量一致</w:t>
      </w:r>
      <w:r/>
    </w:p>
    <w:p>
      <w:pPr>
        <w:pStyle w:val="875"/>
        <w:ind w:firstLine="480"/>
        <w:spacing w:line="520" w:lineRule="exact"/>
        <w:rPr>
          <w:rFonts w:hint="eastAsia" w:ascii="宋体" w:hAnsi="宋体" w:cs="宋体"/>
          <w:sz w:val="24"/>
        </w:rPr>
      </w:pPr>
      <w:r>
        <w:rPr>
          <w:rFonts w:hint="eastAsia" w:ascii="宋体" w:hAnsi="宋体" w:cs="宋体"/>
          <w:sz w:val="24"/>
        </w:rPr>
        <w:t xml:space="preserve">地点：采购人指定地点</w:t>
      </w:r>
      <w:r/>
    </w:p>
    <w:p>
      <w:pPr>
        <w:pStyle w:val="875"/>
        <w:ind w:firstLine="480"/>
        <w:spacing w:line="520" w:lineRule="exact"/>
        <w:rPr>
          <w:rFonts w:hint="eastAsia" w:ascii="宋体" w:hAnsi="宋体" w:cs="宋体"/>
          <w:sz w:val="24"/>
        </w:rPr>
      </w:pPr>
      <w:r>
        <w:rPr>
          <w:rFonts w:hint="eastAsia" w:ascii="宋体" w:hAnsi="宋体" w:cs="宋体"/>
          <w:sz w:val="24"/>
        </w:rPr>
        <w:t xml:space="preserve">项目交付：</w:t>
      </w:r>
      <w:r>
        <w:rPr>
          <w:rFonts w:hint="eastAsia" w:ascii="宋体" w:hAnsi="宋体"/>
          <w:bCs/>
          <w:color w:val="000000"/>
          <w:sz w:val="24"/>
        </w:rPr>
        <w:t xml:space="preserve">自合同签定之日起60天内完成供货并安装调试结束</w:t>
      </w:r>
      <w:r>
        <w:rPr>
          <w:rFonts w:hint="eastAsia" w:ascii="宋体" w:hAnsi="宋体" w:cs="宋体"/>
          <w:sz w:val="24"/>
        </w:rPr>
        <w:t xml:space="preserve">。</w:t>
      </w:r>
      <w:r/>
    </w:p>
    <w:p>
      <w:pPr>
        <w:pStyle w:val="875"/>
        <w:ind w:firstLine="482"/>
        <w:spacing w:line="520" w:lineRule="exact"/>
        <w:rPr>
          <w:rFonts w:hint="eastAsia" w:ascii="宋体" w:hAnsi="宋体" w:cs="宋体"/>
          <w:b/>
          <w:sz w:val="24"/>
        </w:rPr>
      </w:pPr>
      <w:r>
        <w:rPr>
          <w:rFonts w:hint="eastAsia" w:ascii="宋体" w:hAnsi="宋体" w:cs="宋体"/>
          <w:b/>
          <w:sz w:val="24"/>
        </w:rPr>
        <w:t xml:space="preserve">（五）采购标的需满足的服务标准、期限、效率等要求 </w:t>
      </w:r>
      <w:r/>
    </w:p>
    <w:p>
      <w:pPr>
        <w:pStyle w:val="875"/>
        <w:ind w:firstLine="480"/>
        <w:spacing w:line="520" w:lineRule="exact"/>
        <w:rPr>
          <w:rFonts w:hint="eastAsia" w:ascii="宋体" w:hAnsi="宋体" w:cs="宋体"/>
          <w:sz w:val="24"/>
        </w:rPr>
      </w:pPr>
      <w:r>
        <w:rPr>
          <w:rFonts w:hint="eastAsia" w:ascii="宋体" w:hAnsi="宋体" w:cs="宋体"/>
          <w:sz w:val="24"/>
        </w:rPr>
        <w:t xml:space="preserve">质保期限：项目所有设备及系统质保期为三年。质保期内，供应商提供免费保修等服务，质保内的维修、更换零配件、维修人工费均免费。在质保期内发生的任何故障，供应商均应负责免费修复，无法修复的产品或零部件应及时免费更换，质保期结束后，如遇相关调整，供应商应保证至少三个月的过渡期。</w:t>
      </w:r>
      <w:r/>
    </w:p>
    <w:p>
      <w:pPr>
        <w:pStyle w:val="875"/>
        <w:ind w:firstLine="480"/>
        <w:spacing w:line="520" w:lineRule="exact"/>
        <w:rPr>
          <w:rFonts w:hint="eastAsia" w:ascii="宋体" w:hAnsi="宋体" w:cs="宋体"/>
          <w:sz w:val="24"/>
        </w:rPr>
      </w:pPr>
      <w:r>
        <w:rPr>
          <w:rFonts w:hint="eastAsia" w:ascii="宋体" w:hAnsi="宋体" w:cs="宋体"/>
          <w:sz w:val="24"/>
        </w:rPr>
        <w:t xml:space="preserve">服务期限：本项目包含3年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pStyle w:val="875"/>
        <w:ind w:firstLine="482"/>
        <w:spacing w:line="520" w:lineRule="exact"/>
        <w:rPr>
          <w:rFonts w:hint="eastAsia" w:ascii="宋体" w:hAnsi="宋体" w:cs="宋体"/>
          <w:b/>
          <w:sz w:val="24"/>
        </w:rPr>
      </w:pPr>
      <w:r>
        <w:rPr>
          <w:rFonts w:hint="eastAsia" w:ascii="宋体" w:hAnsi="宋体" w:cs="宋体"/>
          <w:b/>
          <w:sz w:val="24"/>
        </w:rPr>
        <w:t xml:space="preserve">（六）采购标的的验收标准</w:t>
      </w:r>
      <w:r/>
    </w:p>
    <w:p>
      <w:pPr>
        <w:pStyle w:val="875"/>
        <w:ind w:firstLine="480"/>
        <w:spacing w:line="520" w:lineRule="exact"/>
        <w:rPr>
          <w:rFonts w:hint="eastAsia" w:ascii="宋体" w:hAnsi="宋体" w:cs="宋体"/>
          <w:sz w:val="24"/>
        </w:rPr>
      </w:pPr>
      <w:r>
        <w:rPr>
          <w:rFonts w:hint="eastAsia" w:ascii="宋体" w:hAnsi="宋体" w:cs="宋体"/>
          <w:sz w:val="24"/>
        </w:rPr>
        <w:t xml:space="preserve">成交供应商须保证项目中所使用的材料、提供的设备为优质产品并完全符合国家质量、消防、环保、安全检验标准。验收时采用的检验方法将按照制造厂商生产的产品验收标准和中华人民共和国有关标准以及采购文件规定的技术要求进行验收，必要时邀请相关的专业人员或机构参与验收。因产品质量问题发生争议时，采购人请有权部门鉴定。若所供货物经产品质量检测机构检测认定质量不合格，造成的损失和后果由成交供应商负全责。</w:t>
      </w:r>
      <w:r/>
    </w:p>
    <w:p>
      <w:pPr>
        <w:pStyle w:val="875"/>
        <w:ind w:firstLine="482"/>
        <w:spacing w:line="520" w:lineRule="exact"/>
        <w:rPr>
          <w:rFonts w:hint="eastAsia" w:ascii="宋体" w:hAnsi="宋体" w:cs="宋体"/>
          <w:b/>
          <w:sz w:val="24"/>
        </w:rPr>
      </w:pPr>
      <w:r>
        <w:rPr>
          <w:rFonts w:hint="eastAsia" w:ascii="宋体" w:hAnsi="宋体" w:cs="宋体"/>
          <w:b/>
          <w:sz w:val="24"/>
        </w:rPr>
        <w:t xml:space="preserve">（七）采购标的的其他技术、服务等要求：</w:t>
      </w:r>
      <w:r/>
    </w:p>
    <w:p>
      <w:pPr>
        <w:pStyle w:val="875"/>
        <w:ind w:firstLine="480"/>
        <w:spacing w:line="520" w:lineRule="exact"/>
        <w:rPr>
          <w:rFonts w:hint="eastAsia" w:ascii="宋体" w:hAnsi="宋体" w:cs="宋体"/>
          <w:sz w:val="24"/>
        </w:rPr>
      </w:pPr>
      <w:r>
        <w:rPr>
          <w:rFonts w:hint="eastAsia" w:ascii="宋体" w:hAnsi="宋体" w:cs="宋体"/>
          <w:sz w:val="24"/>
        </w:rPr>
        <w:t xml:space="preserve">7.1有关说明：</w:t>
      </w:r>
      <w:r/>
    </w:p>
    <w:p>
      <w:pPr>
        <w:pStyle w:val="875"/>
        <w:ind w:firstLine="480"/>
        <w:spacing w:line="520" w:lineRule="exact"/>
        <w:rPr>
          <w:rFonts w:hint="eastAsia" w:ascii="宋体" w:hAnsi="宋体" w:cs="宋体"/>
          <w:sz w:val="24"/>
        </w:rPr>
      </w:pPr>
      <w:r>
        <w:rPr>
          <w:rFonts w:hint="eastAsia" w:ascii="宋体" w:hAnsi="宋体" w:cs="宋体"/>
          <w:sz w:val="24"/>
        </w:rPr>
        <w:t xml:space="preserve">(1)主要技术标准</w:t>
      </w:r>
      <w:r/>
    </w:p>
    <w:p>
      <w:pPr>
        <w:pStyle w:val="875"/>
        <w:ind w:firstLine="480"/>
        <w:spacing w:line="520" w:lineRule="exact"/>
        <w:rPr>
          <w:rFonts w:hint="eastAsia" w:ascii="宋体" w:hAnsi="宋体" w:cs="宋体"/>
          <w:sz w:val="24"/>
        </w:rPr>
      </w:pPr>
      <w:r>
        <w:rPr>
          <w:rFonts w:hint="eastAsia" w:ascii="宋体" w:hAnsi="宋体" w:cs="宋体"/>
          <w:sz w:val="24"/>
        </w:rPr>
        <w:t xml:space="preserve">成交供应商响应设备的设计、制造、安装、验收应符合下列标准和规范：我国和国际上的相关标准和规范及本采购文件要求。</w:t>
      </w:r>
      <w:r/>
    </w:p>
    <w:p>
      <w:pPr>
        <w:pStyle w:val="875"/>
        <w:ind w:firstLine="480"/>
        <w:spacing w:line="520" w:lineRule="exact"/>
        <w:rPr>
          <w:rFonts w:hint="eastAsia" w:ascii="宋体" w:hAnsi="宋体" w:cs="宋体"/>
          <w:sz w:val="24"/>
        </w:rPr>
      </w:pPr>
      <w:r>
        <w:rPr>
          <w:rFonts w:hint="eastAsia" w:ascii="宋体" w:hAnsi="宋体" w:cs="宋体"/>
          <w:sz w:val="24"/>
        </w:rPr>
        <w:t xml:space="preserve">没有国家标准的按行业标准执行，没有行业标准的产品，成交供应商应提供相关制造商标准。</w:t>
      </w:r>
      <w:r/>
    </w:p>
    <w:p>
      <w:pPr>
        <w:pStyle w:val="875"/>
        <w:ind w:firstLine="480"/>
        <w:spacing w:line="520" w:lineRule="exact"/>
        <w:rPr>
          <w:rFonts w:hint="eastAsia" w:ascii="宋体" w:hAnsi="宋体" w:cs="宋体"/>
          <w:sz w:val="24"/>
        </w:rPr>
      </w:pPr>
      <w:r>
        <w:rPr>
          <w:rFonts w:hint="eastAsia" w:ascii="宋体" w:hAnsi="宋体" w:cs="宋体"/>
          <w:sz w:val="24"/>
        </w:rPr>
        <w:t xml:space="preserve">(2)响应报价包括本次采购范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w:t>
      </w:r>
      <w:r/>
    </w:p>
    <w:p>
      <w:pPr>
        <w:pStyle w:val="875"/>
        <w:ind w:firstLine="480"/>
        <w:spacing w:line="520" w:lineRule="exact"/>
        <w:rPr>
          <w:rFonts w:hint="eastAsia" w:ascii="宋体" w:hAnsi="宋体" w:cs="宋体"/>
          <w:sz w:val="24"/>
        </w:rPr>
      </w:pPr>
      <w:r>
        <w:rPr>
          <w:rFonts w:hint="eastAsia" w:ascii="宋体" w:hAnsi="宋体" w:cs="宋体"/>
          <w:sz w:val="24"/>
        </w:rPr>
        <w:t xml:space="preserve">成交供应商漏报或不报，采购人将视为该漏报或不报部分的费用已包括在已报的分项报价中而不予支付。</w:t>
      </w:r>
      <w:r/>
    </w:p>
    <w:p>
      <w:pPr>
        <w:pStyle w:val="875"/>
        <w:ind w:firstLine="480"/>
        <w:spacing w:line="520" w:lineRule="exact"/>
        <w:rPr>
          <w:rFonts w:hint="eastAsia" w:ascii="宋体" w:hAnsi="宋体" w:cs="宋体"/>
          <w:sz w:val="24"/>
        </w:rPr>
      </w:pPr>
      <w:r>
        <w:rPr>
          <w:rFonts w:hint="eastAsia" w:ascii="宋体" w:hAnsi="宋体" w:cs="宋体"/>
          <w:sz w:val="24"/>
        </w:rPr>
        <w:t xml:space="preserve">在安装、调试、验收过程中，如发现有漏项、缺件，成交供应商应无条件、无偿补齐，所发生的一切费用，视为已包含在成交供应商报价之中，且并不因此而影响交付采购人使用的时间。</w:t>
      </w:r>
      <w:r/>
    </w:p>
    <w:p>
      <w:pPr>
        <w:pStyle w:val="875"/>
        <w:ind w:firstLine="480"/>
        <w:spacing w:line="520" w:lineRule="exact"/>
        <w:rPr>
          <w:rFonts w:hint="eastAsia" w:ascii="宋体" w:hAnsi="宋体" w:cs="宋体"/>
          <w:sz w:val="24"/>
        </w:rPr>
      </w:pPr>
      <w:r>
        <w:rPr>
          <w:rFonts w:hint="eastAsia" w:ascii="宋体" w:hAnsi="宋体" w:cs="宋体"/>
          <w:sz w:val="24"/>
        </w:rPr>
        <w:t xml:space="preserve">（3）设备安装调试期间各类安全保障工作由成交供应商自行负责。</w:t>
      </w:r>
      <w:r/>
    </w:p>
    <w:p>
      <w:pPr>
        <w:pStyle w:val="875"/>
        <w:ind w:firstLine="480"/>
        <w:spacing w:line="520" w:lineRule="exact"/>
        <w:rPr>
          <w:rFonts w:hint="eastAsia" w:ascii="宋体" w:hAnsi="宋体" w:cs="宋体"/>
          <w:sz w:val="24"/>
        </w:rPr>
      </w:pPr>
      <w:r>
        <w:rPr>
          <w:rFonts w:hint="eastAsia" w:ascii="宋体" w:hAnsi="宋体" w:cs="宋体"/>
          <w:sz w:val="24"/>
        </w:rPr>
        <w:t xml:space="preserve">（4）本项目所有材料、品牌需得到采购人认可并经验收合格后，方可进场安装。</w:t>
      </w:r>
      <w:r/>
    </w:p>
    <w:p>
      <w:pPr>
        <w:pStyle w:val="875"/>
        <w:ind w:firstLine="480"/>
        <w:spacing w:line="520" w:lineRule="exact"/>
        <w:rPr>
          <w:rFonts w:hint="eastAsia" w:ascii="宋体" w:hAnsi="宋体" w:cs="宋体"/>
          <w:sz w:val="24"/>
        </w:rPr>
      </w:pPr>
      <w:r>
        <w:rPr>
          <w:rFonts w:hint="eastAsia" w:ascii="宋体" w:hAnsi="宋体" w:cs="宋体"/>
          <w:sz w:val="24"/>
        </w:rPr>
        <w:t xml:space="preserve">7.2系统培训</w:t>
      </w:r>
      <w:r/>
    </w:p>
    <w:p>
      <w:pPr>
        <w:pStyle w:val="875"/>
        <w:ind w:firstLine="480"/>
        <w:spacing w:line="520" w:lineRule="exact"/>
        <w:rPr>
          <w:rFonts w:hint="eastAsia" w:ascii="宋体" w:hAnsi="宋体" w:cs="宋体"/>
          <w:sz w:val="24"/>
        </w:rPr>
      </w:pPr>
      <w:r>
        <w:rPr>
          <w:rFonts w:hint="eastAsia" w:ascii="宋体" w:hAnsi="宋体" w:cs="宋体"/>
          <w:sz w:val="24"/>
        </w:rPr>
        <w:t xml:space="preserve">（1）除清单中所列各项系统专业培训外，成交供应商须提供对所有本项目系统硬件产品、应用软件、系统集成等在内的全部培训工作，提供不低于二次专职教师操作培训。</w:t>
      </w:r>
      <w:r/>
    </w:p>
    <w:p>
      <w:pPr>
        <w:pStyle w:val="875"/>
        <w:ind w:firstLine="480"/>
        <w:spacing w:line="520" w:lineRule="exact"/>
        <w:rPr>
          <w:rFonts w:hint="eastAsia" w:ascii="宋体" w:hAnsi="宋体" w:cs="宋体"/>
          <w:sz w:val="24"/>
        </w:rPr>
      </w:pPr>
      <w:r>
        <w:rPr>
          <w:rFonts w:hint="eastAsia" w:ascii="宋体" w:hAnsi="宋体" w:cs="宋体"/>
          <w:sz w:val="24"/>
        </w:rPr>
        <w:t xml:space="preserve">（2）培训方式为现场培训或集中培训，现场培训指在设备的安装调试、故障处理过程中，对采购单位技术人员进行实际的操作和故障处理培训。</w:t>
      </w:r>
      <w:r/>
    </w:p>
    <w:p>
      <w:pPr>
        <w:pStyle w:val="875"/>
        <w:ind w:firstLine="480"/>
        <w:spacing w:line="520" w:lineRule="exact"/>
        <w:rPr>
          <w:rFonts w:hint="eastAsia" w:ascii="宋体" w:hAnsi="宋体" w:cs="宋体"/>
          <w:sz w:val="24"/>
        </w:rPr>
      </w:pPr>
      <w:r>
        <w:rPr>
          <w:rFonts w:hint="eastAsia" w:ascii="宋体" w:hAnsi="宋体" w:cs="宋体"/>
          <w:sz w:val="24"/>
        </w:rPr>
        <w:t xml:space="preserve">（3）培训内容包括正常使用和一般故障排除，培训的内容，必须提供完整的培训资料、培训计划等文档。</w:t>
      </w:r>
      <w:r/>
    </w:p>
    <w:p>
      <w:pPr>
        <w:pStyle w:val="875"/>
        <w:ind w:firstLine="482"/>
        <w:spacing w:line="560" w:lineRule="exact"/>
        <w:rPr>
          <w:rFonts w:hint="eastAsia"/>
          <w:b/>
          <w:sz w:val="24"/>
        </w:rPr>
      </w:pPr>
      <w:r>
        <w:rPr>
          <w:rFonts w:hint="eastAsia"/>
          <w:b/>
          <w:sz w:val="24"/>
          <w:u w:val="single"/>
        </w:rPr>
        <w:t xml:space="preserve">四、采购需求中必须满足的实质性要求</w:t>
      </w:r>
      <w:r>
        <w:rPr>
          <w:rFonts w:hint="eastAsia"/>
          <w:b/>
          <w:sz w:val="24"/>
        </w:rPr>
        <w:t xml:space="preserve">：</w:t>
      </w:r>
      <w:r/>
    </w:p>
    <w:p>
      <w:pPr>
        <w:pStyle w:val="875"/>
        <w:ind w:firstLine="480"/>
        <w:spacing w:line="560" w:lineRule="exact"/>
        <w:rPr>
          <w:rFonts w:hint="eastAsia" w:ascii="Times New Roman" w:hAnsi="Times New Roman"/>
          <w:bCs/>
          <w:color w:val="000000"/>
          <w:sz w:val="24"/>
          <w:szCs w:val="24"/>
        </w:rPr>
      </w:pPr>
      <w:r>
        <w:rPr>
          <w:rFonts w:ascii="Times New Roman" w:hAnsi="Times New Roman"/>
          <w:bCs/>
          <w:color w:val="000000"/>
          <w:sz w:val="24"/>
          <w:szCs w:val="24"/>
        </w:rPr>
        <w:fldChar w:fldCharType="begin"/>
      </w:r>
      <w:r>
        <w:rPr>
          <w:rFonts w:ascii="Times New Roman" w:hAnsi="Times New Roman"/>
          <w:bCs/>
          <w:color w:val="000000"/>
          <w:sz w:val="24"/>
          <w:szCs w:val="24"/>
        </w:rPr>
        <w:instrText xml:space="preserve"> </w:instrText>
      </w:r>
      <w:r>
        <w:rPr>
          <w:rFonts w:hint="eastAsia" w:ascii="Times New Roman" w:hAnsi="Times New Roman"/>
          <w:bCs/>
          <w:color w:val="000000"/>
          <w:sz w:val="24"/>
          <w:szCs w:val="24"/>
        </w:rPr>
        <w:instrText xml:space="preserve">= 1 \* GB3</w:instrText>
      </w:r>
      <w:r>
        <w:rPr>
          <w:rFonts w:ascii="Times New Roman" w:hAnsi="Times New Roman"/>
          <w:bCs/>
          <w:color w:val="000000"/>
          <w:sz w:val="24"/>
          <w:szCs w:val="24"/>
        </w:rPr>
        <w:instrText xml:space="preserve"> </w:instrText>
      </w:r>
      <w:r>
        <w:rPr>
          <w:rFonts w:ascii="Times New Roman" w:hAnsi="Times New Roman"/>
          <w:bCs/>
          <w:color w:val="000000"/>
          <w:sz w:val="24"/>
          <w:szCs w:val="24"/>
        </w:rPr>
        <w:fldChar w:fldCharType="separate"/>
      </w:r>
      <w:r>
        <w:rPr>
          <w:rFonts w:hint="eastAsia" w:ascii="Times New Roman" w:hAnsi="Times New Roman"/>
          <w:bCs/>
          <w:color w:val="000000"/>
          <w:sz w:val="24"/>
          <w:szCs w:val="24"/>
        </w:rPr>
        <w:t xml:space="preserve">①</w:t>
      </w:r>
      <w:r>
        <w:rPr>
          <w:rFonts w:ascii="Times New Roman" w:hAnsi="Times New Roman"/>
          <w:bCs/>
          <w:color w:val="000000"/>
          <w:sz w:val="24"/>
          <w:szCs w:val="24"/>
        </w:rPr>
        <w:fldChar w:fldCharType="end"/>
      </w:r>
      <w:r>
        <w:rPr>
          <w:rFonts w:hint="eastAsia" w:ascii="Times New Roman" w:hAnsi="Times New Roman"/>
          <w:bCs/>
          <w:color w:val="000000"/>
          <w:sz w:val="24"/>
          <w:szCs w:val="24"/>
        </w:rPr>
        <w:t xml:space="preserve">响应供应商所投产品必须是原厂原品牌。</w:t>
      </w:r>
      <w:r/>
    </w:p>
    <w:p>
      <w:pPr>
        <w:pStyle w:val="875"/>
        <w:ind w:firstLine="480"/>
        <w:spacing w:line="560" w:lineRule="exact"/>
        <w:rPr>
          <w:rFonts w:hint="eastAsia" w:ascii="Times New Roman" w:hAnsi="Times New Roman"/>
          <w:bCs/>
          <w:sz w:val="24"/>
          <w:szCs w:val="24"/>
        </w:rPr>
      </w:pPr>
      <w:r>
        <w:rPr>
          <w:rFonts w:ascii="Times New Roman" w:hAnsi="Times New Roman"/>
          <w:bCs/>
          <w:color w:val="000000"/>
          <w:sz w:val="24"/>
          <w:szCs w:val="24"/>
        </w:rPr>
        <w:fldChar w:fldCharType="begin"/>
      </w:r>
      <w:r>
        <w:rPr>
          <w:rFonts w:ascii="Times New Roman" w:hAnsi="Times New Roman"/>
          <w:bCs/>
          <w:color w:val="000000"/>
          <w:sz w:val="24"/>
          <w:szCs w:val="24"/>
        </w:rPr>
        <w:instrText xml:space="preserve"> </w:instrText>
      </w:r>
      <w:r>
        <w:rPr>
          <w:rFonts w:hint="eastAsia" w:ascii="Times New Roman" w:hAnsi="Times New Roman"/>
          <w:bCs/>
          <w:color w:val="000000"/>
          <w:sz w:val="24"/>
          <w:szCs w:val="24"/>
        </w:rPr>
        <w:instrText xml:space="preserve">= 2 \* GB3</w:instrText>
      </w:r>
      <w:r>
        <w:rPr>
          <w:rFonts w:ascii="Times New Roman" w:hAnsi="Times New Roman"/>
          <w:bCs/>
          <w:color w:val="000000"/>
          <w:sz w:val="24"/>
          <w:szCs w:val="24"/>
        </w:rPr>
        <w:instrText xml:space="preserve"> </w:instrText>
      </w:r>
      <w:r>
        <w:rPr>
          <w:rFonts w:ascii="Times New Roman" w:hAnsi="Times New Roman"/>
          <w:bCs/>
          <w:color w:val="000000"/>
          <w:sz w:val="24"/>
          <w:szCs w:val="24"/>
        </w:rPr>
        <w:fldChar w:fldCharType="separate"/>
      </w:r>
      <w:r>
        <w:rPr>
          <w:rFonts w:hint="eastAsia" w:ascii="Times New Roman" w:hAnsi="Times New Roman"/>
          <w:bCs/>
          <w:color w:val="000000"/>
          <w:sz w:val="24"/>
          <w:szCs w:val="24"/>
        </w:rPr>
        <w:t xml:space="preserve">②</w:t>
      </w:r>
      <w:r>
        <w:rPr>
          <w:rFonts w:ascii="Times New Roman" w:hAnsi="Times New Roman"/>
          <w:bCs/>
          <w:color w:val="000000"/>
          <w:sz w:val="24"/>
          <w:szCs w:val="24"/>
        </w:rPr>
        <w:fldChar w:fldCharType="end"/>
      </w:r>
      <w:r>
        <w:rPr>
          <w:rFonts w:hint="eastAsia" w:ascii="Times New Roman" w:hAnsi="Times New Roman"/>
          <w:bCs/>
          <w:color w:val="000000"/>
          <w:sz w:val="24"/>
          <w:szCs w:val="24"/>
        </w:rPr>
        <w:t xml:space="preserve">主要设备技术要求清单中的标★硬件参数不得负偏离，须在商务技术文件中针对硬件参数提供技术偏离表并按要求提供证明材料，如未提供或出现负偏</w:t>
      </w:r>
      <w:r>
        <w:rPr>
          <w:rFonts w:hint="eastAsia" w:ascii="Times New Roman" w:hAnsi="Times New Roman"/>
          <w:bCs/>
          <w:sz w:val="24"/>
          <w:szCs w:val="24"/>
        </w:rPr>
        <w:t xml:space="preserve">离的作无效标处理。</w:t>
      </w:r>
      <w:r/>
    </w:p>
    <w:p>
      <w:pPr>
        <w:pStyle w:val="875"/>
        <w:ind w:firstLine="480"/>
        <w:spacing w:line="560" w:lineRule="exact"/>
        <w:rPr>
          <w:rFonts w:hint="eastAsia" w:ascii="Times New Roman" w:hAnsi="Times New Roman"/>
          <w:bCs/>
          <w:sz w:val="24"/>
          <w:szCs w:val="24"/>
        </w:rPr>
      </w:pPr>
      <w:r>
        <w:rPr>
          <w:rFonts w:ascii="Times New Roman" w:hAnsi="Times New Roman"/>
          <w:bCs/>
          <w:sz w:val="24"/>
          <w:szCs w:val="24"/>
        </w:rPr>
        <w:fldChar w:fldCharType="begin"/>
      </w:r>
      <w:r>
        <w:rPr>
          <w:rFonts w:ascii="Times New Roman" w:hAnsi="Times New Roman"/>
          <w:bCs/>
          <w:sz w:val="24"/>
          <w:szCs w:val="24"/>
        </w:rPr>
        <w:instrText xml:space="preserve"> </w:instrText>
      </w:r>
      <w:r>
        <w:rPr>
          <w:rFonts w:hint="eastAsia" w:ascii="Times New Roman" w:hAnsi="Times New Roman"/>
          <w:bCs/>
          <w:sz w:val="24"/>
          <w:szCs w:val="24"/>
        </w:rPr>
        <w:instrText xml:space="preserve">= 3 \* GB3</w:instrText>
      </w:r>
      <w:r>
        <w:rPr>
          <w:rFonts w:ascii="Times New Roman" w:hAnsi="Times New Roman"/>
          <w:bCs/>
          <w:sz w:val="24"/>
          <w:szCs w:val="24"/>
        </w:rPr>
        <w:instrText xml:space="preserve"> </w:instrText>
      </w:r>
      <w:r>
        <w:rPr>
          <w:rFonts w:ascii="Times New Roman" w:hAnsi="Times New Roman"/>
          <w:bCs/>
          <w:sz w:val="24"/>
          <w:szCs w:val="24"/>
        </w:rPr>
        <w:fldChar w:fldCharType="separate"/>
      </w:r>
      <w:r>
        <w:rPr>
          <w:rFonts w:hint="eastAsia" w:ascii="Times New Roman" w:hAnsi="Times New Roman"/>
          <w:bCs/>
          <w:sz w:val="24"/>
          <w:szCs w:val="24"/>
        </w:rPr>
        <w:t xml:space="preserve">③</w:t>
      </w:r>
      <w:r>
        <w:rPr>
          <w:rFonts w:ascii="Times New Roman" w:hAnsi="Times New Roman"/>
          <w:bCs/>
          <w:sz w:val="24"/>
          <w:szCs w:val="24"/>
        </w:rPr>
        <w:fldChar w:fldCharType="end"/>
      </w:r>
      <w:r>
        <w:rPr>
          <w:rFonts w:hint="eastAsia" w:ascii="Times New Roman" w:hAnsi="Times New Roman"/>
          <w:bCs/>
          <w:sz w:val="24"/>
          <w:szCs w:val="24"/>
        </w:rPr>
        <w:t xml:space="preserve">采购与实施过程中如响应供应商存在弄虚作假行为，校方有权追究违约责任及其法律责任。由此造成的一切后果及费用由响应供应商承担。</w:t>
      </w:r>
      <w:r/>
    </w:p>
    <w:p>
      <w:pPr>
        <w:pStyle w:val="875"/>
        <w:ind w:firstLine="480"/>
        <w:spacing w:line="560" w:lineRule="exact"/>
        <w:rPr>
          <w:rFonts w:hint="eastAsia" w:ascii="Times New Roman" w:hAnsi="Times New Roman"/>
          <w:bCs/>
          <w:sz w:val="24"/>
          <w:szCs w:val="24"/>
        </w:rPr>
      </w:pPr>
      <w:r>
        <w:rPr>
          <w:rFonts w:ascii="Times New Roman" w:hAnsi="Times New Roman"/>
          <w:bCs/>
          <w:sz w:val="24"/>
          <w:szCs w:val="24"/>
        </w:rPr>
        <w:fldChar w:fldCharType="begin"/>
      </w:r>
      <w:r>
        <w:rPr>
          <w:rFonts w:ascii="Times New Roman" w:hAnsi="Times New Roman"/>
          <w:bCs/>
          <w:sz w:val="24"/>
          <w:szCs w:val="24"/>
        </w:rPr>
        <w:instrText xml:space="preserve"> </w:instrText>
      </w:r>
      <w:r>
        <w:rPr>
          <w:rFonts w:hint="eastAsia" w:ascii="Times New Roman" w:hAnsi="Times New Roman"/>
          <w:bCs/>
          <w:sz w:val="24"/>
          <w:szCs w:val="24"/>
        </w:rPr>
        <w:instrText xml:space="preserve">= 4 \* GB3</w:instrText>
      </w:r>
      <w:r>
        <w:rPr>
          <w:rFonts w:ascii="Times New Roman" w:hAnsi="Times New Roman"/>
          <w:bCs/>
          <w:sz w:val="24"/>
          <w:szCs w:val="24"/>
        </w:rPr>
        <w:instrText xml:space="preserve"> </w:instrText>
      </w:r>
      <w:r>
        <w:rPr>
          <w:rFonts w:ascii="Times New Roman" w:hAnsi="Times New Roman"/>
          <w:bCs/>
          <w:sz w:val="24"/>
          <w:szCs w:val="24"/>
        </w:rPr>
        <w:fldChar w:fldCharType="separate"/>
      </w:r>
      <w:r>
        <w:rPr>
          <w:rFonts w:hint="eastAsia" w:ascii="Times New Roman" w:hAnsi="Times New Roman"/>
          <w:bCs/>
          <w:sz w:val="24"/>
          <w:szCs w:val="24"/>
        </w:rPr>
        <w:t xml:space="preserve">④</w:t>
      </w:r>
      <w:r>
        <w:rPr>
          <w:rFonts w:ascii="Times New Roman" w:hAnsi="Times New Roman"/>
          <w:bCs/>
          <w:sz w:val="24"/>
          <w:szCs w:val="24"/>
        </w:rPr>
        <w:fldChar w:fldCharType="end"/>
      </w:r>
      <w:r>
        <w:rPr>
          <w:rFonts w:hint="eastAsia" w:ascii="Times New Roman" w:hAnsi="Times New Roman"/>
          <w:bCs/>
          <w:sz w:val="24"/>
          <w:szCs w:val="24"/>
        </w:rPr>
        <w:t xml:space="preserve">综合布线中的数量为预估数量仅供参考，建议响应供应商须对项目现场情况进行充分勘察及了解，包括但不限于设备数量是否准确等，采购人在清单中未列明或描述不全，但响应供应商为满足采购人的要求而必须完成的工作，响应供应商应计入响应报价中，采购人不为此类项目另外支付。如有数量变更或额外增项请在响应时体现在报价清单中（变更后数量不得低于清单建议数量），由于响应前现场勘查不到位或不详细或未进行现场勘察而导致的相关责任由响应方自行负责。</w:t>
      </w:r>
      <w:r/>
    </w:p>
    <w:p>
      <w:pPr>
        <w:pStyle w:val="875"/>
        <w:ind w:firstLine="480"/>
        <w:spacing w:line="560" w:lineRule="exact"/>
        <w:rPr>
          <w:rFonts w:hint="eastAsia" w:ascii="Times New Roman" w:hAnsi="Times New Roman"/>
          <w:bCs/>
          <w:sz w:val="24"/>
          <w:szCs w:val="24"/>
        </w:rPr>
      </w:pPr>
      <w:r>
        <w:rPr>
          <w:rFonts w:ascii="Times New Roman" w:hAnsi="Times New Roman"/>
          <w:bCs/>
          <w:sz w:val="24"/>
          <w:szCs w:val="24"/>
        </w:rPr>
        <w:fldChar w:fldCharType="begin"/>
      </w:r>
      <w:r>
        <w:rPr>
          <w:rFonts w:ascii="Times New Roman" w:hAnsi="Times New Roman"/>
          <w:bCs/>
          <w:sz w:val="24"/>
          <w:szCs w:val="24"/>
        </w:rPr>
        <w:instrText xml:space="preserve"> </w:instrText>
      </w:r>
      <w:r>
        <w:rPr>
          <w:rFonts w:hint="eastAsia" w:ascii="Times New Roman" w:hAnsi="Times New Roman"/>
          <w:bCs/>
          <w:sz w:val="24"/>
          <w:szCs w:val="24"/>
        </w:rPr>
        <w:instrText xml:space="preserve">= 5 \* GB3</w:instrText>
      </w:r>
      <w:r>
        <w:rPr>
          <w:rFonts w:ascii="Times New Roman" w:hAnsi="Times New Roman"/>
          <w:bCs/>
          <w:sz w:val="24"/>
          <w:szCs w:val="24"/>
        </w:rPr>
        <w:instrText xml:space="preserve"> </w:instrText>
      </w:r>
      <w:r>
        <w:rPr>
          <w:rFonts w:ascii="Times New Roman" w:hAnsi="Times New Roman"/>
          <w:bCs/>
          <w:sz w:val="24"/>
          <w:szCs w:val="24"/>
        </w:rPr>
        <w:fldChar w:fldCharType="separate"/>
      </w:r>
      <w:r>
        <w:rPr>
          <w:rFonts w:hint="eastAsia" w:ascii="Times New Roman" w:hAnsi="Times New Roman"/>
          <w:bCs/>
          <w:sz w:val="24"/>
          <w:szCs w:val="24"/>
        </w:rPr>
        <w:t xml:space="preserve">⑤</w:t>
      </w:r>
      <w:r>
        <w:rPr>
          <w:rFonts w:ascii="Times New Roman" w:hAnsi="Times New Roman"/>
          <w:bCs/>
          <w:sz w:val="24"/>
          <w:szCs w:val="24"/>
        </w:rPr>
        <w:fldChar w:fldCharType="end"/>
      </w:r>
      <w:r>
        <w:rPr>
          <w:rFonts w:hint="eastAsia" w:ascii="Times New Roman" w:hAnsi="Times New Roman"/>
          <w:bCs/>
          <w:sz w:val="24"/>
          <w:szCs w:val="24"/>
        </w:rPr>
        <w:t xml:space="preserve">本项目为交钥匙工程，供应商需充分考虑理解本项目的建设，内容包括但不限于：磋商文件、平面布</w:t>
      </w:r>
      <w:r>
        <w:rPr>
          <w:rFonts w:hint="eastAsia" w:ascii="Times New Roman" w:hAnsi="Times New Roman"/>
          <w:bCs/>
          <w:sz w:val="24"/>
          <w:szCs w:val="24"/>
        </w:rPr>
        <w:t xml:space="preserve">局图等要求。供应商报价时需含全系统集成费用，包括原机房设备搬迁至新机房费用、调试费用、人员培训费及其它所需配件等所需线材辅料等一切费用；供应商要对本次项目进行充分的调研，确保响应产品参数，保证产品的兼容性，准确性，确保在项目实施过程中，业主所采购本项目设备（含软件部分）必须正常运行。所提供的项目设备技术参数中如未明确说明，但可以推断是整个设备运行时不可缺少或必需的配套材料和工作，供应商所产生的费用均包含在总价中，采购人不予额外增加费用。请供应商认真按照要求报价，因报价和质量原因引起的损失，由供应商自行承担。</w:t>
      </w:r>
      <w:r>
        <w:rPr>
          <w:rFonts w:hint="eastAsia" w:ascii="Times New Roman" w:hAnsi="Times New Roman"/>
          <w:bCs/>
          <w:sz w:val="24"/>
          <w:szCs w:val="24"/>
        </w:rPr>
      </w:r>
      <w:r/>
    </w:p>
    <w:p>
      <w:pPr>
        <w:pStyle w:val="875"/>
        <w:ind w:firstLine="482"/>
        <w:spacing w:line="560" w:lineRule="exact"/>
        <w:rPr>
          <w:rFonts w:hint="eastAsia" w:ascii="宋体" w:hAnsi="宋体"/>
          <w:b/>
          <w:bCs/>
          <w:color w:val="000000"/>
          <w:sz w:val="24"/>
          <w:szCs w:val="24"/>
        </w:rPr>
      </w:pPr>
      <w:r>
        <w:rPr>
          <w:rFonts w:hint="eastAsia" w:ascii="宋体" w:hAnsi="宋体"/>
          <w:b/>
          <w:bCs/>
          <w:color w:val="000000"/>
          <w:sz w:val="24"/>
          <w:szCs w:val="24"/>
        </w:rPr>
        <w:t xml:space="preserve">五、其他要求</w:t>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1.项目属性：货物类项目。</w:t>
      </w:r>
      <w:r/>
    </w:p>
    <w:p>
      <w:pPr>
        <w:pStyle w:val="875"/>
        <w:ind w:firstLine="480"/>
        <w:spacing w:line="560" w:lineRule="exact"/>
        <w:rPr>
          <w:rFonts w:hint="eastAsia" w:ascii="Times New Roman" w:hAnsi="Times New Roman"/>
          <w:sz w:val="24"/>
          <w:szCs w:val="24"/>
        </w:rPr>
      </w:pPr>
      <w:r>
        <w:rPr>
          <w:rFonts w:hint="eastAsia" w:ascii="宋体" w:hAnsi="宋体"/>
          <w:bCs/>
          <w:color w:val="000000"/>
          <w:sz w:val="24"/>
          <w:szCs w:val="24"/>
        </w:rPr>
        <w:t xml:space="preserve">2.核心产品：</w:t>
      </w:r>
      <w:r>
        <w:rPr>
          <w:rFonts w:hint="eastAsia" w:ascii="宋体" w:hAnsi="宋体"/>
          <w:bCs/>
          <w:color w:val="000000"/>
          <w:sz w:val="24"/>
        </w:rPr>
        <w:t xml:space="preserve">学生机云终端。</w:t>
      </w:r>
      <w:r>
        <w:rPr>
          <w:rFonts w:hint="eastAsia" w:ascii="Times New Roman" w:hAnsi="Times New Roman"/>
          <w:sz w:val="24"/>
          <w:szCs w:val="24"/>
        </w:rPr>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3.主要标的：</w:t>
      </w:r>
      <w:r>
        <w:rPr>
          <w:rFonts w:hint="eastAsia" w:ascii="宋体" w:hAnsi="宋体"/>
          <w:bCs/>
          <w:color w:val="000000"/>
          <w:sz w:val="24"/>
        </w:rPr>
        <w:t xml:space="preserve">学生机云终端。</w:t>
      </w:r>
      <w:r>
        <w:rPr>
          <w:rFonts w:hint="eastAsia" w:ascii="宋体" w:hAnsi="宋体"/>
          <w:bCs/>
          <w:color w:val="000000"/>
          <w:sz w:val="24"/>
          <w:szCs w:val="24"/>
        </w:rPr>
      </w:r>
      <w:r/>
    </w:p>
    <w:p>
      <w:pPr>
        <w:pStyle w:val="875"/>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4.进口产品投标：本项目</w:t>
      </w:r>
      <w:r>
        <w:rPr>
          <w:rFonts w:hint="eastAsia" w:ascii="宋体" w:hAnsi="宋体"/>
          <w:bCs/>
          <w:color w:val="000000"/>
          <w:sz w:val="24"/>
          <w:szCs w:val="24"/>
        </w:rPr>
        <w:t xml:space="preserve">不接受</w:t>
      </w:r>
      <w:r>
        <w:rPr>
          <w:rFonts w:hint="eastAsia" w:ascii="宋体" w:hAnsi="宋体"/>
          <w:bCs/>
          <w:color w:val="000000"/>
          <w:sz w:val="24"/>
          <w:szCs w:val="24"/>
        </w:rPr>
        <w:t xml:space="preserve">进口产品投标。如供应商使用进口产品投标，作无效投标处理。</w:t>
      </w:r>
      <w:r/>
    </w:p>
    <w:p>
      <w:pPr>
        <w:pStyle w:val="875"/>
        <w:ind w:firstLine="480"/>
        <w:spacing w:line="560" w:lineRule="exact"/>
        <w:rPr>
          <w:rFonts w:hint="eastAsia" w:ascii="宋体" w:hAnsi="宋体"/>
          <w:sz w:val="24"/>
          <w:szCs w:val="24"/>
        </w:rPr>
      </w:pPr>
      <w:r>
        <w:rPr>
          <w:rFonts w:hint="eastAsia" w:ascii="宋体" w:hAnsi="宋体"/>
          <w:sz w:val="24"/>
          <w:szCs w:val="24"/>
        </w:rPr>
        <w:t xml:space="preserve">5.包装要求： </w:t>
      </w:r>
      <w:r/>
    </w:p>
    <w:p>
      <w:pPr>
        <w:pStyle w:val="875"/>
        <w:ind w:firstLine="480"/>
        <w:spacing w:line="560" w:lineRule="exact"/>
        <w:rPr>
          <w:rFonts w:hint="eastAsia" w:ascii="Times New Roman" w:hAnsi="Times New Roman"/>
          <w:sz w:val="24"/>
          <w:szCs w:val="24"/>
        </w:rPr>
      </w:pPr>
      <w:r>
        <w:rPr>
          <w:rFonts w:hint="eastAsia" w:ascii="宋体" w:hAnsi="宋体"/>
          <w:sz w:val="24"/>
          <w:szCs w:val="24"/>
        </w:rPr>
        <w:t xml:space="preserve">5.1</w:t>
      </w:r>
      <w:r>
        <w:rPr>
          <w:rFonts w:hint="eastAsia" w:ascii="Times New Roman" w:hAnsi="Times New Roman"/>
          <w:sz w:val="24"/>
          <w:szCs w:val="24"/>
        </w:rPr>
        <w:t xml:space="preserve">商品包装环保要求：应当按《关于印发〈商品包装政府采购需求标准（试行）〉、〈快递包装政府采购需求标准（试行）〉的通知》（财办库〔2020〕123号）文件执行。</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（1）商品包装层数不得超过 3 层，空隙率不大于 40%；</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（2）商品包装尽可能使用单一材质的包装材料，如因功能需求必需使用不同材质，不同材质间应便于分离；</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（3）商品包装中铅、汞、镉、六价铬的总含量应不大于100mg/kg；</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（4）商品包装印刷使用的油墨中挥发性有机化合物(VOCs)含量应不大于 5%（以重量计）；</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（5）塑料材质商品包装上呈现的印刷颜色不得超过6色；</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（6）纸质商品包装应使用75%以上的可再生纤维原料生产；</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（7）木质商品包装的原料应来源于可持续性森林。</w:t>
      </w:r>
      <w:r/>
    </w:p>
    <w:p>
      <w:pPr>
        <w:pStyle w:val="875"/>
        <w:ind w:firstLine="480"/>
        <w:spacing w:line="560" w:lineRule="exact"/>
        <w:rPr>
          <w:rFonts w:hint="eastAsia" w:ascii="宋体" w:hAnsi="宋体"/>
          <w:sz w:val="24"/>
          <w:szCs w:val="24"/>
        </w:rPr>
      </w:pPr>
      <w:r>
        <w:rPr>
          <w:rFonts w:hint="eastAsia" w:ascii="宋体" w:hAnsi="宋体"/>
          <w:sz w:val="24"/>
          <w:szCs w:val="24"/>
        </w:rPr>
        <w:t xml:space="preserve">5.2快递包装环保要求：</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（1）快递包装中重金属（铅、汞、镉、六价铬）总量应不大于 100mg/kg；</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（2）快递包装印刷使用的油墨中不应添加邻苯二甲酸酯，其挥发性有机化合物(VOCs)含量应不大于5%（以重量计）；</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（3）快递包装中使用纸基材的包装材料，纸基材中的有机氯的含量应不大于 150 mg/kg；</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（5）快递中使用的塑料包装袋不得使用聚氯乙烯作为原料，且原料应为单一材质制成，生物分解率大于60%；</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（6）快递中使用的充气类填充物不得使用聚氯乙烯作为 原料，且原料为单一材质制成，生物分解率大于60%；</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（7）快递中使用的集装袋应为单一材质制成，其重复使用次数应不小于 80 次；</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（8）快递中应使用幅宽不大于45mm 的生物降解胶带；</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（9）快递包装中不得使用溶剂型胶粘剂；</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10</w:t>
      </w:r>
      <w:r>
        <w:rPr>
          <w:rFonts w:hint="eastAsia" w:ascii="Times New Roman" w:hAnsi="Times New Roman"/>
          <w:sz w:val="24"/>
          <w:szCs w:val="24"/>
        </w:rPr>
        <w:t xml:space="preserve">）快递应使用电子面单；</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11</w:t>
      </w:r>
      <w:r>
        <w:rPr>
          <w:rFonts w:hint="eastAsia" w:ascii="Times New Roman" w:hAnsi="Times New Roman"/>
          <w:sz w:val="24"/>
          <w:szCs w:val="24"/>
        </w:rPr>
        <w:t xml:space="preserve">）直接使用商品包装作为快递包装的商品，其商品包装满足《商品包装政府采购需求标准（试行）》即可；</w:t>
      </w:r>
      <w:r/>
    </w:p>
    <w:p>
      <w:pPr>
        <w:pStyle w:val="875"/>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12</w:t>
      </w:r>
      <w:r>
        <w:rPr>
          <w:rFonts w:hint="eastAsia" w:ascii="Times New Roman" w:hAnsi="Times New Roman"/>
          <w:sz w:val="24"/>
          <w:szCs w:val="24"/>
        </w:rPr>
        <w:t xml:space="preserve">）快递包装产品质量和封装方式应符合相关国家或行业标准技术指标要求。</w:t>
      </w:r>
      <w:r/>
    </w:p>
    <w:p>
      <w:pPr>
        <w:pStyle w:val="875"/>
        <w:ind w:firstLine="480"/>
        <w:spacing w:line="560" w:lineRule="exact"/>
        <w:rPr>
          <w:rFonts w:hint="eastAsia" w:ascii="宋体" w:hAnsi="宋体"/>
          <w:sz w:val="24"/>
          <w:szCs w:val="24"/>
        </w:rPr>
      </w:pPr>
      <w:r>
        <w:rPr>
          <w:rFonts w:hint="eastAsia" w:ascii="宋体" w:hAnsi="宋体"/>
          <w:sz w:val="24"/>
          <w:szCs w:val="24"/>
        </w:rPr>
        <w:t xml:space="preserve">6.绿色数据中心</w:t>
      </w:r>
      <w:r/>
    </w:p>
    <w:p>
      <w:pPr>
        <w:pStyle w:val="875"/>
        <w:ind w:firstLine="480"/>
        <w:spacing w:line="560" w:lineRule="exact"/>
        <w:rPr>
          <w:rFonts w:hint="eastAsia" w:ascii="宋体" w:hAnsi="宋体"/>
          <w:sz w:val="24"/>
          <w:szCs w:val="24"/>
        </w:rPr>
      </w:pPr>
      <w:r>
        <w:rPr>
          <w:rFonts w:hint="eastAsia" w:ascii="宋体" w:hAnsi="宋体"/>
          <w:sz w:val="24"/>
          <w:szCs w:val="24"/>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75"/>
        <w:ind w:firstLine="480"/>
        <w:spacing w:line="560" w:lineRule="exact"/>
        <w:rPr>
          <w:rFonts w:hint="eastAsia" w:ascii="宋体" w:hAnsi="宋体"/>
          <w:sz w:val="24"/>
          <w:szCs w:val="24"/>
        </w:rPr>
      </w:pPr>
      <w:r>
        <w:rPr>
          <w:rFonts w:hint="eastAsia" w:ascii="宋体" w:hAnsi="宋体"/>
          <w:sz w:val="24"/>
          <w:szCs w:val="24"/>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75"/>
        <w:ind w:firstLine="480"/>
        <w:spacing w:line="560" w:lineRule="exact"/>
        <w:rPr>
          <w:rFonts w:hint="eastAsia" w:ascii="宋体" w:hAnsi="宋体"/>
          <w:sz w:val="24"/>
          <w:szCs w:val="24"/>
        </w:rPr>
      </w:pPr>
      <w:r>
        <w:rPr>
          <w:rFonts w:hint="eastAsia" w:ascii="宋体" w:hAnsi="宋体"/>
          <w:sz w:val="24"/>
          <w:szCs w:val="24"/>
        </w:rPr>
        <w:t xml:space="preserve">9.绿色低碳管理目标和服务要求：在物业、合同能源管理等服务类采购项目需求中，要强化绿色低碳管理目标和服务要求，促进绿色产品和服务推广应用。</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六、付款方式</w:t>
      </w:r>
      <w:r/>
    </w:p>
    <w:p>
      <w:pPr>
        <w:pStyle w:val="875"/>
        <w:ind w:firstLine="480"/>
        <w:spacing w:line="560" w:lineRule="exact"/>
        <w:rPr>
          <w:rFonts w:hint="eastAsia" w:ascii="宋体" w:hAnsi="宋体"/>
          <w:sz w:val="24"/>
          <w:szCs w:val="24"/>
        </w:rPr>
      </w:pPr>
      <w:r>
        <w:rPr>
          <w:rFonts w:hint="eastAsia" w:ascii="宋体" w:hAnsi="宋体"/>
          <w:sz w:val="24"/>
          <w:szCs w:val="24"/>
        </w:rPr>
        <w:t xml:space="preserve">签订合同</w:t>
      </w:r>
      <w:r>
        <w:rPr>
          <w:rFonts w:hint="eastAsia" w:ascii="宋体" w:hAnsi="宋体"/>
          <w:sz w:val="24"/>
          <w:szCs w:val="24"/>
          <w:u w:val="single"/>
        </w:rPr>
        <w:t xml:space="preserve">7</w:t>
      </w:r>
      <w:r>
        <w:rPr>
          <w:rFonts w:hint="eastAsia" w:ascii="宋体" w:hAnsi="宋体"/>
          <w:sz w:val="24"/>
          <w:szCs w:val="24"/>
        </w:rPr>
        <w:t xml:space="preserve">日内，预付合同价的</w:t>
      </w:r>
      <w:r>
        <w:rPr>
          <w:rFonts w:hint="eastAsia" w:ascii="宋体" w:hAnsi="宋体"/>
          <w:sz w:val="24"/>
          <w:szCs w:val="24"/>
          <w:u w:val="single"/>
        </w:rPr>
        <w:t xml:space="preserve">30%</w:t>
      </w:r>
      <w:r>
        <w:rPr>
          <w:rFonts w:hint="eastAsia" w:ascii="宋体" w:hAnsi="宋体"/>
          <w:sz w:val="24"/>
          <w:szCs w:val="24"/>
        </w:rPr>
        <w:t xml:space="preserve">，待货物和服务到位验收合格后在</w:t>
      </w:r>
      <w:r>
        <w:rPr>
          <w:rFonts w:hint="eastAsia" w:ascii="宋体" w:hAnsi="宋体"/>
          <w:sz w:val="24"/>
          <w:szCs w:val="24"/>
          <w:u w:val="single"/>
        </w:rPr>
        <w:t xml:space="preserve">20</w:t>
      </w:r>
      <w:r>
        <w:rPr>
          <w:rFonts w:hint="eastAsia" w:ascii="宋体" w:hAnsi="宋体"/>
          <w:sz w:val="24"/>
          <w:szCs w:val="24"/>
        </w:rPr>
        <w:t xml:space="preserve">个工作日内付清所有款项。</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七、履约保证金：</w:t>
      </w:r>
      <w:r/>
    </w:p>
    <w:p>
      <w:pPr>
        <w:pStyle w:val="875"/>
        <w:ind w:firstLine="480"/>
        <w:spacing w:line="560" w:lineRule="exact"/>
        <w:rPr>
          <w:rFonts w:hint="eastAsia" w:ascii="宋体" w:hAnsi="宋体"/>
          <w:sz w:val="24"/>
          <w:szCs w:val="24"/>
        </w:rPr>
      </w:pPr>
      <w:r>
        <w:rPr>
          <w:rFonts w:hint="eastAsia" w:ascii="宋体" w:hAnsi="宋体"/>
          <w:sz w:val="24"/>
          <w:szCs w:val="24"/>
        </w:rPr>
        <w:t xml:space="preserve">1.本项目免收履约保证金。</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八、合同条款（详见附件）</w:t>
      </w:r>
      <w:r/>
    </w:p>
    <w:p>
      <w:pPr>
        <w:pStyle w:val="87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7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7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7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75"/>
        <w:ind w:firstLine="880"/>
        <w:jc w:val="center"/>
        <w:keepNext/>
        <w:spacing w:line="560" w:lineRule="exact"/>
        <w:rPr>
          <w:rFonts w:hint="eastAsia" w:ascii="黑体" w:hAnsi="Times New Roman" w:eastAsia="黑体"/>
          <w:b/>
          <w:bCs/>
          <w:sz w:val="44"/>
          <w:szCs w:val="28"/>
        </w:rPr>
        <w:outlineLvl w:val="0"/>
      </w:pPr>
      <w:r/>
      <w:bookmarkEnd w:id="174"/>
      <w:r/>
      <w:bookmarkEnd w:id="175"/>
      <w:r/>
      <w:bookmarkEnd w:id="176"/>
      <w:r/>
      <w:bookmarkEnd w:id="177"/>
      <w:r>
        <w:rPr>
          <w:rFonts w:hint="eastAsia" w:ascii="黑体" w:hAnsi="Times New Roman" w:eastAsia="黑体"/>
          <w:bCs/>
          <w:sz w:val="44"/>
          <w:szCs w:val="28"/>
        </w:rPr>
        <w:t xml:space="preserve">第</w:t>
      </w:r>
      <w:r>
        <w:rPr>
          <w:rFonts w:hint="eastAsia" w:ascii="黑体" w:hAnsi="Times New Roman" w:eastAsia="黑体"/>
          <w:bCs/>
          <w:sz w:val="44"/>
          <w:szCs w:val="28"/>
        </w:rPr>
        <w:t xml:space="preserve">四</w:t>
      </w:r>
      <w:r>
        <w:rPr>
          <w:rFonts w:hint="eastAsia" w:ascii="黑体" w:hAnsi="Times New Roman" w:eastAsia="黑体"/>
          <w:bCs/>
          <w:sz w:val="44"/>
          <w:szCs w:val="28"/>
        </w:rPr>
        <w:t xml:space="preserve">章  </w:t>
      </w:r>
      <w:r>
        <w:rPr>
          <w:rFonts w:hint="eastAsia" w:ascii="黑体" w:hAnsi="Times New Roman" w:eastAsia="黑体"/>
          <w:b/>
          <w:bCs/>
          <w:sz w:val="44"/>
          <w:szCs w:val="28"/>
        </w:rPr>
        <w:t xml:space="preserve">评审方法与评审标准</w:t>
      </w:r>
      <w:r>
        <w:rPr>
          <w:rFonts w:hint="eastAsia" w:ascii="黑体" w:hAnsi="Times New Roman" w:eastAsia="黑体"/>
          <w:b/>
          <w:bCs/>
          <w:sz w:val="44"/>
          <w:szCs w:val="28"/>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（一）采购人（代表）对供应商资格进行审查。</w:t>
      </w:r>
      <w:r/>
    </w:p>
    <w:p>
      <w:pPr>
        <w:pStyle w:val="875"/>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（二）磋商小组对符合资格供应商的响应文件进行符合性审查。</w:t>
      </w:r>
      <w:r/>
    </w:p>
    <w:p>
      <w:pPr>
        <w:pStyle w:val="875"/>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（三）商务技术分：</w:t>
      </w:r>
      <w:r>
        <w:rPr>
          <w:rFonts w:hint="eastAsia" w:ascii="宋体" w:hAnsi="宋体"/>
          <w:b/>
          <w:sz w:val="24"/>
          <w:szCs w:val="24"/>
        </w:rPr>
        <w:t xml:space="preserve">60</w:t>
      </w:r>
      <w:r>
        <w:rPr>
          <w:rFonts w:hint="eastAsia" w:ascii="宋体" w:hAnsi="宋体"/>
          <w:b/>
          <w:sz w:val="24"/>
          <w:szCs w:val="24"/>
        </w:rPr>
        <w:t xml:space="preserve">分</w:t>
      </w:r>
      <w:r/>
    </w:p>
    <w:p>
      <w:pPr>
        <w:pStyle w:val="875"/>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p>
    <w:tbl>
      <w:tblPr>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96"/>
        <w:gridCol w:w="1531"/>
        <w:gridCol w:w="696"/>
        <w:gridCol w:w="6153"/>
      </w:tblGrid>
      <w:tr>
        <w:trPr>
          <w:trHeight w:val="40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sz w:val="24"/>
                <w:szCs w:val="24"/>
              </w:rPr>
            </w:pPr>
            <w:r>
              <w:rPr>
                <w:rFonts w:hint="eastAsia" w:ascii="宋体" w:hAnsi="宋体" w:cs="宋体"/>
                <w:sz w:val="24"/>
                <w:szCs w:val="24"/>
              </w:rPr>
              <w:t xml:space="preserve">序号 </w:t>
            </w:r>
            <w:r>
              <w:rPr>
                <w:rFonts w:ascii="宋体" w:hAnsi="宋体" w:cs="宋体"/>
                <w:sz w:val="24"/>
                <w:szCs w:val="24"/>
              </w:rPr>
            </w:r>
            <w:r/>
          </w:p>
        </w:tc>
        <w:tc>
          <w:tcPr>
            <w:tcBorders>
              <w:top w:val="single" w:color="000000" w:sz="4" w:space="0"/>
              <w:left w:val="none" w:color="FFFFFF" w:sz="255" w:space="0"/>
              <w:bottom w:val="single" w:color="000000" w:sz="4" w:space="0"/>
              <w:right w:val="single" w:color="000000" w:sz="4" w:space="0"/>
            </w:tcBorders>
            <w:tcW w:w="1531" w:type="dxa"/>
            <w:vAlign w:val="center"/>
            <w:textDirection w:val="lrTb"/>
            <w:noWrap/>
          </w:tcPr>
          <w:p>
            <w:pPr>
              <w:pStyle w:val="875"/>
              <w:jc w:val="center"/>
              <w:widowControl/>
              <w:rPr>
                <w:rFonts w:ascii="宋体" w:hAnsi="宋体" w:cs="宋体"/>
                <w:sz w:val="24"/>
                <w:szCs w:val="24"/>
              </w:rPr>
            </w:pPr>
            <w:r>
              <w:rPr>
                <w:rFonts w:hint="eastAsia" w:ascii="宋体" w:hAnsi="宋体" w:cs="宋体"/>
                <w:sz w:val="24"/>
                <w:szCs w:val="24"/>
              </w:rPr>
              <w:t xml:space="preserve">评分点名称 </w:t>
            </w:r>
            <w:r>
              <w:rPr>
                <w:rFonts w:ascii="宋体" w:hAnsi="宋体" w:cs="宋体"/>
                <w:sz w:val="24"/>
                <w:szCs w:val="24"/>
              </w:rPr>
            </w:r>
            <w:r/>
          </w:p>
        </w:tc>
        <w:tc>
          <w:tcPr>
            <w:tcBorders>
              <w:top w:val="single" w:color="000000" w:sz="4" w:space="0"/>
              <w:left w:val="none" w:color="FFFFFF" w:sz="255"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Borders>
              <w:top w:val="single" w:color="000000" w:sz="4" w:space="0"/>
              <w:left w:val="none" w:color="FFFFFF" w:sz="255" w:space="0"/>
              <w:bottom w:val="single" w:color="000000" w:sz="4" w:space="0"/>
              <w:right w:val="single" w:color="000000" w:sz="4" w:space="0"/>
            </w:tcBorders>
            <w:tcW w:w="6153" w:type="dxa"/>
            <w:vAlign w:val="center"/>
            <w:textDirection w:val="lrTb"/>
            <w:noWrap/>
          </w:tcPr>
          <w:p>
            <w:pPr>
              <w:pStyle w:val="875"/>
              <w:jc w:val="center"/>
              <w:widowControl/>
              <w:rPr>
                <w:rFonts w:ascii="宋体" w:hAnsi="宋体" w:cs="宋体"/>
                <w:sz w:val="24"/>
                <w:szCs w:val="24"/>
              </w:rPr>
            </w:pPr>
            <w:r>
              <w:rPr>
                <w:rFonts w:hint="eastAsia" w:ascii="宋体" w:hAnsi="宋体" w:cs="宋体"/>
                <w:sz w:val="24"/>
                <w:szCs w:val="24"/>
              </w:rPr>
              <w:t xml:space="preserve">评审标准</w:t>
            </w:r>
            <w:r>
              <w:rPr>
                <w:rFonts w:ascii="宋体" w:hAnsi="宋体" w:cs="宋体"/>
                <w:sz w:val="24"/>
                <w:szCs w:val="24"/>
              </w:rPr>
            </w:r>
            <w:r/>
          </w:p>
        </w:tc>
      </w:tr>
      <w:tr>
        <w:trPr>
          <w:trHeight w:val="1050"/>
        </w:trPr>
        <w:tc>
          <w:tcPr>
            <w:tcBorders>
              <w:top w:val="none" w:color="FFFFFF" w:sz="255"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bookmarkStart w:id="188" w:name="OLE_LINK11"/>
            <w:r/>
            <w:bookmarkStart w:id="189" w:name="OLE_LINK16"/>
            <w:r/>
            <w:bookmarkStart w:id="190" w:name="_Hlk230938967"/>
            <w:r/>
            <w:bookmarkStart w:id="191" w:name="OLE_LINK17"/>
            <w:r/>
            <w:bookmarkStart w:id="192" w:name="OLE_LINK18"/>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技术指标</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响应供应商针对项目需求，作出承诺响应，完全响应采购需求中所列各项业务功能需求及设备的技术性能的，得满分；其中标▲为重要技术指标有1项负偏离扣2分</w:t>
            </w:r>
            <w:r>
              <w:rPr>
                <w:rFonts w:hint="eastAsia" w:ascii="宋体" w:hAnsi="宋体" w:cs="宋体"/>
                <w:color w:val="000000"/>
                <w:sz w:val="24"/>
                <w:szCs w:val="24"/>
              </w:rPr>
              <w:t xml:space="preserve">，</w:t>
            </w:r>
            <w:r>
              <w:rPr>
                <w:rFonts w:hint="eastAsia" w:ascii="宋体" w:hAnsi="宋体" w:cs="宋体"/>
                <w:color w:val="000000"/>
                <w:sz w:val="24"/>
                <w:szCs w:val="24"/>
              </w:rPr>
              <w:t xml:space="preserve">共30分，</w:t>
            </w:r>
            <w:r>
              <w:rPr>
                <w:rFonts w:hint="eastAsia" w:ascii="宋体" w:hAnsi="宋体" w:cs="宋体"/>
                <w:color w:val="000000"/>
                <w:sz w:val="24"/>
                <w:szCs w:val="24"/>
              </w:rPr>
              <w:t xml:space="preserve">扣完为止</w:t>
            </w:r>
            <w:r>
              <w:rPr>
                <w:rFonts w:hint="eastAsia" w:ascii="宋体" w:hAnsi="宋体" w:cs="宋体"/>
                <w:color w:val="000000"/>
                <w:sz w:val="24"/>
                <w:szCs w:val="24"/>
              </w:rPr>
              <w:t xml:space="preserve">；其他技术指标有1项负偏离扣0.5分，共5分，扣完为</w:t>
            </w:r>
            <w:r>
              <w:rPr>
                <w:rFonts w:hint="eastAsia" w:ascii="宋体" w:hAnsi="宋体" w:cs="宋体"/>
                <w:color w:val="000000"/>
                <w:sz w:val="24"/>
                <w:szCs w:val="24"/>
              </w:rPr>
              <w:t xml:space="preserve">止。</w:t>
            </w:r>
            <w:r>
              <w:rPr>
                <w:rFonts w:hint="eastAsia" w:ascii="宋体" w:hAnsi="宋体" w:cs="宋体"/>
                <w:color w:val="000000"/>
                <w:sz w:val="24"/>
                <w:szCs w:val="24"/>
              </w:rPr>
              <w:t xml:space="preserve">本项3</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rPr>
              <w:t xml:space="preserve">（文件要求提供的查询截图必须加盖投标人公章，非重要评审指</w:t>
            </w:r>
            <w:r>
              <w:rPr>
                <w:rFonts w:hint="eastAsia" w:ascii="宋体" w:hAnsi="宋体" w:cs="宋体"/>
                <w:color w:val="000000"/>
                <w:sz w:val="24"/>
                <w:szCs w:val="24"/>
              </w:rPr>
              <w:t xml:space="preserve">标，由投标人自行作出承诺及证明；资料不全、证书无效均不予计分。）</w:t>
            </w:r>
            <w:r>
              <w:rPr>
                <w:rFonts w:ascii="宋体" w:hAnsi="宋体" w:cs="宋体"/>
                <w:color w:val="000000"/>
                <w:sz w:val="24"/>
                <w:szCs w:val="24"/>
              </w:rPr>
            </w:r>
            <w:r/>
          </w:p>
        </w:tc>
      </w:tr>
      <w:tr>
        <w:trPr>
          <w:trHeight w:val="2370"/>
        </w:trPr>
        <w:tc>
          <w:tcPr>
            <w:tcBorders>
              <w:top w:val="none" w:color="FFFFFF" w:sz="255" w:space="0"/>
              <w:left w:val="single" w:color="000000" w:sz="4" w:space="0"/>
              <w:bottom w:val="none" w:color="FFFFFF" w:sz="255" w:space="0"/>
              <w:right w:val="single" w:color="000000" w:sz="4" w:space="0"/>
            </w:tcBorders>
            <w:tcW w:w="696" w:type="dxa"/>
            <w:vAlign w:val="center"/>
            <w:textDirection w:val="lrTb"/>
            <w:noWrap w:val="false"/>
          </w:tcPr>
          <w:p>
            <w:pPr>
              <w:pStyle w:val="875"/>
              <w:jc w:val="center"/>
              <w:widowControl/>
              <w:rPr>
                <w:rFonts w:ascii="宋体" w:hAnsi="宋体" w:cs="宋体"/>
                <w:color w:val="000000"/>
                <w:sz w:val="24"/>
                <w:szCs w:val="24"/>
              </w:rPr>
            </w:pPr>
            <w:r/>
            <w:bookmarkEnd w:id="188"/>
            <w:r/>
            <w:bookmarkEnd w:id="189"/>
            <w:r/>
            <w:bookmarkEnd w:id="190"/>
            <w:r/>
            <w:bookmarkEnd w:id="191"/>
            <w:r/>
            <w:bookmarkEnd w:id="192"/>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响应企业综合实力</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ascii="宋体" w:hAnsi="宋体" w:cs="宋体"/>
                <w:color w:val="000000"/>
                <w:sz w:val="24"/>
                <w:szCs w:val="24"/>
              </w:rPr>
              <w:t xml:space="preserve">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1， 响应供应商具备：ISO 9001 质量管理体系认证证书、ISO 14001 环境管理体系认证证书、ISO 20000 信息技术服务管理体系认证证书，以上认证有一个得1分，没有不得分；本项3分</w:t>
              <w:br w:type="textWrapping" w:clear="all"/>
              <w:t xml:space="preserve">2， 响应供应商具备与本项目相关的网络工程师认证的，每有一个得1分，最高3分，没有不得分；本项3分</w:t>
              <w:br w:type="textWrapping" w:clear="all"/>
              <w:t xml:space="preserve">3，响应供应商有与本项目相关</w:t>
            </w:r>
            <w:r>
              <w:rPr>
                <w:rFonts w:hint="eastAsia" w:ascii="宋体" w:hAnsi="宋体" w:cs="宋体"/>
                <w:color w:val="000000"/>
                <w:sz w:val="24"/>
                <w:szCs w:val="24"/>
              </w:rPr>
              <w:t xml:space="preserve">和类似机房</w:t>
            </w:r>
            <w:r>
              <w:rPr>
                <w:rFonts w:hint="eastAsia" w:ascii="宋体" w:hAnsi="宋体" w:cs="宋体"/>
                <w:color w:val="000000"/>
                <w:sz w:val="24"/>
                <w:szCs w:val="24"/>
              </w:rPr>
              <w:t xml:space="preserve">案例的每一个得</w:t>
            </w:r>
            <w:r>
              <w:rPr>
                <w:rFonts w:ascii="宋体" w:hAnsi="宋体" w:cs="宋体"/>
                <w:color w:val="000000"/>
                <w:sz w:val="24"/>
                <w:szCs w:val="24"/>
              </w:rPr>
              <w:t xml:space="preserve">1</w:t>
            </w:r>
            <w:r>
              <w:rPr>
                <w:rFonts w:hint="eastAsia" w:ascii="宋体" w:hAnsi="宋体" w:cs="宋体"/>
                <w:color w:val="000000"/>
                <w:sz w:val="24"/>
                <w:szCs w:val="24"/>
              </w:rPr>
              <w:t xml:space="preserve">分，最高</w:t>
            </w:r>
            <w:r>
              <w:rPr>
                <w:rFonts w:ascii="宋体" w:hAnsi="宋体" w:cs="宋体"/>
                <w:color w:val="000000"/>
                <w:sz w:val="24"/>
                <w:szCs w:val="24"/>
              </w:rPr>
              <w:t xml:space="preserve">2</w:t>
            </w:r>
            <w:r>
              <w:rPr>
                <w:rFonts w:hint="eastAsia" w:ascii="宋体" w:hAnsi="宋体" w:cs="宋体"/>
                <w:color w:val="000000"/>
                <w:sz w:val="24"/>
                <w:szCs w:val="24"/>
              </w:rPr>
              <w:t xml:space="preserve">分，没有不得分，响应需出具相关合同及验收文件复印件，签订合同时提供原件备查；本项</w:t>
            </w:r>
            <w:r>
              <w:rPr>
                <w:rFonts w:ascii="宋体" w:hAnsi="宋体" w:cs="宋体"/>
                <w:color w:val="000000"/>
                <w:sz w:val="24"/>
                <w:szCs w:val="24"/>
              </w:rPr>
              <w:t xml:space="preserve">2</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256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产品及资质</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ascii="宋体" w:hAnsi="宋体" w:cs="宋体"/>
                <w:color w:val="000000"/>
                <w:sz w:val="24"/>
                <w:szCs w:val="24"/>
              </w:rPr>
              <w:t xml:space="preserve">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1， 为保障云终端产品售后服务质量，所投产品售后服务体系通过符合GB/T27922标准的售后服务认证的，得2分，没有不得分；本项2分。</w:t>
              <w:br w:type="textWrapping" w:clear="all"/>
              <w:t xml:space="preserve">2，为保障无感扩声系统售后服务质量，所投产品售后服务体系通过符合GB/T27922标准的售后服务认证的，得2分；本项2分。</w:t>
              <w:br w:type="textWrapping" w:clear="all"/>
              <w:t xml:space="preserve">3， 供应商所投电脑桌、椅具备</w:t>
            </w:r>
            <w:r>
              <w:rPr>
                <w:rFonts w:hint="eastAsia" w:ascii="宋体" w:hAnsi="宋体" w:cs="宋体"/>
                <w:color w:val="000000"/>
                <w:sz w:val="24"/>
                <w:szCs w:val="24"/>
              </w:rPr>
              <w:t xml:space="preserve">《家具中</w:t>
            </w:r>
            <w:r>
              <w:rPr>
                <w:rFonts w:hint="eastAsia" w:ascii="宋体" w:hAnsi="宋体" w:cs="宋体"/>
                <w:color w:val="000000"/>
                <w:sz w:val="24"/>
                <w:szCs w:val="24"/>
              </w:rPr>
              <w:t xml:space="preserve">有害物质限量</w:t>
            </w:r>
            <w:r>
              <w:rPr>
                <w:rFonts w:hint="eastAsia" w:ascii="宋体" w:hAnsi="宋体" w:cs="宋体"/>
                <w:color w:val="000000"/>
                <w:sz w:val="24"/>
                <w:szCs w:val="24"/>
              </w:rPr>
              <w:t xml:space="preserve">》</w:t>
            </w:r>
            <w:r>
              <w:rPr>
                <w:rFonts w:hint="eastAsia" w:ascii="宋体" w:hAnsi="宋体" w:cs="宋体"/>
                <w:color w:val="000000"/>
                <w:sz w:val="24"/>
                <w:szCs w:val="24"/>
              </w:rPr>
              <w:t xml:space="preserve">认证证书得1分，有中国环保产品认证证书得1分，没有不得分；本项2分。</w:t>
            </w:r>
            <w:r>
              <w:rPr>
                <w:rFonts w:ascii="宋体" w:hAnsi="宋体" w:cs="宋体"/>
                <w:color w:val="000000"/>
                <w:sz w:val="24"/>
                <w:szCs w:val="24"/>
              </w:rPr>
            </w:r>
            <w:r/>
          </w:p>
        </w:tc>
      </w:tr>
      <w:tr>
        <w:trPr>
          <w:trHeight w:val="2659"/>
        </w:trPr>
        <w:tc>
          <w:tcPr>
            <w:tcBorders>
              <w:top w:val="none" w:color="FFFFFF" w:sz="255"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项目实施</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响应供应商提供的项目实施方案，包括①实施进度（是否制定了科学合理的进度计划，包括关键节点安排、工序衔接、资源匹配等）；②过程控制（对项目需求分析、规划设计、设备采购及施工管理、质量控制等）；③项目管理（项目规划、项目组织、项目执行、项目监控、项目收尾等）；专家对响应供应商的实施方案进行打分，每项</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分，共计</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分。每有一项缺项的扣</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分，每有一项内容不完整或有缺陷的扣</w:t>
            </w:r>
            <w:r>
              <w:rPr>
                <w:rFonts w:hint="eastAsia" w:ascii="宋体" w:hAnsi="宋体" w:cs="宋体"/>
                <w:color w:val="000000"/>
                <w:sz w:val="24"/>
                <w:szCs w:val="24"/>
              </w:rPr>
              <w:t xml:space="preserve">0.5</w:t>
            </w:r>
            <w:r>
              <w:rPr>
                <w:rFonts w:hint="eastAsia" w:ascii="宋体" w:hAnsi="宋体" w:cs="宋体"/>
                <w:color w:val="000000"/>
                <w:sz w:val="24"/>
                <w:szCs w:val="24"/>
              </w:rPr>
              <w:t xml:space="preserve">分，扣完为止，未提供不得分。                                                                                注：以上小项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color w:val="000000"/>
                <w:sz w:val="24"/>
                <w:szCs w:val="24"/>
              </w:rPr>
            </w:r>
            <w:r/>
          </w:p>
        </w:tc>
      </w:tr>
      <w:tr>
        <w:trPr>
          <w:trHeight w:val="4242"/>
        </w:trPr>
        <w:tc>
          <w:tcPr>
            <w:tcBorders>
              <w:top w:val="none" w:color="FFFFFF" w:sz="255"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培训与售后服务</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1、响应供应商提供的完整的培训计划，包括①系统管理和维</w:t>
            </w:r>
            <w:r>
              <w:rPr>
                <w:rFonts w:hint="eastAsia" w:ascii="宋体" w:hAnsi="宋体" w:cs="宋体"/>
                <w:color w:val="000000"/>
                <w:sz w:val="24"/>
                <w:szCs w:val="24"/>
              </w:rPr>
              <w:t xml:space="preserve">护人员培训；②系统一般用户培训方案 、服务能力（有完整的服务管理体系，响应时间及到问题处理流程及反馈等）；③服务网点的地域布点与最终用户分布的适应性（服务网点以2小时以内到达用户现场为鉴定）；④完善的售后服务保障体系（设备维护、故障响应、技术支持、数据安全及定期巡检等）；⑤服务人员配备及能力（客服人员，现场人员，巡检人员的配备及具备计算机机房相关专业知识；⑥熟悉服务器、存储设备、网络设备、安全设备等硬件的性能与操作，掌握操作系统、数据库、应用软件等软件的维护技能等）；专家对响应供应商的实施方案进行打分，每项</w:t>
            </w:r>
            <w:r>
              <w:rPr>
                <w:rFonts w:hint="eastAsia" w:ascii="宋体" w:hAnsi="宋体" w:cs="宋体"/>
                <w:color w:val="000000"/>
                <w:sz w:val="24"/>
                <w:szCs w:val="24"/>
              </w:rPr>
              <w:t xml:space="preserve">0.5</w:t>
            </w:r>
            <w:r>
              <w:rPr>
                <w:rFonts w:hint="eastAsia" w:ascii="宋体" w:hAnsi="宋体" w:cs="宋体"/>
                <w:color w:val="000000"/>
                <w:sz w:val="24"/>
                <w:szCs w:val="24"/>
              </w:rPr>
              <w:t xml:space="preserve">分，共计</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rPr>
              <w:t xml:space="preserve">缺少一项扣</w:t>
            </w:r>
            <w:r>
              <w:rPr>
                <w:rFonts w:hint="eastAsia" w:ascii="宋体" w:hAnsi="宋体" w:cs="宋体"/>
                <w:color w:val="000000"/>
                <w:sz w:val="24"/>
                <w:szCs w:val="24"/>
              </w:rPr>
              <w:t xml:space="preserve">扣0.5分，扣完为止，未提供不得分。   </w:t>
            </w:r>
            <w:r>
              <w:rPr>
                <w:rFonts w:hint="eastAsia" w:ascii="宋体" w:hAnsi="宋体" w:cs="宋体"/>
                <w:color w:val="000000"/>
                <w:sz w:val="24"/>
                <w:szCs w:val="24"/>
              </w:rPr>
              <w:t xml:space="preserve">                                                 注：以上小项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2</w:t>
            </w:r>
            <w:r>
              <w:rPr>
                <w:rFonts w:hint="eastAsia" w:ascii="宋体" w:hAnsi="宋体" w:cs="宋体"/>
                <w:color w:val="000000"/>
                <w:sz w:val="24"/>
                <w:szCs w:val="24"/>
              </w:rPr>
              <w:t xml:space="preserve">、响应供应商所投云桌面设备，在要求厂商三年质保的基础上每增加一年</w:t>
            </w:r>
            <w:r>
              <w:rPr>
                <w:rFonts w:hint="eastAsia" w:ascii="宋体" w:hAnsi="宋体" w:cs="宋体"/>
                <w:color w:val="000000"/>
                <w:sz w:val="24"/>
                <w:szCs w:val="24"/>
              </w:rPr>
              <w:t xml:space="preserve">厂商质保得1分，最高</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分；本项</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rPr>
              <w:t xml:space="preserve">（响应供应商提供加盖公章承诺函）</w:t>
            </w:r>
            <w:r>
              <w:rPr>
                <w:rFonts w:ascii="宋体" w:hAnsi="宋体" w:cs="宋体"/>
                <w:color w:val="000000"/>
                <w:sz w:val="24"/>
                <w:szCs w:val="24"/>
              </w:rPr>
            </w:r>
            <w:r/>
          </w:p>
        </w:tc>
      </w:tr>
      <w:tr>
        <w:trPr>
          <w:trHeight w:val="2160"/>
        </w:trPr>
        <w:tc>
          <w:tcPr>
            <w:tcBorders>
              <w:top w:val="none" w:color="FFFFFF" w:sz="255" w:space="0"/>
              <w:left w:val="single" w:color="000000" w:sz="4" w:space="0"/>
              <w:bottom w:val="single" w:color="000000" w:sz="4" w:space="0"/>
              <w:right w:val="single" w:color="000000" w:sz="4" w:space="0"/>
            </w:tcBorders>
            <w:tcW w:w="696" w:type="dxa"/>
            <w:vAlign w:val="center"/>
            <w:textDirection w:val="lrTb"/>
            <w:noWrap/>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531"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节能环保</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96" w:type="dxa"/>
            <w:vAlign w:val="center"/>
            <w:textDirection w:val="lrTb"/>
            <w:noWrap w:val="false"/>
          </w:tcPr>
          <w:p>
            <w:pPr>
              <w:pStyle w:val="875"/>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6153" w:type="dxa"/>
            <w:vAlign w:val="center"/>
            <w:textDirection w:val="lrTb"/>
            <w:noWrap w:val="false"/>
          </w:tcPr>
          <w:p>
            <w:pPr>
              <w:pStyle w:val="875"/>
              <w:jc w:val="left"/>
              <w:widowControl/>
              <w:rPr>
                <w:rFonts w:ascii="宋体" w:hAnsi="宋体" w:cs="宋体"/>
                <w:color w:val="000000"/>
                <w:sz w:val="24"/>
                <w:szCs w:val="24"/>
              </w:rPr>
            </w:pPr>
            <w:r>
              <w:rPr>
                <w:rFonts w:hint="eastAsia" w:ascii="宋体" w:hAnsi="宋体" w:cs="宋体"/>
                <w:color w:val="000000"/>
                <w:sz w:val="24"/>
                <w:szCs w:val="24"/>
              </w:rPr>
              <w:t xml:space="preserve">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得分。</w:t>
              <w:br w:type="textWrapping" w:clear="all"/>
              <w:t xml:space="preserve">2.响应产品属于财政部、生态环境部公布的“环境标志产品品目清单”范围内的，响应供应商提供国家确定的认证机构出具的、处于有效期内的该环保产品认证证书复印件的，有1个得0.5分，最多得1分。</w:t>
            </w:r>
            <w:r>
              <w:rPr>
                <w:rFonts w:ascii="宋体" w:hAnsi="宋体" w:cs="宋体"/>
                <w:color w:val="000000"/>
                <w:sz w:val="24"/>
                <w:szCs w:val="24"/>
              </w:rPr>
            </w:r>
            <w:r/>
          </w:p>
        </w:tc>
      </w:tr>
    </w:tbl>
    <w:p>
      <w:pPr>
        <w:pStyle w:val="875"/>
        <w:ind w:firstLine="480"/>
        <w:spacing w:line="560" w:lineRule="exact"/>
        <w:rPr>
          <w:rFonts w:hint="eastAsia" w:ascii="宋体" w:hAnsi="宋体"/>
          <w:sz w:val="24"/>
          <w:szCs w:val="24"/>
        </w:rPr>
      </w:pPr>
      <w:r>
        <w:rPr>
          <w:rFonts w:hint="eastAsia" w:ascii="宋体" w:hAnsi="宋体"/>
          <w:sz w:val="24"/>
          <w:szCs w:val="24"/>
        </w:rPr>
      </w:r>
      <w:r/>
    </w:p>
    <w:p>
      <w:pPr>
        <w:pStyle w:val="875"/>
        <w:ind w:firstLine="482"/>
        <w:spacing w:line="560" w:lineRule="exact"/>
        <w:rPr>
          <w:rFonts w:hint="eastAsia" w:ascii="宋体" w:hAnsi="宋体"/>
          <w:b/>
          <w:sz w:val="24"/>
          <w:szCs w:val="24"/>
        </w:rPr>
      </w:pPr>
      <w:r>
        <w:rPr>
          <w:rFonts w:hint="eastAsia" w:ascii="宋体" w:hAnsi="宋体"/>
          <w:b/>
          <w:sz w:val="24"/>
          <w:szCs w:val="24"/>
        </w:rPr>
        <w:t xml:space="preserve">（四）价格分：</w:t>
      </w:r>
      <w:r>
        <w:rPr>
          <w:rFonts w:hint="eastAsia" w:ascii="宋体" w:hAnsi="宋体"/>
          <w:b/>
          <w:sz w:val="24"/>
          <w:szCs w:val="24"/>
        </w:rPr>
        <w:t xml:space="preserve">40</w:t>
      </w:r>
      <w:r>
        <w:rPr>
          <w:rFonts w:hint="eastAsia" w:ascii="宋体" w:hAnsi="宋体"/>
          <w:b/>
          <w:sz w:val="24"/>
          <w:szCs w:val="24"/>
        </w:rPr>
        <w:t xml:space="preserve">分</w:t>
      </w:r>
      <w:r/>
    </w:p>
    <w:p>
      <w:pPr>
        <w:pStyle w:val="875"/>
        <w:ind w:firstLine="480"/>
        <w:spacing w:line="560" w:lineRule="exact"/>
        <w:rPr>
          <w:rFonts w:hint="eastAsia" w:ascii="宋体" w:hAnsi="宋体"/>
          <w:sz w:val="24"/>
          <w:szCs w:val="24"/>
        </w:rPr>
      </w:pPr>
      <w:r>
        <w:rPr>
          <w:rFonts w:hint="eastAsia" w:ascii="宋体" w:hAnsi="宋体"/>
          <w:sz w:val="24"/>
          <w:szCs w:val="24"/>
        </w:rPr>
        <w:t xml:space="preserve">价格分统一采用低价优先法计算，即满足磋商文件要求且最后报价最低的供应商的价格为磋商基准价，其价格分为满分。其他供应商的价格分统一按照下列公式计算：</w:t>
      </w:r>
      <w:r/>
    </w:p>
    <w:p>
      <w:pPr>
        <w:pStyle w:val="875"/>
        <w:ind w:firstLine="480"/>
        <w:spacing w:line="560" w:lineRule="exact"/>
        <w:rPr>
          <w:rFonts w:hint="eastAsia" w:ascii="宋体" w:hAnsi="宋体"/>
          <w:sz w:val="24"/>
          <w:szCs w:val="24"/>
        </w:rPr>
      </w:pPr>
      <w:r>
        <w:rPr>
          <w:rFonts w:hint="eastAsia" w:ascii="宋体" w:hAnsi="宋体"/>
          <w:sz w:val="24"/>
          <w:szCs w:val="24"/>
        </w:rPr>
        <w:t xml:space="preserve">磋商报价得分=（磋商基准价/最后磋商报价）×价格权值×100</w:t>
      </w:r>
      <w:r>
        <w:rPr>
          <w:rFonts w:hint="eastAsia" w:ascii="宋体" w:hAnsi="宋体"/>
          <w:sz w:val="24"/>
          <w:szCs w:val="24"/>
        </w:rPr>
      </w:r>
      <w:r/>
    </w:p>
    <w:p>
      <w:pPr>
        <w:pStyle w:val="875"/>
        <w:ind w:firstLine="480"/>
        <w:spacing w:line="560" w:lineRule="exact"/>
        <w:rPr>
          <w:rFonts w:ascii="宋体" w:hAnsi="宋体"/>
          <w:sz w:val="24"/>
          <w:szCs w:val="24"/>
        </w:rPr>
      </w:pPr>
      <w:r/>
      <w:bookmarkStart w:id="193" w:name="OLE_LINK1"/>
      <w:r/>
      <w:bookmarkStart w:id="194" w:name="OLE_LINK2"/>
      <w:r>
        <w:rPr>
          <w:rFonts w:hint="eastAsia" w:ascii="宋体" w:hAnsi="宋体"/>
          <w:sz w:val="24"/>
          <w:szCs w:val="24"/>
        </w:rPr>
        <w:t xml:space="preserve">出现下列情形之一的，磋商小组应当启动异常低价响应审查程序：</w:t>
      </w:r>
      <w:r>
        <w:rPr>
          <w:rFonts w:ascii="宋体" w:hAnsi="宋体"/>
          <w:sz w:val="24"/>
          <w:szCs w:val="24"/>
        </w:rPr>
      </w:r>
      <w:r/>
    </w:p>
    <w:p>
      <w:pPr>
        <w:pStyle w:val="875"/>
        <w:ind w:firstLine="480"/>
        <w:spacing w:line="560" w:lineRule="exact"/>
        <w:rPr>
          <w:rFonts w:hint="eastAsia" w:ascii="宋体" w:hAnsi="宋体"/>
          <w:sz w:val="24"/>
          <w:szCs w:val="24"/>
        </w:rPr>
      </w:pPr>
      <w:r>
        <w:rPr>
          <w:rFonts w:hint="eastAsia" w:ascii="宋体" w:hAnsi="宋体"/>
          <w:sz w:val="24"/>
          <w:szCs w:val="24"/>
        </w:rPr>
        <w:t xml:space="preserve">1．响应报价低于采购项目预算50%的，即响应报价&lt;采购项目预算×50%；</w:t>
      </w:r>
      <w:r/>
    </w:p>
    <w:p>
      <w:pPr>
        <w:pStyle w:val="875"/>
        <w:ind w:firstLine="480"/>
        <w:spacing w:line="560" w:lineRule="exact"/>
        <w:rPr>
          <w:rFonts w:hint="eastAsia" w:ascii="宋体" w:hAnsi="宋体"/>
          <w:sz w:val="24"/>
          <w:szCs w:val="24"/>
        </w:rPr>
      </w:pPr>
      <w:r>
        <w:rPr>
          <w:rFonts w:hint="eastAsia" w:ascii="宋体" w:hAnsi="宋体"/>
          <w:sz w:val="24"/>
          <w:szCs w:val="24"/>
        </w:rPr>
        <w:t xml:space="preserve">2．响应报价低于采购项目最高限价45%的，即响应报价&lt;采购项目最高限价×45%；</w:t>
      </w:r>
      <w:r/>
    </w:p>
    <w:p>
      <w:pPr>
        <w:pStyle w:val="875"/>
        <w:ind w:firstLine="480"/>
        <w:spacing w:line="560" w:lineRule="exact"/>
        <w:rPr>
          <w:rFonts w:hint="eastAsia" w:ascii="宋体" w:hAnsi="宋体"/>
          <w:sz w:val="24"/>
          <w:szCs w:val="24"/>
        </w:rPr>
      </w:pPr>
      <w:r>
        <w:rPr>
          <w:rFonts w:hint="eastAsia" w:ascii="宋体" w:hAnsi="宋体"/>
          <w:sz w:val="24"/>
          <w:szCs w:val="24"/>
        </w:rPr>
        <w:t xml:space="preserve">3．磋商小组认定的供应商报价过低、有可能影响产品质量或者不能诚信履约的其他情形。</w:t>
      </w:r>
      <w:r/>
    </w:p>
    <w:p>
      <w:pPr>
        <w:pStyle w:val="875"/>
        <w:ind w:firstLine="480"/>
        <w:spacing w:line="560" w:lineRule="exact"/>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pStyle w:val="875"/>
        <w:ind w:firstLine="480"/>
        <w:spacing w:line="560" w:lineRule="exact"/>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p>
    <w:p>
      <w:pPr>
        <w:pStyle w:val="875"/>
        <w:ind w:firstLine="482"/>
        <w:spacing w:line="560" w:lineRule="exact"/>
        <w:rPr>
          <w:rFonts w:hint="eastAsia" w:ascii="宋体" w:hAnsi="宋体"/>
          <w:b/>
          <w:sz w:val="24"/>
          <w:szCs w:val="24"/>
        </w:rPr>
      </w:pPr>
      <w:r/>
      <w:bookmarkEnd w:id="193"/>
      <w:r/>
      <w:bookmarkEnd w:id="194"/>
      <w:r>
        <w:rPr>
          <w:rFonts w:hint="eastAsia" w:ascii="宋体" w:hAnsi="宋体"/>
          <w:b/>
          <w:sz w:val="24"/>
          <w:szCs w:val="24"/>
        </w:rPr>
        <w:t xml:space="preserve">（五）</w:t>
      </w:r>
      <w:r>
        <w:rPr>
          <w:rFonts w:hint="eastAsia" w:ascii="宋体" w:hAnsi="宋体"/>
          <w:b/>
          <w:sz w:val="24"/>
          <w:szCs w:val="24"/>
        </w:rPr>
        <w:t xml:space="preserve">政府采购政策功能落实</w:t>
      </w:r>
      <w:r/>
    </w:p>
    <w:p>
      <w:pPr>
        <w:pStyle w:val="875"/>
        <w:ind w:firstLine="482"/>
        <w:spacing w:line="560" w:lineRule="exact"/>
        <w:rPr>
          <w:rFonts w:hint="eastAsia" w:ascii="宋体" w:hAnsi="宋体" w:cs="宋体"/>
          <w:b/>
          <w:color w:val="ff0000"/>
          <w:sz w:val="24"/>
          <w:szCs w:val="24"/>
          <w:u w:val="single"/>
        </w:rPr>
      </w:pPr>
      <w:r>
        <w:rPr>
          <w:rFonts w:hint="eastAsia" w:ascii="宋体" w:hAnsi="宋体"/>
          <w:b/>
          <w:color w:val="000000"/>
          <w:sz w:val="24"/>
          <w:szCs w:val="24"/>
          <w:u w:val="single"/>
        </w:rPr>
        <w:t xml:space="preserve">本项目为</w:t>
      </w:r>
      <w:r>
        <w:rPr>
          <w:rFonts w:hint="eastAsia" w:ascii="宋体" w:hAnsi="宋体"/>
          <w:b/>
          <w:color w:val="000000"/>
          <w:sz w:val="24"/>
          <w:szCs w:val="24"/>
          <w:u w:val="single"/>
        </w:rPr>
        <w:t xml:space="preserve">专门面向中小微企业采购项目。</w:t>
      </w:r>
      <w:r>
        <w:rPr>
          <w:rFonts w:hint="eastAsia" w:ascii="宋体" w:hAnsi="宋体" w:cs="宋体"/>
          <w:b/>
          <w:color w:val="ff0000"/>
          <w:sz w:val="24"/>
          <w:szCs w:val="24"/>
          <w:u w:val="single"/>
        </w:rPr>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的扣除价格，用扣除后的价格参与评审。</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p>
    <w:p>
      <w:pPr>
        <w:pStyle w:val="875"/>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pStyle w:val="875"/>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875"/>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pStyle w:val="875"/>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价格扣除，用扣除后的价格参与评审。</w:t>
      </w:r>
      <w:r/>
    </w:p>
    <w:p>
      <w:pPr>
        <w:pStyle w:val="875"/>
        <w:ind w:firstLine="482"/>
        <w:jc w:val="left"/>
        <w:spacing w:line="560" w:lineRule="exact"/>
        <w:rPr>
          <w:rFonts w:ascii="宋体" w:hAnsi="宋体"/>
          <w:b/>
          <w:bCs/>
          <w:color w:val="000000"/>
          <w:sz w:val="24"/>
          <w:szCs w:val="24"/>
        </w:rPr>
      </w:pPr>
      <w:r>
        <w:rPr>
          <w:rFonts w:hint="eastAsia" w:ascii="宋体" w:hAnsi="宋体"/>
          <w:b/>
          <w:bCs/>
          <w:color w:val="000000"/>
          <w:sz w:val="24"/>
          <w:szCs w:val="24"/>
        </w:rPr>
        <w:t xml:space="preserve">7、专门面向中小企业采购的项目或者采购包，不再执行价格评审优惠的扶持政策。</w:t>
      </w:r>
      <w:r>
        <w:rPr>
          <w:rFonts w:ascii="宋体" w:hAnsi="宋体"/>
          <w:b/>
          <w:bCs/>
          <w:color w:val="000000"/>
          <w:sz w:val="24"/>
          <w:szCs w:val="24"/>
        </w:rPr>
      </w:r>
      <w:r/>
    </w:p>
    <w:p>
      <w:pPr>
        <w:pStyle w:val="875"/>
        <w:ind w:firstLine="482"/>
        <w:spacing w:line="560" w:lineRule="exact"/>
        <w:rPr>
          <w:rFonts w:hint="eastAsia" w:ascii="宋体" w:hAnsi="宋体"/>
          <w:b/>
          <w:sz w:val="24"/>
          <w:szCs w:val="24"/>
        </w:rPr>
      </w:pPr>
      <w:r>
        <w:rPr>
          <w:rFonts w:hint="eastAsia" w:ascii="Arial" w:hAnsi="Arial" w:cs="Arial"/>
          <w:b/>
          <w:sz w:val="24"/>
          <w:szCs w:val="24"/>
        </w:rPr>
        <w:t xml:space="preserve">（六）</w:t>
      </w:r>
      <w:r>
        <w:rPr>
          <w:rFonts w:hint="eastAsia" w:ascii="宋体" w:hAnsi="宋体"/>
          <w:b/>
          <w:color w:val="000000"/>
          <w:sz w:val="24"/>
          <w:szCs w:val="24"/>
        </w:rPr>
        <w:t xml:space="preserve">采购本国产品的支持政策</w:t>
      </w:r>
      <w:r>
        <w:rPr>
          <w:rFonts w:hint="eastAsia" w:ascii="宋体" w:hAnsi="宋体"/>
          <w:b/>
          <w:sz w:val="24"/>
          <w:szCs w:val="24"/>
        </w:rPr>
      </w:r>
      <w:r/>
    </w:p>
    <w:p>
      <w:pPr>
        <w:pStyle w:val="875"/>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333333"/>
          <w:sz w:val="24"/>
          <w:szCs w:val="24"/>
        </w:rPr>
      </w:r>
      <w:r/>
    </w:p>
    <w:p>
      <w:pPr>
        <w:pStyle w:val="875"/>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rPr>
          <w:rFonts w:hint="eastAsia" w:ascii="宋体" w:hAnsi="宋体" w:cs="宋体"/>
          <w:color w:val="333333"/>
          <w:sz w:val="24"/>
          <w:szCs w:val="24"/>
        </w:rPr>
      </w:r>
      <w:r/>
    </w:p>
    <w:p>
      <w:pPr>
        <w:pStyle w:val="875"/>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333333"/>
          <w:sz w:val="24"/>
          <w:szCs w:val="24"/>
        </w:rPr>
      </w:r>
      <w:r/>
    </w:p>
    <w:p>
      <w:pPr>
        <w:pStyle w:val="875"/>
        <w:ind w:firstLine="510"/>
        <w:jc w:val="left"/>
        <w:spacing w:line="560" w:lineRule="exact"/>
        <w:shd w:val="clear" w:color="auto" w:fill="ffffff"/>
        <w:widowControl/>
        <w:rPr>
          <w:rFonts w:hint="eastAsia" w:ascii="宋体" w:hAnsi="宋体" w:cs="宋体"/>
          <w:b/>
          <w:color w:val="333333"/>
          <w:sz w:val="24"/>
          <w:szCs w:val="24"/>
        </w:rPr>
      </w:pPr>
      <w:r>
        <w:rPr>
          <w:rFonts w:hint="eastAsia" w:ascii="宋体" w:hAnsi="宋体" w:cs="宋体"/>
          <w:b/>
          <w:color w:val="333333"/>
          <w:spacing w:val="7"/>
          <w:sz w:val="24"/>
          <w:szCs w:val="24"/>
        </w:rPr>
        <w:t xml:space="preserve">4.供应商需按照招标文件的要求提供《关于符合本国产品标准的声明函》，如不提供将不享受本国产品价格评审优惠。</w:t>
      </w:r>
      <w:r>
        <w:rPr>
          <w:rFonts w:hint="eastAsia" w:ascii="宋体" w:hAnsi="宋体" w:cs="宋体"/>
          <w:b/>
          <w:color w:val="333333"/>
          <w:sz w:val="24"/>
          <w:szCs w:val="24"/>
        </w:rPr>
      </w:r>
      <w:r/>
    </w:p>
    <w:p>
      <w:pPr>
        <w:pStyle w:val="875"/>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cs="宋体"/>
          <w:color w:val="333333"/>
          <w:sz w:val="24"/>
          <w:szCs w:val="24"/>
        </w:rPr>
      </w:r>
      <w:r/>
    </w:p>
    <w:p>
      <w:pPr>
        <w:pStyle w:val="875"/>
        <w:ind w:firstLine="508"/>
        <w:jc w:val="left"/>
        <w:spacing w:line="560" w:lineRule="exact"/>
        <w:shd w:val="clear" w:color="auto" w:fill="ffffff"/>
        <w:widowControl/>
        <w:rPr>
          <w:rFonts w:hint="eastAsia" w:ascii="宋体" w:hAnsi="宋体" w:cs="宋体"/>
          <w:color w:val="333333"/>
          <w:spacing w:val="7"/>
          <w:sz w:val="24"/>
          <w:szCs w:val="24"/>
        </w:rPr>
      </w:pPr>
      <w:r>
        <w:rPr>
          <w:rFonts w:hint="eastAsia" w:ascii="宋体" w:hAnsi="宋体" w:cs="宋体"/>
          <w:color w:val="333333"/>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5"/>
        <w:ind w:firstLine="510"/>
        <w:jc w:val="left"/>
        <w:spacing w:line="560" w:lineRule="exact"/>
        <w:shd w:val="clear" w:color="auto" w:fill="ffffff"/>
        <w:widowControl/>
        <w:rPr>
          <w:rFonts w:hint="eastAsia" w:ascii="宋体" w:hAnsi="宋体" w:cs="宋体"/>
          <w:b/>
          <w:color w:val="333333"/>
          <w:spacing w:val="7"/>
          <w:sz w:val="24"/>
          <w:szCs w:val="24"/>
        </w:rPr>
      </w:pPr>
      <w:r>
        <w:rPr>
          <w:rFonts w:hint="eastAsia" w:ascii="宋体" w:hAnsi="宋体" w:cs="宋体"/>
          <w:b/>
          <w:color w:val="333333"/>
          <w:spacing w:val="7"/>
          <w:sz w:val="24"/>
          <w:szCs w:val="24"/>
        </w:rPr>
        <w:t xml:space="preserve">5.对于仅有本国产品参与竞争的政府采购项目，本国产品不享受价格扣除评审优惠。</w:t>
      </w:r>
      <w:r/>
    </w:p>
    <w:p>
      <w:pPr>
        <w:pStyle w:val="875"/>
        <w:ind w:firstLine="2331"/>
        <w:jc w:val="left"/>
        <w:spacing w:before="120" w:after="120" w:line="360" w:lineRule="auto"/>
        <w:rPr>
          <w:rFonts w:hint="eastAsia" w:ascii="宋体" w:hAnsi="宋体"/>
          <w:b/>
          <w:sz w:val="36"/>
          <w:szCs w:val="36"/>
        </w:rPr>
      </w:pPr>
      <w:r>
        <w:rPr>
          <w:rFonts w:hint="eastAsia" w:ascii="宋体" w:hAnsi="宋体"/>
          <w:b/>
          <w:sz w:val="36"/>
          <w:szCs w:val="36"/>
        </w:rPr>
      </w:r>
      <w:r/>
    </w:p>
    <w:p>
      <w:pPr>
        <w:pStyle w:val="875"/>
        <w:ind w:firstLine="480"/>
        <w:spacing w:line="360" w:lineRule="auto"/>
        <w:rPr>
          <w:rFonts w:hint="eastAsia" w:ascii="宋体" w:hAnsi="宋体"/>
          <w:sz w:val="24"/>
          <w:szCs w:val="24"/>
        </w:rPr>
      </w:pPr>
      <w:r>
        <w:rPr>
          <w:rFonts w:hint="eastAsia" w:ascii="宋体" w:hAnsi="宋体"/>
          <w:sz w:val="24"/>
          <w:szCs w:val="24"/>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rPr>
          <w:rFonts w:hint="eastAsia" w:ascii="Times New Roman" w:hAnsi="Times New Roman"/>
          <w:szCs w:val="21"/>
        </w:rPr>
      </w:pPr>
      <w:r>
        <w:rPr>
          <w:rFonts w:hint="eastAsia" w:ascii="Times New Roman" w:hAnsi="Times New Roman"/>
          <w:szCs w:val="21"/>
        </w:rPr>
      </w:r>
      <w:r/>
    </w:p>
    <w:p>
      <w:pPr>
        <w:pStyle w:val="87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投标文件格式</w:t>
      </w:r>
      <w:r/>
    </w:p>
    <w:p>
      <w:pPr>
        <w:pStyle w:val="875"/>
        <w:jc w:val="center"/>
        <w:rPr>
          <w:rFonts w:hint="eastAsia" w:ascii="宋体" w:hAnsi="宋体"/>
          <w:b/>
          <w:color w:val="000000"/>
          <w:sz w:val="72"/>
          <w:szCs w:val="21"/>
        </w:rPr>
      </w:pPr>
      <w:r/>
      <w:bookmarkStart w:id="195" w:name="_Hlt26671244"/>
      <w:r/>
      <w:bookmarkEnd w:id="195"/>
      <w:r/>
      <w:bookmarkStart w:id="196" w:name="_Hlt26955039"/>
      <w:r/>
      <w:bookmarkEnd w:id="196"/>
      <w:r/>
      <w:bookmarkStart w:id="197" w:name="_Toc49090576"/>
      <w:r/>
      <w:bookmarkStart w:id="198" w:name="_Toc120614282"/>
      <w:r/>
      <w:bookmarkStart w:id="199" w:name="_Toc26554094"/>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7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7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ind w:firstLine="1084"/>
        <w:spacing w:line="560" w:lineRule="exact"/>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75"/>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投标文件目录</w:t>
      </w:r>
      <w:r/>
    </w:p>
    <w:p>
      <w:pPr>
        <w:pStyle w:val="875"/>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875"/>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pStyle w:val="875"/>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1.投标人符合《政府采购法》第二十二条规定条件的承诺函（格式见附件1并提供营业执照）；</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4.投标函（格式见附件4）</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p>
    <w:p>
      <w:pPr>
        <w:pStyle w:val="87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p>
    <w:p>
      <w:pPr>
        <w:pStyle w:val="875"/>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p>
    <w:p>
      <w:pPr>
        <w:pStyle w:val="87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5.监狱和戒毒企业证明材料（如有）（格式见附件11）</w:t>
      </w:r>
      <w:r/>
    </w:p>
    <w:p>
      <w:pPr>
        <w:pStyle w:val="875"/>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6.关于符合本国产品标准的声明函（格式见附件12）</w:t>
      </w:r>
      <w:r>
        <w:rPr>
          <w:rFonts w:hint="eastAsia" w:ascii="黑体" w:hAnsi="黑体" w:eastAsia="黑体"/>
          <w:color w:val="000000"/>
          <w:sz w:val="32"/>
          <w:szCs w:val="32"/>
          <w:u w:val="single"/>
        </w:rPr>
      </w:r>
      <w:r/>
    </w:p>
    <w:p>
      <w:pPr>
        <w:pStyle w:val="875"/>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875"/>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875"/>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875"/>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875"/>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附件1</w:t>
      </w:r>
      <w:r/>
    </w:p>
    <w:p>
      <w:pPr>
        <w:pStyle w:val="875"/>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pStyle w:val="875"/>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pStyle w:val="875"/>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5"/>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p>
    <w:p>
      <w:pPr>
        <w:pStyle w:val="875"/>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75"/>
        <w:spacing w:line="500" w:lineRule="exact"/>
        <w:rPr>
          <w:rFonts w:hint="eastAsia" w:ascii="宋体" w:hAnsi="宋体"/>
          <w:color w:val="000000"/>
          <w:sz w:val="24"/>
          <w:szCs w:val="24"/>
        </w:rPr>
      </w:pPr>
      <w:r>
        <w:rPr>
          <w:rFonts w:hint="eastAsia" w:ascii="宋体" w:hAnsi="宋体"/>
          <w:color w:val="000000"/>
          <w:sz w:val="24"/>
          <w:szCs w:val="24"/>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5"/>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pStyle w:val="87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7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pStyle w:val="875"/>
        <w:rPr>
          <w:szCs w:val="21"/>
        </w:rPr>
      </w:pPr>
      <w:r>
        <w:rPr>
          <w:szCs w:val="21"/>
        </w:rPr>
      </w:r>
      <w:r/>
    </w:p>
    <w:p>
      <w:pPr>
        <w:pStyle w:val="875"/>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rPr>
        <w:br w:type="page" w:clear="all"/>
      </w:r>
      <w:r>
        <w:rPr>
          <w:rFonts w:ascii="Times New Roman" w:hAnsi="Times New Roman" w:eastAsia="方正黑体_GBK"/>
          <w:sz w:val="32"/>
          <w:szCs w:val="32"/>
          <w:lang w:val="zh-CN"/>
        </w:rPr>
        <w:t xml:space="preserve">附件2</w:t>
      </w:r>
      <w:r/>
    </w:p>
    <w:p>
      <w:pPr>
        <w:pStyle w:val="875"/>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75"/>
        <w:spacing w:line="480" w:lineRule="exact"/>
        <w:rPr>
          <w:rFonts w:ascii="宋体" w:hAnsi="宋体"/>
          <w:sz w:val="24"/>
          <w:szCs w:val="24"/>
        </w:rPr>
      </w:pPr>
      <w:r>
        <w:rPr>
          <w:rFonts w:ascii="宋体" w:hAnsi="宋体"/>
          <w:sz w:val="24"/>
          <w:szCs w:val="24"/>
        </w:rPr>
      </w:r>
      <w:r/>
    </w:p>
    <w:p>
      <w:pPr>
        <w:pStyle w:val="875"/>
        <w:ind w:firstLine="480"/>
        <w:spacing w:line="48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rPr>
        <w:t xml:space="preserve">先生/女士：</w:t>
      </w:r>
      <w:r>
        <w:rPr>
          <w:rFonts w:ascii="宋体" w:hAnsi="宋体"/>
          <w:sz w:val="24"/>
          <w:szCs w:val="24"/>
        </w:rPr>
        <w:t xml:space="preserve"> </w:t>
      </w:r>
      <w:r>
        <w:rPr>
          <w:rFonts w:hint="eastAsia" w:ascii="宋体" w:hAnsi="宋体"/>
          <w:sz w:val="24"/>
          <w:szCs w:val="24"/>
        </w:rPr>
        <w:t xml:space="preserve">现任我单位</w:t>
      </w:r>
      <w:r>
        <w:rPr>
          <w:rFonts w:ascii="宋体" w:hAnsi="宋体"/>
          <w:sz w:val="24"/>
          <w:szCs w:val="24"/>
          <w:u w:val="single"/>
        </w:rPr>
        <w:t xml:space="preserve">        </w:t>
      </w:r>
      <w:r>
        <w:rPr>
          <w:rFonts w:hint="eastAsia" w:ascii="宋体" w:hAnsi="宋体"/>
          <w:sz w:val="24"/>
          <w:szCs w:val="24"/>
        </w:rPr>
        <w:t xml:space="preserve">职务，为法定代表人，特此证明。</w:t>
      </w:r>
      <w:r>
        <w:rPr>
          <w:rFonts w:ascii="宋体" w:hAnsi="宋体"/>
          <w:sz w:val="24"/>
          <w:szCs w:val="24"/>
        </w:rPr>
      </w:r>
      <w:r/>
    </w:p>
    <w:p>
      <w:pPr>
        <w:pStyle w:val="875"/>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u w:val="single"/>
        </w:rPr>
        <w:t xml:space="preserve">                                               </w:t>
      </w:r>
      <w:r/>
    </w:p>
    <w:p>
      <w:pPr>
        <w:pStyle w:val="875"/>
        <w:ind w:firstLine="480"/>
        <w:spacing w:line="480" w:lineRule="exact"/>
        <w:rPr>
          <w:rFonts w:ascii="宋体" w:hAnsi="宋体"/>
          <w:sz w:val="24"/>
          <w:szCs w:val="24"/>
        </w:rPr>
      </w:pPr>
      <w:r>
        <w:rPr>
          <w:rFonts w:ascii="宋体" w:hAnsi="宋体"/>
          <w:sz w:val="24"/>
          <w:szCs w:val="24"/>
        </w:rPr>
      </w:r>
      <w:r/>
    </w:p>
    <w:p>
      <w:pPr>
        <w:pStyle w:val="875"/>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75"/>
        <w:ind w:firstLine="480"/>
        <w:spacing w:line="480" w:lineRule="exact"/>
        <w:rPr>
          <w:rFonts w:ascii="Times New Roman" w:hAnsi="Times New Roman" w:eastAsia="仿宋_GB2312"/>
          <w:sz w:val="24"/>
          <w:szCs w:val="24"/>
        </w:rPr>
      </w:pPr>
      <w:r>
        <w:rPr>
          <w:rFonts w:ascii="Times New Roman" w:hAnsi="Times New Roman" w:eastAsia="仿宋_GB2312"/>
          <w:sz w:val="24"/>
          <w:szCs w:val="24"/>
        </w:rPr>
      </w:r>
      <w:r/>
    </w:p>
    <w:p>
      <w:pPr>
        <w:pStyle w:val="875"/>
        <w:rPr>
          <w:rFonts w:ascii="Times New Roman" w:hAnsi="Times New Roman"/>
          <w:szCs w:val="24"/>
        </w:rPr>
      </w:pPr>
      <w:r>
        <w:rPr>
          <w:rFonts w:hint="eastAsia" w:ascii="Times New Roman" w:hAnsi="Times New Roman"/>
          <w:szCs w:val="24"/>
        </w:rPr>
        <w:t xml:space="preserve">     </w:t>
      </w:r>
      <w:r>
        <w:rPr>
          <w:rFonts w:ascii="Times New Roman" w:hAnsi="Times New Roman"/>
          <w:szCs w:val="24"/>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5"/>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附件3</w:t>
      </w:r>
      <w:r/>
    </w:p>
    <w:p>
      <w:pPr>
        <w:pStyle w:val="875"/>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Style w:val="87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Style w:val="87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pStyle w:val="87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pStyle w:val="87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7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75"/>
        <w:rPr>
          <w:rFonts w:hint="eastAsia" w:ascii="Times New Roman" w:hAnsi="Times New Roman"/>
          <w:color w:val="000000"/>
          <w:szCs w:val="21"/>
        </w:rPr>
      </w:pPr>
      <w:r>
        <w:rPr>
          <w:rFonts w:hint="eastAsia" w:ascii="Times New Roman" w:hAnsi="Times New Roman"/>
          <w:color w:val="000000"/>
          <w:szCs w:val="21"/>
        </w:rPr>
      </w:r>
      <w:r/>
    </w:p>
    <w:p>
      <w:pPr>
        <w:pStyle w:val="87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5"/>
        <w:ind w:firstLine="360"/>
        <w:spacing w:line="460" w:lineRule="exact"/>
        <w:rPr>
          <w:rFonts w:hint="eastAsia" w:ascii="楷体" w:hAnsi="楷体" w:eastAsia="楷体"/>
          <w:color w:val="000000"/>
          <w:sz w:val="24"/>
          <w:szCs w:val="24"/>
        </w:rPr>
      </w:pPr>
      <w:r>
        <w:rPr>
          <w:rFonts w:hint="eastAsia" w:ascii="楷体" w:hAnsi="楷体" w:eastAsia="楷体"/>
          <w:color w:val="000000"/>
          <w:sz w:val="24"/>
          <w:szCs w:val="24"/>
        </w:rPr>
        <w:t xml:space="preserve">备注 我公司（单位）委托进行现场演示的人员为（本项目如果无现场演示要求，请项目经办人自行删除备注）</w:t>
      </w:r>
      <w:r/>
    </w:p>
    <w:p>
      <w:pPr>
        <w:pStyle w:val="875"/>
        <w:spacing w:line="460" w:lineRule="exact"/>
        <w:rPr>
          <w:rFonts w:hint="eastAsia" w:ascii="楷体" w:hAnsi="楷体" w:eastAsia="楷体"/>
          <w:color w:val="000000"/>
          <w:sz w:val="24"/>
          <w:szCs w:val="24"/>
        </w:rPr>
      </w:pP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（人员姓名），身份证号</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w:t>
      </w:r>
      <w:r/>
    </w:p>
    <w:p>
      <w:pPr>
        <w:pStyle w:val="875"/>
        <w:spacing w:line="460" w:lineRule="exact"/>
        <w:rPr>
          <w:rFonts w:hint="eastAsia" w:ascii="宋体" w:hAnsi="宋体"/>
          <w:bCs/>
          <w:color w:val="000000"/>
          <w:sz w:val="24"/>
          <w:szCs w:val="21"/>
        </w:rPr>
      </w:pPr>
      <w:r>
        <w:rPr>
          <w:rFonts w:ascii="宋体" w:hAnsi="宋体"/>
          <w:bCs/>
          <w:color w:val="000000"/>
          <w:sz w:val="24"/>
          <w:szCs w:val="21"/>
        </w:rPr>
        <w:t xml:space="preserve">……</w:t>
      </w:r>
      <w:r>
        <w:rPr>
          <w:rFonts w:hint="eastAsia" w:ascii="宋体" w:hAnsi="宋体"/>
          <w:bCs/>
          <w:color w:val="000000"/>
          <w:sz w:val="24"/>
          <w:szCs w:val="21"/>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附件4</w:t>
      </w:r>
      <w:r/>
    </w:p>
    <w:p>
      <w:pPr>
        <w:pStyle w:val="875"/>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875"/>
        <w:jc w:val="left"/>
        <w:spacing w:line="440" w:lineRule="exact"/>
        <w:rPr>
          <w:rFonts w:ascii="宋体" w:hAnsi="宋体"/>
          <w:color w:val="000000"/>
          <w:sz w:val="24"/>
          <w:szCs w:val="21"/>
        </w:rPr>
      </w:pPr>
      <w:r>
        <w:rPr>
          <w:rFonts w:hint="eastAsia" w:ascii="宋体" w:hAnsi="宋体"/>
          <w:color w:val="000000"/>
          <w:sz w:val="24"/>
          <w:szCs w:val="21"/>
        </w:rPr>
        <w:t xml:space="preserve">致：海安市公共资源交易中心</w:t>
      </w:r>
      <w:r>
        <w:rPr>
          <w:rFonts w:ascii="宋体" w:hAnsi="宋体"/>
          <w:color w:val="000000"/>
          <w:sz w:val="24"/>
          <w:szCs w:val="21"/>
        </w:rPr>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75"/>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75"/>
        <w:ind w:firstLine="480"/>
        <w:jc w:val="left"/>
        <w:spacing w:line="44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75"/>
        <w:ind w:firstLine="480"/>
        <w:jc w:val="left"/>
        <w:spacing w:line="44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75"/>
        <w:ind w:left="425"/>
        <w:jc w:val="left"/>
        <w:spacing w:line="44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75"/>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87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投标供应商全称(盖公章)：</w:t>
      </w:r>
      <w:r/>
    </w:p>
    <w:p>
      <w:pPr>
        <w:pStyle w:val="875"/>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pStyle w:val="875"/>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875"/>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875"/>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p>
    <w:p>
      <w:pPr>
        <w:pStyle w:val="875"/>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875"/>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875"/>
              <w:jc w:val="center"/>
              <w:spacing w:line="340" w:lineRule="exact"/>
              <w:rPr>
                <w:rFonts w:ascii="宋体" w:hAnsi="宋体"/>
                <w:sz w:val="24"/>
                <w:szCs w:val="24"/>
              </w:rPr>
            </w:pPr>
            <w:r>
              <w:rPr>
                <w:rFonts w:ascii="宋体" w:hAnsi="宋体"/>
                <w:sz w:val="24"/>
                <w:szCs w:val="24"/>
              </w:rPr>
            </w:r>
            <w:r/>
          </w:p>
          <w:p>
            <w:pPr>
              <w:pStyle w:val="87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bl>
    <w:p>
      <w:pPr>
        <w:pStyle w:val="875"/>
        <w:contextualSpacing/>
        <w:spacing w:line="480" w:lineRule="exact"/>
        <w:rPr>
          <w:rFonts w:hint="eastAsia" w:ascii="宋体" w:hAnsi="宋体"/>
          <w:b/>
          <w:sz w:val="24"/>
          <w:szCs w:val="24"/>
        </w:rPr>
      </w:pPr>
      <w:r>
        <w:rPr>
          <w:rFonts w:hint="eastAsia" w:ascii="宋体" w:hAnsi="宋体"/>
          <w:b/>
          <w:sz w:val="24"/>
          <w:szCs w:val="24"/>
        </w:rPr>
        <w:t xml:space="preserve">注：</w:t>
      </w:r>
      <w:r/>
    </w:p>
    <w:p>
      <w:pPr>
        <w:pStyle w:val="875"/>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pStyle w:val="875"/>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pStyle w:val="875"/>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pStyle w:val="875"/>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附件6</w:t>
      </w:r>
      <w:r/>
    </w:p>
    <w:p>
      <w:pPr>
        <w:pStyle w:val="875"/>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875"/>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875"/>
              <w:jc w:val="center"/>
              <w:spacing w:line="340" w:lineRule="exact"/>
              <w:rPr>
                <w:rFonts w:ascii="宋体" w:hAnsi="宋体"/>
                <w:sz w:val="24"/>
                <w:szCs w:val="24"/>
              </w:rPr>
            </w:pPr>
            <w:r>
              <w:rPr>
                <w:rFonts w:ascii="宋体" w:hAnsi="宋体"/>
                <w:sz w:val="24"/>
                <w:szCs w:val="24"/>
              </w:rPr>
            </w:r>
            <w:r/>
          </w:p>
          <w:p>
            <w:pPr>
              <w:pStyle w:val="875"/>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75"/>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75"/>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75"/>
              <w:jc w:val="center"/>
              <w:spacing w:line="340" w:lineRule="exact"/>
              <w:rPr>
                <w:rFonts w:ascii="Times New Roman" w:hAnsi="Times New Roman"/>
                <w:sz w:val="24"/>
                <w:szCs w:val="24"/>
              </w:rPr>
            </w:pPr>
            <w:r>
              <w:rPr>
                <w:rFonts w:ascii="Times New Roman" w:hAnsi="Times New Roman"/>
                <w:sz w:val="24"/>
                <w:szCs w:val="24"/>
              </w:rPr>
            </w:r>
            <w:r/>
          </w:p>
        </w:tc>
      </w:tr>
    </w:tbl>
    <w:p>
      <w:pPr>
        <w:pStyle w:val="875"/>
        <w:contextualSpacing/>
        <w:spacing w:line="480" w:lineRule="exact"/>
        <w:rPr>
          <w:rFonts w:hint="eastAsia" w:ascii="宋体" w:hAnsi="宋体"/>
          <w:b/>
          <w:sz w:val="24"/>
          <w:szCs w:val="24"/>
        </w:rPr>
      </w:pPr>
      <w:r>
        <w:rPr>
          <w:rFonts w:hint="eastAsia" w:ascii="宋体" w:hAnsi="宋体"/>
          <w:b/>
          <w:sz w:val="24"/>
          <w:szCs w:val="24"/>
        </w:rPr>
        <w:t xml:space="preserve">注：</w:t>
      </w:r>
      <w:r/>
    </w:p>
    <w:p>
      <w:pPr>
        <w:pStyle w:val="875"/>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pStyle w:val="875"/>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pStyle w:val="875"/>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pStyle w:val="875"/>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5"/>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附件7</w:t>
      </w:r>
      <w:r/>
    </w:p>
    <w:p>
      <w:pPr>
        <w:pStyle w:val="875"/>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875"/>
        <w:jc w:val="center"/>
        <w:spacing w:before="100" w:beforeAutospacing="1" w:after="100" w:afterAutospacing="1" w:line="520" w:lineRule="exact"/>
        <w:widowControl/>
        <w:rPr>
          <w:rFonts w:ascii="宋体" w:hAnsi="宋体" w:cs="宋体"/>
          <w:sz w:val="32"/>
          <w:szCs w:val="32"/>
        </w:rPr>
      </w:pPr>
      <w:r>
        <w:rPr>
          <w:rFonts w:hint="eastAsia" w:ascii="宋体" w:hAnsi="宋体"/>
          <w:color w:val="000000"/>
          <w:szCs w:val="21"/>
        </w:rPr>
        <w:t xml:space="preserve">（备注：经办人在根据项目报价方式选用，确定后删除本备注及不适用的表格。）</w:t>
      </w:r>
      <w:r>
        <w:rPr>
          <w:rFonts w:ascii="宋体" w:hAnsi="宋体" w:cs="宋体"/>
          <w:sz w:val="32"/>
          <w:szCs w:val="32"/>
        </w:rPr>
      </w:r>
      <w:r/>
    </w:p>
    <w:p>
      <w:pPr>
        <w:pStyle w:val="875"/>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875"/>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75"/>
        <w:spacing w:line="560" w:lineRule="exact"/>
        <w:rPr>
          <w:rFonts w:ascii="宋体" w:hAnsi="宋体" w:cs="宋体"/>
          <w:sz w:val="28"/>
          <w:szCs w:val="28"/>
        </w:rPr>
      </w:pPr>
      <w:r>
        <w:rPr>
          <w:rFonts w:ascii="宋体" w:hAnsi="宋体" w:cs="宋体"/>
          <w:sz w:val="28"/>
          <w:szCs w:val="28"/>
        </w:rPr>
        <w:t xml:space="preserve">项目编号：</w:t>
      </w:r>
      <w:r/>
    </w:p>
    <w:p>
      <w:pPr>
        <w:pStyle w:val="875"/>
        <w:spacing w:line="560" w:lineRule="exact"/>
        <w:rPr>
          <w:rFonts w:ascii="宋体" w:hAnsi="宋体" w:cs="宋体"/>
          <w:sz w:val="28"/>
          <w:szCs w:val="28"/>
        </w:rPr>
      </w:pPr>
      <w:r>
        <w:rPr>
          <w:rFonts w:ascii="宋体" w:hAnsi="宋体" w:cs="宋体"/>
          <w:sz w:val="28"/>
          <w:szCs w:val="28"/>
        </w:rPr>
        <w:t xml:space="preserve">分包号：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5"/>
              <w:jc w:val="center"/>
              <w:spacing w:line="560" w:lineRule="exact"/>
              <w:rPr>
                <w:rFonts w:ascii="等线" w:hAnsi="等线" w:eastAsia="等线"/>
              </w:rPr>
            </w:pPr>
            <w:r>
              <w:rPr>
                <w:rFonts w:ascii="宋体" w:hAnsi="宋体" w:cs="宋体"/>
                <w:sz w:val="28"/>
                <w:szCs w:val="28"/>
              </w:rPr>
              <w:t xml:space="preserve">投标货物、服务名称</w:t>
            </w:r>
            <w:r>
              <w:rPr>
                <w:rFonts w:ascii="等线" w:hAnsi="等线" w:eastAsia="等线"/>
              </w:rPr>
            </w:r>
            <w:r/>
          </w:p>
        </w:tc>
        <w:tc>
          <w:tcPr>
            <w:tcW w:w="4607" w:type="dxa"/>
            <w:vAlign w:val="top"/>
            <w:textDirection w:val="lrTb"/>
            <w:noWrap w:val="false"/>
          </w:tcPr>
          <w:p>
            <w:pPr>
              <w:pStyle w:val="875"/>
              <w:jc w:val="center"/>
              <w:spacing w:line="560" w:lineRule="exact"/>
              <w:rPr>
                <w:rFonts w:ascii="等线" w:hAnsi="等线" w:eastAsia="等线"/>
              </w:rPr>
            </w:pPr>
            <w:r>
              <w:rPr>
                <w:rFonts w:ascii="宋体" w:hAnsi="宋体" w:cs="宋体"/>
                <w:sz w:val="28"/>
                <w:szCs w:val="28"/>
              </w:rPr>
              <w:t xml:space="preserve">投标总报价</w:t>
            </w:r>
            <w:r>
              <w:rPr>
                <w:rFonts w:ascii="等线" w:hAnsi="等线" w:eastAsia="等线"/>
              </w:rPr>
            </w:r>
            <w:r/>
          </w:p>
        </w:tc>
      </w:tr>
      <w:tr>
        <w:trPr>
          <w:trHeight w:val="1091"/>
        </w:trPr>
        <w:tc>
          <w:tcPr>
            <w:tcW w:w="4148" w:type="dxa"/>
            <w:vAlign w:val="top"/>
            <w:textDirection w:val="lrTb"/>
            <w:noWrap w:val="false"/>
          </w:tcPr>
          <w:p>
            <w:pPr>
              <w:pStyle w:val="875"/>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u w:val="single"/>
              </w:rPr>
            </w:pPr>
            <w:r>
              <w:rPr>
                <w:rFonts w:ascii="宋体" w:hAnsi="宋体" w:cs="宋体"/>
                <w:sz w:val="28"/>
                <w:szCs w:val="28"/>
              </w:rPr>
              <w:t xml:space="preserve">大写：</w:t>
              <w:br w:type="textWrapping" w:clear="all"/>
              <w:t xml:space="preserve">小写：元（人民币）</w:t>
            </w:r>
            <w:r>
              <w:rPr>
                <w:rFonts w:ascii="等线" w:hAnsi="等线" w:eastAsia="等线"/>
                <w:u w:val="single"/>
              </w:rPr>
            </w:r>
            <w:r/>
          </w:p>
        </w:tc>
      </w:tr>
      <w:tr>
        <w:trPr/>
        <w:tc>
          <w:tcPr>
            <w:tcW w:w="4148" w:type="dxa"/>
            <w:vAlign w:val="top"/>
            <w:textDirection w:val="lrTb"/>
            <w:noWrap w:val="false"/>
          </w:tcPr>
          <w:p>
            <w:pPr>
              <w:pStyle w:val="875"/>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75"/>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bl>
    <w:p>
      <w:pPr>
        <w:pStyle w:val="875"/>
        <w:spacing w:line="560" w:lineRule="exact"/>
        <w:rPr>
          <w:rFonts w:ascii="宋体" w:hAnsi="宋体" w:cs="宋体"/>
          <w:sz w:val="28"/>
          <w:szCs w:val="28"/>
        </w:rPr>
      </w:pPr>
      <w:r>
        <w:rPr>
          <w:rFonts w:ascii="宋体" w:hAnsi="宋体" w:cs="宋体"/>
          <w:sz w:val="28"/>
          <w:szCs w:val="28"/>
        </w:rPr>
        <w:t xml:space="preserve">日期：</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5"/>
              <w:jc w:val="center"/>
              <w:spacing w:line="560" w:lineRule="exact"/>
              <w:rPr>
                <w:rFonts w:ascii="等线" w:hAnsi="等线" w:eastAsia="等线"/>
              </w:rPr>
            </w:pPr>
            <w:r>
              <w:rPr>
                <w:rFonts w:ascii="宋体" w:hAnsi="宋体" w:cs="宋体"/>
                <w:sz w:val="28"/>
                <w:szCs w:val="28"/>
              </w:rPr>
              <w:t xml:space="preserve">投标货物、服务名称</w:t>
            </w:r>
            <w:r>
              <w:rPr>
                <w:rFonts w:ascii="等线" w:hAnsi="等线" w:eastAsia="等线"/>
              </w:rPr>
            </w:r>
            <w:r/>
          </w:p>
        </w:tc>
        <w:tc>
          <w:tcPr>
            <w:tcW w:w="4607" w:type="dxa"/>
            <w:vAlign w:val="top"/>
            <w:textDirection w:val="lrTb"/>
            <w:noWrap w:val="false"/>
          </w:tcPr>
          <w:p>
            <w:pPr>
              <w:pStyle w:val="875"/>
              <w:jc w:val="center"/>
              <w:spacing w:line="560" w:lineRule="exact"/>
              <w:rPr>
                <w:rFonts w:ascii="等线" w:hAnsi="等线" w:eastAsia="等线"/>
              </w:rPr>
            </w:pPr>
            <w:r>
              <w:rPr>
                <w:rFonts w:ascii="宋体" w:hAnsi="宋体" w:cs="宋体"/>
                <w:sz w:val="28"/>
                <w:szCs w:val="28"/>
              </w:rPr>
              <w:t xml:space="preserve">投标</w:t>
            </w:r>
            <w:r>
              <w:rPr>
                <w:rFonts w:hint="eastAsia" w:ascii="宋体" w:hAnsi="宋体" w:cs="宋体"/>
                <w:sz w:val="28"/>
                <w:szCs w:val="28"/>
              </w:rPr>
              <w:t xml:space="preserve">优惠率</w:t>
            </w:r>
            <w:r>
              <w:rPr>
                <w:rFonts w:ascii="等线" w:hAnsi="等线" w:eastAsia="等线"/>
              </w:rPr>
            </w:r>
            <w:r/>
          </w:p>
        </w:tc>
      </w:tr>
      <w:tr>
        <w:trPr>
          <w:trHeight w:val="1091"/>
        </w:trPr>
        <w:tc>
          <w:tcPr>
            <w:tcW w:w="4148" w:type="dxa"/>
            <w:vAlign w:val="center"/>
            <w:textDirection w:val="lrTb"/>
            <w:noWrap w:val="false"/>
          </w:tcPr>
          <w:p>
            <w:pPr>
              <w:pStyle w:val="875"/>
              <w:jc w:val="center"/>
              <w:spacing w:line="560" w:lineRule="exact"/>
              <w:rPr>
                <w:rFonts w:ascii="等线" w:hAnsi="等线" w:eastAsia="等线"/>
              </w:rPr>
            </w:pPr>
            <w:r>
              <w:rPr>
                <w:rFonts w:ascii="等线" w:hAnsi="等线" w:eastAsia="等线"/>
              </w:rPr>
            </w:r>
            <w:r/>
          </w:p>
        </w:tc>
        <w:tc>
          <w:tcPr>
            <w:tcW w:w="4607" w:type="dxa"/>
            <w:vAlign w:val="center"/>
            <w:textDirection w:val="lrTb"/>
            <w:noWrap w:val="false"/>
          </w:tcPr>
          <w:p>
            <w:pPr>
              <w:pStyle w:val="875"/>
              <w:jc w:val="left"/>
              <w:spacing w:line="560" w:lineRule="exact"/>
              <w:rPr>
                <w:rFonts w:ascii="等线" w:hAnsi="等线" w:eastAsia="等线"/>
                <w:u w:val="single"/>
              </w:rPr>
            </w:pPr>
            <w:r>
              <w:rPr>
                <w:rFonts w:ascii="宋体" w:hAnsi="宋体" w:cs="宋体"/>
                <w:sz w:val="28"/>
                <w:szCs w:val="28"/>
              </w:rPr>
              <w:t xml:space="preserve">小写：</w:t>
            </w:r>
            <w:r>
              <w:rPr>
                <w:rFonts w:hint="eastAsia" w:ascii="宋体" w:hAnsi="宋体" w:cs="宋体"/>
                <w:sz w:val="28"/>
                <w:szCs w:val="28"/>
              </w:rPr>
              <w:t xml:space="preserve">   （</w:t>
            </w:r>
            <w:r>
              <w:rPr>
                <w:rFonts w:ascii="宋体" w:hAnsi="宋体" w:cs="宋体"/>
                <w:sz w:val="28"/>
                <w:szCs w:val="28"/>
              </w:rPr>
              <w:t xml:space="preserve">%）</w:t>
            </w:r>
            <w:r>
              <w:rPr>
                <w:rFonts w:ascii="等线" w:hAnsi="等线" w:eastAsia="等线"/>
                <w:u w:val="single"/>
              </w:rPr>
            </w:r>
            <w:r/>
          </w:p>
        </w:tc>
      </w:tr>
      <w:tr>
        <w:trPr/>
        <w:tc>
          <w:tcPr>
            <w:tcW w:w="4148" w:type="dxa"/>
            <w:vAlign w:val="top"/>
            <w:textDirection w:val="lrTb"/>
            <w:noWrap w:val="false"/>
          </w:tcPr>
          <w:p>
            <w:pPr>
              <w:pStyle w:val="875"/>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75"/>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75"/>
              <w:spacing w:line="560" w:lineRule="exact"/>
              <w:rPr>
                <w:rFonts w:ascii="等线" w:hAnsi="等线" w:eastAsia="等线"/>
              </w:rPr>
            </w:pPr>
            <w:r>
              <w:rPr>
                <w:rFonts w:ascii="等线" w:hAnsi="等线" w:eastAsia="等线"/>
              </w:rPr>
            </w:r>
            <w:r/>
          </w:p>
        </w:tc>
      </w:tr>
    </w:tbl>
    <w:p>
      <w:pPr>
        <w:pStyle w:val="875"/>
        <w:spacing w:line="560" w:lineRule="exact"/>
        <w:rPr>
          <w:rFonts w:ascii="宋体" w:hAnsi="宋体" w:cs="宋体"/>
          <w:sz w:val="28"/>
          <w:szCs w:val="28"/>
        </w:rPr>
      </w:pPr>
      <w:r>
        <w:rPr>
          <w:rFonts w:ascii="宋体" w:hAnsi="宋体" w:cs="宋体"/>
          <w:sz w:val="28"/>
          <w:szCs w:val="28"/>
        </w:rPr>
        <w:t xml:space="preserve">日期：</w:t>
      </w:r>
      <w:r/>
    </w:p>
    <w:p>
      <w:pPr>
        <w:pStyle w:val="875"/>
        <w:spacing w:line="520" w:lineRule="exact"/>
        <w:rPr>
          <w:rFonts w:ascii="宋体" w:hAnsi="宋体" w:cs="宋体"/>
          <w:sz w:val="24"/>
          <w:szCs w:val="24"/>
        </w:rPr>
      </w:pPr>
      <w:r>
        <w:rPr>
          <w:rFonts w:ascii="宋体" w:hAnsi="宋体" w:cs="宋体"/>
          <w:sz w:val="24"/>
          <w:szCs w:val="24"/>
        </w:rPr>
        <w:t xml:space="preserve">填写说明：</w:t>
      </w:r>
      <w:r/>
    </w:p>
    <w:p>
      <w:pPr>
        <w:pStyle w:val="875"/>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pStyle w:val="875"/>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875"/>
        <w:spacing w:line="520" w:lineRule="exact"/>
        <w:rPr>
          <w:rFonts w:hint="eastAsia" w:ascii="Times New Roman" w:hAnsi="Times New Roman" w:eastAsia="方正黑体_GBK"/>
          <w:sz w:val="32"/>
          <w:szCs w:val="32"/>
        </w:rPr>
      </w:pPr>
      <w:r>
        <w:rPr>
          <w:rFonts w:hint="eastAsia" w:ascii="宋体" w:hAnsi="宋体" w:cs="宋体"/>
          <w:sz w:val="24"/>
          <w:szCs w:val="24"/>
        </w:rPr>
        <w:t xml:space="preserve">3、优惠率是价格下降幅度的百分比，优惠率=100%-折扣率。</w:t>
      </w:r>
      <w:r>
        <w:rPr>
          <w:rFonts w:ascii="Times New Roman" w:hAnsi="Times New Roman" w:eastAsia="方正黑体_GBK"/>
          <w:sz w:val="32"/>
          <w:szCs w:val="32"/>
        </w:rPr>
        <w:br w:type="page" w:clear="all"/>
        <w:t xml:space="preserve">附件8</w:t>
      </w:r>
      <w:r>
        <w:rPr>
          <w:rFonts w:hint="eastAsia" w:ascii="Times New Roman" w:hAnsi="Times New Roman" w:eastAsia="方正黑体_GBK"/>
          <w:sz w:val="32"/>
          <w:szCs w:val="32"/>
        </w:rPr>
      </w:r>
      <w:r/>
    </w:p>
    <w:p>
      <w:pPr>
        <w:pStyle w:val="875"/>
        <w:jc w:val="center"/>
        <w:spacing w:line="400" w:lineRule="exact"/>
        <w:rPr>
          <w:sz w:val="32"/>
          <w:szCs w:val="32"/>
        </w:rPr>
      </w:pPr>
      <w:r>
        <w:rPr>
          <w:rFonts w:hint="eastAsia"/>
          <w:b/>
          <w:bCs/>
          <w:sz w:val="32"/>
          <w:szCs w:val="32"/>
        </w:rPr>
        <w:t xml:space="preserve">分项报价明细表（货物类）</w:t>
      </w:r>
      <w:r>
        <w:rPr>
          <w:sz w:val="32"/>
          <w:szCs w:val="32"/>
        </w:rPr>
      </w:r>
      <w:r/>
    </w:p>
    <w:p>
      <w:pPr>
        <w:pStyle w:val="87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8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875"/>
              <w:ind w:firstLine="105"/>
              <w:jc w:val="center"/>
              <w:spacing w:line="240" w:lineRule="atLeast"/>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gridSpan w:val="9"/>
            <w:tcW w:w="9898" w:type="dxa"/>
            <w:vAlign w:val="center"/>
            <w:textDirection w:val="lrTb"/>
            <w:noWrap w:val="false"/>
          </w:tcPr>
          <w:p>
            <w:pPr>
              <w:pStyle w:val="875"/>
              <w:jc w:val="left"/>
              <w:spacing w:line="240" w:lineRule="atLeast"/>
              <w:rPr>
                <w:rFonts w:ascii="仿宋_GB2312" w:hAnsi="宋体" w:eastAsia="仿宋_GB2312"/>
                <w:b/>
                <w:color w:val="000000"/>
                <w:sz w:val="28"/>
                <w:szCs w:val="28"/>
              </w:rPr>
            </w:pPr>
            <w:r>
              <w:rPr>
                <w:rFonts w:hint="eastAsia" w:ascii="仿宋_GB2312" w:hAnsi="宋体" w:eastAsia="仿宋_GB2312"/>
                <w:bCs/>
                <w:color w:val="000000"/>
                <w:sz w:val="28"/>
                <w:szCs w:val="28"/>
              </w:rPr>
              <w:t xml:space="preserve">本采购包中提供的符合本国产品标准的产品成本之和占该采购包提供的全部产品成本之和的比例为</w:t>
            </w:r>
            <w:r>
              <w:rPr>
                <w:rFonts w:hint="eastAsia" w:ascii="仿宋_GB2312" w:hAnsi="宋体" w:eastAsia="仿宋_GB2312"/>
                <w:bCs/>
                <w:color w:val="000000"/>
                <w:sz w:val="28"/>
                <w:szCs w:val="28"/>
                <w:u w:val="single"/>
              </w:rPr>
              <w:t xml:space="preserve">（供应商须填写具体比例）%</w:t>
            </w:r>
            <w:r>
              <w:rPr>
                <w:rFonts w:hint="eastAsia" w:ascii="仿宋_GB2312" w:hAnsi="宋体" w:eastAsia="仿宋_GB2312"/>
                <w:bCs/>
                <w:color w:val="000000"/>
                <w:sz w:val="28"/>
                <w:szCs w:val="28"/>
              </w:rPr>
              <w:t xml:space="preserve">。</w:t>
            </w:r>
            <w:r>
              <w:rPr>
                <w:rFonts w:ascii="仿宋_GB2312" w:hAnsi="宋体" w:eastAsia="仿宋_GB2312"/>
                <w:b/>
                <w:color w:val="000000"/>
                <w:sz w:val="28"/>
                <w:szCs w:val="28"/>
              </w:rPr>
            </w:r>
            <w:r/>
          </w:p>
        </w:tc>
      </w:tr>
    </w:tbl>
    <w:p>
      <w:pPr>
        <w:pStyle w:val="875"/>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pStyle w:val="875"/>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87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75"/>
              <w:jc w:val="center"/>
              <w:spacing w:line="240" w:lineRule="atLeast"/>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75"/>
              <w:ind w:firstLine="105"/>
              <w:jc w:val="center"/>
              <w:spacing w:line="240" w:lineRule="atLeast"/>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875"/>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75"/>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75"/>
        <w:spacing w:line="520" w:lineRule="exact"/>
        <w:rPr>
          <w:rFonts w:hint="eastAsia" w:ascii="宋体" w:hAnsi="宋体" w:cs="宋体"/>
          <w:b/>
          <w:sz w:val="24"/>
          <w:szCs w:val="24"/>
          <w:lang w:val="zh-CN"/>
        </w:rPr>
        <w:outlineLvl w:val="0"/>
      </w:pPr>
      <w:r>
        <w:rPr>
          <w:rFonts w:hint="eastAsia" w:ascii="宋体" w:hAnsi="宋体" w:cs="宋体"/>
          <w:b/>
          <w:sz w:val="24"/>
          <w:szCs w:val="24"/>
          <w:lang w:val="zh-CN"/>
        </w:rPr>
        <w:t xml:space="preserve">备注：</w:t>
      </w:r>
      <w:r/>
    </w:p>
    <w:p>
      <w:pPr>
        <w:pStyle w:val="875"/>
        <w:ind w:firstLine="482"/>
        <w:spacing w:line="520" w:lineRule="exact"/>
        <w:rPr>
          <w:rFonts w:hint="eastAsia" w:ascii="宋体" w:hAnsi="宋体" w:cs="宋体"/>
          <w:b/>
          <w:sz w:val="24"/>
          <w:szCs w:val="24"/>
          <w:lang w:val="zh-CN"/>
        </w:rPr>
        <w:outlineLvl w:val="0"/>
      </w:pPr>
      <w:r>
        <w:rPr>
          <w:rFonts w:hint="eastAsia" w:ascii="宋体" w:hAnsi="宋体" w:cs="宋体"/>
          <w:b/>
          <w:sz w:val="24"/>
          <w:szCs w:val="24"/>
          <w:lang w:val="zh-CN"/>
        </w:rPr>
        <w:t xml:space="preserve">1.投标人必须详细、准确填写本报价表中各个子项的名称、品牌、规格型号、数量、单价、备注中的内容（是否为主要标的）等内容。</w:t>
      </w:r>
      <w:r/>
    </w:p>
    <w:p>
      <w:pPr>
        <w:pStyle w:val="875"/>
        <w:ind w:firstLine="482"/>
        <w:spacing w:line="520" w:lineRule="exact"/>
        <w:rPr>
          <w:rFonts w:hint="eastAsia" w:ascii="宋体" w:hAnsi="宋体" w:cs="宋体"/>
          <w:b/>
          <w:sz w:val="24"/>
          <w:szCs w:val="24"/>
          <w:lang w:val="zh-CN"/>
        </w:rPr>
        <w:outlineLvl w:val="0"/>
      </w:pPr>
      <w:r>
        <w:rPr>
          <w:rFonts w:hint="eastAsia" w:ascii="宋体" w:hAnsi="宋体" w:cs="宋体"/>
          <w:b/>
          <w:sz w:val="24"/>
          <w:szCs w:val="24"/>
          <w:lang w:val="zh-CN"/>
        </w:rPr>
        <w:t xml:space="preserve">2.本表各分项报价合计应当与“开标一览表”中“投标总报价”（或“投标优惠率”）数额一致。</w:t>
      </w:r>
      <w:r/>
    </w:p>
    <w:p>
      <w:pPr>
        <w:pStyle w:val="875"/>
        <w:ind w:firstLine="482"/>
        <w:spacing w:line="520" w:lineRule="exact"/>
        <w:rPr>
          <w:rFonts w:hint="eastAsia" w:ascii="宋体" w:hAnsi="宋体" w:cs="宋体"/>
          <w:b/>
          <w:sz w:val="24"/>
          <w:szCs w:val="24"/>
          <w:lang w:val="zh-CN"/>
        </w:rPr>
        <w:outlineLvl w:val="0"/>
      </w:pPr>
      <w:r>
        <w:rPr>
          <w:rFonts w:hint="eastAsia" w:ascii="宋体" w:hAnsi="宋体" w:cs="宋体"/>
          <w:b/>
          <w:sz w:val="24"/>
          <w:szCs w:val="24"/>
          <w:lang w:val="zh-CN"/>
        </w:rPr>
        <w:t xml:space="preserve">3.</w:t>
      </w:r>
      <w:r>
        <w:rPr>
          <w:rFonts w:hint="eastAsia" w:ascii="宋体" w:hAnsi="宋体" w:cs="宋体"/>
          <w:b/>
          <w:sz w:val="24"/>
          <w:szCs w:val="24"/>
        </w:rPr>
        <w:t xml:space="preserve">供应商须详细备注主要标的信息，并</w:t>
      </w:r>
      <w:r>
        <w:rPr>
          <w:rFonts w:hint="eastAsia" w:ascii="宋体" w:hAnsi="宋体" w:cs="宋体"/>
          <w:b/>
          <w:sz w:val="24"/>
          <w:szCs w:val="24"/>
          <w:lang w:val="zh-CN"/>
        </w:rPr>
        <w:t xml:space="preserve">将随中标公告进行公示。</w:t>
      </w:r>
      <w:r/>
    </w:p>
    <w:p>
      <w:pPr>
        <w:pStyle w:val="875"/>
        <w:ind w:firstLine="482"/>
        <w:spacing w:line="520" w:lineRule="exact"/>
        <w:rPr>
          <w:rFonts w:hint="eastAsia" w:ascii="宋体" w:hAnsi="宋体" w:cs="宋体"/>
          <w:b/>
          <w:bCs/>
          <w:sz w:val="24"/>
          <w:szCs w:val="24"/>
          <w:lang w:val="zh-CN"/>
        </w:rPr>
        <w:outlineLvl w:val="0"/>
      </w:pPr>
      <w:r>
        <w:rPr>
          <w:rFonts w:hint="eastAsia" w:ascii="宋体" w:hAnsi="宋体" w:cs="宋体"/>
          <w:b/>
          <w:sz w:val="24"/>
          <w:szCs w:val="24"/>
          <w:lang w:val="zh-CN"/>
        </w:rPr>
        <w:t xml:space="preserve">4.</w:t>
      </w:r>
      <w:r>
        <w:rPr>
          <w:rFonts w:hint="eastAsia" w:ascii="宋体" w:hAnsi="宋体" w:cs="宋体"/>
          <w:b/>
          <w:bCs/>
          <w:spacing w:val="7"/>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rPr>
          <w:rFonts w:hint="eastAsia" w:ascii="宋体" w:hAnsi="宋体" w:cs="宋体"/>
          <w:b/>
          <w:bCs/>
          <w:sz w:val="24"/>
          <w:szCs w:val="24"/>
          <w:lang w:val="zh-CN"/>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p>
    <w:p>
      <w:pPr>
        <w:pStyle w:val="875"/>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中小企业声明函（货物）</w:t>
      </w:r>
      <w:r/>
    </w:p>
    <w:p>
      <w:pPr>
        <w:pStyle w:val="87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采购活动，提供的货物全部由符合政策要求的中小企业制造。相关企业（含联合体中的中小企业、签订分包意向协议的中小企业） 的具体情况如下：</w:t>
      </w:r>
      <w:r/>
    </w:p>
    <w:p>
      <w:pPr>
        <w:pStyle w:val="875"/>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 （标的名称）</w:t>
      </w:r>
      <w:r>
        <w:rPr>
          <w:rFonts w:ascii="Times New Roman" w:hAnsi="Times New Roman"/>
          <w:sz w:val="28"/>
          <w:szCs w:val="28"/>
          <w:lang w:bidi="zh-CN"/>
        </w:rPr>
        <w:t xml:space="preserve"> ，属于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p>
    <w:p>
      <w:pPr>
        <w:pStyle w:val="875"/>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i/>
          <w:sz w:val="28"/>
          <w:szCs w:val="28"/>
          <w:u w:val="single"/>
          <w:lang w:bidi="zh-CN"/>
        </w:rPr>
        <w:t xml:space="preserve"> </w:t>
      </w:r>
      <w:r>
        <w:rPr>
          <w:rFonts w:ascii="Times New Roman" w:hAnsi="Times New Roman"/>
          <w:sz w:val="28"/>
          <w:szCs w:val="28"/>
          <w:u w:val="single"/>
          <w:lang w:bidi="zh-CN"/>
        </w:rPr>
        <w:t xml:space="preserve">（标的名称） </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p>
    <w:p>
      <w:pPr>
        <w:pStyle w:val="875"/>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p>
    <w:p>
      <w:pPr>
        <w:pStyle w:val="87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p>
    <w:p>
      <w:pPr>
        <w:pStyle w:val="875"/>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875"/>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87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87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875"/>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875"/>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875"/>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875"/>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日期：</w:t>
      </w:r>
      <w:r>
        <w:rPr>
          <w:rFonts w:hint="eastAsia" w:ascii="Times New Roman" w:hAnsi="Times New Roman"/>
          <w:sz w:val="28"/>
          <w:szCs w:val="28"/>
          <w:lang w:bidi="zh-CN"/>
        </w:rPr>
      </w:r>
      <w:r/>
    </w:p>
    <w:p>
      <w:pPr>
        <w:pStyle w:val="875"/>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pStyle w:val="875"/>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p>
    <w:p>
      <w:pPr>
        <w:pStyle w:val="875"/>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75"/>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75"/>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ind w:firstLine="560"/>
        <w:spacing w:line="588" w:lineRule="exact"/>
        <w:rPr>
          <w:rFonts w:hint="eastAsia" w:ascii="宋体" w:hAnsi="宋体"/>
          <w:sz w:val="28"/>
          <w:szCs w:val="28"/>
        </w:rPr>
      </w:pPr>
      <w:r>
        <w:rPr>
          <w:rFonts w:hint="eastAsia" w:ascii="宋体" w:hAnsi="宋体"/>
          <w:sz w:val="28"/>
          <w:szCs w:val="28"/>
        </w:rPr>
      </w:r>
      <w:r/>
    </w:p>
    <w:p>
      <w:pPr>
        <w:pStyle w:val="87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75"/>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875"/>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875"/>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5"/>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5"/>
        <w:spacing w:line="300" w:lineRule="auto"/>
        <w:rPr>
          <w:rFonts w:ascii="Times New Roman" w:hAnsi="Times New Roman" w:eastAsia="方正黑体_GBK"/>
          <w:sz w:val="32"/>
          <w:szCs w:val="32"/>
        </w:rPr>
        <w:outlineLvl w:val="0"/>
      </w:pPr>
      <w:r>
        <w:rPr>
          <w:rFonts w:ascii="Times New Roman" w:hAnsi="Times New Roman"/>
          <w:sz w:val="28"/>
          <w:szCs w:val="28"/>
        </w:rPr>
        <w:br w:type="page" w:clear="all"/>
      </w:r>
      <w:r>
        <w:rPr>
          <w:rFonts w:ascii="Times New Roman" w:hAnsi="Times New Roman" w:eastAsia="方正黑体_GBK"/>
          <w:sz w:val="32"/>
          <w:szCs w:val="32"/>
        </w:rPr>
        <w:t xml:space="preserve">附件11</w:t>
      </w:r>
      <w:r/>
    </w:p>
    <w:p>
      <w:pPr>
        <w:pStyle w:val="875"/>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875"/>
        <w:ind w:firstLine="496"/>
        <w:spacing w:line="420" w:lineRule="exact"/>
        <w:rPr>
          <w:rFonts w:hint="eastAsia" w:ascii="宋体" w:hAnsi="宋体" w:cs="宋体"/>
          <w:sz w:val="28"/>
          <w:szCs w:val="28"/>
        </w:rPr>
      </w:pPr>
      <w:r>
        <w:rPr>
          <w:rFonts w:hint="eastAsia" w:ascii="宋体" w:hAnsi="宋体" w:cs="宋体"/>
          <w:sz w:val="28"/>
          <w:szCs w:val="28"/>
        </w:rPr>
      </w:r>
      <w:r/>
    </w:p>
    <w:p>
      <w:pPr>
        <w:pStyle w:val="875"/>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75"/>
        <w:ind w:firstLine="496"/>
        <w:spacing w:line="420" w:lineRule="exact"/>
        <w:rPr>
          <w:rFonts w:ascii="宋体" w:hAnsi="宋体" w:cs="宋体"/>
          <w:sz w:val="28"/>
          <w:szCs w:val="28"/>
        </w:rPr>
      </w:pPr>
      <w:r>
        <w:rPr>
          <w:rFonts w:ascii="宋体" w:hAnsi="宋体" w:cs="宋体"/>
          <w:sz w:val="28"/>
          <w:szCs w:val="28"/>
        </w:rPr>
      </w:r>
      <w:r/>
    </w:p>
    <w:p>
      <w:pPr>
        <w:pStyle w:val="875"/>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p>
    <w:p>
      <w:pPr>
        <w:pStyle w:val="875"/>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2、中标供应商为监狱企业的，此声明函将随中标结果同时公告，</w:t>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5"/>
        <w:rPr>
          <w:rFonts w:ascii="Times New Roman" w:hAnsi="Times New Roman" w:eastAsia="方正黑体_GBK"/>
          <w:bCs/>
          <w:sz w:val="32"/>
          <w:szCs w:val="32"/>
          <w:lang w:bidi="ar"/>
        </w:rPr>
      </w:pPr>
      <w:r>
        <w:rPr>
          <w:rFonts w:ascii="Times New Roman" w:hAnsi="Times New Roman" w:eastAsia="方正黑体_GBK"/>
          <w:bCs/>
          <w:sz w:val="32"/>
          <w:szCs w:val="32"/>
          <w:lang w:bidi="ar"/>
        </w:rPr>
        <w:br w:type="page" w:clear="all"/>
        <w:t xml:space="preserve">附件12</w:t>
      </w:r>
      <w:r/>
    </w:p>
    <w:p>
      <w:pPr>
        <w:pStyle w:val="875"/>
        <w:jc w:val="center"/>
        <w:spacing w:line="440" w:lineRule="exact"/>
        <w:shd w:val="clear" w:color="auto" w:fill="ffffff"/>
        <w:widowControl/>
        <w:rPr>
          <w:rFonts w:hint="eastAsia"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p>
    <w:p>
      <w:pPr>
        <w:pStyle w:val="875"/>
        <w:ind w:firstLine="420"/>
        <w:jc w:val="left"/>
        <w:spacing w:line="440" w:lineRule="exact"/>
        <w:widowControl/>
        <w:rPr>
          <w:rFonts w:ascii="宋体" w:hAnsi="宋体" w:cs="方正魏碑_GBK"/>
          <w:sz w:val="28"/>
          <w:szCs w:val="28"/>
        </w:rPr>
      </w:pPr>
      <w:r>
        <w:rPr>
          <w:rFonts w:ascii="宋体" w:hAnsi="宋体" w:cs="方正魏碑_GBK"/>
          <w:sz w:val="28"/>
          <w:szCs w:val="28"/>
        </w:rPr>
      </w:r>
      <w:r/>
    </w:p>
    <w:p>
      <w:pPr>
        <w:pStyle w:val="875"/>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1.</w:t>
      </w:r>
      <w:r>
        <w:rPr>
          <w:rFonts w:hint="eastAsia" w:ascii="宋体" w:hAnsi="宋体" w:cs="方正魏碑_GBK"/>
          <w:sz w:val="28"/>
          <w:szCs w:val="28"/>
          <w:u w:val="single"/>
        </w:rPr>
        <w:t xml:space="preserve">（产品名称1）</w:t>
      </w:r>
      <w:r>
        <w:rPr>
          <w:rFonts w:hint="eastAsia" w:ascii="宋体" w:hAnsi="宋体" w:cs="方正魏碑_GBK"/>
          <w:sz w:val="28"/>
          <w:szCs w:val="28"/>
          <w:vertAlign w:val="superscript"/>
        </w:rPr>
        <w:t xml:space="preserve">1</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vertAlign w:val="superscript"/>
        </w:rPr>
        <w:t xml:space="preserve">2</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z w:val="28"/>
          <w:szCs w:val="28"/>
          <w:u w:val="single"/>
          <w:shd w:val="clear" w:color="auto" w:fill="ffffff"/>
        </w:rPr>
        <w:t xml:space="preserve"> </w:t>
      </w:r>
      <w:r>
        <w:rPr>
          <w:rFonts w:hint="eastAsia" w:ascii="宋体" w:hAnsi="宋体" w:cs="方正魏碑_GBK"/>
          <w:strike/>
          <w:sz w:val="28"/>
          <w:szCs w:val="28"/>
          <w:u w:val="single"/>
        </w:rPr>
        <w:t xml:space="preserve">（产品名称1）</w:t>
      </w:r>
      <w:r>
        <w:rPr>
          <w:rFonts w:hint="eastAsia" w:ascii="宋体" w:hAnsi="宋体" w:cs="方正魏碑_GBK"/>
          <w:sz w:val="28"/>
          <w:szCs w:val="28"/>
          <w:u w:val="single"/>
        </w:rPr>
        <w:t xml:space="preserve"> </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3</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4</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vertAlign w:val="superscript"/>
        </w:rPr>
        <w:t xml:space="preserve">5</w:t>
      </w:r>
      <w:r>
        <w:rPr>
          <w:rFonts w:hint="eastAsia" w:ascii="宋体" w:hAnsi="宋体" w:cs="方正魏碑_GBK"/>
          <w:sz w:val="28"/>
          <w:szCs w:val="28"/>
          <w:shd w:val="clear" w:color="auto" w:fill="ffffff"/>
        </w:rPr>
        <w:t xml:space="preserve">在中国境内完成。</w:t>
      </w:r>
      <w:r>
        <w:rPr>
          <w:rFonts w:hint="eastAsia" w:ascii="宋体" w:hAnsi="宋体" w:cs="方正魏碑_GBK"/>
          <w:sz w:val="28"/>
          <w:szCs w:val="28"/>
        </w:rPr>
      </w:r>
      <w:r/>
    </w:p>
    <w:p>
      <w:pPr>
        <w:pStyle w:val="875"/>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2.</w:t>
      </w:r>
      <w:r>
        <w:rPr>
          <w:rFonts w:hint="eastAsia" w:ascii="宋体" w:hAnsi="宋体" w:cs="方正魏碑_GBK"/>
          <w:sz w:val="28"/>
          <w:szCs w:val="28"/>
          <w:u w:val="single"/>
        </w:rPr>
        <w:t xml:space="preserve">（产品名称2）</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shd w:val="clear" w:color="auto" w:fill="ffffff"/>
        </w:rPr>
        <w:t xml:space="preserve">在中国境内完成。</w:t>
      </w:r>
      <w:r>
        <w:rPr>
          <w:rFonts w:hint="eastAsia" w:ascii="宋体" w:hAnsi="宋体" w:cs="方正魏碑_GBK"/>
          <w:sz w:val="28"/>
          <w:szCs w:val="28"/>
        </w:rPr>
      </w:r>
      <w:r/>
    </w:p>
    <w:p>
      <w:pPr>
        <w:pStyle w:val="875"/>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w:t>
      </w:r>
      <w:r>
        <w:rPr>
          <w:rFonts w:hint="eastAsia" w:ascii="宋体" w:hAnsi="宋体" w:cs="方正魏碑_GBK"/>
          <w:sz w:val="28"/>
          <w:szCs w:val="28"/>
        </w:rPr>
      </w:r>
      <w:r/>
    </w:p>
    <w:p>
      <w:pPr>
        <w:pStyle w:val="875"/>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本公司（单位）对上述声明内容的真实性负责。如有虚假，愿承担相应法律责任。</w:t>
      </w:r>
      <w:r>
        <w:rPr>
          <w:rFonts w:hint="eastAsia" w:ascii="宋体" w:hAnsi="宋体" w:cs="方正魏碑_GBK"/>
          <w:sz w:val="28"/>
          <w:szCs w:val="28"/>
        </w:rPr>
      </w:r>
      <w:r/>
    </w:p>
    <w:p>
      <w:pPr>
        <w:pStyle w:val="875"/>
        <w:jc w:val="left"/>
        <w:spacing w:line="440" w:lineRule="exact"/>
        <w:widowControl/>
        <w:rPr>
          <w:rFonts w:hint="eastAsia" w:ascii="宋体" w:hAnsi="宋体" w:cs="方正魏碑_GBK"/>
          <w:sz w:val="28"/>
          <w:szCs w:val="28"/>
        </w:rPr>
      </w:pPr>
      <w:r>
        <w:rPr>
          <w:rFonts w:hint="eastAsia" w:ascii="宋体" w:hAnsi="宋体" w:cs="方正魏碑_GBK"/>
          <w:sz w:val="28"/>
          <w:szCs w:val="28"/>
        </w:rPr>
      </w:r>
      <w:r/>
    </w:p>
    <w:p>
      <w:pPr>
        <w:pStyle w:val="875"/>
        <w:ind w:right="480" w:firstLine="434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公司（单位）名称（盖章）：　</w:t>
      </w:r>
      <w:r>
        <w:rPr>
          <w:rFonts w:hint="eastAsia" w:ascii="宋体" w:hAnsi="宋体" w:eastAsia="MS Gothic" w:cs="MS Gothic"/>
          <w:sz w:val="28"/>
          <w:szCs w:val="28"/>
          <w:shd w:val="clear" w:color="auto" w:fill="ffffff"/>
        </w:rPr>
        <w:t xml:space="preserve">        </w:t>
      </w:r>
      <w:r>
        <w:rPr>
          <w:rFonts w:hint="eastAsia" w:ascii="宋体" w:hAnsi="宋体" w:cs="方正魏碑_GBK"/>
          <w:sz w:val="28"/>
          <w:szCs w:val="28"/>
        </w:rPr>
      </w:r>
      <w:r/>
    </w:p>
    <w:p>
      <w:pPr>
        <w:pStyle w:val="875"/>
        <w:jc w:val="center"/>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                    </w:t>
      </w:r>
      <w:r>
        <w:rPr>
          <w:rFonts w:ascii="宋体" w:hAnsi="宋体" w:cs="方正魏碑_GBK"/>
          <w:sz w:val="28"/>
          <w:szCs w:val="28"/>
          <w:shd w:val="clear" w:color="auto" w:fill="ffffff"/>
        </w:rPr>
        <w:t xml:space="preserve">            </w:t>
      </w:r>
      <w:r>
        <w:rPr>
          <w:rFonts w:hint="eastAsia" w:ascii="宋体" w:hAnsi="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日</w:t>
      </w:r>
      <w:r>
        <w:rPr>
          <w:rFonts w:hint="eastAsia" w:ascii="宋体" w:hAnsi="宋体" w:eastAsia="MS Gothic" w:cs="MS Gothic"/>
          <w:sz w:val="28"/>
          <w:szCs w:val="28"/>
          <w:shd w:val="clear" w:color="auto" w:fill="ffffff"/>
        </w:rPr>
        <w:t xml:space="preserve">         </w:t>
      </w:r>
      <w:r>
        <w:rPr>
          <w:rFonts w:hint="eastAsia" w:ascii="宋体" w:hAnsi="宋体" w:cs="方正魏碑_GBK"/>
          <w:sz w:val="28"/>
          <w:szCs w:val="28"/>
        </w:rPr>
      </w:r>
      <w:r/>
    </w:p>
    <w:p>
      <w:pPr>
        <w:pStyle w:val="875"/>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说明：</w:t>
      </w:r>
      <w:r/>
    </w:p>
    <w:p>
      <w:pPr>
        <w:pStyle w:val="875"/>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875"/>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875"/>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875"/>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875"/>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rPr>
          <w:rFonts w:ascii="宋体" w:hAnsi="宋体" w:cs="方正魏碑_GBK"/>
          <w:szCs w:val="21"/>
          <w:shd w:val="clear" w:color="auto" w:fill="ffffff"/>
        </w:rPr>
      </w:r>
      <w:r/>
    </w:p>
    <w:p>
      <w:pPr>
        <w:pStyle w:val="875"/>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6.用删除线划除的地方无需填写。（如：</w:t>
      </w:r>
      <w:r>
        <w:rPr>
          <w:rFonts w:hint="eastAsia" w:ascii="宋体" w:hAnsi="宋体" w:cs="方正魏碑_GBK"/>
          <w:strike/>
          <w:szCs w:val="21"/>
          <w:u w:val="single"/>
        </w:rPr>
        <w:t xml:space="preserve">（产品名称1）</w:t>
      </w:r>
      <w:r>
        <w:rPr>
          <w:rFonts w:hint="eastAsia" w:ascii="宋体" w:hAnsi="宋体" w:cs="方正魏碑_GBK"/>
          <w:szCs w:val="21"/>
          <w:shd w:val="clear" w:color="auto" w:fill="ffffff"/>
        </w:rPr>
        <w:t xml:space="preserve">）</w:t>
      </w:r>
      <w:r>
        <w:rPr>
          <w:rFonts w:ascii="宋体" w:hAnsi="宋体" w:cs="方正魏碑_GBK"/>
          <w:szCs w:val="21"/>
          <w:shd w:val="clear" w:color="auto" w:fill="ffffff"/>
        </w:rPr>
      </w:r>
      <w:r/>
    </w:p>
    <w:p>
      <w:pPr>
        <w:pStyle w:val="875"/>
        <w:rPr>
          <w:rFonts w:hint="eastAsia" w:ascii="Times New Roman" w:hAnsi="Times New Roman" w:eastAsia="方正黑体_GBK"/>
          <w:bCs/>
          <w:sz w:val="32"/>
          <w:szCs w:val="32"/>
          <w:lang w:bidi="ar"/>
        </w:rPr>
      </w:pPr>
      <w:r>
        <w:rPr>
          <w:rFonts w:hint="eastAsia" w:ascii="Times New Roman" w:hAnsi="Times New Roman" w:eastAsia="方正黑体_GBK"/>
          <w:bCs/>
          <w:sz w:val="32"/>
          <w:szCs w:val="32"/>
          <w:lang w:bidi="ar"/>
        </w:rPr>
      </w:r>
      <w:r/>
    </w:p>
    <w:p>
      <w:pPr>
        <w:pStyle w:val="875"/>
        <w:rPr>
          <w:rFonts w:hint="eastAsia" w:ascii="Times New Roman" w:hAnsi="Times New Roman" w:eastAsia="方正黑体_GBK"/>
          <w:bCs/>
          <w:sz w:val="32"/>
          <w:szCs w:val="32"/>
          <w:lang w:bidi="ar"/>
        </w:rPr>
      </w:pPr>
      <w:r>
        <w:rPr>
          <w:rFonts w:hint="eastAsia" w:ascii="Times New Roman" w:hAnsi="Times New Roman" w:eastAsia="方正黑体_GBK"/>
          <w:bCs/>
          <w:sz w:val="32"/>
          <w:szCs w:val="32"/>
          <w:lang w:bidi="ar"/>
        </w:rPr>
      </w:r>
      <w:r/>
    </w:p>
    <w:p>
      <w:pPr>
        <w:pStyle w:val="875"/>
        <w:rPr>
          <w:rFonts w:ascii="Times New Roman" w:hAnsi="Times New Roman" w:eastAsia="方正黑体_GBK"/>
          <w:bCs/>
          <w:sz w:val="32"/>
          <w:szCs w:val="32"/>
          <w:lang w:bidi="ar"/>
        </w:rPr>
      </w:pPr>
      <w:r>
        <w:rPr>
          <w:rFonts w:ascii="Times New Roman" w:hAnsi="Times New Roman" w:eastAsia="方正黑体_GBK"/>
          <w:bCs/>
          <w:sz w:val="32"/>
          <w:szCs w:val="32"/>
          <w:lang w:bidi="ar"/>
        </w:rPr>
      </w:r>
      <w:r/>
    </w:p>
    <w:p>
      <w:pPr>
        <w:pStyle w:val="875"/>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附件1</w:t>
      </w:r>
      <w:r>
        <w:rPr>
          <w:rFonts w:hint="eastAsia" w:ascii="Times New Roman" w:hAnsi="Times New Roman" w:eastAsia="方正黑体_GBK"/>
          <w:bCs/>
          <w:sz w:val="32"/>
          <w:szCs w:val="32"/>
          <w:lang w:bidi="ar"/>
        </w:rPr>
        <w:t xml:space="preserve">3</w:t>
      </w:r>
      <w:r>
        <w:rPr>
          <w:rFonts w:ascii="Times New Roman" w:hAnsi="Times New Roman" w:eastAsia="方正黑体_GBK"/>
          <w:bCs/>
          <w:sz w:val="32"/>
          <w:szCs w:val="32"/>
          <w:lang w:bidi="ar"/>
        </w:rPr>
      </w:r>
      <w:r/>
    </w:p>
    <w:p>
      <w:pPr>
        <w:pStyle w:val="875"/>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875"/>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75"/>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自愿组成联合体，参加海安市公共资源交易中心组织的采购编号为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75"/>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75"/>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87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75"/>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875"/>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875"/>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pStyle w:val="875"/>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p>
    <w:p>
      <w:pPr>
        <w:pStyle w:val="875"/>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875"/>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875"/>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rPr>
        <w:t xml:space="preserve">4</w:t>
      </w:r>
      <w:r>
        <w:rPr>
          <w:rFonts w:ascii="Times New Roman" w:hAnsi="Times New Roman" w:eastAsia="方正黑体_GBK"/>
          <w:sz w:val="32"/>
          <w:szCs w:val="32"/>
        </w:rPr>
      </w:r>
      <w:r/>
    </w:p>
    <w:p>
      <w:pPr>
        <w:pStyle w:val="875"/>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5"/>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5"/>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5"/>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5"/>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5"/>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5"/>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5"/>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5"/>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5"/>
        <w:spacing w:line="300" w:lineRule="auto"/>
        <w:rPr>
          <w:rFonts w:hint="eastAsia" w:ascii="仿宋_GB2312" w:eastAsia="方正黑体_GBK"/>
          <w:b/>
          <w:sz w:val="32"/>
          <w:szCs w:val="32"/>
        </w:rPr>
        <w:outlineLvl w:val="0"/>
      </w:pPr>
      <w:r>
        <w:rPr>
          <w:rFonts w:ascii="仿宋_GB2312" w:eastAsia="仿宋_GB2312"/>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15</w:t>
      </w:r>
      <w:r>
        <w:rPr>
          <w:rFonts w:hint="eastAsia" w:ascii="仿宋_GB2312" w:eastAsia="方正黑体_GBK"/>
          <w:b/>
          <w:sz w:val="32"/>
          <w:szCs w:val="32"/>
        </w:rPr>
      </w:r>
      <w:r/>
    </w:p>
    <w:p>
      <w:pPr>
        <w:pStyle w:val="875"/>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875"/>
        <w:rPr>
          <w:rFonts w:ascii="Times New Roman" w:hAnsi="Times New Roman" w:eastAsia="仿宋_GB2312"/>
          <w:sz w:val="32"/>
        </w:rPr>
      </w:pPr>
      <w:r>
        <w:rPr>
          <w:rFonts w:ascii="Times New Roman" w:hAnsi="Times New Roman" w:eastAsia="仿宋_GB2312"/>
          <w:sz w:val="32"/>
        </w:rPr>
      </w:r>
      <w:r/>
    </w:p>
    <w:p>
      <w:pPr>
        <w:pStyle w:val="875"/>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875"/>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875"/>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875"/>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875"/>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875"/>
        <w:spacing w:line="300" w:lineRule="auto"/>
        <w:rPr>
          <w:rFonts w:ascii="宋体" w:hAnsi="宋体"/>
          <w:bCs/>
          <w:color w:val="000000"/>
          <w:sz w:val="24"/>
          <w:szCs w:val="21"/>
        </w:rPr>
        <w:outlineLvl w:val="0"/>
      </w:pPr>
      <w:r/>
      <w:bookmarkEnd w:id="197"/>
      <w:r/>
      <w:bookmarkEnd w:id="198"/>
      <w:r/>
      <w:bookmarkEnd w:id="199"/>
      <w:r>
        <w:rPr>
          <w:rFonts w:ascii="宋体" w:hAnsi="宋体"/>
          <w:bCs/>
          <w:color w:val="000000"/>
          <w:sz w:val="24"/>
          <w:szCs w:val="21"/>
        </w:rPr>
      </w:r>
      <w:r/>
    </w:p>
    <w:p>
      <w:pPr>
        <w:pStyle w:val="875"/>
        <w:ind w:firstLine="480"/>
        <w:spacing w:line="540" w:lineRule="exact"/>
        <w:rPr>
          <w:rFonts w:hint="eastAsia" w:ascii="宋体" w:hAnsi="宋体"/>
          <w:bCs/>
          <w:color w:val="000000"/>
          <w:sz w:val="24"/>
          <w:szCs w:val="21"/>
        </w:rPr>
      </w:pPr>
      <w:r>
        <w:rPr>
          <w:rFonts w:hint="eastAsia" w:ascii="宋体" w:hAnsi="宋体"/>
          <w:bCs/>
          <w:color w:val="000000"/>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MS Mincho">
    <w:panose1 w:val="02020603050405090304"/>
  </w:font>
  <w:font w:name="Tahoma">
    <w:panose1 w:val="020B060403050404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977"/>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rPr>
        <w:rStyle w:val="904"/>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5"/>
        <w:ind w:left="1305" w:hanging="360"/>
      </w:pPr>
      <w:rPr>
        <w:u w:val="none"/>
      </w:rPr>
    </w:lvl>
    <w:lvl w:ilvl="1">
      <w:start w:val="1"/>
      <w:numFmt w:val="lowerLetter"/>
      <w:isLgl w:val="false"/>
      <w:suff w:val="tab"/>
      <w:lvlText w:val="%2)"/>
      <w:lvlJc w:val="left"/>
      <w:pPr>
        <w:pStyle w:val="875"/>
        <w:ind w:left="1785" w:hanging="420"/>
      </w:pPr>
    </w:lvl>
    <w:lvl w:ilvl="2">
      <w:start w:val="1"/>
      <w:numFmt w:val="lowerRoman"/>
      <w:isLgl w:val="false"/>
      <w:suff w:val="tab"/>
      <w:lvlText w:val="%3."/>
      <w:lvlJc w:val="right"/>
      <w:pPr>
        <w:pStyle w:val="875"/>
        <w:ind w:left="2205" w:hanging="420"/>
      </w:pPr>
    </w:lvl>
    <w:lvl w:ilvl="3">
      <w:start w:val="1"/>
      <w:numFmt w:val="decimal"/>
      <w:isLgl w:val="false"/>
      <w:suff w:val="tab"/>
      <w:lvlText w:val="%4."/>
      <w:lvlJc w:val="left"/>
      <w:pPr>
        <w:pStyle w:val="875"/>
        <w:ind w:left="2625" w:hanging="420"/>
      </w:pPr>
    </w:lvl>
    <w:lvl w:ilvl="4">
      <w:start w:val="1"/>
      <w:numFmt w:val="lowerLetter"/>
      <w:isLgl w:val="false"/>
      <w:suff w:val="tab"/>
      <w:lvlText w:val="%5)"/>
      <w:lvlJc w:val="left"/>
      <w:pPr>
        <w:pStyle w:val="875"/>
        <w:ind w:left="3045" w:hanging="420"/>
      </w:pPr>
    </w:lvl>
    <w:lvl w:ilvl="5">
      <w:start w:val="1"/>
      <w:numFmt w:val="lowerRoman"/>
      <w:isLgl w:val="false"/>
      <w:suff w:val="tab"/>
      <w:lvlText w:val="%6."/>
      <w:lvlJc w:val="right"/>
      <w:pPr>
        <w:pStyle w:val="875"/>
        <w:ind w:left="3465" w:hanging="420"/>
      </w:pPr>
    </w:lvl>
    <w:lvl w:ilvl="6">
      <w:start w:val="1"/>
      <w:numFmt w:val="decimal"/>
      <w:isLgl w:val="false"/>
      <w:suff w:val="tab"/>
      <w:lvlText w:val="%7."/>
      <w:lvlJc w:val="left"/>
      <w:pPr>
        <w:pStyle w:val="875"/>
        <w:ind w:left="3885" w:hanging="420"/>
      </w:pPr>
    </w:lvl>
    <w:lvl w:ilvl="7">
      <w:start w:val="1"/>
      <w:numFmt w:val="lowerLetter"/>
      <w:isLgl w:val="false"/>
      <w:suff w:val="tab"/>
      <w:lvlText w:val="%8)"/>
      <w:lvlJc w:val="left"/>
      <w:pPr>
        <w:pStyle w:val="875"/>
        <w:ind w:left="4305" w:hanging="420"/>
      </w:pPr>
    </w:lvl>
    <w:lvl w:ilvl="8">
      <w:start w:val="1"/>
      <w:numFmt w:val="lowerRoman"/>
      <w:isLgl w:val="false"/>
      <w:suff w:val="tab"/>
      <w:lvlText w:val="%9."/>
      <w:lvlJc w:val="right"/>
      <w:pPr>
        <w:pStyle w:val="875"/>
        <w:ind w:left="4725" w:hanging="420"/>
      </w:pPr>
    </w:lvl>
  </w:abstractNum>
  <w:abstractNum w:abstractNumId="3">
    <w:multiLevelType w:val="hybridMultilevel"/>
    <w:lvl w:ilvl="0">
      <w:start w:val="2"/>
      <w:numFmt w:val="decimal"/>
      <w:isLgl w:val="false"/>
      <w:suff w:val="tab"/>
      <w:lvlText w:val="%1、"/>
      <w:lvlJc w:val="left"/>
      <w:pPr>
        <w:pStyle w:val="875"/>
        <w:ind w:left="720" w:hanging="720"/>
      </w:p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abstractNum w:abstractNumId="4">
    <w:multiLevelType w:val="hybridMultilevel"/>
    <w:lvl w:ilvl="0">
      <w:start w:val="1"/>
      <w:numFmt w:val="decimal"/>
      <w:pStyle w:val="950"/>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1）"/>
      <w:lvlJc w:val="left"/>
      <w:pPr>
        <w:pStyle w:val="875"/>
        <w:ind w:left="720" w:hanging="720"/>
      </w:pPr>
    </w:lvl>
    <w:lvl w:ilvl="1">
      <w:start w:val="1"/>
      <w:numFmt w:val="lowerLetter"/>
      <w:isLgl w:val="false"/>
      <w:suff w:val="tab"/>
      <w:lvlText w:val="%2)"/>
      <w:lvlJc w:val="left"/>
      <w:pPr>
        <w:pStyle w:val="875"/>
        <w:ind w:left="840" w:hanging="420"/>
      </w:pPr>
    </w:lvl>
    <w:lvl w:ilvl="2">
      <w:start w:val="1"/>
      <w:numFmt w:val="lowerRoman"/>
      <w:isLgl w:val="false"/>
      <w:suff w:val="tab"/>
      <w:lvlText w:val="%3."/>
      <w:lvlJc w:val="right"/>
      <w:pPr>
        <w:pStyle w:val="875"/>
        <w:ind w:left="1260" w:hanging="420"/>
      </w:pPr>
    </w:lvl>
    <w:lvl w:ilvl="3">
      <w:start w:val="1"/>
      <w:numFmt w:val="decimal"/>
      <w:isLgl w:val="false"/>
      <w:suff w:val="tab"/>
      <w:lvlText w:val="%4."/>
      <w:lvlJc w:val="left"/>
      <w:pPr>
        <w:pStyle w:val="875"/>
        <w:ind w:left="1680" w:hanging="420"/>
      </w:pPr>
    </w:lvl>
    <w:lvl w:ilvl="4">
      <w:start w:val="1"/>
      <w:numFmt w:val="lowerLetter"/>
      <w:isLgl w:val="false"/>
      <w:suff w:val="tab"/>
      <w:lvlText w:val="%5)"/>
      <w:lvlJc w:val="left"/>
      <w:pPr>
        <w:pStyle w:val="875"/>
        <w:ind w:left="2100" w:hanging="420"/>
      </w:pPr>
    </w:lvl>
    <w:lvl w:ilvl="5">
      <w:start w:val="1"/>
      <w:numFmt w:val="lowerRoman"/>
      <w:isLgl w:val="false"/>
      <w:suff w:val="tab"/>
      <w:lvlText w:val="%6."/>
      <w:lvlJc w:val="right"/>
      <w:pPr>
        <w:pStyle w:val="875"/>
        <w:ind w:left="2520" w:hanging="420"/>
      </w:pPr>
    </w:lvl>
    <w:lvl w:ilvl="6">
      <w:start w:val="1"/>
      <w:numFmt w:val="decimal"/>
      <w:isLgl w:val="false"/>
      <w:suff w:val="tab"/>
      <w:lvlText w:val="%7."/>
      <w:lvlJc w:val="left"/>
      <w:pPr>
        <w:pStyle w:val="875"/>
        <w:ind w:left="2940" w:hanging="420"/>
      </w:pPr>
    </w:lvl>
    <w:lvl w:ilvl="7">
      <w:start w:val="1"/>
      <w:numFmt w:val="lowerLetter"/>
      <w:isLgl w:val="false"/>
      <w:suff w:val="tab"/>
      <w:lvlText w:val="%8)"/>
      <w:lvlJc w:val="left"/>
      <w:pPr>
        <w:pStyle w:val="875"/>
        <w:ind w:left="3360" w:hanging="420"/>
      </w:pPr>
    </w:lvl>
    <w:lvl w:ilvl="8">
      <w:start w:val="1"/>
      <w:numFmt w:val="lowerRoman"/>
      <w:isLgl w:val="false"/>
      <w:suff w:val="tab"/>
      <w:lvlText w:val="%9."/>
      <w:lvlJc w:val="right"/>
      <w:pPr>
        <w:pStyle w:val="875"/>
        <w:ind w:left="3780" w:hanging="420"/>
      </w:p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2"/>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8"/>
    <w:qFormat/>
    <w:pPr>
      <w:jc w:val="center"/>
      <w:keepNext/>
      <w:outlineLvl w:val="0"/>
    </w:pPr>
    <w:rPr>
      <w:rFonts w:ascii="楷体_GB2312" w:hAnsi="Times New Roman" w:eastAsia="楷体_GB2312"/>
      <w:sz w:val="28"/>
      <w:szCs w:val="28"/>
      <w:lang w:val="en-US" w:eastAsia="en-US"/>
    </w:rPr>
  </w:style>
  <w:style w:type="paragraph" w:styleId="877">
    <w:name w:val="标题 2"/>
    <w:basedOn w:val="875"/>
    <w:next w:val="956"/>
    <w:link w:val="88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8">
    <w:name w:val="标题 3"/>
    <w:basedOn w:val="875"/>
    <w:next w:val="956"/>
    <w:link w:val="890"/>
    <w:qFormat/>
    <w:pPr>
      <w:keepLines/>
      <w:keepNext/>
      <w:spacing w:before="260" w:after="260" w:line="416" w:lineRule="auto"/>
      <w:outlineLvl w:val="2"/>
    </w:pPr>
    <w:rPr>
      <w:rFonts w:ascii="Times New Roman" w:hAnsi="Times New Roman"/>
      <w:b/>
      <w:bCs/>
      <w:sz w:val="32"/>
      <w:szCs w:val="32"/>
      <w:lang w:val="en-US" w:eastAsia="en-US"/>
    </w:rPr>
  </w:style>
  <w:style w:type="paragraph" w:styleId="879">
    <w:name w:val="标题 4"/>
    <w:basedOn w:val="875"/>
    <w:next w:val="956"/>
    <w:link w:val="891"/>
    <w:qFormat/>
    <w:pPr>
      <w:keepLines/>
      <w:keepNext/>
      <w:spacing w:before="280" w:after="290" w:line="376" w:lineRule="auto"/>
      <w:outlineLvl w:val="3"/>
    </w:pPr>
    <w:rPr>
      <w:rFonts w:ascii="Arial" w:hAnsi="Arial" w:eastAsia="黑体"/>
      <w:b/>
      <w:bCs/>
      <w:sz w:val="28"/>
      <w:szCs w:val="28"/>
      <w:lang w:val="en-US" w:eastAsia="en-US"/>
    </w:rPr>
  </w:style>
  <w:style w:type="paragraph" w:styleId="880">
    <w:name w:val="标题 5"/>
    <w:basedOn w:val="875"/>
    <w:next w:val="956"/>
    <w:link w:val="892"/>
    <w:qFormat/>
    <w:pPr>
      <w:keepNext/>
      <w:outlineLvl w:val="4"/>
    </w:pPr>
    <w:rPr>
      <w:rFonts w:ascii="宋体" w:hAnsi="Times New Roman"/>
      <w:color w:val="000000"/>
      <w:sz w:val="28"/>
      <w:szCs w:val="28"/>
      <w:lang w:val="en-US" w:eastAsia="en-US"/>
    </w:rPr>
  </w:style>
  <w:style w:type="paragraph" w:styleId="881">
    <w:name w:val="标题 6"/>
    <w:basedOn w:val="875"/>
    <w:next w:val="875"/>
    <w:link w:val="89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2">
    <w:name w:val="标题 7"/>
    <w:basedOn w:val="875"/>
    <w:next w:val="875"/>
    <w:link w:val="894"/>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83">
    <w:name w:val="标题 8"/>
    <w:basedOn w:val="875"/>
    <w:next w:val="875"/>
    <w:link w:val="89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4">
    <w:name w:val="标题 9"/>
    <w:basedOn w:val="875"/>
    <w:next w:val="875"/>
    <w:link w:val="896"/>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85">
    <w:name w:val="默认段落字体"/>
    <w:next w:val="885"/>
    <w:link w:val="875"/>
    <w:uiPriority w:val="1"/>
    <w:semiHidden/>
    <w:unhideWhenUsed/>
  </w:style>
  <w:style w:type="table" w:styleId="886">
    <w:name w:val="普通表格"/>
    <w:next w:val="886"/>
    <w:link w:val="875"/>
    <w:uiPriority w:val="99"/>
    <w:semiHidden/>
    <w:unhideWhenUsed/>
    <w:tblPr/>
  </w:style>
  <w:style w:type="numbering" w:styleId="887">
    <w:name w:val="无列表"/>
    <w:next w:val="887"/>
    <w:link w:val="875"/>
    <w:uiPriority w:val="99"/>
    <w:semiHidden/>
    <w:unhideWhenUsed/>
  </w:style>
  <w:style w:type="character" w:styleId="888">
    <w:name w:val="标题 1 Char"/>
    <w:next w:val="888"/>
    <w:link w:val="876"/>
    <w:rPr>
      <w:rFonts w:ascii="楷体_GB2312" w:hAnsi="Times New Roman" w:eastAsia="楷体_GB2312" w:cs="Times New Roman"/>
      <w:sz w:val="28"/>
      <w:szCs w:val="28"/>
    </w:rPr>
  </w:style>
  <w:style w:type="character" w:styleId="889">
    <w:name w:val="标题 2 Char"/>
    <w:next w:val="889"/>
    <w:link w:val="877"/>
    <w:rPr>
      <w:rFonts w:ascii="Arial" w:hAnsi="Arial" w:eastAsia="幼圆" w:cs="Arial"/>
      <w:b/>
      <w:bCs/>
      <w:sz w:val="44"/>
      <w:szCs w:val="44"/>
    </w:rPr>
  </w:style>
  <w:style w:type="character" w:styleId="890">
    <w:name w:val="标题 3 Char"/>
    <w:next w:val="890"/>
    <w:link w:val="878"/>
    <w:rPr>
      <w:rFonts w:ascii="Times New Roman" w:hAnsi="Times New Roman" w:eastAsia="宋体" w:cs="Times New Roman"/>
      <w:b/>
      <w:bCs/>
      <w:sz w:val="32"/>
      <w:szCs w:val="32"/>
    </w:rPr>
  </w:style>
  <w:style w:type="character" w:styleId="891">
    <w:name w:val="标题 4 Char"/>
    <w:next w:val="891"/>
    <w:link w:val="879"/>
    <w:rPr>
      <w:rFonts w:ascii="Arial" w:hAnsi="Arial" w:eastAsia="黑体" w:cs="Arial"/>
      <w:b/>
      <w:bCs/>
      <w:sz w:val="28"/>
      <w:szCs w:val="28"/>
    </w:rPr>
  </w:style>
  <w:style w:type="character" w:styleId="892">
    <w:name w:val="标题 5 Char"/>
    <w:next w:val="892"/>
    <w:link w:val="880"/>
    <w:rPr>
      <w:rFonts w:ascii="宋体" w:hAnsi="Times New Roman" w:eastAsia="宋体" w:cs="Times New Roman"/>
      <w:color w:val="000000"/>
      <w:sz w:val="28"/>
      <w:szCs w:val="28"/>
    </w:rPr>
  </w:style>
  <w:style w:type="character" w:styleId="893">
    <w:name w:val="标题 6 Char"/>
    <w:next w:val="893"/>
    <w:link w:val="881"/>
    <w:rPr>
      <w:rFonts w:ascii="Arial" w:hAnsi="Arial" w:eastAsia="黑体" w:cs="Times New Roman"/>
      <w:b/>
      <w:bCs/>
      <w:sz w:val="24"/>
      <w:szCs w:val="24"/>
    </w:rPr>
  </w:style>
  <w:style w:type="character" w:styleId="894">
    <w:name w:val="标题 7 Char"/>
    <w:next w:val="894"/>
    <w:link w:val="882"/>
    <w:rPr>
      <w:rFonts w:ascii="Times New Roman" w:hAnsi="Times New Roman" w:eastAsia="宋体" w:cs="Times New Roman"/>
      <w:b/>
      <w:bCs/>
      <w:sz w:val="24"/>
      <w:szCs w:val="24"/>
    </w:rPr>
  </w:style>
  <w:style w:type="character" w:styleId="895">
    <w:name w:val="标题 8 Char"/>
    <w:next w:val="895"/>
    <w:link w:val="883"/>
    <w:rPr>
      <w:rFonts w:ascii="Arial" w:hAnsi="Arial" w:eastAsia="黑体" w:cs="Times New Roman"/>
      <w:sz w:val="24"/>
      <w:szCs w:val="24"/>
    </w:rPr>
  </w:style>
  <w:style w:type="character" w:styleId="896">
    <w:name w:val="标题 9 Char"/>
    <w:next w:val="896"/>
    <w:link w:val="884"/>
    <w:rPr>
      <w:rFonts w:ascii="Arial" w:hAnsi="Arial" w:eastAsia="黑体" w:cs="Times New Roman"/>
      <w:szCs w:val="21"/>
    </w:rPr>
  </w:style>
  <w:style w:type="numbering" w:styleId="897">
    <w:name w:val="无列表1"/>
    <w:next w:val="887"/>
    <w:link w:val="875"/>
    <w:uiPriority w:val="99"/>
    <w:semiHidden/>
    <w:unhideWhenUsed/>
  </w:style>
  <w:style w:type="character" w:styleId="898">
    <w:name w:val="访问过的超链接"/>
    <w:next w:val="898"/>
    <w:link w:val="875"/>
    <w:rPr>
      <w:color w:val="800080"/>
      <w:u w:val="single"/>
    </w:rPr>
  </w:style>
  <w:style w:type="character" w:styleId="899">
    <w:name w:val="font5 Char"/>
    <w:next w:val="899"/>
    <w:link w:val="875"/>
    <w:rPr>
      <w:rFonts w:ascii="宋体" w:hAnsi="宋体" w:eastAsia="宋体"/>
      <w:sz w:val="28"/>
      <w:szCs w:val="28"/>
      <w:lang w:val="en-US" w:eastAsia="zh-CN" w:bidi="ar-SA"/>
    </w:rPr>
  </w:style>
  <w:style w:type="character" w:styleId="900">
    <w:name w:val="正文缩进 Char"/>
    <w:next w:val="900"/>
    <w:link w:val="956"/>
    <w:rPr>
      <w:szCs w:val="21"/>
    </w:rPr>
  </w:style>
  <w:style w:type="character" w:styleId="901">
    <w:name w:val="批注引用"/>
    <w:next w:val="901"/>
    <w:link w:val="875"/>
    <w:semiHidden/>
    <w:rPr>
      <w:sz w:val="21"/>
      <w:szCs w:val="21"/>
    </w:rPr>
  </w:style>
  <w:style w:type="character" w:styleId="902">
    <w:name w:val="要点"/>
    <w:next w:val="902"/>
    <w:link w:val="875"/>
    <w:qFormat/>
    <w:rPr>
      <w:b/>
      <w:bCs/>
    </w:rPr>
  </w:style>
  <w:style w:type="character" w:styleId="903">
    <w:name w:val="超链接"/>
    <w:next w:val="903"/>
    <w:link w:val="875"/>
    <w:rPr>
      <w:color w:val="0000ff"/>
      <w:u w:val="single"/>
    </w:rPr>
  </w:style>
  <w:style w:type="character" w:styleId="904">
    <w:name w:val="页码"/>
    <w:next w:val="904"/>
    <w:link w:val="875"/>
  </w:style>
  <w:style w:type="character" w:styleId="905">
    <w:name w:val="二级目录 Char"/>
    <w:next w:val="905"/>
    <w:link w:val="914"/>
    <w:rPr>
      <w:b/>
      <w:sz w:val="30"/>
      <w:szCs w:val="28"/>
      <w:lang w:val="en-US" w:eastAsia="zh-CN" w:bidi="ar-SA"/>
    </w:rPr>
  </w:style>
  <w:style w:type="character" w:styleId="906">
    <w:name w:val="列出段落 Char,Bullet List Char,numbered Char,FooterText Char,List Paragraph1 Char,Paragraphe de liste1 Char"/>
    <w:next w:val="906"/>
    <w:link w:val="972"/>
    <w:rPr>
      <w:rFonts w:ascii="Calibri" w:hAnsi="Calibri"/>
      <w:sz w:val="24"/>
      <w:szCs w:val="24"/>
      <w:lang w:eastAsia="en-US" w:bidi="en-US"/>
    </w:rPr>
  </w:style>
  <w:style w:type="paragraph" w:styleId="907">
    <w:name w:val="Body Text(ch)"/>
    <w:basedOn w:val="875"/>
    <w:next w:val="912"/>
    <w:link w:val="875"/>
    <w:pPr>
      <w:spacing w:after="120"/>
    </w:pPr>
    <w:rPr>
      <w:rFonts w:ascii="宋体" w:hAnsi="Arial" w:eastAsia="宋体" w:cs="Times New Roman"/>
      <w:bCs/>
      <w:iCs/>
      <w:szCs w:val="24"/>
    </w:rPr>
  </w:style>
  <w:style w:type="paragraph" w:styleId="908">
    <w:name w:val="目录 9"/>
    <w:basedOn w:val="875"/>
    <w:next w:val="875"/>
    <w:link w:val="875"/>
    <w:semiHidden/>
    <w:pPr>
      <w:ind w:left="1680"/>
      <w:jc w:val="left"/>
    </w:pPr>
    <w:rPr>
      <w:rFonts w:ascii="Times New Roman" w:hAnsi="Times New Roman" w:eastAsia="宋体" w:cs="Times New Roman"/>
      <w:szCs w:val="21"/>
    </w:rPr>
  </w:style>
  <w:style w:type="paragraph" w:styleId="909">
    <w:name w:val="xl27"/>
    <w:basedOn w:val="875"/>
    <w:next w:val="90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0">
    <w:name w:val="正文文本缩进 2"/>
    <w:basedOn w:val="875"/>
    <w:next w:val="910"/>
    <w:link w:val="911"/>
    <w:pPr>
      <w:ind w:left="630" w:firstLine="645"/>
    </w:pPr>
    <w:rPr>
      <w:rFonts w:ascii="Arial" w:hAnsi="Arial" w:eastAsia="仿宋_GB2312"/>
      <w:sz w:val="32"/>
      <w:szCs w:val="32"/>
      <w:lang w:val="en-US" w:eastAsia="en-US"/>
    </w:rPr>
  </w:style>
  <w:style w:type="character" w:styleId="911">
    <w:name w:val="正文文本缩进 2 Char"/>
    <w:next w:val="911"/>
    <w:link w:val="910"/>
    <w:rPr>
      <w:rFonts w:ascii="Arial" w:hAnsi="Arial" w:eastAsia="仿宋_GB2312" w:cs="Arial"/>
      <w:sz w:val="32"/>
      <w:szCs w:val="32"/>
    </w:rPr>
  </w:style>
  <w:style w:type="paragraph" w:styleId="912">
    <w:name w:val="正文文本"/>
    <w:basedOn w:val="875"/>
    <w:next w:val="912"/>
    <w:link w:val="913"/>
    <w:rPr>
      <w:rFonts w:ascii="楷体_GB2312" w:hAnsi="Arial" w:eastAsia="楷体_GB2312"/>
      <w:sz w:val="28"/>
      <w:szCs w:val="28"/>
      <w:lang w:val="en-US" w:eastAsia="en-US"/>
    </w:rPr>
  </w:style>
  <w:style w:type="character" w:styleId="913">
    <w:name w:val="正文文本 Char"/>
    <w:next w:val="913"/>
    <w:link w:val="912"/>
    <w:rPr>
      <w:rFonts w:ascii="楷体_GB2312" w:hAnsi="Arial" w:eastAsia="楷体_GB2312" w:cs="Times New Roman"/>
      <w:sz w:val="28"/>
      <w:szCs w:val="28"/>
    </w:rPr>
  </w:style>
  <w:style w:type="paragraph" w:styleId="914">
    <w:name w:val="二级目录"/>
    <w:next w:val="875"/>
    <w:link w:val="905"/>
    <w:pPr>
      <w:numPr>
        <w:ilvl w:val="0"/>
        <w:numId w:val="2"/>
      </w:numPr>
      <w:tabs>
        <w:tab w:val="left" w:pos="907" w:leader="none"/>
        <w:tab w:val="left" w:pos="1145" w:leader="none"/>
      </w:tabs>
      <w:outlineLvl w:val="1"/>
    </w:pPr>
    <w:rPr>
      <w:b/>
      <w:sz w:val="30"/>
      <w:szCs w:val="28"/>
      <w:lang w:val="en-US" w:eastAsia="zh-CN" w:bidi="ar-SA"/>
    </w:rPr>
  </w:style>
  <w:style w:type="paragraph" w:styleId="915">
    <w:name w:val="图表目录"/>
    <w:basedOn w:val="875"/>
    <w:next w:val="875"/>
    <w:link w:val="875"/>
    <w:semiHidden/>
    <w:pPr>
      <w:ind w:left="840" w:hanging="420"/>
    </w:pPr>
    <w:rPr>
      <w:rFonts w:ascii="Times New Roman" w:hAnsi="Times New Roman" w:eastAsia="宋体" w:cs="Times New Roman"/>
      <w:szCs w:val="21"/>
    </w:rPr>
  </w:style>
  <w:style w:type="paragraph" w:styleId="916">
    <w:name w:val="xl26"/>
    <w:basedOn w:val="875"/>
    <w:next w:val="916"/>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7">
    <w:name w:val="Char"/>
    <w:basedOn w:val="875"/>
    <w:next w:val="917"/>
    <w:link w:val="875"/>
    <w:pPr>
      <w:ind w:firstLine="200"/>
      <w:tabs>
        <w:tab w:val="left" w:pos="360" w:leader="none"/>
      </w:tabs>
    </w:pPr>
    <w:rPr>
      <w:rFonts w:ascii="Times New Roman" w:hAnsi="Times New Roman" w:eastAsia="宋体" w:cs="Times New Roman"/>
      <w:sz w:val="28"/>
      <w:szCs w:val="30"/>
    </w:rPr>
  </w:style>
  <w:style w:type="paragraph" w:styleId="918">
    <w:name w:val=" Char"/>
    <w:basedOn w:val="942"/>
    <w:next w:val="918"/>
    <w:link w:val="875"/>
    <w:rPr>
      <w:rFonts w:ascii="Tahoma" w:hAnsi="Tahoma"/>
      <w:sz w:val="24"/>
      <w:szCs w:val="24"/>
    </w:rPr>
  </w:style>
  <w:style w:type="paragraph" w:styleId="919">
    <w:name w:val="批注文字"/>
    <w:basedOn w:val="875"/>
    <w:next w:val="919"/>
    <w:link w:val="920"/>
    <w:semiHidden/>
    <w:unhideWhenUsed/>
    <w:pPr>
      <w:jc w:val="left"/>
    </w:pPr>
  </w:style>
  <w:style w:type="character" w:styleId="920">
    <w:name w:val="批注文字 Char"/>
    <w:basedOn w:val="885"/>
    <w:next w:val="920"/>
    <w:link w:val="919"/>
    <w:uiPriority w:val="99"/>
    <w:semiHidden/>
  </w:style>
  <w:style w:type="paragraph" w:styleId="921">
    <w:name w:val="批注主题"/>
    <w:basedOn w:val="919"/>
    <w:next w:val="919"/>
    <w:link w:val="922"/>
    <w:semiHidden/>
    <w:rPr>
      <w:rFonts w:ascii="Times New Roman" w:hAnsi="Times New Roman"/>
      <w:b/>
      <w:bCs/>
      <w:sz w:val="20"/>
      <w:szCs w:val="21"/>
      <w:lang w:val="en-US" w:eastAsia="en-US"/>
    </w:rPr>
  </w:style>
  <w:style w:type="character" w:styleId="922">
    <w:name w:val="批注主题 Char"/>
    <w:next w:val="922"/>
    <w:link w:val="921"/>
    <w:semiHidden/>
    <w:rPr>
      <w:rFonts w:ascii="Times New Roman" w:hAnsi="Times New Roman" w:eastAsia="宋体" w:cs="Times New Roman"/>
      <w:b/>
      <w:bCs/>
      <w:szCs w:val="21"/>
    </w:rPr>
  </w:style>
  <w:style w:type="paragraph" w:styleId="923">
    <w:name w:val="索引 1"/>
    <w:basedOn w:val="875"/>
    <w:next w:val="875"/>
    <w:link w:val="875"/>
    <w:semiHidden/>
    <w:pPr>
      <w:spacing w:line="240" w:lineRule="atLeast"/>
    </w:pPr>
    <w:rPr>
      <w:rFonts w:ascii="Times New Roman" w:hAnsi="Times New Roman" w:eastAsia="宋体" w:cs="Times New Roman"/>
      <w:b/>
      <w:bCs/>
      <w:szCs w:val="21"/>
    </w:rPr>
  </w:style>
  <w:style w:type="paragraph" w:styleId="924">
    <w:name w:val="普通正文"/>
    <w:basedOn w:val="875"/>
    <w:next w:val="924"/>
    <w:link w:val="875"/>
    <w:pPr>
      <w:ind w:firstLine="480"/>
      <w:jc w:val="left"/>
      <w:spacing w:before="120" w:after="120" w:line="360" w:lineRule="auto"/>
    </w:pPr>
    <w:rPr>
      <w:rFonts w:ascii="Arial" w:hAnsi="Arial" w:eastAsia="宋体" w:cs="Times New Roman"/>
      <w:sz w:val="24"/>
      <w:szCs w:val="24"/>
    </w:rPr>
  </w:style>
  <w:style w:type="paragraph" w:styleId="925">
    <w:name w:val="table_lines"/>
    <w:basedOn w:val="875"/>
    <w:next w:val="925"/>
    <w:link w:val="875"/>
    <w:pPr>
      <w:jc w:val="left"/>
      <w:widowControl/>
    </w:pPr>
    <w:rPr>
      <w:rFonts w:ascii="Times New Roman" w:hAnsi="Times New Roman" w:eastAsia="宋体" w:cs="Times New Roman"/>
      <w:sz w:val="20"/>
      <w:szCs w:val="20"/>
      <w:lang w:val="de-DE" w:eastAsia="de-DE"/>
    </w:rPr>
  </w:style>
  <w:style w:type="paragraph" w:styleId="926">
    <w:name w:val="附录1"/>
    <w:next w:val="926"/>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27">
    <w:name w:val="目录 3"/>
    <w:basedOn w:val="875"/>
    <w:next w:val="875"/>
    <w:link w:val="875"/>
    <w:semiHidden/>
    <w:pPr>
      <w:ind w:left="420"/>
      <w:jc w:val="left"/>
    </w:pPr>
    <w:rPr>
      <w:rFonts w:ascii="Times New Roman" w:hAnsi="Times New Roman" w:eastAsia="宋体" w:cs="Times New Roman"/>
      <w:i/>
      <w:iCs/>
      <w:szCs w:val="24"/>
    </w:rPr>
  </w:style>
  <w:style w:type="paragraph" w:styleId="928">
    <w:name w:val="正文文本缩进"/>
    <w:basedOn w:val="875"/>
    <w:next w:val="928"/>
    <w:link w:val="929"/>
    <w:unhideWhenUsed/>
    <w:pPr>
      <w:ind w:left="420"/>
      <w:spacing w:after="120"/>
    </w:pPr>
  </w:style>
  <w:style w:type="character" w:styleId="929">
    <w:name w:val="正文文本缩进 Char"/>
    <w:basedOn w:val="885"/>
    <w:next w:val="929"/>
    <w:link w:val="928"/>
    <w:uiPriority w:val="99"/>
    <w:semiHidden/>
  </w:style>
  <w:style w:type="paragraph" w:styleId="930">
    <w:name w:val="正文首行缩进 2"/>
    <w:basedOn w:val="928"/>
    <w:next w:val="930"/>
    <w:link w:val="931"/>
    <w:pPr>
      <w:ind w:left="0" w:firstLine="420"/>
      <w:spacing w:after="0" w:line="360" w:lineRule="auto"/>
    </w:pPr>
    <w:rPr>
      <w:rFonts w:ascii="宋体" w:hAnsi="宋体"/>
      <w:sz w:val="20"/>
      <w:szCs w:val="20"/>
      <w:lang w:val="en-US" w:eastAsia="en-US"/>
    </w:rPr>
  </w:style>
  <w:style w:type="character" w:styleId="931">
    <w:name w:val="正文首行缩进 2 Char"/>
    <w:next w:val="931"/>
    <w:link w:val="930"/>
    <w:rPr>
      <w:rFonts w:ascii="宋体" w:hAnsi="宋体" w:eastAsia="宋体" w:cs="Times New Roman"/>
      <w:szCs w:val="20"/>
    </w:rPr>
  </w:style>
  <w:style w:type="paragraph" w:styleId="932">
    <w:name w:val="正文文本缩进 3"/>
    <w:basedOn w:val="875"/>
    <w:next w:val="932"/>
    <w:link w:val="933"/>
    <w:pPr>
      <w:ind w:left="645" w:firstLine="645"/>
    </w:pPr>
    <w:rPr>
      <w:rFonts w:ascii="Arial" w:hAnsi="Arial" w:eastAsia="仿宋_GB2312"/>
      <w:color w:val="ffff00"/>
      <w:sz w:val="32"/>
      <w:szCs w:val="32"/>
      <w:lang w:val="en-US" w:eastAsia="en-US"/>
    </w:rPr>
  </w:style>
  <w:style w:type="character" w:styleId="933">
    <w:name w:val="正文文本缩进 3 Char"/>
    <w:next w:val="933"/>
    <w:link w:val="932"/>
    <w:rPr>
      <w:rFonts w:ascii="Arial" w:hAnsi="Arial" w:eastAsia="仿宋_GB2312" w:cs="Arial"/>
      <w:color w:val="ffff00"/>
      <w:sz w:val="32"/>
      <w:szCs w:val="32"/>
    </w:rPr>
  </w:style>
  <w:style w:type="paragraph" w:styleId="934">
    <w:name w:val="目录 6"/>
    <w:basedOn w:val="875"/>
    <w:next w:val="875"/>
    <w:link w:val="875"/>
    <w:semiHidden/>
    <w:pPr>
      <w:ind w:left="1050"/>
      <w:jc w:val="left"/>
    </w:pPr>
    <w:rPr>
      <w:rFonts w:ascii="Times New Roman" w:hAnsi="Times New Roman" w:eastAsia="宋体" w:cs="Times New Roman"/>
      <w:szCs w:val="21"/>
    </w:rPr>
  </w:style>
  <w:style w:type="paragraph" w:styleId="935">
    <w:name w:val="font7"/>
    <w:basedOn w:val="875"/>
    <w:next w:val="935"/>
    <w:link w:val="875"/>
    <w:pPr>
      <w:jc w:val="left"/>
      <w:spacing w:before="100" w:beforeAutospacing="1" w:after="100" w:afterAutospacing="1"/>
      <w:widowControl/>
    </w:pPr>
    <w:rPr>
      <w:rFonts w:hint="eastAsia" w:ascii="宋体" w:hAnsi="宋体" w:eastAsia="宋体" w:cs="Times New Roman"/>
      <w:sz w:val="18"/>
      <w:szCs w:val="18"/>
    </w:rPr>
  </w:style>
  <w:style w:type="paragraph" w:styleId="936">
    <w:name w:val=" Char Char Char Char"/>
    <w:basedOn w:val="942"/>
    <w:next w:val="936"/>
    <w:link w:val="875"/>
    <w:pPr>
      <w:spacing w:line="360" w:lineRule="auto"/>
    </w:pPr>
    <w:rPr>
      <w:rFonts w:ascii="Tahoma" w:hAnsi="Tahoma"/>
      <w:sz w:val="24"/>
      <w:szCs w:val="24"/>
    </w:rPr>
  </w:style>
  <w:style w:type="paragraph" w:styleId="937">
    <w:name w:val="正文文本 3"/>
    <w:basedOn w:val="875"/>
    <w:next w:val="937"/>
    <w:link w:val="938"/>
    <w:rPr>
      <w:rFonts w:ascii="仿宋_GB2312" w:hAnsi="Arial" w:eastAsia="仿宋_GB2312"/>
      <w:sz w:val="32"/>
      <w:szCs w:val="32"/>
      <w:lang w:val="en-US" w:eastAsia="en-US"/>
    </w:rPr>
  </w:style>
  <w:style w:type="character" w:styleId="938">
    <w:name w:val="正文文本 3 Char"/>
    <w:next w:val="938"/>
    <w:link w:val="937"/>
    <w:rPr>
      <w:rFonts w:ascii="仿宋_GB2312" w:hAnsi="Arial" w:eastAsia="仿宋_GB2312" w:cs="Times New Roman"/>
      <w:sz w:val="32"/>
      <w:szCs w:val="32"/>
    </w:rPr>
  </w:style>
  <w:style w:type="paragraph" w:styleId="939">
    <w:name w:val="普通(网站)"/>
    <w:basedOn w:val="875"/>
    <w:next w:val="939"/>
    <w:link w:val="875"/>
    <w:uiPriority w:val="99"/>
    <w:pPr>
      <w:jc w:val="left"/>
      <w:spacing w:before="100" w:beforeAutospacing="1" w:after="100" w:afterAutospacing="1"/>
      <w:widowControl/>
    </w:pPr>
    <w:rPr>
      <w:rFonts w:ascii="宋体" w:hAnsi="宋体" w:eastAsia="宋体" w:cs="宋体"/>
      <w:sz w:val="24"/>
      <w:szCs w:val="24"/>
    </w:rPr>
  </w:style>
  <w:style w:type="paragraph" w:styleId="940">
    <w:name w:val="目录 4"/>
    <w:basedOn w:val="875"/>
    <w:next w:val="875"/>
    <w:link w:val="875"/>
    <w:semiHidden/>
    <w:pPr>
      <w:ind w:left="630"/>
      <w:jc w:val="left"/>
    </w:pPr>
    <w:rPr>
      <w:rFonts w:ascii="Times New Roman" w:hAnsi="Times New Roman" w:eastAsia="宋体" w:cs="Times New Roman"/>
      <w:szCs w:val="21"/>
    </w:rPr>
  </w:style>
  <w:style w:type="paragraph" w:styleId="941">
    <w:name w:val="列出段落"/>
    <w:basedOn w:val="875"/>
    <w:next w:val="941"/>
    <w:link w:val="875"/>
    <w:qFormat/>
    <w:pPr>
      <w:contextualSpacing/>
      <w:ind w:left="720"/>
      <w:jc w:val="left"/>
      <w:widowControl/>
    </w:pPr>
    <w:rPr>
      <w:rFonts w:ascii="Calibri" w:hAnsi="Calibri" w:eastAsia="宋体" w:cs="Times New Roman"/>
      <w:sz w:val="24"/>
      <w:szCs w:val="24"/>
      <w:lang w:eastAsia="en-US" w:bidi="en-US"/>
    </w:rPr>
  </w:style>
  <w:style w:type="paragraph" w:styleId="942">
    <w:name w:val="文档结构图"/>
    <w:basedOn w:val="875"/>
    <w:next w:val="942"/>
    <w:link w:val="943"/>
    <w:semiHidden/>
    <w:pPr>
      <w:shd w:val="clear" w:color="auto" w:fill="000080"/>
    </w:pPr>
    <w:rPr>
      <w:rFonts w:ascii="Times New Roman" w:hAnsi="Times New Roman"/>
      <w:sz w:val="20"/>
      <w:szCs w:val="21"/>
      <w:lang w:val="en-US" w:eastAsia="en-US"/>
    </w:rPr>
  </w:style>
  <w:style w:type="character" w:styleId="943">
    <w:name w:val="文档结构图 Char"/>
    <w:next w:val="943"/>
    <w:link w:val="942"/>
    <w:semiHidden/>
    <w:rPr>
      <w:rFonts w:ascii="Times New Roman" w:hAnsi="Times New Roman" w:eastAsia="宋体" w:cs="Times New Roman"/>
      <w:szCs w:val="21"/>
      <w:shd w:val="clear" w:color="auto" w:fill="000080"/>
    </w:rPr>
  </w:style>
  <w:style w:type="paragraph" w:styleId="944">
    <w:name w:val="4"/>
    <w:basedOn w:val="875"/>
    <w:next w:val="932"/>
    <w:link w:val="875"/>
    <w:pPr>
      <w:ind w:firstLine="420"/>
      <w:spacing w:line="360" w:lineRule="auto"/>
    </w:pPr>
    <w:rPr>
      <w:rFonts w:ascii="Times New Roman" w:hAnsi="Times New Roman" w:eastAsia="宋体" w:cs="Times New Roman"/>
      <w:color w:val="ff0000"/>
      <w:sz w:val="24"/>
      <w:szCs w:val="24"/>
    </w:rPr>
  </w:style>
  <w:style w:type="paragraph" w:styleId="945">
    <w:name w:val="普通 (Web)"/>
    <w:basedOn w:val="875"/>
    <w:next w:val="945"/>
    <w:link w:val="875"/>
    <w:pPr>
      <w:jc w:val="left"/>
      <w:spacing w:before="100" w:beforeAutospacing="1" w:after="100" w:afterAutospacing="1"/>
      <w:widowControl/>
    </w:pPr>
    <w:rPr>
      <w:rFonts w:ascii="宋体" w:hAnsi="宋体" w:eastAsia="宋体" w:cs="Times New Roman"/>
      <w:sz w:val="24"/>
      <w:szCs w:val="24"/>
    </w:rPr>
  </w:style>
  <w:style w:type="paragraph" w:styleId="946">
    <w:name w:val=" Char Char Char Char Char Char Char Char Char Char"/>
    <w:basedOn w:val="875"/>
    <w:next w:val="946"/>
    <w:link w:val="875"/>
    <w:pPr>
      <w:spacing w:line="360" w:lineRule="auto"/>
    </w:pPr>
    <w:rPr>
      <w:rFonts w:ascii="Times New Roman" w:hAnsi="Times New Roman" w:eastAsia="宋体" w:cs="Times New Roman"/>
      <w:sz w:val="24"/>
      <w:szCs w:val="20"/>
    </w:rPr>
  </w:style>
  <w:style w:type="paragraph" w:styleId="947">
    <w:name w:val="列表 2"/>
    <w:basedOn w:val="875"/>
    <w:next w:val="947"/>
    <w:link w:val="875"/>
    <w:pPr>
      <w:ind w:left="100" w:hanging="200"/>
    </w:pPr>
    <w:rPr>
      <w:rFonts w:ascii="Times New Roman" w:hAnsi="Times New Roman" w:eastAsia="宋体" w:cs="Times New Roman"/>
      <w:szCs w:val="21"/>
    </w:rPr>
  </w:style>
  <w:style w:type="paragraph" w:styleId="948">
    <w:name w:val="正文首行缩进"/>
    <w:basedOn w:val="875"/>
    <w:next w:val="948"/>
    <w:link w:val="949"/>
    <w:pPr>
      <w:ind w:firstLine="200"/>
      <w:spacing w:line="360" w:lineRule="auto"/>
    </w:pPr>
    <w:rPr>
      <w:rFonts w:ascii="仿宋_GB2312" w:hAnsi="Times New Roman" w:eastAsia="仿宋_GB2312"/>
      <w:sz w:val="30"/>
      <w:szCs w:val="30"/>
      <w:lang w:val="en-US" w:eastAsia="en-US"/>
    </w:rPr>
  </w:style>
  <w:style w:type="character" w:styleId="949">
    <w:name w:val="正文首行缩进 Char"/>
    <w:next w:val="949"/>
    <w:link w:val="948"/>
    <w:rPr>
      <w:rFonts w:ascii="仿宋_GB2312" w:hAnsi="Times New Roman" w:eastAsia="仿宋_GB2312" w:cs="Times New Roman"/>
      <w:sz w:val="30"/>
      <w:szCs w:val="30"/>
    </w:rPr>
  </w:style>
  <w:style w:type="paragraph" w:styleId="950">
    <w:name w:val="样式1"/>
    <w:basedOn w:val="875"/>
    <w:next w:val="950"/>
    <w:link w:val="875"/>
    <w:pPr>
      <w:numPr>
        <w:ilvl w:val="0"/>
        <w:numId w:val="3"/>
      </w:numPr>
      <w:tabs>
        <w:tab w:val="left" w:pos="709" w:leader="none"/>
      </w:tabs>
    </w:pPr>
    <w:rPr>
      <w:rFonts w:ascii="宋体" w:hAnsi="宋体" w:eastAsia="宋体" w:cs="Times New Roman"/>
      <w:szCs w:val="21"/>
    </w:rPr>
  </w:style>
  <w:style w:type="paragraph" w:styleId="951">
    <w:name w:val="font6"/>
    <w:basedOn w:val="875"/>
    <w:next w:val="951"/>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52">
    <w:name w:val="目录 5"/>
    <w:basedOn w:val="875"/>
    <w:next w:val="875"/>
    <w:link w:val="875"/>
    <w:semiHidden/>
    <w:pPr>
      <w:ind w:left="840"/>
      <w:jc w:val="left"/>
    </w:pPr>
    <w:rPr>
      <w:rFonts w:ascii="Times New Roman" w:hAnsi="Times New Roman" w:eastAsia="宋体" w:cs="Times New Roman"/>
      <w:szCs w:val="21"/>
    </w:rPr>
  </w:style>
  <w:style w:type="paragraph" w:styleId="953">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4">
    <w:name w:val="纯文本"/>
    <w:basedOn w:val="875"/>
    <w:next w:val="954"/>
    <w:link w:val="955"/>
    <w:rPr>
      <w:rFonts w:ascii="宋体" w:hAnsi="Courier New"/>
      <w:sz w:val="20"/>
      <w:szCs w:val="21"/>
      <w:lang w:val="en-US" w:eastAsia="en-US"/>
    </w:rPr>
  </w:style>
  <w:style w:type="character" w:styleId="955">
    <w:name w:val="纯文本 Char"/>
    <w:next w:val="955"/>
    <w:link w:val="954"/>
    <w:rPr>
      <w:rFonts w:ascii="宋体" w:hAnsi="Courier New" w:eastAsia="宋体" w:cs="Courier New"/>
      <w:szCs w:val="21"/>
    </w:rPr>
  </w:style>
  <w:style w:type="paragraph" w:styleId="956">
    <w:name w:val="正文缩进"/>
    <w:basedOn w:val="875"/>
    <w:next w:val="956"/>
    <w:link w:val="900"/>
    <w:pPr>
      <w:ind w:firstLine="420"/>
    </w:pPr>
    <w:rPr>
      <w:sz w:val="20"/>
      <w:szCs w:val="21"/>
      <w:lang w:val="en-US" w:eastAsia="en-US"/>
    </w:rPr>
  </w:style>
  <w:style w:type="paragraph" w:styleId="957">
    <w:name w:val="批注框文本"/>
    <w:basedOn w:val="875"/>
    <w:next w:val="957"/>
    <w:link w:val="958"/>
    <w:semiHidden/>
    <w:rPr>
      <w:rFonts w:ascii="Times New Roman" w:hAnsi="Times New Roman"/>
      <w:sz w:val="18"/>
      <w:szCs w:val="18"/>
      <w:lang w:val="en-US" w:eastAsia="en-US"/>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xl25"/>
    <w:basedOn w:val="875"/>
    <w:next w:val="959"/>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name w:val="列表"/>
    <w:basedOn w:val="875"/>
    <w:next w:val="960"/>
    <w:link w:val="875"/>
    <w:pPr>
      <w:ind w:left="200" w:hanging="200"/>
    </w:pPr>
    <w:rPr>
      <w:rFonts w:ascii="Times New Roman" w:hAnsi="Times New Roman" w:eastAsia="宋体" w:cs="Times New Roman"/>
      <w:szCs w:val="21"/>
    </w:rPr>
  </w:style>
  <w:style w:type="paragraph" w:styleId="961">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2">
    <w:name w:val="日期"/>
    <w:basedOn w:val="875"/>
    <w:next w:val="875"/>
    <w:link w:val="963"/>
    <w:rPr>
      <w:rFonts w:ascii="Times New Roman" w:hAnsi="Times New Roman"/>
      <w:sz w:val="24"/>
      <w:szCs w:val="24"/>
      <w:lang w:val="en-US" w:eastAsia="en-US"/>
    </w:rPr>
  </w:style>
  <w:style w:type="character" w:styleId="963">
    <w:name w:val="日期 Char"/>
    <w:next w:val="963"/>
    <w:link w:val="962"/>
    <w:rPr>
      <w:rFonts w:ascii="Times New Roman" w:hAnsi="Times New Roman" w:eastAsia="宋体" w:cs="Times New Roman"/>
      <w:sz w:val="24"/>
      <w:szCs w:val="24"/>
    </w:rPr>
  </w:style>
  <w:style w:type="paragraph" w:styleId="964">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65">
    <w:name w:val="xl24"/>
    <w:basedOn w:val="875"/>
    <w:next w:val="965"/>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75"/>
    <w:next w:val="966"/>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75"/>
    <w:next w:val="967"/>
    <w:link w:val="875"/>
    <w:pPr>
      <w:jc w:val="left"/>
      <w:spacing w:after="160" w:line="240" w:lineRule="exact"/>
      <w:widowControl/>
    </w:pPr>
    <w:rPr>
      <w:rFonts w:ascii="Verdana" w:hAnsi="Verdana" w:eastAsia="宋体" w:cs="Times New Roman"/>
      <w:sz w:val="20"/>
      <w:szCs w:val="20"/>
      <w:lang w:eastAsia="en-US"/>
    </w:rPr>
  </w:style>
  <w:style w:type="paragraph" w:styleId="968">
    <w:name w:val="正文文本 2"/>
    <w:basedOn w:val="875"/>
    <w:next w:val="968"/>
    <w:link w:val="969"/>
    <w:pPr>
      <w:jc w:val="center"/>
      <w:widowControl/>
    </w:pPr>
    <w:rPr>
      <w:rFonts w:ascii="楷体_GB2312" w:hAnsi="Times New Roman" w:eastAsia="楷体_GB2312"/>
      <w:sz w:val="28"/>
      <w:szCs w:val="28"/>
      <w:lang w:val="en-US" w:eastAsia="en-US"/>
    </w:rPr>
  </w:style>
  <w:style w:type="character" w:styleId="969">
    <w:name w:val="正文文本 2 Char"/>
    <w:next w:val="969"/>
    <w:link w:val="968"/>
    <w:rPr>
      <w:rFonts w:ascii="楷体_GB2312" w:hAnsi="Times New Roman" w:eastAsia="楷体_GB2312" w:cs="Times New Roman"/>
      <w:sz w:val="28"/>
      <w:szCs w:val="28"/>
    </w:rPr>
  </w:style>
  <w:style w:type="paragraph" w:styleId="970">
    <w:name w:val="列表 3"/>
    <w:basedOn w:val="875"/>
    <w:next w:val="970"/>
    <w:link w:val="875"/>
    <w:pPr>
      <w:ind w:left="100" w:hanging="200"/>
    </w:pPr>
    <w:rPr>
      <w:rFonts w:ascii="Times New Roman" w:hAnsi="Times New Roman" w:eastAsia="宋体" w:cs="Times New Roman"/>
      <w:szCs w:val="21"/>
    </w:rPr>
  </w:style>
  <w:style w:type="paragraph" w:styleId="971">
    <w:name w:val="目录 7"/>
    <w:basedOn w:val="875"/>
    <w:next w:val="875"/>
    <w:link w:val="875"/>
    <w:semiHidden/>
    <w:pPr>
      <w:ind w:left="1260"/>
      <w:jc w:val="left"/>
    </w:pPr>
    <w:rPr>
      <w:rFonts w:ascii="Times New Roman" w:hAnsi="Times New Roman" w:eastAsia="宋体" w:cs="Times New Roman"/>
      <w:szCs w:val="21"/>
    </w:rPr>
  </w:style>
  <w:style w:type="paragraph" w:styleId="972">
    <w:name w:val="列出段落1"/>
    <w:basedOn w:val="875"/>
    <w:next w:val="972"/>
    <w:link w:val="906"/>
    <w:qFormat/>
    <w:pPr>
      <w:contextualSpacing/>
      <w:ind w:left="720"/>
      <w:jc w:val="left"/>
      <w:widowControl/>
    </w:pPr>
    <w:rPr>
      <w:sz w:val="24"/>
      <w:szCs w:val="24"/>
      <w:lang w:val="en-US" w:eastAsia="en-US" w:bidi="en-US"/>
    </w:rPr>
  </w:style>
  <w:style w:type="paragraph" w:styleId="973">
    <w:name w:val="目录 2"/>
    <w:basedOn w:val="875"/>
    <w:next w:val="875"/>
    <w:link w:val="875"/>
    <w:semiHidden/>
    <w:pPr>
      <w:ind w:left="210"/>
      <w:jc w:val="left"/>
    </w:pPr>
    <w:rPr>
      <w:rFonts w:ascii="Times New Roman" w:hAnsi="Times New Roman" w:eastAsia="宋体" w:cs="Times New Roman"/>
      <w:smallCaps/>
      <w:szCs w:val="24"/>
    </w:rPr>
  </w:style>
  <w:style w:type="paragraph" w:styleId="974">
    <w:name w:val="xl28"/>
    <w:basedOn w:val="875"/>
    <w:next w:val="974"/>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name w:val="页眉"/>
    <w:basedOn w:val="875"/>
    <w:next w:val="975"/>
    <w:link w:val="976"/>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76">
    <w:name w:val="页眉 Char"/>
    <w:next w:val="976"/>
    <w:link w:val="975"/>
    <w:rPr>
      <w:rFonts w:ascii="Times New Roman" w:hAnsi="Times New Roman" w:eastAsia="宋体" w:cs="Times New Roman"/>
      <w:sz w:val="18"/>
      <w:szCs w:val="18"/>
    </w:rPr>
  </w:style>
  <w:style w:type="paragraph" w:styleId="977">
    <w:name w:val="页脚"/>
    <w:basedOn w:val="875"/>
    <w:next w:val="977"/>
    <w:link w:val="978"/>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978">
    <w:name w:val="页脚 Char"/>
    <w:next w:val="978"/>
    <w:link w:val="977"/>
    <w:uiPriority w:val="99"/>
    <w:rPr>
      <w:rFonts w:ascii="Times New Roman" w:hAnsi="Times New Roman" w:eastAsia="宋体" w:cs="Times New Roman"/>
      <w:sz w:val="18"/>
      <w:szCs w:val="18"/>
    </w:rPr>
  </w:style>
  <w:style w:type="paragraph" w:styleId="979">
    <w:name w:val=" Char Char Char Char Char Char Char Char"/>
    <w:basedOn w:val="875"/>
    <w:next w:val="979"/>
    <w:link w:val="875"/>
    <w:pPr>
      <w:jc w:val="left"/>
      <w:spacing w:after="160" w:line="240" w:lineRule="exact"/>
      <w:widowControl/>
    </w:pPr>
    <w:rPr>
      <w:rFonts w:ascii="Verdana" w:hAnsi="Verdana" w:eastAsia="宋体" w:cs="Times New Roman"/>
      <w:sz w:val="20"/>
      <w:szCs w:val="20"/>
      <w:lang w:eastAsia="en-US"/>
    </w:rPr>
  </w:style>
  <w:style w:type="paragraph" w:styleId="980">
    <w:name w:val="目录 8"/>
    <w:basedOn w:val="875"/>
    <w:next w:val="875"/>
    <w:link w:val="875"/>
    <w:semiHidden/>
    <w:pPr>
      <w:ind w:left="1470"/>
      <w:jc w:val="left"/>
    </w:pPr>
    <w:rPr>
      <w:rFonts w:ascii="Times New Roman" w:hAnsi="Times New Roman" w:eastAsia="宋体" w:cs="Times New Roman"/>
      <w:szCs w:val="21"/>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42"/>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table" w:styleId="987">
    <w:name w:val="网格型"/>
    <w:basedOn w:val="886"/>
    <w:next w:val="987"/>
    <w:link w:val="875"/>
    <w:pPr>
      <w:jc w:val="both"/>
      <w:widowControl w:val="off"/>
    </w:pPr>
    <w:rPr>
      <w:rFonts w:ascii="Times New Roman" w:hAnsi="Times New Roman" w:eastAsia="宋体" w:cs="Times New Roman"/>
      <w:sz w:val="20"/>
      <w:szCs w:val="20"/>
    </w:rPr>
    <w:tblPr/>
  </w:style>
  <w:style w:type="paragraph" w:styleId="988">
    <w:name w:val="无间隔"/>
    <w:next w:val="988"/>
    <w:link w:val="875"/>
    <w:uiPriority w:val="99"/>
    <w:qFormat/>
    <w:pPr>
      <w:jc w:val="both"/>
      <w:widowControl w:val="off"/>
    </w:pPr>
    <w:rPr>
      <w:rFonts w:ascii="Times New Roman" w:hAnsi="Times New Roman"/>
      <w:sz w:val="21"/>
      <w:szCs w:val="21"/>
      <w:lang w:val="en-US" w:eastAsia="zh-CN" w:bidi="ar-SA"/>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吴冬清</cp:lastModifiedBy>
  <cp:revision>135</cp:revision>
  <dcterms:created xsi:type="dcterms:W3CDTF">2023-12-07T06:21:00Z</dcterms:created>
  <dcterms:modified xsi:type="dcterms:W3CDTF">2026-05-29T02:37:07Z</dcterms:modified>
  <cp:version>786432</cp:version>
</cp:coreProperties>
</file>