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440001-2026-21415</w:t>
      </w:r>
    </w:p>
    <w:p>
      <w:pPr>
        <w:pStyle w:val="null3"/>
        <w:jc w:val="center"/>
        <w:outlineLvl w:val="3"/>
      </w:pPr>
      <w:r>
        <w:rPr>
          <w:sz w:val="24"/>
          <w:b/>
        </w:rPr>
        <w:t>采购项目编号：</w:t>
      </w:r>
      <w:r>
        <w:rPr>
          <w:sz w:val="24"/>
          <w:b/>
        </w:rPr>
        <w:t>GPCGD261180HG190F</w:t>
      </w:r>
    </w:p>
    <w:p>
      <w:pPr>
        <w:pStyle w:val="null3"/>
        <w:jc w:val="center"/>
        <w:outlineLvl w:val="3"/>
      </w:pPr>
      <w:r>
        <w:rPr>
          <w:sz w:val="24"/>
          <w:b/>
        </w:rPr>
        <w:t>项目名称：</w:t>
      </w:r>
      <w:r>
        <w:rPr>
          <w:sz w:val="24"/>
          <w:b/>
        </w:rPr>
        <w:t>广东省南方技师学院画室、综合布线实训室及实训机房配套设施建设项目</w:t>
      </w:r>
    </w:p>
    <w:p>
      <w:pPr>
        <w:pStyle w:val="null3"/>
        <w:jc w:val="center"/>
        <w:outlineLvl w:val="3"/>
      </w:pPr>
      <w:r>
        <w:rPr>
          <w:sz w:val="24"/>
          <w:b/>
        </w:rPr>
        <w:t>采购人：</w:t>
      </w:r>
      <w:r>
        <w:rPr>
          <w:sz w:val="24"/>
          <w:b/>
        </w:rPr>
        <w:t>广东省南方技师学院</w:t>
      </w:r>
    </w:p>
    <w:p>
      <w:pPr>
        <w:pStyle w:val="null3"/>
        <w:jc w:val="center"/>
        <w:outlineLvl w:val="3"/>
      </w:pPr>
      <w:r>
        <w:rPr>
          <w:sz w:val="24"/>
          <w:b/>
        </w:rPr>
        <w:t>采购代理机构：</w:t>
      </w:r>
      <w:r>
        <w:rPr>
          <w:sz w:val="24"/>
          <w:b/>
        </w:rPr>
        <w:t>广东省政府采购中心</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广东省政府采购中心</w:t>
      </w:r>
      <w:r>
        <w:rPr/>
        <w:t>受</w:t>
      </w:r>
      <w:r>
        <w:rPr/>
        <w:t>广东省南方技师学院</w:t>
      </w:r>
      <w:r>
        <w:rPr/>
        <w:t>的委托，采用</w:t>
      </w:r>
      <w:r>
        <w:rPr/>
        <w:t>公开招标</w:t>
      </w:r>
      <w:r>
        <w:rPr/>
        <w:t>方式组织采购</w:t>
      </w:r>
      <w:r>
        <w:rPr/>
        <w:t>广东省南方技师学院画室、综合布线实训室及实训机房配套设施建设项目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广东省南方技师学院画室、综合布线实训室及实训机房配套设施建设项目</w:t>
      </w:r>
    </w:p>
    <w:p>
      <w:pPr>
        <w:pStyle w:val="null3"/>
        <w:ind w:firstLine="480"/>
      </w:pPr>
      <w:r>
        <w:rPr/>
        <w:t>采购计划编号：</w:t>
      </w:r>
      <w:r>
        <w:rPr/>
        <w:t>440001-2026-21415</w:t>
      </w:r>
    </w:p>
    <w:p>
      <w:pPr>
        <w:pStyle w:val="null3"/>
        <w:ind w:firstLine="480"/>
      </w:pPr>
      <w:r>
        <w:rPr/>
        <w:t>采购项目编号：</w:t>
      </w:r>
      <w:r>
        <w:rPr/>
        <w:t>GPCGD261180HG190F</w:t>
      </w:r>
    </w:p>
    <w:p>
      <w:pPr>
        <w:pStyle w:val="null3"/>
        <w:ind w:firstLine="480"/>
      </w:pPr>
      <w:r>
        <w:rPr/>
        <w:t>采购方式：</w:t>
      </w:r>
      <w:r>
        <w:rPr/>
        <w:t>公开招标</w:t>
      </w:r>
    </w:p>
    <w:p>
      <w:pPr>
        <w:pStyle w:val="null3"/>
        <w:ind w:firstLine="480"/>
      </w:pPr>
      <w:r>
        <w:rPr/>
        <w:t>预算金额：</w:t>
      </w:r>
      <w:r>
        <w:rPr/>
        <w:t>1,551,916.00</w:t>
      </w:r>
      <w:r>
        <w:rPr/>
        <w:t>元</w:t>
      </w:r>
    </w:p>
    <w:p>
      <w:pPr>
        <w:pStyle w:val="null3"/>
        <w:outlineLvl w:val="3"/>
      </w:pPr>
      <w:r>
        <w:rPr>
          <w:sz w:val="24"/>
          <w:b/>
        </w:rPr>
        <w:t>2.项目内容及需求情况（采购项目技术规格、参数及要求）</w:t>
      </w:r>
    </w:p>
    <w:p>
      <w:pPr>
        <w:pStyle w:val="null3"/>
      </w:pPr>
      <w:r>
        <w:rPr/>
        <w:t>采购包1(广东省南方技师学院画室、综合布线实训室及实训机房配套设施建设项目):</w:t>
      </w:r>
    </w:p>
    <w:p>
      <w:pPr>
        <w:pStyle w:val="null3"/>
      </w:pPr>
      <w:r>
        <w:rPr/>
        <w:t>采购包预算金额：1,551,916.00元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其他台、桌类</w:t>
            </w:r>
          </w:p>
        </w:tc>
        <w:tc>
          <w:tcPr>
            <w:tcW w:type="dxa" w:w="2052"/>
          </w:tcPr>
          <w:p>
            <w:pPr>
              <w:pStyle w:val="null3"/>
            </w:pPr>
            <w:r>
              <w:rPr/>
              <w:t>学生电脑桌椅</w:t>
            </w:r>
          </w:p>
        </w:tc>
        <w:tc>
          <w:tcPr>
            <w:tcW w:type="dxa" w:w="977"/>
          </w:tcPr>
          <w:p>
            <w:pPr>
              <w:pStyle w:val="null3"/>
            </w:pPr>
            <w:r>
              <w:rPr/>
              <w:t>154.00(张)</w:t>
            </w:r>
          </w:p>
        </w:tc>
        <w:tc>
          <w:tcPr>
            <w:tcW w:type="dxa" w:w="977"/>
          </w:tcPr>
          <w:p>
            <w:pPr>
              <w:pStyle w:val="null3"/>
            </w:pPr>
            <w:r>
              <w:rPr/>
              <w:t>详见第二章</w:t>
            </w:r>
          </w:p>
        </w:tc>
        <w:tc>
          <w:tcPr>
            <w:tcW w:type="dxa" w:w="977"/>
          </w:tcPr>
          <w:p>
            <w:pPr>
              <w:pStyle w:val="null3"/>
            </w:pPr>
            <w:r>
              <w:rPr/>
              <w:t>61,600.00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存储用光纤交换机</w:t>
            </w:r>
          </w:p>
        </w:tc>
        <w:tc>
          <w:tcPr>
            <w:tcW w:type="dxa" w:w="2052"/>
          </w:tcPr>
          <w:p>
            <w:pPr>
              <w:pStyle w:val="null3"/>
            </w:pPr>
            <w:r>
              <w:rPr/>
              <w:t>交换机</w:t>
            </w:r>
          </w:p>
        </w:tc>
        <w:tc>
          <w:tcPr>
            <w:tcW w:type="dxa" w:w="977"/>
          </w:tcPr>
          <w:p>
            <w:pPr>
              <w:pStyle w:val="null3"/>
            </w:pPr>
            <w:r>
              <w:rPr/>
              <w:t>8.00(台)</w:t>
            </w:r>
          </w:p>
        </w:tc>
        <w:tc>
          <w:tcPr>
            <w:tcW w:type="dxa" w:w="977"/>
          </w:tcPr>
          <w:p>
            <w:pPr>
              <w:pStyle w:val="null3"/>
            </w:pPr>
            <w:r>
              <w:rPr/>
              <w:t>详见第二章</w:t>
            </w:r>
          </w:p>
        </w:tc>
        <w:tc>
          <w:tcPr>
            <w:tcW w:type="dxa" w:w="977"/>
          </w:tcPr>
          <w:p>
            <w:pPr>
              <w:pStyle w:val="null3"/>
            </w:pPr>
            <w:r>
              <w:rPr/>
              <w:t>9,600.00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其他台、桌类</w:t>
            </w:r>
          </w:p>
        </w:tc>
        <w:tc>
          <w:tcPr>
            <w:tcW w:type="dxa" w:w="2052"/>
          </w:tcPr>
          <w:p>
            <w:pPr>
              <w:pStyle w:val="null3"/>
            </w:pPr>
            <w:r>
              <w:rPr/>
              <w:t>多媒体讲台</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2,800.00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其他电信和信息传输服务</w:t>
            </w:r>
          </w:p>
        </w:tc>
        <w:tc>
          <w:tcPr>
            <w:tcW w:type="dxa" w:w="2052"/>
          </w:tcPr>
          <w:p>
            <w:pPr>
              <w:pStyle w:val="null3"/>
            </w:pPr>
            <w:r>
              <w:rPr/>
              <w:t>综合布线</w:t>
            </w:r>
          </w:p>
        </w:tc>
        <w:tc>
          <w:tcPr>
            <w:tcW w:type="dxa" w:w="977"/>
          </w:tcPr>
          <w:p>
            <w:pPr>
              <w:pStyle w:val="null3"/>
            </w:pPr>
            <w:r>
              <w:rPr/>
              <w:t>571.00(点位)</w:t>
            </w:r>
          </w:p>
        </w:tc>
        <w:tc>
          <w:tcPr>
            <w:tcW w:type="dxa" w:w="977"/>
          </w:tcPr>
          <w:p>
            <w:pPr>
              <w:pStyle w:val="null3"/>
            </w:pPr>
            <w:r>
              <w:rPr/>
              <w:t>详见第二章</w:t>
            </w:r>
          </w:p>
        </w:tc>
        <w:tc>
          <w:tcPr>
            <w:tcW w:type="dxa" w:w="977"/>
          </w:tcPr>
          <w:p>
            <w:pPr>
              <w:pStyle w:val="null3"/>
            </w:pPr>
            <w:r>
              <w:rPr/>
              <w:t>245,570.00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其他网络设备</w:t>
            </w:r>
          </w:p>
        </w:tc>
        <w:tc>
          <w:tcPr>
            <w:tcW w:type="dxa" w:w="2052"/>
          </w:tcPr>
          <w:p>
            <w:pPr>
              <w:pStyle w:val="null3"/>
            </w:pPr>
            <w:r>
              <w:rPr/>
              <w:t>综合布线实训装置</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420,000.00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其他光通信设备</w:t>
            </w:r>
          </w:p>
        </w:tc>
        <w:tc>
          <w:tcPr>
            <w:tcW w:type="dxa" w:w="2052"/>
          </w:tcPr>
          <w:p>
            <w:pPr>
              <w:pStyle w:val="null3"/>
            </w:pPr>
            <w:r>
              <w:rPr/>
              <w:t>熔接机</w:t>
            </w:r>
          </w:p>
        </w:tc>
        <w:tc>
          <w:tcPr>
            <w:tcW w:type="dxa" w:w="977"/>
          </w:tcPr>
          <w:p>
            <w:pPr>
              <w:pStyle w:val="null3"/>
            </w:pPr>
            <w:r>
              <w:rPr/>
              <w:t>10.00(台)</w:t>
            </w:r>
          </w:p>
        </w:tc>
        <w:tc>
          <w:tcPr>
            <w:tcW w:type="dxa" w:w="977"/>
          </w:tcPr>
          <w:p>
            <w:pPr>
              <w:pStyle w:val="null3"/>
            </w:pPr>
            <w:r>
              <w:rPr/>
              <w:t>详见第二章</w:t>
            </w:r>
          </w:p>
        </w:tc>
        <w:tc>
          <w:tcPr>
            <w:tcW w:type="dxa" w:w="977"/>
          </w:tcPr>
          <w:p>
            <w:pPr>
              <w:pStyle w:val="null3"/>
            </w:pPr>
            <w:r>
              <w:rPr/>
              <w:t>80,000.00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其他光通信设备</w:t>
            </w:r>
          </w:p>
        </w:tc>
        <w:tc>
          <w:tcPr>
            <w:tcW w:type="dxa" w:w="2052"/>
          </w:tcPr>
          <w:p>
            <w:pPr>
              <w:pStyle w:val="null3"/>
            </w:pPr>
            <w:r>
              <w:rPr/>
              <w:t>光纤成端机</w:t>
            </w:r>
          </w:p>
        </w:tc>
        <w:tc>
          <w:tcPr>
            <w:tcW w:type="dxa" w:w="977"/>
          </w:tcPr>
          <w:p>
            <w:pPr>
              <w:pStyle w:val="null3"/>
            </w:pPr>
            <w:r>
              <w:rPr/>
              <w:t>10.00(台)</w:t>
            </w:r>
          </w:p>
        </w:tc>
        <w:tc>
          <w:tcPr>
            <w:tcW w:type="dxa" w:w="977"/>
          </w:tcPr>
          <w:p>
            <w:pPr>
              <w:pStyle w:val="null3"/>
            </w:pPr>
            <w:r>
              <w:rPr/>
              <w:t>详见第二章</w:t>
            </w:r>
          </w:p>
        </w:tc>
        <w:tc>
          <w:tcPr>
            <w:tcW w:type="dxa" w:w="977"/>
          </w:tcPr>
          <w:p>
            <w:pPr>
              <w:pStyle w:val="null3"/>
            </w:pPr>
            <w:r>
              <w:rPr/>
              <w:t>55,000.00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光缆通信终端设备</w:t>
            </w:r>
          </w:p>
        </w:tc>
        <w:tc>
          <w:tcPr>
            <w:tcW w:type="dxa" w:w="2052"/>
          </w:tcPr>
          <w:p>
            <w:pPr>
              <w:pStyle w:val="null3"/>
            </w:pPr>
            <w:r>
              <w:rPr/>
              <w:t>光缆寻缆仪</w:t>
            </w:r>
          </w:p>
        </w:tc>
        <w:tc>
          <w:tcPr>
            <w:tcW w:type="dxa" w:w="977"/>
          </w:tcPr>
          <w:p>
            <w:pPr>
              <w:pStyle w:val="null3"/>
            </w:pPr>
            <w:r>
              <w:rPr/>
              <w:t>10.00(台)</w:t>
            </w:r>
          </w:p>
        </w:tc>
        <w:tc>
          <w:tcPr>
            <w:tcW w:type="dxa" w:w="977"/>
          </w:tcPr>
          <w:p>
            <w:pPr>
              <w:pStyle w:val="null3"/>
            </w:pPr>
            <w:r>
              <w:rPr/>
              <w:t>详见第二章</w:t>
            </w:r>
          </w:p>
        </w:tc>
        <w:tc>
          <w:tcPr>
            <w:tcW w:type="dxa" w:w="977"/>
          </w:tcPr>
          <w:p>
            <w:pPr>
              <w:pStyle w:val="null3"/>
            </w:pPr>
            <w:r>
              <w:rPr/>
              <w:t>60,000.00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其他自动化仪表</w:t>
            </w:r>
          </w:p>
        </w:tc>
        <w:tc>
          <w:tcPr>
            <w:tcW w:type="dxa" w:w="2052"/>
          </w:tcPr>
          <w:p>
            <w:pPr>
              <w:pStyle w:val="null3"/>
            </w:pPr>
            <w:r>
              <w:rPr/>
              <w:t>光时域反射仪</w:t>
            </w:r>
          </w:p>
        </w:tc>
        <w:tc>
          <w:tcPr>
            <w:tcW w:type="dxa" w:w="977"/>
          </w:tcPr>
          <w:p>
            <w:pPr>
              <w:pStyle w:val="null3"/>
            </w:pPr>
            <w:r>
              <w:rPr/>
              <w:t>10.00(台)</w:t>
            </w:r>
          </w:p>
        </w:tc>
        <w:tc>
          <w:tcPr>
            <w:tcW w:type="dxa" w:w="977"/>
          </w:tcPr>
          <w:p>
            <w:pPr>
              <w:pStyle w:val="null3"/>
            </w:pPr>
            <w:r>
              <w:rPr/>
              <w:t>详见第二章</w:t>
            </w:r>
          </w:p>
        </w:tc>
        <w:tc>
          <w:tcPr>
            <w:tcW w:type="dxa" w:w="977"/>
          </w:tcPr>
          <w:p>
            <w:pPr>
              <w:pStyle w:val="null3"/>
            </w:pPr>
            <w:r>
              <w:rPr/>
              <w:t>35,000.00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服务器</w:t>
            </w:r>
          </w:p>
        </w:tc>
        <w:tc>
          <w:tcPr>
            <w:tcW w:type="dxa" w:w="2052"/>
          </w:tcPr>
          <w:p>
            <w:pPr>
              <w:pStyle w:val="null3"/>
            </w:pPr>
            <w:r>
              <w:rPr/>
              <w:t>云管理服务器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39,972.00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其他计算机软件</w:t>
            </w:r>
          </w:p>
        </w:tc>
        <w:tc>
          <w:tcPr>
            <w:tcW w:type="dxa" w:w="2052"/>
          </w:tcPr>
          <w:p>
            <w:pPr>
              <w:pStyle w:val="null3"/>
            </w:pPr>
            <w:r>
              <w:rPr/>
              <w:t>云桌面软件</w:t>
            </w:r>
          </w:p>
        </w:tc>
        <w:tc>
          <w:tcPr>
            <w:tcW w:type="dxa" w:w="977"/>
          </w:tcPr>
          <w:p>
            <w:pPr>
              <w:pStyle w:val="null3"/>
            </w:pPr>
            <w:r>
              <w:rPr/>
              <w:t>1.00(套)</w:t>
            </w:r>
          </w:p>
        </w:tc>
        <w:tc>
          <w:tcPr>
            <w:tcW w:type="dxa" w:w="977"/>
          </w:tcPr>
          <w:p>
            <w:pPr>
              <w:pStyle w:val="null3"/>
            </w:pPr>
            <w:r>
              <w:rPr/>
              <w:t>详见第二章</w:t>
            </w:r>
          </w:p>
        </w:tc>
        <w:tc>
          <w:tcPr>
            <w:tcW w:type="dxa" w:w="977"/>
          </w:tcPr>
          <w:p>
            <w:pPr>
              <w:pStyle w:val="null3"/>
            </w:pPr>
            <w:r>
              <w:rPr/>
              <w:t>200,000.00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教学、实验用桌</w:t>
            </w:r>
          </w:p>
        </w:tc>
        <w:tc>
          <w:tcPr>
            <w:tcW w:type="dxa" w:w="2052"/>
          </w:tcPr>
          <w:p>
            <w:pPr>
              <w:pStyle w:val="null3"/>
            </w:pPr>
            <w:r>
              <w:rPr/>
              <w:t>双人学生桌</w:t>
            </w:r>
          </w:p>
        </w:tc>
        <w:tc>
          <w:tcPr>
            <w:tcW w:type="dxa" w:w="977"/>
          </w:tcPr>
          <w:p>
            <w:pPr>
              <w:pStyle w:val="null3"/>
            </w:pPr>
            <w:r>
              <w:rPr/>
              <w:t>249.00(张)</w:t>
            </w:r>
          </w:p>
        </w:tc>
        <w:tc>
          <w:tcPr>
            <w:tcW w:type="dxa" w:w="977"/>
          </w:tcPr>
          <w:p>
            <w:pPr>
              <w:pStyle w:val="null3"/>
            </w:pPr>
            <w:r>
              <w:rPr/>
              <w:t>详见第二章</w:t>
            </w:r>
          </w:p>
        </w:tc>
        <w:tc>
          <w:tcPr>
            <w:tcW w:type="dxa" w:w="977"/>
          </w:tcPr>
          <w:p>
            <w:pPr>
              <w:pStyle w:val="null3"/>
            </w:pPr>
            <w:r>
              <w:rPr/>
              <w:t>149,400.00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教学、实验椅凳</w:t>
            </w:r>
          </w:p>
        </w:tc>
        <w:tc>
          <w:tcPr>
            <w:tcW w:type="dxa" w:w="2052"/>
          </w:tcPr>
          <w:p>
            <w:pPr>
              <w:pStyle w:val="null3"/>
            </w:pPr>
            <w:r>
              <w:rPr/>
              <w:t>学生凳</w:t>
            </w:r>
          </w:p>
        </w:tc>
        <w:tc>
          <w:tcPr>
            <w:tcW w:type="dxa" w:w="977"/>
          </w:tcPr>
          <w:p>
            <w:pPr>
              <w:pStyle w:val="null3"/>
            </w:pPr>
            <w:r>
              <w:rPr/>
              <w:t>726.00(张)</w:t>
            </w:r>
          </w:p>
        </w:tc>
        <w:tc>
          <w:tcPr>
            <w:tcW w:type="dxa" w:w="977"/>
          </w:tcPr>
          <w:p>
            <w:pPr>
              <w:pStyle w:val="null3"/>
            </w:pPr>
            <w:r>
              <w:rPr/>
              <w:t>详见第二章</w:t>
            </w:r>
          </w:p>
        </w:tc>
        <w:tc>
          <w:tcPr>
            <w:tcW w:type="dxa" w:w="977"/>
          </w:tcPr>
          <w:p>
            <w:pPr>
              <w:pStyle w:val="null3"/>
            </w:pPr>
            <w:r>
              <w:rPr/>
              <w:t>58,080.00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其他台、桌类</w:t>
            </w:r>
          </w:p>
        </w:tc>
        <w:tc>
          <w:tcPr>
            <w:tcW w:type="dxa" w:w="2052"/>
          </w:tcPr>
          <w:p>
            <w:pPr>
              <w:pStyle w:val="null3"/>
            </w:pPr>
            <w:r>
              <w:rPr/>
              <w:t>教室桌</w:t>
            </w:r>
          </w:p>
        </w:tc>
        <w:tc>
          <w:tcPr>
            <w:tcW w:type="dxa" w:w="977"/>
          </w:tcPr>
          <w:p>
            <w:pPr>
              <w:pStyle w:val="null3"/>
            </w:pPr>
            <w:r>
              <w:rPr/>
              <w:t>12.00(张)</w:t>
            </w:r>
          </w:p>
        </w:tc>
        <w:tc>
          <w:tcPr>
            <w:tcW w:type="dxa" w:w="977"/>
          </w:tcPr>
          <w:p>
            <w:pPr>
              <w:pStyle w:val="null3"/>
            </w:pPr>
            <w:r>
              <w:rPr/>
              <w:t>详见第二章</w:t>
            </w:r>
          </w:p>
        </w:tc>
        <w:tc>
          <w:tcPr>
            <w:tcW w:type="dxa" w:w="977"/>
          </w:tcPr>
          <w:p>
            <w:pPr>
              <w:pStyle w:val="null3"/>
            </w:pPr>
            <w:r>
              <w:rPr/>
              <w:t>12,000.00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其他椅凳类</w:t>
            </w:r>
          </w:p>
        </w:tc>
        <w:tc>
          <w:tcPr>
            <w:tcW w:type="dxa" w:w="2052"/>
          </w:tcPr>
          <w:p>
            <w:pPr>
              <w:pStyle w:val="null3"/>
            </w:pPr>
            <w:r>
              <w:rPr/>
              <w:t>教师椅</w:t>
            </w:r>
          </w:p>
        </w:tc>
        <w:tc>
          <w:tcPr>
            <w:tcW w:type="dxa" w:w="977"/>
          </w:tcPr>
          <w:p>
            <w:pPr>
              <w:pStyle w:val="null3"/>
            </w:pPr>
            <w:r>
              <w:rPr/>
              <w:t>13.00(张)</w:t>
            </w:r>
          </w:p>
        </w:tc>
        <w:tc>
          <w:tcPr>
            <w:tcW w:type="dxa" w:w="977"/>
          </w:tcPr>
          <w:p>
            <w:pPr>
              <w:pStyle w:val="null3"/>
            </w:pPr>
            <w:r>
              <w:rPr/>
              <w:t>详见第二章</w:t>
            </w:r>
          </w:p>
        </w:tc>
        <w:tc>
          <w:tcPr>
            <w:tcW w:type="dxa" w:w="977"/>
          </w:tcPr>
          <w:p>
            <w:pPr>
              <w:pStyle w:val="null3"/>
            </w:pPr>
            <w:r>
              <w:rPr/>
              <w:t>4,290.00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交换设备</w:t>
            </w:r>
          </w:p>
        </w:tc>
        <w:tc>
          <w:tcPr>
            <w:tcW w:type="dxa" w:w="2052"/>
          </w:tcPr>
          <w:p>
            <w:pPr>
              <w:pStyle w:val="null3"/>
            </w:pPr>
            <w:r>
              <w:rPr/>
              <w:t>48口千兆交换机</w:t>
            </w:r>
          </w:p>
        </w:tc>
        <w:tc>
          <w:tcPr>
            <w:tcW w:type="dxa" w:w="977"/>
          </w:tcPr>
          <w:p>
            <w:pPr>
              <w:pStyle w:val="null3"/>
            </w:pPr>
            <w:r>
              <w:rPr/>
              <w:t>14.00(台)</w:t>
            </w:r>
          </w:p>
        </w:tc>
        <w:tc>
          <w:tcPr>
            <w:tcW w:type="dxa" w:w="977"/>
          </w:tcPr>
          <w:p>
            <w:pPr>
              <w:pStyle w:val="null3"/>
            </w:pPr>
            <w:r>
              <w:rPr/>
              <w:t>详见第二章</w:t>
            </w:r>
          </w:p>
        </w:tc>
        <w:tc>
          <w:tcPr>
            <w:tcW w:type="dxa" w:w="977"/>
          </w:tcPr>
          <w:p>
            <w:pPr>
              <w:pStyle w:val="null3"/>
            </w:pPr>
            <w:r>
              <w:rPr/>
              <w:t>98,000.00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机柜</w:t>
            </w:r>
          </w:p>
        </w:tc>
        <w:tc>
          <w:tcPr>
            <w:tcW w:type="dxa" w:w="2052"/>
          </w:tcPr>
          <w:p>
            <w:pPr>
              <w:pStyle w:val="null3"/>
            </w:pPr>
            <w:r>
              <w:rPr/>
              <w:t>机柜</w:t>
            </w:r>
          </w:p>
        </w:tc>
        <w:tc>
          <w:tcPr>
            <w:tcW w:type="dxa" w:w="977"/>
          </w:tcPr>
          <w:p>
            <w:pPr>
              <w:pStyle w:val="null3"/>
            </w:pPr>
            <w:r>
              <w:rPr/>
              <w:t>7.00(个)</w:t>
            </w:r>
          </w:p>
        </w:tc>
        <w:tc>
          <w:tcPr>
            <w:tcW w:type="dxa" w:w="977"/>
          </w:tcPr>
          <w:p>
            <w:pPr>
              <w:pStyle w:val="null3"/>
            </w:pPr>
            <w:r>
              <w:rPr/>
              <w:t>详见第二章</w:t>
            </w:r>
          </w:p>
        </w:tc>
        <w:tc>
          <w:tcPr>
            <w:tcW w:type="dxa" w:w="977"/>
          </w:tcPr>
          <w:p>
            <w:pPr>
              <w:pStyle w:val="null3"/>
            </w:pPr>
            <w:r>
              <w:rPr/>
              <w:t>5,600.00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其他台、桌类</w:t>
            </w:r>
          </w:p>
        </w:tc>
        <w:tc>
          <w:tcPr>
            <w:tcW w:type="dxa" w:w="2052"/>
          </w:tcPr>
          <w:p>
            <w:pPr>
              <w:pStyle w:val="null3"/>
            </w:pPr>
            <w:r>
              <w:rPr/>
              <w:t>实时演示投影台</w:t>
            </w:r>
          </w:p>
        </w:tc>
        <w:tc>
          <w:tcPr>
            <w:tcW w:type="dxa" w:w="977"/>
          </w:tcPr>
          <w:p>
            <w:pPr>
              <w:pStyle w:val="null3"/>
            </w:pPr>
            <w:r>
              <w:rPr/>
              <w:t>2.00(套)</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其他架类</w:t>
            </w:r>
          </w:p>
        </w:tc>
        <w:tc>
          <w:tcPr>
            <w:tcW w:type="dxa" w:w="2052"/>
          </w:tcPr>
          <w:p>
            <w:pPr>
              <w:pStyle w:val="null3"/>
            </w:pPr>
            <w:r>
              <w:rPr/>
              <w:t>可折叠画架</w:t>
            </w:r>
          </w:p>
        </w:tc>
        <w:tc>
          <w:tcPr>
            <w:tcW w:type="dxa" w:w="977"/>
          </w:tcPr>
          <w:p>
            <w:pPr>
              <w:pStyle w:val="null3"/>
            </w:pPr>
            <w:r>
              <w:rPr/>
              <w:t>120.00(个)</w:t>
            </w:r>
          </w:p>
        </w:tc>
        <w:tc>
          <w:tcPr>
            <w:tcW w:type="dxa" w:w="977"/>
          </w:tcPr>
          <w:p>
            <w:pPr>
              <w:pStyle w:val="null3"/>
            </w:pPr>
            <w:r>
              <w:rPr/>
              <w:t>详见第二章</w:t>
            </w:r>
          </w:p>
        </w:tc>
        <w:tc>
          <w:tcPr>
            <w:tcW w:type="dxa" w:w="977"/>
          </w:tcPr>
          <w:p>
            <w:pPr>
              <w:pStyle w:val="null3"/>
            </w:pPr>
            <w:r>
              <w:rPr/>
              <w:t>9,000.00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池、罐</w:t>
            </w:r>
          </w:p>
        </w:tc>
        <w:tc>
          <w:tcPr>
            <w:tcW w:type="dxa" w:w="2052"/>
          </w:tcPr>
          <w:p>
            <w:pPr>
              <w:pStyle w:val="null3"/>
            </w:pPr>
            <w:r>
              <w:rPr/>
              <w:t>画笔清洗池</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604.00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建筑用灯具</w:t>
            </w:r>
          </w:p>
        </w:tc>
        <w:tc>
          <w:tcPr>
            <w:tcW w:type="dxa" w:w="2052"/>
          </w:tcPr>
          <w:p>
            <w:pPr>
              <w:pStyle w:val="null3"/>
            </w:pPr>
            <w:r>
              <w:rPr/>
              <w:t>天花灯</w:t>
            </w:r>
          </w:p>
        </w:tc>
        <w:tc>
          <w:tcPr>
            <w:tcW w:type="dxa" w:w="977"/>
          </w:tcPr>
          <w:p>
            <w:pPr>
              <w:pStyle w:val="null3"/>
            </w:pPr>
            <w:r>
              <w:rPr/>
              <w:t>8.00(盏)</w:t>
            </w:r>
          </w:p>
        </w:tc>
        <w:tc>
          <w:tcPr>
            <w:tcW w:type="dxa" w:w="977"/>
          </w:tcPr>
          <w:p>
            <w:pPr>
              <w:pStyle w:val="null3"/>
            </w:pPr>
            <w:r>
              <w:rPr/>
              <w:t>详见第二章</w:t>
            </w:r>
          </w:p>
        </w:tc>
        <w:tc>
          <w:tcPr>
            <w:tcW w:type="dxa" w:w="977"/>
          </w:tcPr>
          <w:p>
            <w:pPr>
              <w:pStyle w:val="null3"/>
            </w:pPr>
            <w:r>
              <w:rPr/>
              <w:t>2,400.00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其他台、桌类</w:t>
            </w:r>
          </w:p>
        </w:tc>
        <w:tc>
          <w:tcPr>
            <w:tcW w:type="dxa" w:w="2076"/>
          </w:tcPr>
          <w:p>
            <w:pPr>
              <w:pStyle w:val="null3"/>
              <w:jc w:val="left"/>
            </w:pPr>
            <w:r>
              <w:rPr/>
              <w:t>学生电脑桌椅</w:t>
            </w:r>
          </w:p>
        </w:tc>
        <w:tc>
          <w:tcPr>
            <w:tcW w:type="dxa" w:w="2076"/>
          </w:tcPr>
          <w:p>
            <w:pPr>
              <w:pStyle w:val="null3"/>
              <w:jc w:val="left"/>
            </w:pPr>
            <w:r>
              <w:rPr/>
              <w:t>学生电脑桌椅</w:t>
            </w:r>
          </w:p>
        </w:tc>
      </w:tr>
      <w:tr>
        <w:tc>
          <w:tcPr>
            <w:tcW w:type="dxa" w:w="2076"/>
          </w:tcPr>
          <w:p>
            <w:pPr>
              <w:pStyle w:val="null3"/>
              <w:jc w:val="center"/>
            </w:pPr>
            <w:r>
              <w:rPr/>
              <w:t>2</w:t>
            </w:r>
          </w:p>
        </w:tc>
        <w:tc>
          <w:tcPr>
            <w:tcW w:type="dxa" w:w="2076"/>
          </w:tcPr>
          <w:p>
            <w:pPr>
              <w:pStyle w:val="null3"/>
              <w:jc w:val="left"/>
            </w:pPr>
            <w:r>
              <w:rPr/>
              <w:t>存储用光纤交换机</w:t>
            </w:r>
          </w:p>
        </w:tc>
        <w:tc>
          <w:tcPr>
            <w:tcW w:type="dxa" w:w="2076"/>
          </w:tcPr>
          <w:p>
            <w:pPr>
              <w:pStyle w:val="null3"/>
              <w:jc w:val="left"/>
            </w:pPr>
            <w:r>
              <w:rPr/>
              <w:t>交换机</w:t>
            </w:r>
          </w:p>
        </w:tc>
        <w:tc>
          <w:tcPr>
            <w:tcW w:type="dxa" w:w="2076"/>
          </w:tcPr>
          <w:p>
            <w:pPr>
              <w:pStyle w:val="null3"/>
              <w:jc w:val="left"/>
            </w:pPr>
            <w:r>
              <w:rPr/>
              <w:t>交换机</w:t>
            </w:r>
          </w:p>
        </w:tc>
      </w:tr>
      <w:tr>
        <w:tc>
          <w:tcPr>
            <w:tcW w:type="dxa" w:w="2076"/>
          </w:tcPr>
          <w:p>
            <w:pPr>
              <w:pStyle w:val="null3"/>
              <w:jc w:val="center"/>
            </w:pPr>
            <w:r>
              <w:rPr/>
              <w:t>3</w:t>
            </w:r>
          </w:p>
        </w:tc>
        <w:tc>
          <w:tcPr>
            <w:tcW w:type="dxa" w:w="2076"/>
          </w:tcPr>
          <w:p>
            <w:pPr>
              <w:pStyle w:val="null3"/>
              <w:jc w:val="left"/>
            </w:pPr>
            <w:r>
              <w:rPr/>
              <w:t>其他台、桌类</w:t>
            </w:r>
          </w:p>
        </w:tc>
        <w:tc>
          <w:tcPr>
            <w:tcW w:type="dxa" w:w="2076"/>
          </w:tcPr>
          <w:p>
            <w:pPr>
              <w:pStyle w:val="null3"/>
              <w:jc w:val="left"/>
            </w:pPr>
            <w:r>
              <w:rPr/>
              <w:t>多媒体讲台</w:t>
            </w:r>
          </w:p>
        </w:tc>
        <w:tc>
          <w:tcPr>
            <w:tcW w:type="dxa" w:w="2076"/>
          </w:tcPr>
          <w:p>
            <w:pPr>
              <w:pStyle w:val="null3"/>
              <w:jc w:val="left"/>
            </w:pPr>
            <w:r>
              <w:rPr/>
              <w:t>多媒体讲台</w:t>
            </w:r>
          </w:p>
        </w:tc>
      </w:tr>
      <w:tr>
        <w:tc>
          <w:tcPr>
            <w:tcW w:type="dxa" w:w="2076"/>
          </w:tcPr>
          <w:p>
            <w:pPr>
              <w:pStyle w:val="null3"/>
              <w:jc w:val="center"/>
            </w:pPr>
            <w:r>
              <w:rPr/>
              <w:t>4</w:t>
            </w:r>
          </w:p>
        </w:tc>
        <w:tc>
          <w:tcPr>
            <w:tcW w:type="dxa" w:w="2076"/>
          </w:tcPr>
          <w:p>
            <w:pPr>
              <w:pStyle w:val="null3"/>
              <w:jc w:val="left"/>
            </w:pPr>
            <w:r>
              <w:rPr/>
              <w:t>其他网络设备</w:t>
            </w:r>
          </w:p>
        </w:tc>
        <w:tc>
          <w:tcPr>
            <w:tcW w:type="dxa" w:w="2076"/>
          </w:tcPr>
          <w:p>
            <w:pPr>
              <w:pStyle w:val="null3"/>
              <w:jc w:val="left"/>
            </w:pPr>
            <w:r>
              <w:rPr/>
              <w:t>综合布线实训装置</w:t>
            </w:r>
          </w:p>
        </w:tc>
        <w:tc>
          <w:tcPr>
            <w:tcW w:type="dxa" w:w="2076"/>
          </w:tcPr>
          <w:p>
            <w:pPr>
              <w:pStyle w:val="null3"/>
              <w:jc w:val="left"/>
            </w:pPr>
            <w:r>
              <w:rPr/>
              <w:t>综合布线实训装置</w:t>
            </w:r>
          </w:p>
        </w:tc>
      </w:tr>
      <w:tr>
        <w:tc>
          <w:tcPr>
            <w:tcW w:type="dxa" w:w="2076"/>
          </w:tcPr>
          <w:p>
            <w:pPr>
              <w:pStyle w:val="null3"/>
              <w:jc w:val="center"/>
            </w:pPr>
            <w:r>
              <w:rPr/>
              <w:t>5</w:t>
            </w:r>
          </w:p>
        </w:tc>
        <w:tc>
          <w:tcPr>
            <w:tcW w:type="dxa" w:w="2076"/>
          </w:tcPr>
          <w:p>
            <w:pPr>
              <w:pStyle w:val="null3"/>
              <w:jc w:val="left"/>
            </w:pPr>
            <w:r>
              <w:rPr/>
              <w:t>其他光通信设备</w:t>
            </w:r>
          </w:p>
        </w:tc>
        <w:tc>
          <w:tcPr>
            <w:tcW w:type="dxa" w:w="2076"/>
          </w:tcPr>
          <w:p>
            <w:pPr>
              <w:pStyle w:val="null3"/>
              <w:jc w:val="left"/>
            </w:pPr>
            <w:r>
              <w:rPr/>
              <w:t>熔接机</w:t>
            </w:r>
          </w:p>
        </w:tc>
        <w:tc>
          <w:tcPr>
            <w:tcW w:type="dxa" w:w="2076"/>
          </w:tcPr>
          <w:p>
            <w:pPr>
              <w:pStyle w:val="null3"/>
              <w:jc w:val="left"/>
            </w:pPr>
            <w:r>
              <w:rPr/>
              <w:t>熔接机</w:t>
            </w:r>
          </w:p>
        </w:tc>
      </w:tr>
      <w:tr>
        <w:tc>
          <w:tcPr>
            <w:tcW w:type="dxa" w:w="2076"/>
          </w:tcPr>
          <w:p>
            <w:pPr>
              <w:pStyle w:val="null3"/>
              <w:jc w:val="center"/>
            </w:pPr>
            <w:r>
              <w:rPr/>
              <w:t>6</w:t>
            </w:r>
          </w:p>
        </w:tc>
        <w:tc>
          <w:tcPr>
            <w:tcW w:type="dxa" w:w="2076"/>
          </w:tcPr>
          <w:p>
            <w:pPr>
              <w:pStyle w:val="null3"/>
              <w:jc w:val="left"/>
            </w:pPr>
            <w:r>
              <w:rPr/>
              <w:t>其他光通信设备</w:t>
            </w:r>
          </w:p>
        </w:tc>
        <w:tc>
          <w:tcPr>
            <w:tcW w:type="dxa" w:w="2076"/>
          </w:tcPr>
          <w:p>
            <w:pPr>
              <w:pStyle w:val="null3"/>
              <w:jc w:val="left"/>
            </w:pPr>
            <w:r>
              <w:rPr/>
              <w:t>光纤成端机</w:t>
            </w:r>
          </w:p>
        </w:tc>
        <w:tc>
          <w:tcPr>
            <w:tcW w:type="dxa" w:w="2076"/>
          </w:tcPr>
          <w:p>
            <w:pPr>
              <w:pStyle w:val="null3"/>
              <w:jc w:val="left"/>
            </w:pPr>
            <w:r>
              <w:rPr/>
              <w:t>光纤成端机</w:t>
            </w:r>
          </w:p>
        </w:tc>
      </w:tr>
      <w:tr>
        <w:tc>
          <w:tcPr>
            <w:tcW w:type="dxa" w:w="2076"/>
          </w:tcPr>
          <w:p>
            <w:pPr>
              <w:pStyle w:val="null3"/>
              <w:jc w:val="center"/>
            </w:pPr>
            <w:r>
              <w:rPr/>
              <w:t>7</w:t>
            </w:r>
          </w:p>
        </w:tc>
        <w:tc>
          <w:tcPr>
            <w:tcW w:type="dxa" w:w="2076"/>
          </w:tcPr>
          <w:p>
            <w:pPr>
              <w:pStyle w:val="null3"/>
              <w:jc w:val="left"/>
            </w:pPr>
            <w:r>
              <w:rPr/>
              <w:t>光缆通信终端设备</w:t>
            </w:r>
          </w:p>
        </w:tc>
        <w:tc>
          <w:tcPr>
            <w:tcW w:type="dxa" w:w="2076"/>
          </w:tcPr>
          <w:p>
            <w:pPr>
              <w:pStyle w:val="null3"/>
              <w:jc w:val="left"/>
            </w:pPr>
            <w:r>
              <w:rPr/>
              <w:t>光缆寻缆仪</w:t>
            </w:r>
          </w:p>
        </w:tc>
        <w:tc>
          <w:tcPr>
            <w:tcW w:type="dxa" w:w="2076"/>
          </w:tcPr>
          <w:p>
            <w:pPr>
              <w:pStyle w:val="null3"/>
              <w:jc w:val="left"/>
            </w:pPr>
            <w:r>
              <w:rPr/>
              <w:t>光缆寻缆仪</w:t>
            </w:r>
          </w:p>
        </w:tc>
      </w:tr>
      <w:tr>
        <w:tc>
          <w:tcPr>
            <w:tcW w:type="dxa" w:w="2076"/>
          </w:tcPr>
          <w:p>
            <w:pPr>
              <w:pStyle w:val="null3"/>
              <w:jc w:val="center"/>
            </w:pPr>
            <w:r>
              <w:rPr/>
              <w:t>8</w:t>
            </w:r>
          </w:p>
        </w:tc>
        <w:tc>
          <w:tcPr>
            <w:tcW w:type="dxa" w:w="2076"/>
          </w:tcPr>
          <w:p>
            <w:pPr>
              <w:pStyle w:val="null3"/>
              <w:jc w:val="left"/>
            </w:pPr>
            <w:r>
              <w:rPr/>
              <w:t>其他自动化仪表</w:t>
            </w:r>
          </w:p>
        </w:tc>
        <w:tc>
          <w:tcPr>
            <w:tcW w:type="dxa" w:w="2076"/>
          </w:tcPr>
          <w:p>
            <w:pPr>
              <w:pStyle w:val="null3"/>
              <w:jc w:val="left"/>
            </w:pPr>
            <w:r>
              <w:rPr/>
              <w:t>光时域反射仪</w:t>
            </w:r>
          </w:p>
        </w:tc>
        <w:tc>
          <w:tcPr>
            <w:tcW w:type="dxa" w:w="2076"/>
          </w:tcPr>
          <w:p>
            <w:pPr>
              <w:pStyle w:val="null3"/>
              <w:jc w:val="left"/>
            </w:pPr>
            <w:r>
              <w:rPr/>
              <w:t>光时域反射仪</w:t>
            </w:r>
          </w:p>
        </w:tc>
      </w:tr>
      <w:tr>
        <w:tc>
          <w:tcPr>
            <w:tcW w:type="dxa" w:w="2076"/>
          </w:tcPr>
          <w:p>
            <w:pPr>
              <w:pStyle w:val="null3"/>
              <w:jc w:val="center"/>
            </w:pPr>
            <w:r>
              <w:rPr/>
              <w:t>9</w:t>
            </w:r>
          </w:p>
        </w:tc>
        <w:tc>
          <w:tcPr>
            <w:tcW w:type="dxa" w:w="2076"/>
          </w:tcPr>
          <w:p>
            <w:pPr>
              <w:pStyle w:val="null3"/>
              <w:jc w:val="left"/>
            </w:pPr>
            <w:r>
              <w:rPr/>
              <w:t>服务器</w:t>
            </w:r>
          </w:p>
        </w:tc>
        <w:tc>
          <w:tcPr>
            <w:tcW w:type="dxa" w:w="2076"/>
          </w:tcPr>
          <w:p>
            <w:pPr>
              <w:pStyle w:val="null3"/>
              <w:jc w:val="left"/>
            </w:pPr>
            <w:r>
              <w:rPr/>
              <w:t>云管理服务器</w:t>
            </w:r>
          </w:p>
        </w:tc>
        <w:tc>
          <w:tcPr>
            <w:tcW w:type="dxa" w:w="2076"/>
          </w:tcPr>
          <w:p>
            <w:pPr>
              <w:pStyle w:val="null3"/>
              <w:jc w:val="left"/>
            </w:pPr>
            <w:r>
              <w:rPr/>
              <w:t>云管理服务器</w:t>
            </w:r>
          </w:p>
        </w:tc>
      </w:tr>
      <w:tr>
        <w:tc>
          <w:tcPr>
            <w:tcW w:type="dxa" w:w="2076"/>
          </w:tcPr>
          <w:p>
            <w:pPr>
              <w:pStyle w:val="null3"/>
              <w:jc w:val="center"/>
            </w:pPr>
            <w:r>
              <w:rPr/>
              <w:t>10</w:t>
            </w:r>
          </w:p>
        </w:tc>
        <w:tc>
          <w:tcPr>
            <w:tcW w:type="dxa" w:w="2076"/>
          </w:tcPr>
          <w:p>
            <w:pPr>
              <w:pStyle w:val="null3"/>
              <w:jc w:val="left"/>
            </w:pPr>
            <w:r>
              <w:rPr/>
              <w:t>其他计算机软件</w:t>
            </w:r>
          </w:p>
        </w:tc>
        <w:tc>
          <w:tcPr>
            <w:tcW w:type="dxa" w:w="2076"/>
          </w:tcPr>
          <w:p>
            <w:pPr>
              <w:pStyle w:val="null3"/>
              <w:jc w:val="left"/>
            </w:pPr>
            <w:r>
              <w:rPr/>
              <w:t>云桌面软件</w:t>
            </w:r>
          </w:p>
        </w:tc>
        <w:tc>
          <w:tcPr>
            <w:tcW w:type="dxa" w:w="2076"/>
          </w:tcPr>
          <w:p>
            <w:pPr>
              <w:pStyle w:val="null3"/>
              <w:jc w:val="left"/>
            </w:pPr>
            <w:r>
              <w:rPr/>
              <w:t>云桌面软件</w:t>
            </w:r>
          </w:p>
        </w:tc>
      </w:tr>
      <w:tr>
        <w:tc>
          <w:tcPr>
            <w:tcW w:type="dxa" w:w="2076"/>
          </w:tcPr>
          <w:p>
            <w:pPr>
              <w:pStyle w:val="null3"/>
              <w:jc w:val="center"/>
            </w:pPr>
            <w:r>
              <w:rPr/>
              <w:t>11</w:t>
            </w:r>
          </w:p>
        </w:tc>
        <w:tc>
          <w:tcPr>
            <w:tcW w:type="dxa" w:w="2076"/>
          </w:tcPr>
          <w:p>
            <w:pPr>
              <w:pStyle w:val="null3"/>
              <w:jc w:val="left"/>
            </w:pPr>
            <w:r>
              <w:rPr/>
              <w:t>教学、实验用桌</w:t>
            </w:r>
          </w:p>
        </w:tc>
        <w:tc>
          <w:tcPr>
            <w:tcW w:type="dxa" w:w="2076"/>
          </w:tcPr>
          <w:p>
            <w:pPr>
              <w:pStyle w:val="null3"/>
              <w:jc w:val="left"/>
            </w:pPr>
            <w:r>
              <w:rPr/>
              <w:t>双人学生桌</w:t>
            </w:r>
          </w:p>
        </w:tc>
        <w:tc>
          <w:tcPr>
            <w:tcW w:type="dxa" w:w="2076"/>
          </w:tcPr>
          <w:p>
            <w:pPr>
              <w:pStyle w:val="null3"/>
              <w:jc w:val="left"/>
            </w:pPr>
            <w:r>
              <w:rPr/>
              <w:t>双人学生桌</w:t>
            </w:r>
          </w:p>
        </w:tc>
      </w:tr>
      <w:tr>
        <w:tc>
          <w:tcPr>
            <w:tcW w:type="dxa" w:w="2076"/>
          </w:tcPr>
          <w:p>
            <w:pPr>
              <w:pStyle w:val="null3"/>
              <w:jc w:val="center"/>
            </w:pPr>
            <w:r>
              <w:rPr/>
              <w:t>12</w:t>
            </w:r>
          </w:p>
        </w:tc>
        <w:tc>
          <w:tcPr>
            <w:tcW w:type="dxa" w:w="2076"/>
          </w:tcPr>
          <w:p>
            <w:pPr>
              <w:pStyle w:val="null3"/>
              <w:jc w:val="left"/>
            </w:pPr>
            <w:r>
              <w:rPr/>
              <w:t>教学、实验椅凳</w:t>
            </w:r>
          </w:p>
        </w:tc>
        <w:tc>
          <w:tcPr>
            <w:tcW w:type="dxa" w:w="2076"/>
          </w:tcPr>
          <w:p>
            <w:pPr>
              <w:pStyle w:val="null3"/>
              <w:jc w:val="left"/>
            </w:pPr>
            <w:r>
              <w:rPr/>
              <w:t>学生凳</w:t>
            </w:r>
          </w:p>
        </w:tc>
        <w:tc>
          <w:tcPr>
            <w:tcW w:type="dxa" w:w="2076"/>
          </w:tcPr>
          <w:p>
            <w:pPr>
              <w:pStyle w:val="null3"/>
              <w:jc w:val="left"/>
            </w:pPr>
            <w:r>
              <w:rPr/>
              <w:t>学生凳</w:t>
            </w:r>
          </w:p>
        </w:tc>
      </w:tr>
      <w:tr>
        <w:tc>
          <w:tcPr>
            <w:tcW w:type="dxa" w:w="2076"/>
          </w:tcPr>
          <w:p>
            <w:pPr>
              <w:pStyle w:val="null3"/>
              <w:jc w:val="center"/>
            </w:pPr>
            <w:r>
              <w:rPr/>
              <w:t>13</w:t>
            </w:r>
          </w:p>
        </w:tc>
        <w:tc>
          <w:tcPr>
            <w:tcW w:type="dxa" w:w="2076"/>
          </w:tcPr>
          <w:p>
            <w:pPr>
              <w:pStyle w:val="null3"/>
              <w:jc w:val="left"/>
            </w:pPr>
            <w:r>
              <w:rPr/>
              <w:t>其他台、桌类</w:t>
            </w:r>
          </w:p>
        </w:tc>
        <w:tc>
          <w:tcPr>
            <w:tcW w:type="dxa" w:w="2076"/>
          </w:tcPr>
          <w:p>
            <w:pPr>
              <w:pStyle w:val="null3"/>
              <w:jc w:val="left"/>
            </w:pPr>
            <w:r>
              <w:rPr/>
              <w:t>教室桌</w:t>
            </w:r>
          </w:p>
        </w:tc>
        <w:tc>
          <w:tcPr>
            <w:tcW w:type="dxa" w:w="2076"/>
          </w:tcPr>
          <w:p>
            <w:pPr>
              <w:pStyle w:val="null3"/>
              <w:jc w:val="left"/>
            </w:pPr>
            <w:r>
              <w:rPr/>
              <w:t>教室桌</w:t>
            </w:r>
          </w:p>
        </w:tc>
      </w:tr>
      <w:tr>
        <w:tc>
          <w:tcPr>
            <w:tcW w:type="dxa" w:w="2076"/>
          </w:tcPr>
          <w:p>
            <w:pPr>
              <w:pStyle w:val="null3"/>
              <w:jc w:val="center"/>
            </w:pPr>
            <w:r>
              <w:rPr/>
              <w:t>14</w:t>
            </w:r>
          </w:p>
        </w:tc>
        <w:tc>
          <w:tcPr>
            <w:tcW w:type="dxa" w:w="2076"/>
          </w:tcPr>
          <w:p>
            <w:pPr>
              <w:pStyle w:val="null3"/>
              <w:jc w:val="left"/>
            </w:pPr>
            <w:r>
              <w:rPr/>
              <w:t>其他椅凳类</w:t>
            </w:r>
          </w:p>
        </w:tc>
        <w:tc>
          <w:tcPr>
            <w:tcW w:type="dxa" w:w="2076"/>
          </w:tcPr>
          <w:p>
            <w:pPr>
              <w:pStyle w:val="null3"/>
              <w:jc w:val="left"/>
            </w:pPr>
            <w:r>
              <w:rPr/>
              <w:t>教师椅</w:t>
            </w:r>
          </w:p>
        </w:tc>
        <w:tc>
          <w:tcPr>
            <w:tcW w:type="dxa" w:w="2076"/>
          </w:tcPr>
          <w:p>
            <w:pPr>
              <w:pStyle w:val="null3"/>
              <w:jc w:val="left"/>
            </w:pPr>
            <w:r>
              <w:rPr/>
              <w:t>教师椅</w:t>
            </w:r>
          </w:p>
        </w:tc>
      </w:tr>
      <w:tr>
        <w:tc>
          <w:tcPr>
            <w:tcW w:type="dxa" w:w="2076"/>
          </w:tcPr>
          <w:p>
            <w:pPr>
              <w:pStyle w:val="null3"/>
              <w:jc w:val="center"/>
            </w:pPr>
            <w:r>
              <w:rPr/>
              <w:t>15</w:t>
            </w:r>
          </w:p>
        </w:tc>
        <w:tc>
          <w:tcPr>
            <w:tcW w:type="dxa" w:w="2076"/>
          </w:tcPr>
          <w:p>
            <w:pPr>
              <w:pStyle w:val="null3"/>
              <w:jc w:val="left"/>
            </w:pPr>
            <w:r>
              <w:rPr/>
              <w:t>交换设备</w:t>
            </w:r>
          </w:p>
        </w:tc>
        <w:tc>
          <w:tcPr>
            <w:tcW w:type="dxa" w:w="2076"/>
          </w:tcPr>
          <w:p>
            <w:pPr>
              <w:pStyle w:val="null3"/>
              <w:jc w:val="left"/>
            </w:pPr>
            <w:r>
              <w:rPr/>
              <w:t>48口千兆交换机</w:t>
            </w:r>
          </w:p>
        </w:tc>
        <w:tc>
          <w:tcPr>
            <w:tcW w:type="dxa" w:w="2076"/>
          </w:tcPr>
          <w:p>
            <w:pPr>
              <w:pStyle w:val="null3"/>
              <w:jc w:val="left"/>
            </w:pPr>
            <w:r>
              <w:rPr/>
              <w:t>48口千兆交换机</w:t>
            </w:r>
          </w:p>
        </w:tc>
      </w:tr>
      <w:tr>
        <w:tc>
          <w:tcPr>
            <w:tcW w:type="dxa" w:w="2076"/>
          </w:tcPr>
          <w:p>
            <w:pPr>
              <w:pStyle w:val="null3"/>
              <w:jc w:val="center"/>
            </w:pPr>
            <w:r>
              <w:rPr/>
              <w:t>16</w:t>
            </w:r>
          </w:p>
        </w:tc>
        <w:tc>
          <w:tcPr>
            <w:tcW w:type="dxa" w:w="2076"/>
          </w:tcPr>
          <w:p>
            <w:pPr>
              <w:pStyle w:val="null3"/>
              <w:jc w:val="left"/>
            </w:pPr>
            <w:r>
              <w:rPr/>
              <w:t>机柜</w:t>
            </w:r>
          </w:p>
        </w:tc>
        <w:tc>
          <w:tcPr>
            <w:tcW w:type="dxa" w:w="2076"/>
          </w:tcPr>
          <w:p>
            <w:pPr>
              <w:pStyle w:val="null3"/>
              <w:jc w:val="left"/>
            </w:pPr>
            <w:r>
              <w:rPr/>
              <w:t>机柜</w:t>
            </w:r>
          </w:p>
        </w:tc>
        <w:tc>
          <w:tcPr>
            <w:tcW w:type="dxa" w:w="2076"/>
          </w:tcPr>
          <w:p>
            <w:pPr>
              <w:pStyle w:val="null3"/>
              <w:jc w:val="left"/>
            </w:pPr>
            <w:r>
              <w:rPr/>
              <w:t>机柜</w:t>
            </w:r>
          </w:p>
        </w:tc>
      </w:tr>
      <w:tr>
        <w:tc>
          <w:tcPr>
            <w:tcW w:type="dxa" w:w="2076"/>
          </w:tcPr>
          <w:p>
            <w:pPr>
              <w:pStyle w:val="null3"/>
              <w:jc w:val="center"/>
            </w:pPr>
            <w:r>
              <w:rPr/>
              <w:t>17</w:t>
            </w:r>
          </w:p>
        </w:tc>
        <w:tc>
          <w:tcPr>
            <w:tcW w:type="dxa" w:w="2076"/>
          </w:tcPr>
          <w:p>
            <w:pPr>
              <w:pStyle w:val="null3"/>
              <w:jc w:val="left"/>
            </w:pPr>
            <w:r>
              <w:rPr/>
              <w:t>其他台、桌类</w:t>
            </w:r>
          </w:p>
        </w:tc>
        <w:tc>
          <w:tcPr>
            <w:tcW w:type="dxa" w:w="2076"/>
          </w:tcPr>
          <w:p>
            <w:pPr>
              <w:pStyle w:val="null3"/>
              <w:jc w:val="left"/>
            </w:pPr>
            <w:r>
              <w:rPr/>
              <w:t>实时演示投影台</w:t>
            </w:r>
          </w:p>
        </w:tc>
        <w:tc>
          <w:tcPr>
            <w:tcW w:type="dxa" w:w="2076"/>
          </w:tcPr>
          <w:p>
            <w:pPr>
              <w:pStyle w:val="null3"/>
              <w:jc w:val="left"/>
            </w:pPr>
            <w:r>
              <w:rPr/>
              <w:t>实时演示投影台</w:t>
            </w:r>
          </w:p>
        </w:tc>
      </w:tr>
      <w:tr>
        <w:tc>
          <w:tcPr>
            <w:tcW w:type="dxa" w:w="2076"/>
          </w:tcPr>
          <w:p>
            <w:pPr>
              <w:pStyle w:val="null3"/>
              <w:jc w:val="center"/>
            </w:pPr>
            <w:r>
              <w:rPr/>
              <w:t>18</w:t>
            </w:r>
          </w:p>
        </w:tc>
        <w:tc>
          <w:tcPr>
            <w:tcW w:type="dxa" w:w="2076"/>
          </w:tcPr>
          <w:p>
            <w:pPr>
              <w:pStyle w:val="null3"/>
              <w:jc w:val="left"/>
            </w:pPr>
            <w:r>
              <w:rPr/>
              <w:t>其他架类</w:t>
            </w:r>
          </w:p>
        </w:tc>
        <w:tc>
          <w:tcPr>
            <w:tcW w:type="dxa" w:w="2076"/>
          </w:tcPr>
          <w:p>
            <w:pPr>
              <w:pStyle w:val="null3"/>
              <w:jc w:val="left"/>
            </w:pPr>
            <w:r>
              <w:rPr/>
              <w:t>可折叠画架</w:t>
            </w:r>
          </w:p>
        </w:tc>
        <w:tc>
          <w:tcPr>
            <w:tcW w:type="dxa" w:w="2076"/>
          </w:tcPr>
          <w:p>
            <w:pPr>
              <w:pStyle w:val="null3"/>
              <w:jc w:val="left"/>
            </w:pPr>
            <w:r>
              <w:rPr/>
              <w:t>可折叠画架</w:t>
            </w:r>
          </w:p>
        </w:tc>
      </w:tr>
      <w:tr>
        <w:tc>
          <w:tcPr>
            <w:tcW w:type="dxa" w:w="2076"/>
          </w:tcPr>
          <w:p>
            <w:pPr>
              <w:pStyle w:val="null3"/>
              <w:jc w:val="center"/>
            </w:pPr>
            <w:r>
              <w:rPr/>
              <w:t>19</w:t>
            </w:r>
          </w:p>
        </w:tc>
        <w:tc>
          <w:tcPr>
            <w:tcW w:type="dxa" w:w="2076"/>
          </w:tcPr>
          <w:p>
            <w:pPr>
              <w:pStyle w:val="null3"/>
              <w:jc w:val="left"/>
            </w:pPr>
            <w:r>
              <w:rPr/>
              <w:t>池、罐</w:t>
            </w:r>
          </w:p>
        </w:tc>
        <w:tc>
          <w:tcPr>
            <w:tcW w:type="dxa" w:w="2076"/>
          </w:tcPr>
          <w:p>
            <w:pPr>
              <w:pStyle w:val="null3"/>
              <w:jc w:val="left"/>
            </w:pPr>
            <w:r>
              <w:rPr/>
              <w:t>画笔清洗池</w:t>
            </w:r>
          </w:p>
        </w:tc>
        <w:tc>
          <w:tcPr>
            <w:tcW w:type="dxa" w:w="2076"/>
          </w:tcPr>
          <w:p>
            <w:pPr>
              <w:pStyle w:val="null3"/>
              <w:jc w:val="left"/>
            </w:pPr>
            <w:r>
              <w:rPr/>
              <w:t>画笔清洗池</w:t>
            </w:r>
          </w:p>
        </w:tc>
      </w:tr>
      <w:tr>
        <w:tc>
          <w:tcPr>
            <w:tcW w:type="dxa" w:w="2076"/>
          </w:tcPr>
          <w:p>
            <w:pPr>
              <w:pStyle w:val="null3"/>
              <w:jc w:val="center"/>
            </w:pPr>
            <w:r>
              <w:rPr/>
              <w:t>20</w:t>
            </w:r>
          </w:p>
        </w:tc>
        <w:tc>
          <w:tcPr>
            <w:tcW w:type="dxa" w:w="2076"/>
          </w:tcPr>
          <w:p>
            <w:pPr>
              <w:pStyle w:val="null3"/>
              <w:jc w:val="left"/>
            </w:pPr>
            <w:r>
              <w:rPr/>
              <w:t>建筑用灯具</w:t>
            </w:r>
          </w:p>
        </w:tc>
        <w:tc>
          <w:tcPr>
            <w:tcW w:type="dxa" w:w="2076"/>
          </w:tcPr>
          <w:p>
            <w:pPr>
              <w:pStyle w:val="null3"/>
              <w:jc w:val="left"/>
            </w:pPr>
            <w:r>
              <w:rPr/>
              <w:t>天花灯</w:t>
            </w:r>
          </w:p>
        </w:tc>
        <w:tc>
          <w:tcPr>
            <w:tcW w:type="dxa" w:w="2076"/>
          </w:tcPr>
          <w:p>
            <w:pPr>
              <w:pStyle w:val="null3"/>
              <w:jc w:val="left"/>
            </w:pPr>
            <w:r>
              <w:rPr/>
              <w:t>天花灯</w:t>
            </w:r>
          </w:p>
        </w:tc>
      </w:tr>
    </w:tbl>
    <w:p>
      <w:pPr>
        <w:pStyle w:val="null3"/>
      </w:pPr>
      <w:r>
        <w:rPr/>
        <w:t>本采购包不接受联合体投标</w:t>
      </w:r>
    </w:p>
    <w:p>
      <w:pPr>
        <w:pStyle w:val="null3"/>
      </w:pPr>
      <w:r>
        <w:rPr/>
        <w:t>合同分包：不允许合同分包</w:t>
      </w:r>
    </w:p>
    <w:p>
      <w:pPr>
        <w:pStyle w:val="null3"/>
      </w:pPr>
      <w:r>
        <w:rPr/>
        <w:t>合同履行期限：详见用户需求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2025或2024年度经会计师事务所审计的财务状况报告；2.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采购包1（广东省南方技师学院画室、综合布线实训室及实训机房配套设施建设项目）：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广东省南方技师学院</w:t>
      </w:r>
    </w:p>
    <w:p>
      <w:pPr>
        <w:pStyle w:val="null3"/>
        <w:ind w:firstLine="480"/>
      </w:pPr>
      <w:r>
        <w:rPr/>
        <w:t xml:space="preserve"> 地址：</w:t>
      </w:r>
      <w:r>
        <w:rPr/>
        <w:t>韶关市浈江区大学路82号</w:t>
      </w:r>
    </w:p>
    <w:p>
      <w:pPr>
        <w:pStyle w:val="null3"/>
        <w:ind w:firstLine="480"/>
      </w:pPr>
      <w:r>
        <w:rPr/>
        <w:t xml:space="preserve"> 联系方式：</w:t>
      </w:r>
      <w:r>
        <w:rPr/>
        <w:t>8228072</w:t>
      </w:r>
    </w:p>
    <w:p>
      <w:pPr>
        <w:pStyle w:val="null3"/>
        <w:outlineLvl w:val="3"/>
      </w:pPr>
      <w:r>
        <w:rPr>
          <w:sz w:val="24"/>
          <w:b/>
        </w:rPr>
        <w:t xml:space="preserve"> 2.采购代理机构信息</w:t>
      </w:r>
    </w:p>
    <w:p>
      <w:pPr>
        <w:pStyle w:val="null3"/>
        <w:ind w:firstLine="480"/>
      </w:pPr>
      <w:r>
        <w:rPr/>
        <w:t xml:space="preserve"> 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020-83187189（xiaojx@gd.gov.cn）</w:t>
      </w:r>
    </w:p>
    <w:p>
      <w:pPr>
        <w:pStyle w:val="null3"/>
        <w:outlineLvl w:val="3"/>
      </w:pPr>
      <w:r>
        <w:rPr>
          <w:sz w:val="24"/>
          <w:b/>
        </w:rPr>
        <w:t xml:space="preserve"> 3.项目联系方式</w:t>
      </w:r>
    </w:p>
    <w:p>
      <w:pPr>
        <w:pStyle w:val="null3"/>
        <w:ind w:firstLine="480"/>
      </w:pPr>
      <w:r>
        <w:rPr/>
        <w:t xml:space="preserve"> 项目联系人：</w:t>
      </w:r>
      <w:r>
        <w:rPr/>
        <w:t>周亚娟</w:t>
      </w:r>
    </w:p>
    <w:p>
      <w:pPr>
        <w:pStyle w:val="null3"/>
        <w:ind w:firstLine="480"/>
      </w:pPr>
      <w:r>
        <w:rPr/>
        <w:t xml:space="preserve"> 电话：</w:t>
      </w:r>
      <w:r>
        <w:rPr/>
        <w:t>020-83187189（xiaojx@gd.gov.cn）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项目须知</w:t>
      </w:r>
    </w:p>
    <w:p>
      <w:pPr>
        <w:pStyle w:val="null3"/>
        <w:ind w:firstLine="441"/>
        <w:jc w:val="both"/>
      </w:pPr>
      <w:r>
        <w:rPr>
          <w:sz w:val="21"/>
        </w:rPr>
        <w:t>1</w:t>
      </w:r>
      <w:r>
        <w:rPr>
          <w:sz w:val="21"/>
        </w:rPr>
        <w:t>、采购文件中带“★”及“</w:t>
      </w:r>
      <w:r>
        <w:rPr>
          <w:sz w:val="21"/>
        </w:rPr>
        <w:t>*</w:t>
      </w:r>
      <w:r>
        <w:rPr>
          <w:sz w:val="21"/>
        </w:rPr>
        <w:t>”</w:t>
      </w:r>
      <w:r>
        <w:rPr>
          <w:sz w:val="21"/>
        </w:rPr>
        <w:t>的条款为本次采购的重要要求，供应商必须全部满足或响应，只要不满足任一带“★”或“</w:t>
      </w:r>
      <w:r>
        <w:rPr>
          <w:sz w:val="21"/>
        </w:rPr>
        <w:t>*</w:t>
      </w:r>
      <w:r>
        <w:rPr>
          <w:sz w:val="21"/>
        </w:rPr>
        <w:t>”</w:t>
      </w:r>
      <w:r>
        <w:rPr>
          <w:sz w:val="21"/>
        </w:rPr>
        <w:t>的条款，将被认定为无效投标（响应）。采购文件中带“▲”(如有)的条款为本次采购较为重要的要求，供应商无法满足或响应时，将影响其评审分值。</w:t>
      </w:r>
    </w:p>
    <w:p>
      <w:pPr>
        <w:pStyle w:val="null3"/>
        <w:ind w:firstLine="441"/>
        <w:jc w:val="both"/>
      </w:pPr>
      <w:r>
        <w:rPr>
          <w:sz w:val="21"/>
        </w:rPr>
        <w:t>2</w:t>
      </w:r>
      <w:r>
        <w:rPr>
          <w:sz w:val="21"/>
        </w:rPr>
        <w:t>、本需求涉及的各项规范、标准，如国家和行业有最新的修改版或停用的，则按最新规定执行。</w:t>
      </w:r>
    </w:p>
    <w:p>
      <w:pPr>
        <w:pStyle w:val="null3"/>
        <w:ind w:firstLine="441"/>
        <w:jc w:val="both"/>
      </w:pPr>
      <w:r>
        <w:rPr>
          <w:sz w:val="21"/>
        </w:rPr>
        <w:t>3</w:t>
      </w:r>
      <w:r>
        <w:rPr>
          <w:sz w:val="21"/>
        </w:rPr>
        <w:t>、采购文件所要求的证书、资质等材料，如有有效期限制的，供应商所提供的资质、证书等材料均应处于有效期内，否则按无效材料处理。</w:t>
      </w:r>
    </w:p>
    <w:p>
      <w:pPr>
        <w:pStyle w:val="null3"/>
        <w:ind w:firstLine="441"/>
        <w:jc w:val="both"/>
      </w:pPr>
      <w:r>
        <w:rPr>
          <w:sz w:val="21"/>
        </w:rPr>
        <w:t xml:space="preserve">  </w:t>
      </w:r>
      <w:r>
        <w:rPr>
          <w:sz w:val="21"/>
        </w:rPr>
        <w:t>★4、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w:t>
      </w:r>
    </w:p>
    <w:p>
      <w:pPr>
        <w:pStyle w:val="null3"/>
        <w:ind w:firstLine="441"/>
        <w:jc w:val="both"/>
      </w:pPr>
      <w:r>
        <w:rPr>
          <w:sz w:val="21"/>
        </w:rPr>
        <w:t>5</w:t>
      </w:r>
      <w:r>
        <w:rPr>
          <w:sz w:val="21"/>
        </w:rPr>
        <w:t>、本项目为交钥匙承包项目，中标（成交）价为包干价，中标（成交）人承包及负责采购文件要求的一切事宜及责任。包括产品供货、运输、保管、安装、调试、验收、培训等等以及供应商认为完成本项目而产生的其他相关费用。如采购清单可能存在缺项，由中标人自行补充并承担所有费用。采购人按合同价支付费用，不再另外增加支付。</w:t>
      </w:r>
    </w:p>
    <w:p>
      <w:pPr>
        <w:pStyle w:val="null3"/>
        <w:ind w:firstLine="441"/>
        <w:jc w:val="both"/>
      </w:pPr>
      <w:r>
        <w:rPr>
          <w:sz w:val="21"/>
        </w:rPr>
        <w:t>★6、供应商须承诺所投设备在投标（响应）时均已符合国家强制性要求。（提供承诺，可参照“投标（响应）文件格式”中《承诺函》格式）。</w:t>
      </w:r>
    </w:p>
    <w:p>
      <w:pPr>
        <w:pStyle w:val="null3"/>
        <w:ind w:firstLine="441"/>
        <w:jc w:val="both"/>
      </w:pPr>
      <w:r>
        <w:rPr>
          <w:sz w:val="21"/>
        </w:rPr>
        <w:t>★7、本项目采购的产品如列入国家互联网信息办公室会同工业和信息化部、公安部、国家认证认可监督管理委员会颁布的《网络关键设备和网络安全专用产品目录》，验收时须出具以下任一材料：</w:t>
      </w:r>
    </w:p>
    <w:p>
      <w:pPr>
        <w:pStyle w:val="null3"/>
        <w:ind w:firstLine="441"/>
        <w:jc w:val="both"/>
      </w:pPr>
      <w:r>
        <w:rPr>
          <w:sz w:val="21"/>
        </w:rPr>
        <w:t>①有效期内的公安部监制的《计算机信息系统安全专用产品销售许可证》；</w:t>
      </w:r>
    </w:p>
    <w:p>
      <w:pPr>
        <w:pStyle w:val="null3"/>
        <w:ind w:firstLine="441"/>
        <w:jc w:val="both"/>
      </w:pPr>
      <w:r>
        <w:rPr>
          <w:sz w:val="21"/>
        </w:rPr>
        <w:t>②提供在“网络关键设备和网络安全专用产品安全认证和安全检测结果检索（https://www.cac.gov.cn/wa/netWorkCriticalEquipment.htm）”检索的截图。</w:t>
      </w:r>
    </w:p>
    <w:p>
      <w:pPr>
        <w:pStyle w:val="null3"/>
        <w:ind w:firstLine="441"/>
        <w:jc w:val="both"/>
      </w:pPr>
      <w:r>
        <w:rPr>
          <w:sz w:val="21"/>
        </w:rPr>
        <w:t>（供应商提供承诺 ）</w:t>
      </w:r>
    </w:p>
    <w:p>
      <w:pPr>
        <w:pStyle w:val="null3"/>
        <w:ind w:firstLine="441"/>
        <w:jc w:val="both"/>
      </w:pPr>
      <w:r>
        <w:rPr>
          <w:sz w:val="21"/>
        </w:rPr>
        <w:t>★8、本项目采购产品如涉及《中华人民共和国实施强制性产品认证的产品目录》的产品，在验收时须出具CCC认证证书复印件（如实施自我声明程序的，则提供自我声明相关材料（提供在http://cx.cnca.cn/查询的产品的证书编号及查询结果截图）），并在产品外部施加认证标志作为验收依据之一。（提供承诺，可参照“投标（响应）文件格式”中《承诺函》格式）。</w:t>
      </w:r>
    </w:p>
    <w:p>
      <w:pPr>
        <w:pStyle w:val="null3"/>
        <w:ind w:firstLine="441"/>
        <w:jc w:val="both"/>
      </w:pPr>
      <w:r>
        <w:rPr>
          <w:sz w:val="21"/>
        </w:rPr>
        <w:t>9</w:t>
      </w:r>
      <w:r>
        <w:rPr>
          <w:sz w:val="21"/>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41"/>
        <w:jc w:val="both"/>
      </w:pPr>
      <w:r>
        <w:rPr>
          <w:sz w:val="21"/>
        </w:rPr>
        <w:t>为避免漏评，请供应商按需求附件《节能环保政策适用性说明》规定的格式进行填写及提交认证证书，并留意其中的“填写注意事项”。</w:t>
      </w:r>
    </w:p>
    <w:p>
      <w:pPr>
        <w:pStyle w:val="null3"/>
        <w:ind w:firstLine="441"/>
        <w:jc w:val="both"/>
      </w:pPr>
      <w:r>
        <w:rPr>
          <w:sz w:val="21"/>
        </w:rPr>
        <w:t>★10、本项目不允许合同分包。如供应商在投标/响应文件中未出现《分包协议意向书》，则视为未采取合同分包。</w:t>
      </w:r>
    </w:p>
    <w:p>
      <w:pPr>
        <w:pStyle w:val="null3"/>
        <w:ind w:firstLine="441"/>
        <w:jc w:val="both"/>
      </w:pPr>
      <w:r>
        <w:rPr>
          <w:sz w:val="21"/>
        </w:rPr>
        <w:t>★11如本项目（包组）涉及到《中华人民共和国实行能源效率标识的产品目录（2026 年版）》内产品的，须严格执行《国家发展改革委 市场监管总局关于印发〈中华人民共和国实行能源效率标识的产品目录（2026 年版）〉及相关实施规则的通知》（发改环资规〔2026〕550 号）规定。（投标（响应）时提供承诺）。</w:t>
      </w:r>
    </w:p>
    <w:p>
      <w:pPr>
        <w:pStyle w:val="null3"/>
        <w:ind w:firstLine="441"/>
        <w:jc w:val="both"/>
      </w:pPr>
      <w:r>
        <w:rPr>
          <w:sz w:val="21"/>
        </w:rPr>
        <w:t>12.</w:t>
      </w:r>
      <w:r>
        <w:rPr>
          <w:sz w:val="21"/>
        </w:rPr>
        <w:t>项目注意事项</w:t>
      </w:r>
    </w:p>
    <w:p>
      <w:pPr>
        <w:pStyle w:val="null3"/>
        <w:ind w:firstLine="420"/>
        <w:jc w:val="both"/>
      </w:pPr>
      <w:r>
        <w:rPr>
          <w:sz w:val="21"/>
        </w:rPr>
        <w:t>《用户需求书》中凡标注有“◆”的地方为核心货物或服务，请响应供应商注意。</w:t>
      </w:r>
    </w:p>
    <w:p>
      <w:pPr>
        <w:pStyle w:val="null3"/>
        <w:ind w:firstLine="420"/>
        <w:jc w:val="both"/>
      </w:pPr>
      <w:r>
        <w:rPr>
          <w:sz w:val="21"/>
        </w:rPr>
        <w:t>《用户需求书》中所出现的设备、工艺、材料、规模尺寸、重量或参照的品牌仅供参考，并无任何限制性，供应商可以在其提供的文件资料中选用替代标准，但这些替代标准必须优于或相当于本采购人需求书的标准。</w:t>
      </w:r>
    </w:p>
    <w:p>
      <w:pPr>
        <w:pStyle w:val="null3"/>
        <w:ind w:firstLine="420"/>
        <w:jc w:val="both"/>
      </w:pPr>
      <w:r>
        <w:rPr>
          <w:sz w:val="21"/>
        </w:rPr>
        <w:t>此项目为服务采购与货物采购混合采购项目，请供应商注意条目属性。</w:t>
      </w:r>
    </w:p>
    <w:p>
      <w:pPr>
        <w:pStyle w:val="null3"/>
        <w:ind w:firstLine="420"/>
        <w:jc w:val="both"/>
      </w:pPr>
      <w:r>
        <w:rPr>
          <w:sz w:val="21"/>
        </w:rPr>
        <w:t>本项目含浈江校区至莲花校区520台台式电脑的搬运和安装，请供应商注意。</w:t>
      </w:r>
    </w:p>
    <w:p>
      <w:pPr>
        <w:pStyle w:val="null3"/>
        <w:ind w:firstLine="441"/>
        <w:jc w:val="both"/>
      </w:pPr>
      <w:r>
        <w:rPr>
          <w:sz w:val="21"/>
        </w:rPr>
        <w:t>根据财政部、工业和信息化部印发《通用服务器政府采购需求标准（</w:t>
      </w:r>
      <w:r>
        <w:rPr>
          <w:sz w:val="21"/>
        </w:rPr>
        <w:t>2023</w:t>
      </w:r>
      <w:r>
        <w:rPr>
          <w:sz w:val="21"/>
        </w:rPr>
        <w:t>年版）》的通知，附件一</w:t>
      </w:r>
      <w:r>
        <w:rPr>
          <w:sz w:val="21"/>
        </w:rPr>
        <w:t>云管理服务器采购参数要求</w:t>
      </w:r>
      <w:r>
        <w:rPr>
          <w:sz w:val="21"/>
        </w:rPr>
        <w:t>中</w:t>
      </w:r>
      <w:r>
        <w:rPr>
          <w:sz w:val="21"/>
        </w:rPr>
        <w:t>是否可以作为评分因素栏目标注</w:t>
      </w:r>
      <w:r>
        <w:rPr>
          <w:sz w:val="21"/>
        </w:rPr>
        <w:t>为否的项为实质响应技术参数，请供应商注意。</w:t>
      </w:r>
    </w:p>
    <w:p>
      <w:pPr>
        <w:pStyle w:val="null3"/>
        <w:ind w:firstLine="441"/>
        <w:jc w:val="both"/>
      </w:pPr>
      <w:r>
        <w:rPr>
          <w:sz w:val="21"/>
        </w:rPr>
        <w:t>一、项目概况</w:t>
      </w:r>
    </w:p>
    <w:p>
      <w:pPr>
        <w:pStyle w:val="null3"/>
        <w:ind w:firstLine="420"/>
        <w:jc w:val="both"/>
      </w:pPr>
      <w:r>
        <w:rPr>
          <w:sz w:val="21"/>
        </w:rPr>
        <w:t>广东省南方技师学院莲花校区位于韶关市浈江区莲花大道，计划于2026年9月投入使用，现拟建设实训室一批。</w:t>
      </w:r>
    </w:p>
    <w:p>
      <w:pPr>
        <w:pStyle w:val="null3"/>
        <w:spacing w:before="210"/>
        <w:jc w:val="both"/>
      </w:pPr>
      <w:r>
        <w:rPr>
          <w:sz w:val="21"/>
        </w:rPr>
        <w:t>二、采购需求清单</w:t>
      </w:r>
    </w:p>
    <w:p>
      <w:pPr>
        <w:pStyle w:val="null3"/>
        <w:spacing w:after="120"/>
        <w:ind w:firstLine="194"/>
        <w:jc w:val="both"/>
      </w:pPr>
      <w:r>
        <w:rPr>
          <w:sz w:val="21"/>
        </w:rPr>
        <w:t>采购需求一览表</w:t>
      </w:r>
    </w:p>
    <w:tbl>
      <w:tblPr>
        <w:tblW w:w="0" w:type="auto"/>
        <w:tblInd w:type="dxa" w:w="120"/>
        <w:tblBorders>
          <w:top w:val="single"/>
          <w:left w:val="single"/>
          <w:bottom w:val="single"/>
          <w:right w:val="single"/>
          <w:insideH w:val="single"/>
          <w:insideV w:val="single"/>
        </w:tblBorders>
      </w:tblPr>
      <w:tblGrid>
        <w:gridCol w:w="634"/>
        <w:gridCol w:w="929"/>
        <w:gridCol w:w="1047"/>
        <w:gridCol w:w="649"/>
        <w:gridCol w:w="1490"/>
        <w:gridCol w:w="767"/>
        <w:gridCol w:w="1519"/>
        <w:gridCol w:w="1283"/>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序号</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采购类别</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名称</w:t>
            </w:r>
          </w:p>
        </w:tc>
        <w:tc>
          <w:tcPr>
            <w:tcW w:type="dxa" w:w="64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单位</w:t>
            </w:r>
          </w:p>
        </w:tc>
        <w:tc>
          <w:tcPr>
            <w:tcW w:type="dxa" w:w="14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分项单价上限</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数量</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分项总价上限</w:t>
            </w:r>
          </w:p>
        </w:tc>
        <w:tc>
          <w:tcPr>
            <w:tcW w:type="dxa" w:w="1283"/>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2"/>
              </w:rPr>
              <w:t>备注</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学生电脑桌椅</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154</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61600</w:t>
            </w:r>
          </w:p>
        </w:tc>
        <w:tc>
          <w:tcPr>
            <w:tcW w:type="dxa" w:w="12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交换机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9600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多媒体讲台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2800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服务</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综合布线</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点位</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430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571</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245570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综合布线实训装置</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210,000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420000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熔接机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80000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光纤成端机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5,500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55000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光缆寻缆仪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60000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光时域反射仪</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3,500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35000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云管理服务器</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39,972</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39972</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color w:val="000000"/>
              </w:rPr>
              <w:t>◆</w:t>
            </w:r>
            <w:r>
              <w:rPr>
                <w:sz w:val="20"/>
              </w:rPr>
              <w:t>云桌面软件（核心产品）</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200,000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200000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双人学生桌</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600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249</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149400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学生凳</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726</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58080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教师桌</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15</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教师椅</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330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4290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16</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48</w:t>
            </w:r>
            <w:r>
              <w:rPr>
                <w:sz w:val="20"/>
              </w:rPr>
              <w:t>口千兆交换机</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7,000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98000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17</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5600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18</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实时演示投影台</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3000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19</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可折叠画架</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75</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9000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画笔清洗池</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302</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604</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21</w:t>
            </w: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货物</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天花灯</w:t>
            </w:r>
          </w:p>
        </w:tc>
        <w:tc>
          <w:tcPr>
            <w:tcW w:type="dxa" w:w="6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盏</w:t>
            </w:r>
          </w:p>
        </w:tc>
        <w:tc>
          <w:tcPr>
            <w:tcW w:type="dxa" w:w="14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300</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2400</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551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合计</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color w:val="000000"/>
              </w:rPr>
              <w:t>1551916</w:t>
            </w:r>
          </w:p>
        </w:tc>
        <w:tc>
          <w:tcPr>
            <w:tcW w:type="dxa" w:w="12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　</w:t>
            </w:r>
          </w:p>
        </w:tc>
      </w:tr>
    </w:tbl>
    <w:p>
      <w:pPr>
        <w:pStyle w:val="null3"/>
        <w:spacing w:after="120"/>
        <w:ind w:firstLine="200"/>
        <w:jc w:val="both"/>
      </w:pPr>
      <w:r>
        <w:rPr>
          <w:sz w:val="20"/>
        </w:rPr>
        <w:t>注：计价单位均为人民币，单位为元。</w:t>
      </w:r>
    </w:p>
    <w:p>
      <w:pPr>
        <w:pStyle w:val="null3"/>
        <w:numPr>
          <w:ilvl w:val="0"/>
          <w:numId w:val="1"/>
        </w:numPr>
        <w:spacing w:after="120"/>
        <w:ind w:firstLine="200"/>
        <w:jc w:val="both"/>
      </w:pPr>
      <w:r>
        <w:rPr>
          <w:sz w:val="21"/>
        </w:rPr>
        <w:t>技术要求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84"/>
        <w:gridCol w:w="1384"/>
        <w:gridCol w:w="3672"/>
        <w:gridCol w:w="469"/>
        <w:gridCol w:w="569"/>
        <w:gridCol w:w="828"/>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序号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名称</w:t>
            </w:r>
          </w:p>
        </w:tc>
        <w:tc>
          <w:tcPr>
            <w:tcW w:type="dxa" w:w="36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参数</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单位</w:t>
            </w:r>
          </w:p>
        </w:tc>
        <w:tc>
          <w:tcPr>
            <w:tcW w:type="dxa" w:w="56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数量</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备注</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学生电脑桌椅</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color w:val="000000"/>
              </w:rPr>
              <w:t>1.</w:t>
            </w:r>
            <w:r>
              <w:rPr>
                <w:sz w:val="22"/>
                <w:color w:val="000000"/>
              </w:rPr>
              <w:t>大于等于</w:t>
            </w:r>
            <w:r>
              <w:rPr>
                <w:sz w:val="22"/>
                <w:color w:val="000000"/>
              </w:rPr>
              <w:t>1400mm*600mm*750mm</w:t>
            </w:r>
            <w:r>
              <w:rPr>
                <w:sz w:val="22"/>
                <w:color w:val="000000"/>
              </w:rPr>
              <w:t>，两个电脑位</w:t>
            </w:r>
            <w:r>
              <w:rPr>
                <w:sz w:val="22"/>
                <w:color w:val="000000"/>
              </w:rPr>
              <w:t>+</w:t>
            </w:r>
            <w:r>
              <w:rPr>
                <w:sz w:val="22"/>
                <w:color w:val="000000"/>
              </w:rPr>
              <w:t>凳子</w:t>
            </w:r>
            <w:r>
              <w:br/>
            </w:r>
            <w:r>
              <w:rPr>
                <w:sz w:val="22"/>
                <w:color w:val="000000"/>
              </w:rPr>
              <w:t xml:space="preserve"> 2.</w:t>
            </w:r>
            <w:r>
              <w:rPr>
                <w:sz w:val="22"/>
                <w:color w:val="000000"/>
              </w:rPr>
              <w:t>桌面材质</w:t>
            </w:r>
            <w:r>
              <w:rPr>
                <w:sz w:val="22"/>
                <w:color w:val="000000"/>
              </w:rPr>
              <w:t>:</w:t>
            </w:r>
            <w:r>
              <w:rPr>
                <w:sz w:val="22"/>
                <w:color w:val="000000"/>
              </w:rPr>
              <w:t>人造板或实木板</w:t>
            </w:r>
            <w:r>
              <w:br/>
            </w:r>
            <w:r>
              <w:rPr>
                <w:sz w:val="22"/>
                <w:color w:val="000000"/>
              </w:rPr>
              <w:t xml:space="preserve"> 3.</w:t>
            </w:r>
            <w:r>
              <w:rPr>
                <w:sz w:val="22"/>
                <w:color w:val="000000"/>
              </w:rPr>
              <w:t>桌架</w:t>
            </w:r>
            <w:r>
              <w:rPr>
                <w:sz w:val="22"/>
                <w:color w:val="000000"/>
              </w:rPr>
              <w:t>:</w:t>
            </w:r>
            <w:r>
              <w:rPr>
                <w:sz w:val="22"/>
                <w:color w:val="000000"/>
              </w:rPr>
              <w:t>采用加厚冷轧钢板</w:t>
            </w:r>
            <w:r>
              <w:rPr>
                <w:sz w:val="22"/>
                <w:color w:val="000000"/>
              </w:rPr>
              <w:t>;</w:t>
            </w:r>
            <w:r>
              <w:rPr>
                <w:sz w:val="22"/>
                <w:color w:val="000000"/>
              </w:rPr>
              <w:t>表面采用环保静电喷涂工艺，经除油，酸洗，磷化，钝化，过清水等工序</w:t>
            </w:r>
            <w:r>
              <w:rPr>
                <w:sz w:val="22"/>
                <w:color w:val="000000"/>
              </w:rPr>
              <w:t>.</w:t>
            </w:r>
            <w:r>
              <w:rPr>
                <w:sz w:val="22"/>
                <w:color w:val="000000"/>
              </w:rPr>
              <w:t>采用</w:t>
            </w:r>
            <w:r>
              <w:rPr>
                <w:sz w:val="22"/>
                <w:color w:val="000000"/>
              </w:rPr>
              <w:t>CO2</w:t>
            </w:r>
            <w:r>
              <w:rPr>
                <w:sz w:val="22"/>
                <w:color w:val="000000"/>
              </w:rPr>
              <w:t>气体保护焊焊接，焊口牢固，波纹均匀，无脱焊，气渣，虚焊等。</w:t>
            </w:r>
            <w:r>
              <w:br/>
            </w:r>
            <w:r>
              <w:rPr>
                <w:sz w:val="22"/>
                <w:color w:val="000000"/>
              </w:rPr>
              <w:t xml:space="preserve"> 4.</w:t>
            </w:r>
            <w:r>
              <w:rPr>
                <w:sz w:val="22"/>
                <w:color w:val="000000"/>
              </w:rPr>
              <w:t>椅子：日字小方凳，</w:t>
            </w:r>
            <w:r>
              <w:br/>
            </w:r>
            <w:r>
              <w:rPr>
                <w:sz w:val="22"/>
                <w:color w:val="000000"/>
              </w:rPr>
              <w:t xml:space="preserve"> 5.</w:t>
            </w:r>
            <w:r>
              <w:rPr>
                <w:sz w:val="22"/>
                <w:color w:val="000000"/>
              </w:rPr>
              <w:t>椅子材料：木板材需选用整块模板，不得拼接，颗粒板材质</w:t>
            </w:r>
            <w:r>
              <w:rPr>
                <w:sz w:val="22"/>
                <w:color w:val="000000"/>
              </w:rPr>
              <w:t>PVC</w:t>
            </w:r>
            <w:r>
              <w:rPr>
                <w:sz w:val="22"/>
                <w:color w:val="000000"/>
              </w:rPr>
              <w:t>热熔封边，木板厚度不低于</w:t>
            </w:r>
            <w:r>
              <w:rPr>
                <w:sz w:val="22"/>
                <w:color w:val="000000"/>
              </w:rPr>
              <w:t>2.5CM</w:t>
            </w:r>
            <w:r>
              <w:rPr>
                <w:sz w:val="22"/>
                <w:color w:val="000000"/>
              </w:rPr>
              <w:t>；钢制椅腿，椅腿材料厚度不低于</w:t>
            </w:r>
            <w:r>
              <w:rPr>
                <w:sz w:val="22"/>
                <w:color w:val="000000"/>
              </w:rPr>
              <w:t>1.5mm</w:t>
            </w:r>
            <w:r>
              <w:rPr>
                <w:sz w:val="22"/>
                <w:color w:val="000000"/>
              </w:rPr>
              <w:t>（不含漆面）；</w:t>
            </w:r>
            <w:r>
              <w:br/>
            </w:r>
            <w:r>
              <w:rPr>
                <w:sz w:val="22"/>
                <w:color w:val="000000"/>
              </w:rPr>
              <w:t xml:space="preserve"> 6.</w:t>
            </w:r>
            <w:r>
              <w:rPr>
                <w:sz w:val="22"/>
                <w:color w:val="000000"/>
              </w:rPr>
              <w:t>桌子承重：整体不低于</w:t>
            </w:r>
            <w:r>
              <w:rPr>
                <w:sz w:val="22"/>
                <w:color w:val="000000"/>
              </w:rPr>
              <w:t>300</w:t>
            </w:r>
            <w:r>
              <w:rPr>
                <w:sz w:val="22"/>
                <w:color w:val="000000"/>
              </w:rPr>
              <w:t>公斤；椅子承重：不低于</w:t>
            </w:r>
            <w:r>
              <w:rPr>
                <w:sz w:val="22"/>
                <w:color w:val="000000"/>
              </w:rPr>
              <w:t>125</w:t>
            </w:r>
            <w:r>
              <w:rPr>
                <w:sz w:val="22"/>
                <w:color w:val="000000"/>
              </w:rPr>
              <w:t>公斤</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154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电气系</w:t>
            </w:r>
            <w:r>
              <w:rPr>
                <w:sz w:val="22"/>
              </w:rPr>
              <w:t>97</w:t>
            </w:r>
            <w:r>
              <w:rPr>
                <w:sz w:val="22"/>
              </w:rPr>
              <w:t>、机械系</w:t>
            </w:r>
            <w:r>
              <w:rPr>
                <w:sz w:val="22"/>
              </w:rPr>
              <w:t>25</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交换机</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 xml:space="preserve">1.48 </w:t>
            </w:r>
            <w:r>
              <w:rPr>
                <w:sz w:val="20"/>
              </w:rPr>
              <w:t>个</w:t>
            </w:r>
            <w:r>
              <w:rPr>
                <w:sz w:val="20"/>
              </w:rPr>
              <w:t xml:space="preserve">10/100/1000BASE-T </w:t>
            </w:r>
            <w:r>
              <w:rPr>
                <w:sz w:val="20"/>
              </w:rPr>
              <w:t>以太网端口，</w:t>
            </w:r>
            <w:r>
              <w:rPr>
                <w:sz w:val="20"/>
              </w:rPr>
              <w:t>4</w:t>
            </w:r>
            <w:r>
              <w:rPr>
                <w:sz w:val="20"/>
              </w:rPr>
              <w:t>个千兆</w:t>
            </w:r>
            <w:r>
              <w:rPr>
                <w:sz w:val="20"/>
              </w:rPr>
              <w:t xml:space="preserve"> SFP</w:t>
            </w:r>
            <w:r>
              <w:br/>
            </w:r>
            <w:r>
              <w:rPr>
                <w:sz w:val="20"/>
              </w:rPr>
              <w:t xml:space="preserve"> 2.</w:t>
            </w:r>
            <w:r>
              <w:rPr>
                <w:sz w:val="20"/>
              </w:rPr>
              <w:t>交换容量：</w:t>
            </w:r>
            <w:r>
              <w:rPr>
                <w:sz w:val="20"/>
              </w:rPr>
              <w:t>432Gbps/4.32Tbps</w:t>
            </w:r>
            <w:r>
              <w:br/>
            </w:r>
            <w:r>
              <w:rPr>
                <w:sz w:val="20"/>
              </w:rPr>
              <w:t xml:space="preserve"> 3.</w:t>
            </w:r>
            <w:r>
              <w:rPr>
                <w:sz w:val="20"/>
              </w:rPr>
              <w:t>包转发率：</w:t>
            </w:r>
            <w:r>
              <w:rPr>
                <w:sz w:val="20"/>
              </w:rPr>
              <w:t>87/166MppS</w:t>
            </w:r>
            <w:r>
              <w:br/>
            </w:r>
            <w:r>
              <w:rPr>
                <w:sz w:val="20"/>
              </w:rPr>
              <w:t xml:space="preserve"> 4.POE</w:t>
            </w:r>
            <w:r>
              <w:rPr>
                <w:sz w:val="20"/>
              </w:rPr>
              <w:t>供电：不支持</w:t>
            </w:r>
            <w:r>
              <w:br/>
            </w:r>
            <w:r>
              <w:rPr>
                <w:sz w:val="20"/>
              </w:rPr>
              <w:t xml:space="preserve"> 5.</w:t>
            </w:r>
            <w:r>
              <w:rPr>
                <w:sz w:val="20"/>
              </w:rPr>
              <w:t>管理类型：全网管</w:t>
            </w:r>
            <w:r>
              <w:br/>
            </w:r>
            <w:r>
              <w:rPr>
                <w:sz w:val="20"/>
              </w:rPr>
              <w:t xml:space="preserve"> 6.</w:t>
            </w:r>
            <w:r>
              <w:rPr>
                <w:sz w:val="20"/>
              </w:rPr>
              <w:t>电源：内置</w:t>
            </w:r>
            <w:r>
              <w:rPr>
                <w:sz w:val="20"/>
              </w:rPr>
              <w:t xml:space="preserve"> AC </w:t>
            </w:r>
            <w:r>
              <w:rPr>
                <w:sz w:val="20"/>
              </w:rPr>
              <w:t>电源</w:t>
            </w:r>
            <w:r>
              <w:br/>
            </w:r>
            <w:r>
              <w:rPr>
                <w:sz w:val="20"/>
              </w:rPr>
              <w:t xml:space="preserve"> 7.</w:t>
            </w:r>
            <w:r>
              <w:rPr>
                <w:sz w:val="20"/>
              </w:rPr>
              <w:t>最大功耗：不高于</w:t>
            </w:r>
            <w:r>
              <w:rPr>
                <w:sz w:val="20"/>
              </w:rPr>
              <w:t>60 W</w:t>
            </w:r>
            <w:r>
              <w:br/>
            </w:r>
            <w:r>
              <w:rPr>
                <w:sz w:val="20"/>
              </w:rPr>
              <w:t xml:space="preserve"> 8.</w:t>
            </w:r>
            <w:r>
              <w:rPr>
                <w:sz w:val="20"/>
              </w:rPr>
              <w:t>散热方式：风冷散热，智能调速</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机械系</w:t>
            </w:r>
            <w:r>
              <w:rPr>
                <w:sz w:val="22"/>
              </w:rPr>
              <w:t>2</w:t>
            </w:r>
            <w:r>
              <w:rPr>
                <w:sz w:val="22"/>
              </w:rPr>
              <w:t>、电气系</w:t>
            </w:r>
            <w:r>
              <w:rPr>
                <w:sz w:val="22"/>
              </w:rPr>
              <w:t>4</w:t>
            </w:r>
            <w:r>
              <w:rPr>
                <w:sz w:val="22"/>
              </w:rPr>
              <w:t>，汽修</w:t>
            </w:r>
            <w:r>
              <w:rPr>
                <w:sz w:val="22"/>
              </w:rPr>
              <w:t>2</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多媒体讲台</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包含多媒体讲台</w:t>
            </w:r>
            <w:r>
              <w:rPr>
                <w:sz w:val="20"/>
                <w:color w:val="000000"/>
              </w:rPr>
              <w:t>1</w:t>
            </w:r>
            <w:r>
              <w:rPr>
                <w:sz w:val="20"/>
                <w:color w:val="000000"/>
              </w:rPr>
              <w:t>张、教师椅子</w:t>
            </w:r>
            <w:r>
              <w:rPr>
                <w:sz w:val="20"/>
                <w:color w:val="000000"/>
              </w:rPr>
              <w:t>1</w:t>
            </w:r>
            <w:r>
              <w:rPr>
                <w:sz w:val="20"/>
                <w:color w:val="000000"/>
              </w:rPr>
              <w:t>张；</w:t>
            </w:r>
            <w:r>
              <w:br/>
            </w:r>
            <w:r>
              <w:rPr>
                <w:sz w:val="20"/>
                <w:color w:val="000000"/>
              </w:rPr>
              <w:t>2.</w:t>
            </w:r>
            <w:r>
              <w:rPr>
                <w:sz w:val="20"/>
                <w:color w:val="000000"/>
              </w:rPr>
              <w:t>讲台尺寸：大于等于</w:t>
            </w:r>
            <w:r>
              <w:rPr>
                <w:sz w:val="20"/>
                <w:color w:val="000000"/>
              </w:rPr>
              <w:t>1000×700×1000mm</w:t>
            </w:r>
            <w:r>
              <w:rPr>
                <w:sz w:val="20"/>
                <w:color w:val="000000"/>
              </w:rPr>
              <w:t>；</w:t>
            </w:r>
            <w:r>
              <w:br/>
            </w:r>
            <w:r>
              <w:rPr>
                <w:sz w:val="20"/>
                <w:color w:val="000000"/>
              </w:rPr>
              <w:t xml:space="preserve"> 3.</w:t>
            </w:r>
            <w:r>
              <w:rPr>
                <w:sz w:val="20"/>
                <w:color w:val="000000"/>
              </w:rPr>
              <w:t>讲台基材：采用优质一级冷轧钢板，表面经过酸洗、磷化、防锈处理，表面高温静电喷涂而成，涂层均匀，无色差，封闭性能好，不易刮花，美观耐用，质量要求严格按国家标准处理。柜门开启轻便，均带锁具装置</w:t>
            </w:r>
            <w:r>
              <w:rPr>
                <w:sz w:val="20"/>
                <w:color w:val="000000"/>
              </w:rPr>
              <w:t>,</w:t>
            </w:r>
            <w:r>
              <w:rPr>
                <w:sz w:val="20"/>
                <w:color w:val="000000"/>
              </w:rPr>
              <w:t>具有硬度好，外形美观，牢固结实等特点。</w:t>
            </w:r>
            <w:r>
              <w:br/>
            </w:r>
            <w:r>
              <w:rPr>
                <w:sz w:val="20"/>
                <w:color w:val="000000"/>
              </w:rPr>
              <w:t xml:space="preserve"> 4.</w:t>
            </w:r>
            <w:r>
              <w:rPr>
                <w:sz w:val="20"/>
                <w:color w:val="000000"/>
              </w:rPr>
              <w:t>椅子尺寸</w:t>
            </w:r>
            <w:r>
              <w:rPr>
                <w:sz w:val="20"/>
                <w:color w:val="000000"/>
              </w:rPr>
              <w:t>≥550mm*550mm</w:t>
            </w:r>
            <w:r>
              <w:br/>
            </w:r>
            <w:r>
              <w:rPr>
                <w:sz w:val="20"/>
                <w:color w:val="000000"/>
              </w:rPr>
              <w:t xml:space="preserve"> 5.</w:t>
            </w:r>
            <w:r>
              <w:rPr>
                <w:sz w:val="20"/>
                <w:color w:val="000000"/>
              </w:rPr>
              <w:t>椅子材料：优质尼龙背筐带头枕，座面料采用耐磨弹力布，耐磨性强，阻燃，经防污处理，清洁方便，靠背透气网布，</w:t>
            </w:r>
            <w:r>
              <w:rPr>
                <w:sz w:val="20"/>
                <w:color w:val="000000"/>
              </w:rPr>
              <w:t>PP</w:t>
            </w:r>
            <w:r>
              <w:rPr>
                <w:sz w:val="20"/>
                <w:color w:val="000000"/>
              </w:rPr>
              <w:t>固定扶手，高密度海绵座板，防火阻燃达到国家标准，</w:t>
            </w:r>
            <w:r>
              <w:rPr>
                <w:sz w:val="20"/>
                <w:color w:val="000000"/>
              </w:rPr>
              <w:t>2.5MM</w:t>
            </w:r>
            <w:r>
              <w:rPr>
                <w:sz w:val="20"/>
                <w:color w:val="000000"/>
              </w:rPr>
              <w:t>厚胡蝶地盘。气压棒采用优质气杆，活塞应用良好的密封性，以确保活塞杆能锁定在任意位置；五星脚轮采用增强尼龙一体脚，间隙误差在</w:t>
            </w:r>
            <w:r>
              <w:rPr>
                <w:sz w:val="20"/>
                <w:color w:val="000000"/>
              </w:rPr>
              <w:t>1</w:t>
            </w:r>
            <w:r>
              <w:rPr>
                <w:sz w:val="20"/>
                <w:color w:val="000000"/>
              </w:rPr>
              <w:t>毫米左右，移动杂音小，耐磨性大。</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机械系</w:t>
            </w:r>
            <w:r>
              <w:rPr>
                <w:sz w:val="22"/>
              </w:rPr>
              <w:t>1</w:t>
            </w:r>
            <w:r>
              <w:rPr>
                <w:sz w:val="22"/>
              </w:rPr>
              <w:t>张，加汽修系</w:t>
            </w:r>
            <w:r>
              <w:rPr>
                <w:sz w:val="22"/>
              </w:rPr>
              <w:t>1</w:t>
            </w:r>
            <w:r>
              <w:rPr>
                <w:sz w:val="22"/>
              </w:rPr>
              <w:t>张</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综合布线</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一、强电改造</w:t>
            </w:r>
            <w:r>
              <w:br/>
            </w:r>
            <w:r>
              <w:rPr>
                <w:sz w:val="20"/>
                <w:color w:val="000000"/>
              </w:rPr>
              <w:t xml:space="preserve"> 1</w:t>
            </w:r>
            <w:r>
              <w:rPr>
                <w:sz w:val="20"/>
                <w:color w:val="000000"/>
              </w:rPr>
              <w:t>、保证室内所有用电设备正常供电，所使用的材料应是国标产品。</w:t>
            </w:r>
            <w:r>
              <w:br/>
            </w:r>
            <w:r>
              <w:rPr>
                <w:sz w:val="20"/>
                <w:color w:val="000000"/>
              </w:rPr>
              <w:t xml:space="preserve"> 2</w:t>
            </w:r>
            <w:r>
              <w:rPr>
                <w:sz w:val="20"/>
                <w:color w:val="000000"/>
              </w:rPr>
              <w:t>、强电走线必须保证满足国家实验室标准，布线应用暗槽布线施工</w:t>
            </w:r>
            <w:r>
              <w:rPr>
                <w:sz w:val="20"/>
                <w:color w:val="000000"/>
              </w:rPr>
              <w:t>，电气布线时，暗管铺设需用镀锌铁槽，部分明线铺设必须使用</w:t>
            </w:r>
            <w:r>
              <w:rPr>
                <w:sz w:val="20"/>
                <w:color w:val="000000"/>
              </w:rPr>
              <w:t>PVC</w:t>
            </w:r>
            <w:r>
              <w:rPr>
                <w:sz w:val="20"/>
                <w:color w:val="000000"/>
              </w:rPr>
              <w:t>线槽，不应有强电裸露。</w:t>
            </w:r>
            <w:r>
              <w:br/>
            </w:r>
            <w:r>
              <w:rPr>
                <w:sz w:val="20"/>
                <w:color w:val="000000"/>
              </w:rPr>
              <w:t xml:space="preserve"> 3</w:t>
            </w:r>
            <w:r>
              <w:rPr>
                <w:sz w:val="20"/>
                <w:color w:val="000000"/>
              </w:rPr>
              <w:t>、强电系统要求满足实训电脑供电需求，保证强电对电脑的供电方案合理、强电线缆套线槽，强弱电布线套管分离。</w:t>
            </w:r>
            <w:r>
              <w:br/>
            </w:r>
            <w:r>
              <w:rPr>
                <w:sz w:val="20"/>
                <w:color w:val="000000"/>
              </w:rPr>
              <w:t xml:space="preserve"> 4</w:t>
            </w:r>
            <w:r>
              <w:rPr>
                <w:sz w:val="20"/>
                <w:color w:val="000000"/>
              </w:rPr>
              <w:t>、强电线缆使用国标电缆、国标电线配线，插座使用国标插座；包含人工安装及相关材料费用。</w:t>
            </w:r>
            <w:r>
              <w:br/>
            </w:r>
            <w:r>
              <w:rPr>
                <w:sz w:val="20"/>
                <w:color w:val="000000"/>
              </w:rPr>
              <w:t xml:space="preserve"> ▲5</w:t>
            </w:r>
            <w:r>
              <w:rPr>
                <w:sz w:val="20"/>
                <w:color w:val="000000"/>
              </w:rPr>
              <w:t>、依据场地设置</w:t>
            </w:r>
            <w:r>
              <w:rPr>
                <w:sz w:val="20"/>
                <w:color w:val="000000"/>
              </w:rPr>
              <w:t>2P</w:t>
            </w:r>
            <w:r>
              <w:rPr>
                <w:sz w:val="20"/>
                <w:color w:val="000000"/>
              </w:rPr>
              <w:t>空气开关</w:t>
            </w:r>
            <w:r>
              <w:rPr>
                <w:sz w:val="20"/>
                <w:color w:val="000000"/>
              </w:rPr>
              <w:t>6-8</w:t>
            </w:r>
            <w:r>
              <w:rPr>
                <w:sz w:val="20"/>
                <w:color w:val="000000"/>
              </w:rPr>
              <w:t>个（</w:t>
            </w:r>
            <w:r>
              <w:rPr>
                <w:sz w:val="20"/>
                <w:color w:val="000000"/>
              </w:rPr>
              <w:t>C32</w:t>
            </w:r>
            <w:r>
              <w:rPr>
                <w:sz w:val="20"/>
                <w:color w:val="000000"/>
              </w:rPr>
              <w:t>规格）、</w:t>
            </w:r>
            <w:r>
              <w:rPr>
                <w:sz w:val="20"/>
                <w:color w:val="000000"/>
              </w:rPr>
              <w:t>4P</w:t>
            </w:r>
            <w:r>
              <w:rPr>
                <w:sz w:val="20"/>
                <w:color w:val="000000"/>
              </w:rPr>
              <w:t>空气开关一个（</w:t>
            </w:r>
            <w:r>
              <w:rPr>
                <w:sz w:val="20"/>
                <w:color w:val="000000"/>
              </w:rPr>
              <w:t>C63</w:t>
            </w:r>
            <w:r>
              <w:rPr>
                <w:sz w:val="20"/>
                <w:color w:val="000000"/>
              </w:rPr>
              <w:t>规格）、电磁式漏电保护开关</w:t>
            </w:r>
            <w:r>
              <w:rPr>
                <w:sz w:val="20"/>
                <w:color w:val="000000"/>
              </w:rPr>
              <w:t>1</w:t>
            </w:r>
            <w:r>
              <w:rPr>
                <w:sz w:val="20"/>
                <w:color w:val="000000"/>
              </w:rPr>
              <w:t>个（</w:t>
            </w:r>
            <w:r>
              <w:rPr>
                <w:sz w:val="20"/>
                <w:color w:val="000000"/>
              </w:rPr>
              <w:t>4P63A</w:t>
            </w:r>
            <w:r>
              <w:rPr>
                <w:sz w:val="20"/>
                <w:color w:val="000000"/>
              </w:rPr>
              <w:t>规格）、自复式过压欠压保护器一个（</w:t>
            </w:r>
            <w:r>
              <w:rPr>
                <w:sz w:val="20"/>
                <w:color w:val="000000"/>
              </w:rPr>
              <w:t>3P+N</w:t>
            </w:r>
            <w:r>
              <w:rPr>
                <w:sz w:val="20"/>
                <w:color w:val="000000"/>
              </w:rPr>
              <w:t>，</w:t>
            </w:r>
            <w:r>
              <w:rPr>
                <w:sz w:val="20"/>
                <w:color w:val="000000"/>
              </w:rPr>
              <w:t>63A</w:t>
            </w:r>
            <w:r>
              <w:rPr>
                <w:sz w:val="20"/>
                <w:color w:val="000000"/>
              </w:rPr>
              <w:t>规格）、防浪涌保护器一个（</w:t>
            </w:r>
            <w:r>
              <w:rPr>
                <w:sz w:val="20"/>
                <w:color w:val="000000"/>
              </w:rPr>
              <w:t>3P+N</w:t>
            </w:r>
            <w:r>
              <w:rPr>
                <w:sz w:val="20"/>
                <w:color w:val="000000"/>
              </w:rPr>
              <w:t>，最大电压不低于</w:t>
            </w:r>
            <w:r>
              <w:rPr>
                <w:sz w:val="20"/>
                <w:color w:val="000000"/>
              </w:rPr>
              <w:t>440V</w:t>
            </w:r>
            <w:r>
              <w:rPr>
                <w:sz w:val="20"/>
                <w:color w:val="000000"/>
              </w:rPr>
              <w:t>，标称放电电流：不小于</w:t>
            </w:r>
            <w:r>
              <w:rPr>
                <w:sz w:val="20"/>
                <w:color w:val="000000"/>
              </w:rPr>
              <w:t>15KA</w:t>
            </w:r>
            <w:r>
              <w:rPr>
                <w:sz w:val="20"/>
                <w:color w:val="000000"/>
              </w:rPr>
              <w:t>，支持插拔更换损坏的单元）、配电箱</w:t>
            </w:r>
            <w:r>
              <w:rPr>
                <w:sz w:val="20"/>
                <w:color w:val="000000"/>
              </w:rPr>
              <w:t>1</w:t>
            </w:r>
            <w:r>
              <w:rPr>
                <w:sz w:val="20"/>
                <w:color w:val="000000"/>
              </w:rPr>
              <w:t>个，</w:t>
            </w:r>
            <w:r>
              <w:rPr>
                <w:sz w:val="20"/>
                <w:color w:val="000000"/>
              </w:rPr>
              <w:t>3*10+2*6</w:t>
            </w:r>
            <w:r>
              <w:rPr>
                <w:sz w:val="20"/>
                <w:color w:val="000000"/>
              </w:rPr>
              <w:t>国标无氧铜铠装电缆约</w:t>
            </w:r>
            <w:r>
              <w:rPr>
                <w:sz w:val="20"/>
                <w:color w:val="000000"/>
              </w:rPr>
              <w:t>60</w:t>
            </w:r>
            <w:r>
              <w:rPr>
                <w:sz w:val="20"/>
                <w:color w:val="000000"/>
              </w:rPr>
              <w:t>米（</w:t>
            </w:r>
            <w:r>
              <w:rPr>
                <w:sz w:val="20"/>
                <w:color w:val="000000"/>
              </w:rPr>
              <w:t>380V</w:t>
            </w:r>
            <w:r>
              <w:rPr>
                <w:sz w:val="20"/>
                <w:color w:val="000000"/>
              </w:rPr>
              <w:t>适用，用于楼层配电间至实训室的供电扩容），以及铜鼻子、汇流排、接线头、黄腊管、波纹管、绝缘胶带等电路系统改造需要用到的材料若干。</w:t>
            </w:r>
            <w:r>
              <w:br/>
            </w:r>
            <w:r>
              <w:rPr>
                <w:sz w:val="20"/>
                <w:color w:val="000000"/>
              </w:rPr>
              <w:t>二、弱电布线</w:t>
            </w:r>
            <w:r>
              <w:br/>
            </w:r>
            <w:r>
              <w:rPr>
                <w:sz w:val="20"/>
                <w:color w:val="000000"/>
              </w:rPr>
              <w:t xml:space="preserve"> 1.</w:t>
            </w:r>
            <w:r>
              <w:rPr>
                <w:sz w:val="20"/>
                <w:color w:val="000000"/>
              </w:rPr>
              <w:t>实训室场地的弱电布线。含：教学终端设备网线敷设，机柜整理、线缆两端端接等配件。</w:t>
            </w:r>
            <w:r>
              <w:br/>
            </w:r>
            <w:r>
              <w:rPr>
                <w:sz w:val="20"/>
                <w:color w:val="000000"/>
              </w:rPr>
              <w:t xml:space="preserve"> 2.</w:t>
            </w:r>
            <w:r>
              <w:rPr>
                <w:sz w:val="20"/>
                <w:color w:val="000000"/>
              </w:rPr>
              <w:t>教学终端网络布线需使用国标六类非屏蔽双绞线、及其他国标辅件；包含人工安装及相关材料费用。</w:t>
            </w:r>
            <w:r>
              <w:br/>
            </w:r>
            <w:r>
              <w:rPr>
                <w:sz w:val="20"/>
                <w:color w:val="000000"/>
              </w:rPr>
              <w:t xml:space="preserve"> 3.</w:t>
            </w:r>
            <w:r>
              <w:rPr>
                <w:sz w:val="20"/>
                <w:color w:val="000000"/>
              </w:rPr>
              <w:t>智慧大屏设备布线需采用国标</w:t>
            </w:r>
            <w:r>
              <w:rPr>
                <w:sz w:val="20"/>
                <w:color w:val="000000"/>
              </w:rPr>
              <w:t>HDMI</w:t>
            </w:r>
            <w:r>
              <w:rPr>
                <w:sz w:val="20"/>
                <w:color w:val="000000"/>
              </w:rPr>
              <w:t>线。</w:t>
            </w:r>
            <w:r>
              <w:br/>
            </w:r>
            <w:r>
              <w:rPr>
                <w:sz w:val="20"/>
                <w:color w:val="000000"/>
              </w:rPr>
              <w:t xml:space="preserve"> 4.</w:t>
            </w:r>
            <w:r>
              <w:rPr>
                <w:sz w:val="20"/>
                <w:color w:val="000000"/>
              </w:rPr>
              <w:t>弱电管道敷设固定，搬运垃圾清理。</w:t>
            </w:r>
            <w:r>
              <w:br/>
            </w:r>
            <w:r>
              <w:rPr>
                <w:sz w:val="20"/>
                <w:color w:val="000000"/>
              </w:rPr>
              <w:t xml:space="preserve"> 5.</w:t>
            </w:r>
            <w:r>
              <w:rPr>
                <w:sz w:val="20"/>
                <w:color w:val="000000"/>
              </w:rPr>
              <w:t>材料涉及：国标六类非屏蔽网线、</w:t>
            </w:r>
            <w:r>
              <w:rPr>
                <w:sz w:val="20"/>
                <w:color w:val="000000"/>
              </w:rPr>
              <w:t>1.5</w:t>
            </w:r>
            <w:r>
              <w:rPr>
                <w:sz w:val="20"/>
                <w:color w:val="000000"/>
              </w:rPr>
              <w:t>米六类网络跳线，六类网络模块、六类网络面板、六类网络配线架、六类网络理线架，标签打印纸、扎带及其他辅材。</w:t>
            </w:r>
            <w:r>
              <w:br/>
            </w:r>
            <w:r>
              <w:rPr>
                <w:sz w:val="20"/>
                <w:color w:val="000000"/>
              </w:rPr>
              <w:t xml:space="preserve"> 6.</w:t>
            </w:r>
            <w:r>
              <w:rPr>
                <w:sz w:val="20"/>
                <w:color w:val="000000"/>
              </w:rPr>
              <w:t>要求网络布线以及网线端接应满足世赛标准，到达千兆网络测试。</w:t>
            </w:r>
            <w:r>
              <w:br/>
            </w:r>
            <w:r>
              <w:rPr>
                <w:sz w:val="20"/>
                <w:color w:val="000000"/>
              </w:rPr>
              <w:t>三、地面工程</w:t>
            </w:r>
            <w:r>
              <w:br/>
            </w:r>
            <w:r>
              <w:rPr>
                <w:sz w:val="20"/>
                <w:color w:val="000000"/>
              </w:rPr>
              <w:t xml:space="preserve"> 1</w:t>
            </w:r>
            <w:r>
              <w:rPr>
                <w:sz w:val="20"/>
                <w:color w:val="000000"/>
              </w:rPr>
              <w:t>、按施工图施工</w:t>
            </w:r>
            <w:r>
              <w:br/>
            </w:r>
            <w:r>
              <w:rPr>
                <w:sz w:val="20"/>
                <w:color w:val="000000"/>
              </w:rPr>
              <w:t xml:space="preserve"> 2</w:t>
            </w:r>
            <w:r>
              <w:rPr>
                <w:sz w:val="20"/>
                <w:color w:val="000000"/>
              </w:rPr>
              <w:t>、铺设镀锌铁槽（要求铁槽硬度过硬，不得出现塌陷情况）</w:t>
            </w:r>
            <w:r>
              <w:br/>
            </w:r>
            <w:r>
              <w:rPr>
                <w:sz w:val="20"/>
                <w:color w:val="000000"/>
              </w:rPr>
              <w:t xml:space="preserve"> 3</w:t>
            </w:r>
            <w:r>
              <w:rPr>
                <w:sz w:val="20"/>
                <w:color w:val="000000"/>
              </w:rPr>
              <w:t>、搬运清理垃圾</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点位</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571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2"/>
                <w:color w:val="000000"/>
              </w:rPr>
              <w:t>仅机房场地需要进行强电改造，具体为信息技术系</w:t>
            </w:r>
            <w:r>
              <w:rPr>
                <w:sz w:val="22"/>
                <w:color w:val="000000"/>
              </w:rPr>
              <w:t>7</w:t>
            </w:r>
            <w:r>
              <w:rPr>
                <w:sz w:val="22"/>
                <w:color w:val="000000"/>
              </w:rPr>
              <w:t>个、汽车工程系</w:t>
            </w:r>
            <w:r>
              <w:rPr>
                <w:sz w:val="22"/>
                <w:color w:val="000000"/>
              </w:rPr>
              <w:t>1</w:t>
            </w:r>
            <w:r>
              <w:rPr>
                <w:sz w:val="22"/>
                <w:color w:val="000000"/>
              </w:rPr>
              <w:t>个、电气工程系</w:t>
            </w:r>
            <w:r>
              <w:rPr>
                <w:sz w:val="22"/>
                <w:color w:val="000000"/>
              </w:rPr>
              <w:t>2</w:t>
            </w:r>
            <w:r>
              <w:rPr>
                <w:sz w:val="22"/>
                <w:color w:val="000000"/>
              </w:rPr>
              <w:t>个、机械工程系</w:t>
            </w:r>
            <w:r>
              <w:rPr>
                <w:sz w:val="22"/>
                <w:color w:val="000000"/>
              </w:rPr>
              <w:t>1</w:t>
            </w:r>
            <w:r>
              <w:rPr>
                <w:sz w:val="22"/>
                <w:color w:val="000000"/>
              </w:rPr>
              <w:t>个共计</w:t>
            </w:r>
            <w:r>
              <w:rPr>
                <w:sz w:val="22"/>
                <w:color w:val="000000"/>
              </w:rPr>
              <w:t>11</w:t>
            </w:r>
            <w:r>
              <w:rPr>
                <w:sz w:val="22"/>
                <w:color w:val="000000"/>
              </w:rPr>
              <w:t>个</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综合布线实训装置</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一、产品规格：</w:t>
            </w:r>
            <w:r>
              <w:br/>
            </w:r>
            <w:r>
              <w:rPr>
                <w:sz w:val="20"/>
                <w:color w:val="000000"/>
              </w:rPr>
              <w:t>实训装置整体尺寸：长</w:t>
            </w:r>
            <w:r>
              <w:rPr>
                <w:sz w:val="20"/>
                <w:color w:val="000000"/>
              </w:rPr>
              <w:t>4000mm×</w:t>
            </w:r>
            <w:r>
              <w:rPr>
                <w:sz w:val="20"/>
                <w:color w:val="000000"/>
              </w:rPr>
              <w:t>宽</w:t>
            </w:r>
            <w:r>
              <w:rPr>
                <w:sz w:val="20"/>
                <w:color w:val="000000"/>
              </w:rPr>
              <w:t>3500mm×</w:t>
            </w:r>
            <w:r>
              <w:rPr>
                <w:sz w:val="20"/>
                <w:color w:val="000000"/>
              </w:rPr>
              <w:t>高</w:t>
            </w:r>
            <w:r>
              <w:rPr>
                <w:sz w:val="20"/>
                <w:color w:val="000000"/>
              </w:rPr>
              <w:t>1650mm</w:t>
            </w:r>
            <w:r>
              <w:rPr>
                <w:sz w:val="20"/>
                <w:color w:val="000000"/>
              </w:rPr>
              <w:t>；支持不少于</w:t>
            </w:r>
            <w:r>
              <w:rPr>
                <w:sz w:val="20"/>
                <w:color w:val="000000"/>
              </w:rPr>
              <w:t>4</w:t>
            </w:r>
            <w:r>
              <w:rPr>
                <w:sz w:val="20"/>
                <w:color w:val="000000"/>
              </w:rPr>
              <w:t>人同时实训。</w:t>
            </w:r>
            <w:r>
              <w:br/>
            </w:r>
            <w:r>
              <w:rPr>
                <w:sz w:val="20"/>
                <w:color w:val="000000"/>
              </w:rPr>
              <w:t>综合布线实训装置：是一套集成了传统综合布线和全光网布线的设备。该设备结构紧凑，采用积木搭建设计，模拟建筑墙体，拆分多个单元模块，每个单元模块均可独立使用，也可根据学习需求进行灵活搭建各种形态的实训场景，便于安装使用。还配备光纤槽道和多媒体信息箱，便于学生进行线路和设备管理。配合</w:t>
            </w:r>
            <w:r>
              <w:rPr>
                <w:sz w:val="20"/>
                <w:color w:val="000000"/>
              </w:rPr>
              <w:t>ONU</w:t>
            </w:r>
            <w:r>
              <w:rPr>
                <w:sz w:val="20"/>
                <w:color w:val="000000"/>
              </w:rPr>
              <w:t>、</w:t>
            </w:r>
            <w:r>
              <w:rPr>
                <w:sz w:val="20"/>
                <w:color w:val="000000"/>
              </w:rPr>
              <w:t>OLT</w:t>
            </w:r>
            <w:r>
              <w:rPr>
                <w:sz w:val="20"/>
                <w:color w:val="000000"/>
              </w:rPr>
              <w:t>分光器等全光网设备，以实现全光网技术的安装与调试，以满足各种教学实训需求。</w:t>
            </w:r>
            <w:r>
              <w:br/>
            </w:r>
            <w:r>
              <w:rPr>
                <w:sz w:val="20"/>
                <w:color w:val="000000"/>
              </w:rPr>
              <w:t>二、产品结构：</w:t>
            </w:r>
            <w:r>
              <w:br/>
            </w:r>
            <w:r>
              <w:rPr>
                <w:sz w:val="20"/>
                <w:color w:val="000000"/>
              </w:rPr>
              <w:t xml:space="preserve"> 2.1</w:t>
            </w:r>
            <w:r>
              <w:rPr>
                <w:sz w:val="20"/>
                <w:color w:val="000000"/>
              </w:rPr>
              <w:t>、采用模块化全钢结构设计</w:t>
            </w:r>
            <w:r>
              <w:rPr>
                <w:sz w:val="20"/>
                <w:color w:val="000000"/>
              </w:rPr>
              <w:t>,</w:t>
            </w:r>
            <w:r>
              <w:rPr>
                <w:sz w:val="20"/>
                <w:color w:val="000000"/>
              </w:rPr>
              <w:t>可以实现模块化装配，主要有主体框架、多功能面板和管理间小机柜等部分组成。框架采用</w:t>
            </w:r>
            <w:r>
              <w:rPr>
                <w:sz w:val="20"/>
                <w:color w:val="000000"/>
              </w:rPr>
              <w:t>30*30</w:t>
            </w:r>
            <w:r>
              <w:rPr>
                <w:sz w:val="20"/>
                <w:color w:val="000000"/>
              </w:rPr>
              <w:t>的方钢焊接，单模块可拆卸；多功能面板大小统一设计，功能多样，可以独立更换及装配。实训装置内外均采用高强度全钢结构设计，墙体钢板为</w:t>
            </w:r>
            <w:r>
              <w:rPr>
                <w:sz w:val="20"/>
                <w:color w:val="000000"/>
              </w:rPr>
              <w:t>1.5</w:t>
            </w:r>
            <w:r>
              <w:rPr>
                <w:sz w:val="20"/>
                <w:color w:val="000000"/>
              </w:rPr>
              <w:t>毫米冷轧钢板，表面喷塑处理；实训装置配置各种安装孔，适合安装各种</w:t>
            </w:r>
            <w:r>
              <w:rPr>
                <w:sz w:val="20"/>
                <w:color w:val="000000"/>
              </w:rPr>
              <w:t>IT</w:t>
            </w:r>
            <w:r>
              <w:rPr>
                <w:sz w:val="20"/>
                <w:color w:val="000000"/>
              </w:rPr>
              <w:t>类产品，进行工程技术实训，产品综合实训使用寿命高达</w:t>
            </w:r>
            <w:r>
              <w:rPr>
                <w:sz w:val="20"/>
                <w:color w:val="000000"/>
              </w:rPr>
              <w:t>10</w:t>
            </w:r>
            <w:r>
              <w:rPr>
                <w:sz w:val="20"/>
                <w:color w:val="000000"/>
              </w:rPr>
              <w:t>万次；整体模块化设计，能够按照实训场地尺寸合理布局，适合任意实训场地的设备安装与实训；还配套铝型材结构</w:t>
            </w:r>
            <w:r>
              <w:rPr>
                <w:sz w:val="20"/>
                <w:color w:val="000000"/>
              </w:rPr>
              <w:t>32U</w:t>
            </w:r>
            <w:r>
              <w:rPr>
                <w:sz w:val="20"/>
                <w:color w:val="000000"/>
              </w:rPr>
              <w:t>管理机柜，能够进行网络综合布线系统管理间和设备间的设备安装调试等综合布线实训。</w:t>
            </w:r>
            <w:r>
              <w:br/>
            </w:r>
            <w:r>
              <w:rPr>
                <w:sz w:val="20"/>
                <w:color w:val="000000"/>
              </w:rPr>
              <w:t xml:space="preserve"> ▲2.2</w:t>
            </w:r>
            <w:r>
              <w:rPr>
                <w:sz w:val="20"/>
                <w:color w:val="000000"/>
              </w:rPr>
              <w:t>、积木墙体单模块</w:t>
            </w:r>
            <w:r>
              <w:rPr>
                <w:sz w:val="20"/>
                <w:color w:val="000000"/>
              </w:rPr>
              <w:t>14</w:t>
            </w:r>
            <w:r>
              <w:rPr>
                <w:sz w:val="20"/>
                <w:color w:val="000000"/>
              </w:rPr>
              <w:t>个，单模块尺寸：长</w:t>
            </w:r>
            <w:r>
              <w:rPr>
                <w:sz w:val="20"/>
                <w:color w:val="000000"/>
              </w:rPr>
              <w:t>≧800mm</w:t>
            </w:r>
            <w:r>
              <w:rPr>
                <w:sz w:val="20"/>
                <w:color w:val="000000"/>
              </w:rPr>
              <w:t>，宽</w:t>
            </w:r>
            <w:r>
              <w:rPr>
                <w:sz w:val="20"/>
                <w:color w:val="000000"/>
              </w:rPr>
              <w:t>≧800mm</w:t>
            </w:r>
            <w:r>
              <w:rPr>
                <w:sz w:val="20"/>
                <w:color w:val="000000"/>
              </w:rPr>
              <w:t>，厚</w:t>
            </w:r>
            <w:r>
              <w:rPr>
                <w:sz w:val="20"/>
                <w:color w:val="000000"/>
              </w:rPr>
              <w:t>≧300mm</w:t>
            </w:r>
            <w:r>
              <w:rPr>
                <w:sz w:val="20"/>
                <w:color w:val="000000"/>
              </w:rPr>
              <w:t>，全钣金框架结构，外覆盖多功能面板组件，且侧面板是正面板组件的</w:t>
            </w:r>
            <w:r>
              <w:rPr>
                <w:sz w:val="20"/>
                <w:color w:val="000000"/>
              </w:rPr>
              <w:t>1/3</w:t>
            </w:r>
            <w:r>
              <w:rPr>
                <w:sz w:val="20"/>
                <w:color w:val="000000"/>
              </w:rPr>
              <w:t>，可以将侧面板组件组合调换到正面来使用。本项目的实训装置，模拟一个极简的楼宇实训环境，包含机房机柜实训区、楼层管理实训区、入户单元实训区及信息点安装实训区。墙体模块拼装无结构件，可根据老师上课需求以搭积木的方式自由拼装，提供不低于</w:t>
            </w:r>
            <w:r>
              <w:rPr>
                <w:sz w:val="20"/>
                <w:color w:val="000000"/>
              </w:rPr>
              <w:t>5</w:t>
            </w:r>
            <w:r>
              <w:rPr>
                <w:sz w:val="20"/>
                <w:color w:val="000000"/>
              </w:rPr>
              <w:t>种拼装组合的实训工位示意图（提供实物图片或产品效果图进行佐证）</w:t>
            </w:r>
            <w:r>
              <w:br/>
            </w:r>
            <w:r>
              <w:rPr>
                <w:sz w:val="20"/>
                <w:color w:val="000000"/>
              </w:rPr>
              <w:t xml:space="preserve"> ▲2.3</w:t>
            </w:r>
            <w:r>
              <w:rPr>
                <w:sz w:val="20"/>
                <w:color w:val="000000"/>
              </w:rPr>
              <w:t>、实训机架</w:t>
            </w:r>
            <w:r>
              <w:rPr>
                <w:sz w:val="20"/>
                <w:color w:val="000000"/>
              </w:rPr>
              <w:t>2</w:t>
            </w:r>
            <w:r>
              <w:rPr>
                <w:sz w:val="20"/>
                <w:color w:val="000000"/>
              </w:rPr>
              <w:t>套：铝型材框架结构，立式安装在积木墙体模块上，标准</w:t>
            </w:r>
            <w:r>
              <w:rPr>
                <w:sz w:val="20"/>
                <w:color w:val="000000"/>
              </w:rPr>
              <w:t>19</w:t>
            </w:r>
            <w:r>
              <w:rPr>
                <w:sz w:val="20"/>
                <w:color w:val="000000"/>
              </w:rPr>
              <w:t>英寸开放式机架，具有</w:t>
            </w:r>
            <w:r>
              <w:rPr>
                <w:sz w:val="20"/>
                <w:color w:val="000000"/>
              </w:rPr>
              <w:t>32U</w:t>
            </w:r>
            <w:r>
              <w:rPr>
                <w:sz w:val="20"/>
                <w:color w:val="000000"/>
              </w:rPr>
              <w:t>安装空间大小，内置</w:t>
            </w:r>
            <w:r>
              <w:rPr>
                <w:sz w:val="20"/>
                <w:color w:val="000000"/>
              </w:rPr>
              <w:t>SIP</w:t>
            </w:r>
            <w:r>
              <w:rPr>
                <w:sz w:val="20"/>
                <w:color w:val="000000"/>
              </w:rPr>
              <w:t>服务器</w:t>
            </w:r>
            <w:r>
              <w:rPr>
                <w:sz w:val="20"/>
                <w:color w:val="000000"/>
              </w:rPr>
              <w:t>1</w:t>
            </w:r>
            <w:r>
              <w:rPr>
                <w:sz w:val="20"/>
                <w:color w:val="000000"/>
              </w:rPr>
              <w:t>台，支持</w:t>
            </w:r>
            <w:r>
              <w:rPr>
                <w:sz w:val="20"/>
                <w:color w:val="000000"/>
              </w:rPr>
              <w:t>DHCP</w:t>
            </w:r>
            <w:r>
              <w:rPr>
                <w:sz w:val="20"/>
                <w:color w:val="000000"/>
              </w:rPr>
              <w:t>功能，满足</w:t>
            </w:r>
            <w:r>
              <w:rPr>
                <w:sz w:val="20"/>
                <w:color w:val="000000"/>
              </w:rPr>
              <w:t>“</w:t>
            </w:r>
            <w:r>
              <w:rPr>
                <w:sz w:val="20"/>
                <w:color w:val="000000"/>
              </w:rPr>
              <w:t>全光网技术</w:t>
            </w:r>
            <w:r>
              <w:rPr>
                <w:sz w:val="20"/>
                <w:color w:val="000000"/>
              </w:rPr>
              <w:t>”</w:t>
            </w:r>
            <w:r>
              <w:rPr>
                <w:sz w:val="20"/>
                <w:color w:val="000000"/>
              </w:rPr>
              <w:t>专项证书考试需求，支持数字电话与模拟电话的通话服务，配套</w:t>
            </w:r>
            <w:r>
              <w:rPr>
                <w:sz w:val="20"/>
                <w:color w:val="000000"/>
              </w:rPr>
              <w:t>IP</w:t>
            </w:r>
            <w:r>
              <w:rPr>
                <w:sz w:val="20"/>
                <w:color w:val="000000"/>
              </w:rPr>
              <w:t>电话机</w:t>
            </w:r>
            <w:r>
              <w:rPr>
                <w:sz w:val="20"/>
                <w:color w:val="000000"/>
              </w:rPr>
              <w:t>1</w:t>
            </w:r>
            <w:r>
              <w:rPr>
                <w:sz w:val="20"/>
                <w:color w:val="000000"/>
              </w:rPr>
              <w:t>台，模拟电话机</w:t>
            </w:r>
            <w:r>
              <w:rPr>
                <w:sz w:val="20"/>
                <w:color w:val="000000"/>
              </w:rPr>
              <w:t>1</w:t>
            </w:r>
            <w:r>
              <w:rPr>
                <w:sz w:val="20"/>
                <w:color w:val="000000"/>
              </w:rPr>
              <w:t>台；（提供数字语音和模拟语音通话功能视频进行佐证）</w:t>
            </w:r>
            <w:r>
              <w:br/>
            </w:r>
            <w:r>
              <w:rPr>
                <w:sz w:val="20"/>
                <w:color w:val="000000"/>
              </w:rPr>
              <w:t xml:space="preserve"> 2.4</w:t>
            </w:r>
            <w:r>
              <w:rPr>
                <w:sz w:val="20"/>
                <w:color w:val="000000"/>
              </w:rPr>
              <w:t>、实训平台可划分</w:t>
            </w:r>
            <w:r>
              <w:rPr>
                <w:sz w:val="20"/>
                <w:color w:val="000000"/>
              </w:rPr>
              <w:t>2</w:t>
            </w:r>
            <w:r>
              <w:rPr>
                <w:sz w:val="20"/>
                <w:color w:val="000000"/>
              </w:rPr>
              <w:t>个完整实训区，每个实训区尺寸</w:t>
            </w:r>
            <w:r>
              <w:rPr>
                <w:sz w:val="20"/>
                <w:color w:val="000000"/>
              </w:rPr>
              <w:t>≥4000×1600×1650mm</w:t>
            </w:r>
            <w:r>
              <w:rPr>
                <w:sz w:val="20"/>
                <w:color w:val="000000"/>
              </w:rPr>
              <w:t>。单侧由</w:t>
            </w:r>
            <w:r>
              <w:rPr>
                <w:sz w:val="20"/>
                <w:color w:val="000000"/>
              </w:rPr>
              <w:t>10</w:t>
            </w:r>
            <w:r>
              <w:rPr>
                <w:sz w:val="20"/>
                <w:color w:val="000000"/>
              </w:rPr>
              <w:t>块不同功能的金属面板组成。每座实训装置上进管孔、钢面板、安装孔。</w:t>
            </w:r>
            <w:r>
              <w:br/>
            </w:r>
            <w:r>
              <w:rPr>
                <w:sz w:val="20"/>
                <w:color w:val="000000"/>
              </w:rPr>
              <w:t xml:space="preserve"> 2.5</w:t>
            </w:r>
            <w:r>
              <w:rPr>
                <w:sz w:val="20"/>
                <w:color w:val="000000"/>
              </w:rPr>
              <w:t>、模块化设计，能按教室尺寸合理布局，适合任意楼层安装。为保证产品绝对安全，不会产生倾覆的危险，综合布线模拟实训装置最下层设置有万向马蹄轮，可根据需求移动实训设备。</w:t>
            </w:r>
            <w:r>
              <w:br/>
            </w:r>
            <w:r>
              <w:rPr>
                <w:sz w:val="20"/>
                <w:color w:val="000000"/>
              </w:rPr>
              <w:t>三、产品配置：</w:t>
            </w:r>
            <w:r>
              <w:br/>
            </w:r>
            <w:r>
              <w:rPr>
                <w:sz w:val="20"/>
                <w:color w:val="000000"/>
              </w:rPr>
              <w:t xml:space="preserve"> ▲3.1</w:t>
            </w:r>
            <w:r>
              <w:rPr>
                <w:sz w:val="20"/>
                <w:color w:val="000000"/>
              </w:rPr>
              <w:t>、本设备包括壁挂机柜组件、墙面暗管组件、</w:t>
            </w:r>
            <w:r>
              <w:rPr>
                <w:sz w:val="20"/>
                <w:color w:val="000000"/>
              </w:rPr>
              <w:t>FTTH</w:t>
            </w:r>
            <w:r>
              <w:rPr>
                <w:sz w:val="20"/>
                <w:color w:val="000000"/>
              </w:rPr>
              <w:t>家庭信息箱组件、网格线槽组件、光纤槽道组件和立式机柜组件等六大组件搭建构成。可模拟综合布线七大子系统工程环境及物理链路仿真结构，方便学生迅速在本装置上开展室内弱电系统各类线缆的墙面明装、暗装布线、弱电信息箱安装、铜缆和光纤线缆桥架的安装施工、楼层弱电管井内部线缆路由布施、管理间与设备间安装实训、建筑群中心管理机房施工训练等内容。（提供实物图片或产品效果图进行佐证）；</w:t>
            </w:r>
            <w:r>
              <w:br/>
            </w:r>
            <w:r>
              <w:rPr>
                <w:sz w:val="20"/>
                <w:color w:val="000000"/>
              </w:rPr>
              <w:t xml:space="preserve"> 3.2</w:t>
            </w:r>
            <w:r>
              <w:rPr>
                <w:sz w:val="20"/>
                <w:color w:val="000000"/>
              </w:rPr>
              <w:t>、</w:t>
            </w:r>
            <w:r>
              <w:rPr>
                <w:sz w:val="20"/>
                <w:color w:val="000000"/>
              </w:rPr>
              <w:t>GPON OLT</w:t>
            </w:r>
            <w:r>
              <w:rPr>
                <w:sz w:val="20"/>
                <w:color w:val="000000"/>
              </w:rPr>
              <w:t>盒式</w:t>
            </w:r>
            <w:r>
              <w:rPr>
                <w:sz w:val="20"/>
                <w:color w:val="000000"/>
              </w:rPr>
              <w:t>1</w:t>
            </w:r>
            <w:r>
              <w:rPr>
                <w:sz w:val="20"/>
                <w:color w:val="000000"/>
              </w:rPr>
              <w:t>台；上联</w:t>
            </w:r>
            <w:r>
              <w:rPr>
                <w:sz w:val="20"/>
                <w:color w:val="000000"/>
              </w:rPr>
              <w:t>2</w:t>
            </w:r>
            <w:r>
              <w:rPr>
                <w:sz w:val="20"/>
                <w:color w:val="000000"/>
              </w:rPr>
              <w:t>个</w:t>
            </w:r>
            <w:r>
              <w:rPr>
                <w:sz w:val="20"/>
                <w:color w:val="000000"/>
              </w:rPr>
              <w:t>GE RJ45</w:t>
            </w:r>
            <w:r>
              <w:rPr>
                <w:sz w:val="20"/>
                <w:color w:val="000000"/>
              </w:rPr>
              <w:t>网口、</w:t>
            </w:r>
            <w:r>
              <w:rPr>
                <w:sz w:val="20"/>
                <w:color w:val="000000"/>
              </w:rPr>
              <w:t>1</w:t>
            </w:r>
            <w:r>
              <w:rPr>
                <w:sz w:val="20"/>
                <w:color w:val="000000"/>
              </w:rPr>
              <w:t>个</w:t>
            </w:r>
            <w:r>
              <w:rPr>
                <w:sz w:val="20"/>
                <w:color w:val="000000"/>
              </w:rPr>
              <w:t>GE/10GE</w:t>
            </w:r>
            <w:r>
              <w:rPr>
                <w:sz w:val="20"/>
                <w:color w:val="000000"/>
              </w:rPr>
              <w:t>（</w:t>
            </w:r>
            <w:r>
              <w:rPr>
                <w:sz w:val="20"/>
                <w:color w:val="000000"/>
              </w:rPr>
              <w:t>SFP+</w:t>
            </w:r>
            <w:r>
              <w:rPr>
                <w:sz w:val="20"/>
                <w:color w:val="000000"/>
              </w:rPr>
              <w:t>）接口；交流</w:t>
            </w:r>
            <w:r>
              <w:rPr>
                <w:sz w:val="20"/>
                <w:color w:val="000000"/>
              </w:rPr>
              <w:t>220V</w:t>
            </w:r>
            <w:r>
              <w:rPr>
                <w:sz w:val="20"/>
                <w:color w:val="000000"/>
              </w:rPr>
              <w:t>供电或者</w:t>
            </w:r>
            <w:r>
              <w:rPr>
                <w:sz w:val="20"/>
                <w:color w:val="000000"/>
              </w:rPr>
              <w:t>12V/2.5A</w:t>
            </w:r>
            <w:r>
              <w:rPr>
                <w:sz w:val="20"/>
                <w:color w:val="000000"/>
              </w:rPr>
              <w:t>；支持</w:t>
            </w:r>
            <w:r>
              <w:rPr>
                <w:sz w:val="20"/>
                <w:color w:val="000000"/>
              </w:rPr>
              <w:t>1</w:t>
            </w:r>
            <w:r>
              <w:rPr>
                <w:sz w:val="20"/>
                <w:color w:val="000000"/>
              </w:rPr>
              <w:t>个标准的</w:t>
            </w:r>
            <w:r>
              <w:rPr>
                <w:sz w:val="20"/>
                <w:color w:val="000000"/>
              </w:rPr>
              <w:t>GPON</w:t>
            </w:r>
            <w:r>
              <w:rPr>
                <w:sz w:val="20"/>
                <w:color w:val="000000"/>
              </w:rPr>
              <w:t>端口，内置</w:t>
            </w:r>
            <w:r>
              <w:rPr>
                <w:sz w:val="20"/>
                <w:color w:val="000000"/>
              </w:rPr>
              <w:t>PON</w:t>
            </w:r>
            <w:r>
              <w:rPr>
                <w:sz w:val="20"/>
                <w:color w:val="000000"/>
              </w:rPr>
              <w:t>模块；支持</w:t>
            </w:r>
            <w:r>
              <w:rPr>
                <w:sz w:val="20"/>
                <w:color w:val="000000"/>
              </w:rPr>
              <w:t>WEB</w:t>
            </w:r>
            <w:r>
              <w:rPr>
                <w:sz w:val="20"/>
                <w:color w:val="000000"/>
              </w:rPr>
              <w:t>网管功能，并提供</w:t>
            </w:r>
            <w:r>
              <w:rPr>
                <w:sz w:val="20"/>
                <w:color w:val="000000"/>
              </w:rPr>
              <w:t>EMS</w:t>
            </w:r>
            <w:r>
              <w:rPr>
                <w:sz w:val="20"/>
                <w:color w:val="000000"/>
              </w:rPr>
              <w:t>管理系统。（提供</w:t>
            </w:r>
            <w:r>
              <w:rPr>
                <w:sz w:val="20"/>
                <w:color w:val="000000"/>
              </w:rPr>
              <w:t>OLT</w:t>
            </w:r>
            <w:r>
              <w:rPr>
                <w:sz w:val="20"/>
                <w:color w:val="000000"/>
              </w:rPr>
              <w:t>管理软件功能界面截图进行佐证）</w:t>
            </w:r>
            <w:r>
              <w:br/>
            </w:r>
            <w:r>
              <w:rPr>
                <w:sz w:val="20"/>
                <w:color w:val="000000"/>
              </w:rPr>
              <w:t xml:space="preserve"> 3.3</w:t>
            </w:r>
            <w:r>
              <w:rPr>
                <w:sz w:val="20"/>
                <w:color w:val="000000"/>
              </w:rPr>
              <w:t>、盒式</w:t>
            </w:r>
            <w:r>
              <w:rPr>
                <w:sz w:val="20"/>
                <w:color w:val="000000"/>
              </w:rPr>
              <w:t>ONU</w:t>
            </w:r>
            <w:r>
              <w:rPr>
                <w:sz w:val="20"/>
                <w:color w:val="000000"/>
              </w:rPr>
              <w:t>设备</w:t>
            </w:r>
            <w:r>
              <w:rPr>
                <w:sz w:val="20"/>
                <w:color w:val="000000"/>
              </w:rPr>
              <w:t>2</w:t>
            </w:r>
            <w:r>
              <w:rPr>
                <w:sz w:val="20"/>
                <w:color w:val="000000"/>
              </w:rPr>
              <w:t>台，参数要求：网络侧提供</w:t>
            </w:r>
            <w:r>
              <w:rPr>
                <w:sz w:val="20"/>
                <w:color w:val="000000"/>
              </w:rPr>
              <w:t>1</w:t>
            </w:r>
            <w:r>
              <w:rPr>
                <w:sz w:val="20"/>
                <w:color w:val="000000"/>
              </w:rPr>
              <w:t>个</w:t>
            </w:r>
            <w:r>
              <w:rPr>
                <w:sz w:val="20"/>
                <w:color w:val="000000"/>
              </w:rPr>
              <w:t>GPON</w:t>
            </w:r>
            <w:r>
              <w:rPr>
                <w:sz w:val="20"/>
                <w:color w:val="000000"/>
              </w:rPr>
              <w:t>接口；用户侧端口</w:t>
            </w:r>
            <w:r>
              <w:rPr>
                <w:sz w:val="20"/>
                <w:color w:val="000000"/>
              </w:rPr>
              <w:t>4</w:t>
            </w:r>
            <w:r>
              <w:rPr>
                <w:sz w:val="20"/>
                <w:color w:val="000000"/>
              </w:rPr>
              <w:t>个</w:t>
            </w:r>
            <w:r>
              <w:rPr>
                <w:sz w:val="20"/>
                <w:color w:val="000000"/>
              </w:rPr>
              <w:t>GE</w:t>
            </w:r>
            <w:r>
              <w:rPr>
                <w:sz w:val="20"/>
                <w:color w:val="000000"/>
              </w:rPr>
              <w:t>网口；支持</w:t>
            </w:r>
            <w:r>
              <w:rPr>
                <w:sz w:val="20"/>
                <w:color w:val="000000"/>
              </w:rPr>
              <w:t>VLAN</w:t>
            </w:r>
            <w:r>
              <w:rPr>
                <w:sz w:val="20"/>
                <w:color w:val="000000"/>
              </w:rPr>
              <w:t>划分，端口隔离，组播功能；支持</w:t>
            </w:r>
            <w:r>
              <w:rPr>
                <w:sz w:val="20"/>
                <w:color w:val="000000"/>
              </w:rPr>
              <w:t>QINQ</w:t>
            </w:r>
            <w:r>
              <w:rPr>
                <w:sz w:val="20"/>
                <w:color w:val="000000"/>
              </w:rPr>
              <w:t>功能；支持流氓</w:t>
            </w:r>
            <w:r>
              <w:rPr>
                <w:sz w:val="20"/>
                <w:color w:val="000000"/>
              </w:rPr>
              <w:t>ONU</w:t>
            </w:r>
            <w:r>
              <w:rPr>
                <w:sz w:val="20"/>
                <w:color w:val="000000"/>
              </w:rPr>
              <w:t>检测</w:t>
            </w:r>
            <w:r>
              <w:rPr>
                <w:sz w:val="20"/>
                <w:color w:val="000000"/>
              </w:rPr>
              <w:t xml:space="preserve">, </w:t>
            </w:r>
            <w:r>
              <w:rPr>
                <w:sz w:val="20"/>
                <w:color w:val="000000"/>
              </w:rPr>
              <w:t>支持远程批量升级；支持</w:t>
            </w:r>
            <w:r>
              <w:rPr>
                <w:sz w:val="20"/>
                <w:color w:val="000000"/>
              </w:rPr>
              <w:t>TYPE B</w:t>
            </w:r>
            <w:r>
              <w:rPr>
                <w:sz w:val="20"/>
                <w:color w:val="000000"/>
              </w:rPr>
              <w:t>单归属</w:t>
            </w:r>
            <w:r>
              <w:rPr>
                <w:sz w:val="20"/>
                <w:color w:val="000000"/>
              </w:rPr>
              <w:t>/</w:t>
            </w:r>
            <w:r>
              <w:rPr>
                <w:sz w:val="20"/>
                <w:color w:val="000000"/>
              </w:rPr>
              <w:t>双归属保护功能；支持</w:t>
            </w:r>
            <w:r>
              <w:rPr>
                <w:sz w:val="20"/>
                <w:color w:val="000000"/>
              </w:rPr>
              <w:t>WIFI5</w:t>
            </w:r>
            <w:r>
              <w:rPr>
                <w:sz w:val="20"/>
                <w:color w:val="000000"/>
              </w:rPr>
              <w:t>功能，外置</w:t>
            </w:r>
            <w:r>
              <w:rPr>
                <w:sz w:val="20"/>
                <w:color w:val="000000"/>
              </w:rPr>
              <w:t>220V AC</w:t>
            </w:r>
            <w:r>
              <w:rPr>
                <w:sz w:val="20"/>
                <w:color w:val="000000"/>
              </w:rPr>
              <w:t>电源适配器。（为保证系统整体兼容性，所提供的</w:t>
            </w:r>
            <w:r>
              <w:rPr>
                <w:sz w:val="20"/>
                <w:color w:val="000000"/>
              </w:rPr>
              <w:t>ONU</w:t>
            </w:r>
            <w:r>
              <w:rPr>
                <w:sz w:val="20"/>
                <w:color w:val="000000"/>
              </w:rPr>
              <w:t>、</w:t>
            </w:r>
            <w:r>
              <w:rPr>
                <w:sz w:val="20"/>
                <w:color w:val="000000"/>
              </w:rPr>
              <w:t>OLT</w:t>
            </w:r>
            <w:r>
              <w:rPr>
                <w:sz w:val="20"/>
                <w:color w:val="000000"/>
              </w:rPr>
              <w:t>设备须与全光网综合实训装置实现兼容）</w:t>
            </w:r>
            <w:r>
              <w:br/>
            </w:r>
            <w:r>
              <w:rPr>
                <w:sz w:val="20"/>
                <w:color w:val="000000"/>
              </w:rPr>
              <w:t xml:space="preserve"> 3.4</w:t>
            </w:r>
            <w:r>
              <w:rPr>
                <w:sz w:val="20"/>
                <w:color w:val="000000"/>
              </w:rPr>
              <w:t>、面板</w:t>
            </w:r>
            <w:r>
              <w:rPr>
                <w:sz w:val="20"/>
                <w:color w:val="000000"/>
              </w:rPr>
              <w:t>ONU</w:t>
            </w:r>
            <w:r>
              <w:rPr>
                <w:sz w:val="20"/>
                <w:color w:val="000000"/>
              </w:rPr>
              <w:t>设备</w:t>
            </w:r>
            <w:r>
              <w:rPr>
                <w:sz w:val="20"/>
                <w:color w:val="000000"/>
              </w:rPr>
              <w:t>4</w:t>
            </w:r>
            <w:r>
              <w:rPr>
                <w:sz w:val="20"/>
                <w:color w:val="000000"/>
              </w:rPr>
              <w:t>台，参数要求：网络侧提供</w:t>
            </w:r>
            <w:r>
              <w:rPr>
                <w:sz w:val="20"/>
                <w:color w:val="000000"/>
              </w:rPr>
              <w:t>1</w:t>
            </w:r>
            <w:r>
              <w:rPr>
                <w:sz w:val="20"/>
                <w:color w:val="000000"/>
              </w:rPr>
              <w:t>个</w:t>
            </w:r>
            <w:r>
              <w:rPr>
                <w:sz w:val="20"/>
                <w:color w:val="000000"/>
              </w:rPr>
              <w:t>GPON</w:t>
            </w:r>
            <w:r>
              <w:rPr>
                <w:sz w:val="20"/>
                <w:color w:val="000000"/>
              </w:rPr>
              <w:t>接口；用户侧端口</w:t>
            </w:r>
            <w:r>
              <w:rPr>
                <w:sz w:val="20"/>
                <w:color w:val="000000"/>
              </w:rPr>
              <w:t>1</w:t>
            </w:r>
            <w:r>
              <w:rPr>
                <w:sz w:val="20"/>
                <w:color w:val="000000"/>
              </w:rPr>
              <w:t>个</w:t>
            </w:r>
            <w:r>
              <w:rPr>
                <w:sz w:val="20"/>
                <w:color w:val="000000"/>
              </w:rPr>
              <w:t>GE</w:t>
            </w:r>
            <w:r>
              <w:rPr>
                <w:sz w:val="20"/>
                <w:color w:val="000000"/>
              </w:rPr>
              <w:t>网口，</w:t>
            </w:r>
            <w:r>
              <w:rPr>
                <w:sz w:val="20"/>
                <w:color w:val="000000"/>
              </w:rPr>
              <w:t>1</w:t>
            </w:r>
            <w:r>
              <w:rPr>
                <w:sz w:val="20"/>
                <w:color w:val="000000"/>
              </w:rPr>
              <w:t>个语音接口；支持流氓</w:t>
            </w:r>
            <w:r>
              <w:rPr>
                <w:sz w:val="20"/>
                <w:color w:val="000000"/>
              </w:rPr>
              <w:t>ONU</w:t>
            </w:r>
            <w:r>
              <w:rPr>
                <w:sz w:val="20"/>
                <w:color w:val="000000"/>
              </w:rPr>
              <w:t>检测</w:t>
            </w:r>
            <w:r>
              <w:rPr>
                <w:sz w:val="20"/>
                <w:color w:val="000000"/>
              </w:rPr>
              <w:t xml:space="preserve">, </w:t>
            </w:r>
            <w:r>
              <w:rPr>
                <w:sz w:val="20"/>
                <w:color w:val="000000"/>
              </w:rPr>
              <w:t>支持远程批量升级；支持</w:t>
            </w:r>
            <w:r>
              <w:rPr>
                <w:sz w:val="20"/>
                <w:color w:val="000000"/>
              </w:rPr>
              <w:t>TYPE B</w:t>
            </w:r>
            <w:r>
              <w:rPr>
                <w:sz w:val="20"/>
                <w:color w:val="000000"/>
              </w:rPr>
              <w:t>单归属</w:t>
            </w:r>
            <w:r>
              <w:rPr>
                <w:sz w:val="20"/>
                <w:color w:val="000000"/>
              </w:rPr>
              <w:t>/</w:t>
            </w:r>
            <w:r>
              <w:rPr>
                <w:sz w:val="20"/>
                <w:color w:val="000000"/>
              </w:rPr>
              <w:t>双归属保护功能：适用标准底盒（深</w:t>
            </w:r>
            <w:r>
              <w:rPr>
                <w:sz w:val="20"/>
                <w:color w:val="000000"/>
              </w:rPr>
              <w:t>≥60mm</w:t>
            </w:r>
            <w:r>
              <w:rPr>
                <w:sz w:val="20"/>
                <w:color w:val="000000"/>
              </w:rPr>
              <w:t>），翻转结构；内置</w:t>
            </w:r>
            <w:r>
              <w:rPr>
                <w:sz w:val="20"/>
                <w:color w:val="000000"/>
              </w:rPr>
              <w:t>12V DC</w:t>
            </w:r>
            <w:r>
              <w:rPr>
                <w:sz w:val="20"/>
                <w:color w:val="000000"/>
              </w:rPr>
              <w:t>电源适配器。（提供产品结构图进行佐证）</w:t>
            </w:r>
            <w:r>
              <w:br/>
            </w:r>
            <w:r>
              <w:rPr>
                <w:sz w:val="20"/>
                <w:color w:val="000000"/>
              </w:rPr>
              <w:t xml:space="preserve"> 3.5</w:t>
            </w:r>
            <w:r>
              <w:rPr>
                <w:sz w:val="20"/>
                <w:color w:val="000000"/>
              </w:rPr>
              <w:t>、</w:t>
            </w:r>
            <w:r>
              <w:rPr>
                <w:sz w:val="20"/>
                <w:color w:val="000000"/>
              </w:rPr>
              <w:t>铜缆实训套件</w:t>
            </w:r>
            <w:r>
              <w:rPr>
                <w:sz w:val="20"/>
                <w:color w:val="000000"/>
              </w:rPr>
              <w:t>1</w:t>
            </w:r>
            <w:r>
              <w:rPr>
                <w:sz w:val="20"/>
                <w:color w:val="000000"/>
              </w:rPr>
              <w:t>套，包括：超五类模块化配线架</w:t>
            </w:r>
            <w:r>
              <w:rPr>
                <w:sz w:val="20"/>
                <w:color w:val="000000"/>
              </w:rPr>
              <w:t>4</w:t>
            </w:r>
            <w:r>
              <w:rPr>
                <w:sz w:val="20"/>
                <w:color w:val="000000"/>
              </w:rPr>
              <w:t>个，六类模块化配线架</w:t>
            </w:r>
            <w:r>
              <w:rPr>
                <w:sz w:val="20"/>
                <w:color w:val="000000"/>
              </w:rPr>
              <w:t>4</w:t>
            </w:r>
            <w:r>
              <w:rPr>
                <w:sz w:val="20"/>
                <w:color w:val="000000"/>
              </w:rPr>
              <w:t>个，超五类</w:t>
            </w:r>
            <w:r>
              <w:rPr>
                <w:sz w:val="20"/>
                <w:color w:val="000000"/>
              </w:rPr>
              <w:t>UTP</w:t>
            </w:r>
            <w:r>
              <w:rPr>
                <w:sz w:val="20"/>
                <w:color w:val="000000"/>
              </w:rPr>
              <w:t>模块</w:t>
            </w:r>
            <w:r>
              <w:rPr>
                <w:sz w:val="20"/>
                <w:color w:val="000000"/>
              </w:rPr>
              <w:t>100</w:t>
            </w:r>
            <w:r>
              <w:rPr>
                <w:sz w:val="20"/>
                <w:color w:val="000000"/>
              </w:rPr>
              <w:t>个，六类</w:t>
            </w:r>
            <w:r>
              <w:rPr>
                <w:sz w:val="20"/>
                <w:color w:val="000000"/>
              </w:rPr>
              <w:t>UTP</w:t>
            </w:r>
            <w:r>
              <w:rPr>
                <w:sz w:val="20"/>
                <w:color w:val="000000"/>
              </w:rPr>
              <w:t>模块</w:t>
            </w:r>
            <w:r>
              <w:rPr>
                <w:sz w:val="20"/>
                <w:color w:val="000000"/>
              </w:rPr>
              <w:t>100</w:t>
            </w:r>
            <w:r>
              <w:rPr>
                <w:sz w:val="20"/>
                <w:color w:val="000000"/>
              </w:rPr>
              <w:t>个，</w:t>
            </w:r>
            <w:r>
              <w:rPr>
                <w:sz w:val="20"/>
                <w:color w:val="000000"/>
              </w:rPr>
              <w:t>Cat5e UTP</w:t>
            </w:r>
            <w:r>
              <w:rPr>
                <w:sz w:val="20"/>
                <w:color w:val="000000"/>
              </w:rPr>
              <w:t>网线</w:t>
            </w:r>
            <w:r>
              <w:rPr>
                <w:sz w:val="20"/>
                <w:color w:val="000000"/>
              </w:rPr>
              <w:t>1</w:t>
            </w:r>
            <w:r>
              <w:rPr>
                <w:sz w:val="20"/>
                <w:color w:val="000000"/>
              </w:rPr>
              <w:t>箱，</w:t>
            </w:r>
            <w:r>
              <w:rPr>
                <w:sz w:val="20"/>
                <w:color w:val="000000"/>
              </w:rPr>
              <w:t>Cat6 UTP</w:t>
            </w:r>
            <w:r>
              <w:rPr>
                <w:sz w:val="20"/>
                <w:color w:val="000000"/>
              </w:rPr>
              <w:t>网线</w:t>
            </w:r>
            <w:r>
              <w:rPr>
                <w:sz w:val="20"/>
                <w:color w:val="000000"/>
              </w:rPr>
              <w:t>1</w:t>
            </w:r>
            <w:r>
              <w:rPr>
                <w:sz w:val="20"/>
                <w:color w:val="000000"/>
              </w:rPr>
              <w:t>箱等；</w:t>
            </w:r>
            <w:r>
              <w:br/>
            </w:r>
            <w:r>
              <w:rPr>
                <w:sz w:val="20"/>
                <w:color w:val="000000"/>
              </w:rPr>
              <w:t xml:space="preserve"> 3.6</w:t>
            </w:r>
            <w:r>
              <w:rPr>
                <w:sz w:val="20"/>
                <w:color w:val="000000"/>
              </w:rPr>
              <w:t>、</w:t>
            </w:r>
            <w:r>
              <w:rPr>
                <w:sz w:val="20"/>
                <w:color w:val="000000"/>
              </w:rPr>
              <w:t>光缆实训套件</w:t>
            </w:r>
            <w:r>
              <w:rPr>
                <w:sz w:val="20"/>
                <w:color w:val="000000"/>
              </w:rPr>
              <w:t>1</w:t>
            </w:r>
            <w:r>
              <w:rPr>
                <w:sz w:val="20"/>
                <w:color w:val="000000"/>
              </w:rPr>
              <w:t>套，包括：</w:t>
            </w:r>
            <w:r>
              <w:rPr>
                <w:sz w:val="20"/>
                <w:color w:val="000000"/>
              </w:rPr>
              <w:t>24</w:t>
            </w:r>
            <w:r>
              <w:rPr>
                <w:sz w:val="20"/>
                <w:color w:val="000000"/>
              </w:rPr>
              <w:t>芯</w:t>
            </w:r>
            <w:r>
              <w:rPr>
                <w:sz w:val="20"/>
                <w:color w:val="000000"/>
              </w:rPr>
              <w:t>ODF</w:t>
            </w:r>
            <w:r>
              <w:rPr>
                <w:sz w:val="20"/>
                <w:color w:val="000000"/>
              </w:rPr>
              <w:t>配线架</w:t>
            </w:r>
            <w:r>
              <w:rPr>
                <w:sz w:val="20"/>
                <w:color w:val="000000"/>
              </w:rPr>
              <w:t>2</w:t>
            </w:r>
            <w:r>
              <w:rPr>
                <w:sz w:val="20"/>
                <w:color w:val="000000"/>
              </w:rPr>
              <w:t>个，室外光纤接续盒</w:t>
            </w:r>
            <w:r>
              <w:rPr>
                <w:sz w:val="20"/>
                <w:color w:val="000000"/>
              </w:rPr>
              <w:t>1</w:t>
            </w:r>
            <w:r>
              <w:rPr>
                <w:sz w:val="20"/>
                <w:color w:val="000000"/>
              </w:rPr>
              <w:t>个，室内</w:t>
            </w:r>
            <w:r>
              <w:rPr>
                <w:sz w:val="20"/>
                <w:color w:val="000000"/>
              </w:rPr>
              <w:t>12</w:t>
            </w:r>
            <w:r>
              <w:rPr>
                <w:sz w:val="20"/>
                <w:color w:val="000000"/>
              </w:rPr>
              <w:t>芯光缆</w:t>
            </w:r>
            <w:r>
              <w:rPr>
                <w:sz w:val="20"/>
                <w:color w:val="000000"/>
              </w:rPr>
              <w:t>100</w:t>
            </w:r>
            <w:r>
              <w:rPr>
                <w:sz w:val="20"/>
                <w:color w:val="000000"/>
              </w:rPr>
              <w:t>米，室外</w:t>
            </w:r>
            <w:r>
              <w:rPr>
                <w:sz w:val="20"/>
                <w:color w:val="000000"/>
              </w:rPr>
              <w:t>12</w:t>
            </w:r>
            <w:r>
              <w:rPr>
                <w:sz w:val="20"/>
                <w:color w:val="000000"/>
              </w:rPr>
              <w:t>芯光缆</w:t>
            </w:r>
            <w:r>
              <w:rPr>
                <w:sz w:val="20"/>
                <w:color w:val="000000"/>
              </w:rPr>
              <w:t>100</w:t>
            </w:r>
            <w:r>
              <w:rPr>
                <w:sz w:val="20"/>
                <w:color w:val="000000"/>
              </w:rPr>
              <w:t>米等；</w:t>
            </w:r>
            <w:r>
              <w:br/>
            </w:r>
            <w:r>
              <w:rPr>
                <w:sz w:val="20"/>
                <w:color w:val="000000"/>
              </w:rPr>
              <w:t xml:space="preserve"> 3.7</w:t>
            </w:r>
            <w:r>
              <w:rPr>
                <w:sz w:val="20"/>
                <w:color w:val="000000"/>
              </w:rPr>
              <w:t>、</w:t>
            </w:r>
            <w:r>
              <w:rPr>
                <w:sz w:val="20"/>
                <w:color w:val="000000"/>
              </w:rPr>
              <w:t>配套实训设备：红光笔</w:t>
            </w:r>
            <w:r>
              <w:rPr>
                <w:sz w:val="20"/>
                <w:color w:val="000000"/>
              </w:rPr>
              <w:t>2</w:t>
            </w:r>
            <w:r>
              <w:rPr>
                <w:sz w:val="20"/>
                <w:color w:val="000000"/>
              </w:rPr>
              <w:t>支，网络测试仪</w:t>
            </w:r>
            <w:r>
              <w:rPr>
                <w:sz w:val="20"/>
                <w:color w:val="000000"/>
              </w:rPr>
              <w:t>2</w:t>
            </w:r>
            <w:r>
              <w:rPr>
                <w:sz w:val="20"/>
                <w:color w:val="000000"/>
              </w:rPr>
              <w:t>个，家庭监控系统</w:t>
            </w:r>
            <w:r>
              <w:rPr>
                <w:sz w:val="20"/>
                <w:color w:val="000000"/>
              </w:rPr>
              <w:t>2</w:t>
            </w:r>
            <w:r>
              <w:rPr>
                <w:sz w:val="20"/>
                <w:color w:val="000000"/>
              </w:rPr>
              <w:t>套；</w:t>
            </w:r>
            <w:r>
              <w:br/>
            </w:r>
            <w:r>
              <w:rPr>
                <w:sz w:val="20"/>
                <w:color w:val="000000"/>
              </w:rPr>
              <w:t>四、实训功能</w:t>
            </w:r>
            <w:r>
              <w:rPr>
                <w:sz w:val="20"/>
                <w:color w:val="000000"/>
              </w:rPr>
              <w:t>:</w:t>
            </w:r>
            <w:r>
              <w:br/>
            </w:r>
            <w:r>
              <w:rPr>
                <w:sz w:val="20"/>
                <w:color w:val="000000"/>
              </w:rPr>
              <w:t xml:space="preserve"> 4.1</w:t>
            </w:r>
            <w:r>
              <w:rPr>
                <w:sz w:val="20"/>
                <w:color w:val="000000"/>
              </w:rPr>
              <w:t>、模拟布线项目竟赛环境，可进行结构化布线实训</w:t>
            </w:r>
            <w:r>
              <w:rPr>
                <w:sz w:val="20"/>
                <w:color w:val="000000"/>
              </w:rPr>
              <w:t>;</w:t>
            </w:r>
            <w:r>
              <w:br/>
            </w:r>
            <w:r>
              <w:rPr>
                <w:sz w:val="20"/>
                <w:color w:val="000000"/>
              </w:rPr>
              <w:t xml:space="preserve"> 4.2</w:t>
            </w:r>
            <w:r>
              <w:rPr>
                <w:sz w:val="20"/>
                <w:color w:val="000000"/>
              </w:rPr>
              <w:t>、模拟数据中心布线环境，可进行高密度布线实训</w:t>
            </w:r>
            <w:r>
              <w:rPr>
                <w:sz w:val="20"/>
                <w:color w:val="000000"/>
              </w:rPr>
              <w:t>;</w:t>
            </w:r>
            <w:r>
              <w:br/>
            </w:r>
            <w:r>
              <w:rPr>
                <w:sz w:val="20"/>
                <w:color w:val="000000"/>
              </w:rPr>
              <w:t xml:space="preserve"> 4.3</w:t>
            </w:r>
            <w:r>
              <w:rPr>
                <w:sz w:val="20"/>
                <w:color w:val="000000"/>
              </w:rPr>
              <w:t>、模拟楼宇建筑网络环境，可进行全光局域网链路实训</w:t>
            </w:r>
            <w:r>
              <w:rPr>
                <w:sz w:val="20"/>
                <w:color w:val="000000"/>
              </w:rPr>
              <w:t>;</w:t>
            </w:r>
            <w:r>
              <w:br/>
            </w:r>
            <w:r>
              <w:rPr>
                <w:sz w:val="20"/>
                <w:color w:val="000000"/>
              </w:rPr>
              <w:t xml:space="preserve"> 4.4</w:t>
            </w:r>
            <w:r>
              <w:rPr>
                <w:sz w:val="20"/>
                <w:color w:val="000000"/>
              </w:rPr>
              <w:t>、配合全光网设备、可进行全光网组网调试。</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熔接机</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、熔接技术</w:t>
            </w:r>
            <w:r>
              <w:rPr>
                <w:sz w:val="20"/>
                <w:color w:val="000000"/>
              </w:rPr>
              <w:t>：采用纤芯对准技术，配备六马达系统，实现高精度对准；</w:t>
            </w:r>
            <w:r>
              <w:br/>
            </w:r>
            <w:r>
              <w:rPr>
                <w:sz w:val="20"/>
                <w:color w:val="000000"/>
              </w:rPr>
              <w:t xml:space="preserve"> 2</w:t>
            </w:r>
            <w:r>
              <w:rPr>
                <w:sz w:val="20"/>
                <w:color w:val="000000"/>
              </w:rPr>
              <w:t>、熔接速度</w:t>
            </w:r>
            <w:r>
              <w:rPr>
                <w:sz w:val="20"/>
                <w:color w:val="000000"/>
              </w:rPr>
              <w:t>：典型熔接时间约为</w:t>
            </w:r>
            <w:r>
              <w:rPr>
                <w:sz w:val="20"/>
                <w:color w:val="000000"/>
              </w:rPr>
              <w:t>6</w:t>
            </w:r>
            <w:r>
              <w:rPr>
                <w:sz w:val="20"/>
                <w:color w:val="000000"/>
              </w:rPr>
              <w:t>秒</w:t>
            </w:r>
            <w:r>
              <w:rPr>
                <w:sz w:val="20"/>
                <w:color w:val="000000"/>
              </w:rPr>
              <w:t>，加热时间约为</w:t>
            </w:r>
            <w:r>
              <w:rPr>
                <w:sz w:val="20"/>
                <w:color w:val="000000"/>
              </w:rPr>
              <w:t>15</w:t>
            </w:r>
            <w:r>
              <w:rPr>
                <w:sz w:val="20"/>
                <w:color w:val="000000"/>
              </w:rPr>
              <w:t>秒；</w:t>
            </w:r>
            <w:r>
              <w:br/>
            </w:r>
            <w:r>
              <w:rPr>
                <w:sz w:val="20"/>
                <w:color w:val="000000"/>
              </w:rPr>
              <w:t>3</w:t>
            </w:r>
            <w:r>
              <w:rPr>
                <w:sz w:val="20"/>
                <w:color w:val="000000"/>
              </w:rPr>
              <w:t>、对纤精度：</w:t>
            </w:r>
            <w:r>
              <w:rPr>
                <w:sz w:val="20"/>
                <w:color w:val="000000"/>
              </w:rPr>
              <w:t>0.1μm</w:t>
            </w:r>
            <w:r>
              <w:rPr>
                <w:sz w:val="20"/>
                <w:color w:val="000000"/>
              </w:rPr>
              <w:t>；</w:t>
            </w:r>
            <w:r>
              <w:br/>
            </w:r>
            <w:r>
              <w:rPr>
                <w:sz w:val="20"/>
                <w:color w:val="000000"/>
              </w:rPr>
              <w:t xml:space="preserve"> 4</w:t>
            </w:r>
            <w:r>
              <w:rPr>
                <w:sz w:val="20"/>
                <w:color w:val="000000"/>
              </w:rPr>
              <w:t>、供电方式：内置大容量锂电池；</w:t>
            </w:r>
            <w:r>
              <w:br/>
            </w:r>
            <w:r>
              <w:rPr>
                <w:sz w:val="20"/>
                <w:color w:val="000000"/>
              </w:rPr>
              <w:t xml:space="preserve"> 5</w:t>
            </w:r>
            <w:r>
              <w:rPr>
                <w:sz w:val="20"/>
                <w:color w:val="000000"/>
              </w:rPr>
              <w:t>、适用场景</w:t>
            </w:r>
            <w:r>
              <w:rPr>
                <w:sz w:val="20"/>
                <w:color w:val="000000"/>
              </w:rPr>
              <w:t>：适用于</w:t>
            </w:r>
            <w:r>
              <w:rPr>
                <w:sz w:val="20"/>
                <w:color w:val="000000"/>
              </w:rPr>
              <w:t>80</w:t>
            </w:r>
            <w:r>
              <w:rPr>
                <w:sz w:val="20"/>
                <w:color w:val="000000"/>
              </w:rPr>
              <w:t>公里级干线熔接；</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光纤成端机</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、设备类型</w:t>
            </w:r>
            <w:r>
              <w:rPr>
                <w:sz w:val="20"/>
                <w:color w:val="000000"/>
              </w:rPr>
              <w:t>：智能全自动光纤研磨机</w:t>
            </w:r>
            <w:r>
              <w:rPr>
                <w:sz w:val="20"/>
                <w:color w:val="000000"/>
              </w:rPr>
              <w:t>/</w:t>
            </w:r>
            <w:r>
              <w:rPr>
                <w:sz w:val="20"/>
                <w:color w:val="000000"/>
              </w:rPr>
              <w:t>光纤成端机；</w:t>
            </w:r>
            <w:r>
              <w:br/>
            </w:r>
            <w:r>
              <w:rPr>
                <w:sz w:val="20"/>
                <w:color w:val="000000"/>
              </w:rPr>
              <w:t xml:space="preserve"> 2</w:t>
            </w:r>
            <w:r>
              <w:rPr>
                <w:sz w:val="20"/>
                <w:color w:val="000000"/>
              </w:rPr>
              <w:t>、适用场景</w:t>
            </w:r>
            <w:r>
              <w:rPr>
                <w:sz w:val="20"/>
                <w:color w:val="000000"/>
              </w:rPr>
              <w:t>：光纤熔接后的端面处理；</w:t>
            </w:r>
            <w:r>
              <w:br/>
            </w:r>
            <w:r>
              <w:rPr>
                <w:sz w:val="20"/>
                <w:color w:val="000000"/>
              </w:rPr>
              <w:t xml:space="preserve"> 3</w:t>
            </w:r>
            <w:r>
              <w:rPr>
                <w:sz w:val="20"/>
                <w:color w:val="000000"/>
              </w:rPr>
              <w:t>、功能</w:t>
            </w:r>
            <w:r>
              <w:rPr>
                <w:sz w:val="20"/>
                <w:color w:val="000000"/>
              </w:rPr>
              <w:t>：实现光纤连接器端面的自动研磨和成型；</w:t>
            </w:r>
            <w:r>
              <w:br/>
            </w:r>
            <w:r>
              <w:rPr>
                <w:sz w:val="20"/>
                <w:color w:val="000000"/>
              </w:rPr>
              <w:t xml:space="preserve"> 4</w:t>
            </w:r>
            <w:r>
              <w:rPr>
                <w:sz w:val="20"/>
                <w:color w:val="000000"/>
              </w:rPr>
              <w:t>、适用于</w:t>
            </w:r>
            <w:r>
              <w:rPr>
                <w:sz w:val="20"/>
                <w:color w:val="000000"/>
              </w:rPr>
              <w:t>G.651-G.657</w:t>
            </w:r>
            <w:r>
              <w:rPr>
                <w:sz w:val="20"/>
                <w:color w:val="000000"/>
              </w:rPr>
              <w:t>光纤，可快速成端，可制作</w:t>
            </w:r>
            <w:r>
              <w:rPr>
                <w:sz w:val="20"/>
                <w:color w:val="000000"/>
              </w:rPr>
              <w:t>SC/LC/FC</w:t>
            </w:r>
            <w:r>
              <w:rPr>
                <w:sz w:val="20"/>
                <w:color w:val="000000"/>
              </w:rPr>
              <w:t>等成端</w:t>
            </w:r>
            <w:r>
              <w:br/>
            </w:r>
            <w:r>
              <w:rPr>
                <w:sz w:val="20"/>
                <w:color w:val="000000"/>
              </w:rPr>
              <w:t xml:space="preserve"> 5</w:t>
            </w:r>
            <w:r>
              <w:rPr>
                <w:sz w:val="20"/>
                <w:color w:val="000000"/>
              </w:rPr>
              <w:t>、要求配套：含</w:t>
            </w:r>
            <w:r>
              <w:rPr>
                <w:sz w:val="20"/>
                <w:color w:val="000000"/>
              </w:rPr>
              <w:t>100</w:t>
            </w:r>
            <w:r>
              <w:rPr>
                <w:sz w:val="20"/>
                <w:color w:val="000000"/>
              </w:rPr>
              <w:t>套耗材；</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光缆寻缆仪</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、检测距离</w:t>
            </w:r>
            <w:r>
              <w:rPr>
                <w:sz w:val="20"/>
                <w:color w:val="000000"/>
              </w:rPr>
              <w:t>：</w:t>
            </w:r>
            <w:r>
              <w:rPr>
                <w:sz w:val="20"/>
                <w:color w:val="000000"/>
              </w:rPr>
              <w:t>10</w:t>
            </w:r>
            <w:r>
              <w:rPr>
                <w:sz w:val="20"/>
                <w:color w:val="000000"/>
              </w:rPr>
              <w:t>公里</w:t>
            </w:r>
            <w:r>
              <w:br/>
            </w:r>
            <w:r>
              <w:rPr>
                <w:sz w:val="20"/>
                <w:color w:val="000000"/>
              </w:rPr>
              <w:t>2</w:t>
            </w:r>
            <w:r>
              <w:rPr>
                <w:sz w:val="20"/>
                <w:color w:val="000000"/>
              </w:rPr>
              <w:t>、功能</w:t>
            </w:r>
            <w:r>
              <w:rPr>
                <w:sz w:val="20"/>
                <w:color w:val="000000"/>
              </w:rPr>
              <w:t>：光缆普查、光纤检测识别、寻线等；</w:t>
            </w:r>
            <w:r>
              <w:br/>
            </w:r>
            <w:r>
              <w:rPr>
                <w:sz w:val="20"/>
                <w:color w:val="000000"/>
              </w:rPr>
              <w:t xml:space="preserve"> 3</w:t>
            </w:r>
            <w:r>
              <w:rPr>
                <w:sz w:val="20"/>
                <w:color w:val="000000"/>
              </w:rPr>
              <w:t>、可判断末端状态，可准确定位光纤故障点；</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光时域反射仪</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、语言：支持英语、中文、西班牙语、法语、葡萄牙语、俄语、泰语、韩语；</w:t>
            </w:r>
            <w:r>
              <w:br/>
            </w:r>
            <w:r>
              <w:rPr>
                <w:sz w:val="20"/>
                <w:color w:val="000000"/>
              </w:rPr>
              <w:t xml:space="preserve"> 2</w:t>
            </w:r>
            <w:r>
              <w:rPr>
                <w:sz w:val="20"/>
                <w:color w:val="000000"/>
              </w:rPr>
              <w:t>、光纤接口：</w:t>
            </w:r>
            <w:r>
              <w:rPr>
                <w:sz w:val="20"/>
                <w:color w:val="000000"/>
              </w:rPr>
              <w:t>FC/UPC</w:t>
            </w:r>
            <w:r>
              <w:rPr>
                <w:sz w:val="20"/>
                <w:color w:val="000000"/>
              </w:rPr>
              <w:t>；</w:t>
            </w:r>
            <w:r>
              <w:br/>
            </w:r>
            <w:r>
              <w:rPr>
                <w:sz w:val="20"/>
                <w:color w:val="000000"/>
              </w:rPr>
              <w:t xml:space="preserve"> 3</w:t>
            </w:r>
            <w:r>
              <w:rPr>
                <w:sz w:val="20"/>
                <w:color w:val="000000"/>
              </w:rPr>
              <w:t>、显示屏：</w:t>
            </w:r>
            <w:r>
              <w:rPr>
                <w:sz w:val="20"/>
                <w:color w:val="000000"/>
              </w:rPr>
              <w:t>不小于</w:t>
            </w:r>
            <w:r>
              <w:rPr>
                <w:sz w:val="20"/>
                <w:color w:val="000000"/>
              </w:rPr>
              <w:t>4.3</w:t>
            </w:r>
            <w:r>
              <w:rPr>
                <w:sz w:val="20"/>
                <w:color w:val="000000"/>
              </w:rPr>
              <w:t>英寸彩色显示屏</w:t>
            </w:r>
            <w:r>
              <w:rPr>
                <w:sz w:val="20"/>
                <w:color w:val="000000"/>
              </w:rPr>
              <w:t>(</w:t>
            </w:r>
            <w:r>
              <w:rPr>
                <w:sz w:val="20"/>
                <w:color w:val="000000"/>
              </w:rPr>
              <w:t>分辨率</w:t>
            </w:r>
            <w:r>
              <w:rPr>
                <w:sz w:val="20"/>
                <w:color w:val="000000"/>
              </w:rPr>
              <w:t>:</w:t>
            </w:r>
            <w:r>
              <w:rPr>
                <w:sz w:val="20"/>
                <w:color w:val="000000"/>
              </w:rPr>
              <w:t>不低于</w:t>
            </w:r>
            <w:r>
              <w:rPr>
                <w:sz w:val="20"/>
                <w:color w:val="000000"/>
              </w:rPr>
              <w:t>800x480)</w:t>
            </w:r>
            <w:r>
              <w:rPr>
                <w:sz w:val="20"/>
                <w:color w:val="000000"/>
              </w:rPr>
              <w:t>；</w:t>
            </w:r>
            <w:r>
              <w:br/>
            </w:r>
            <w:r>
              <w:rPr>
                <w:sz w:val="20"/>
                <w:color w:val="000000"/>
              </w:rPr>
              <w:t xml:space="preserve"> 4</w:t>
            </w:r>
            <w:r>
              <w:rPr>
                <w:sz w:val="20"/>
                <w:color w:val="000000"/>
              </w:rPr>
              <w:t>、存储温度：</w:t>
            </w:r>
            <w:r>
              <w:rPr>
                <w:sz w:val="20"/>
                <w:color w:val="000000"/>
              </w:rPr>
              <w:t>-20~ 60°C</w:t>
            </w:r>
            <w:r>
              <w:rPr>
                <w:sz w:val="20"/>
                <w:color w:val="000000"/>
              </w:rPr>
              <w:t>；</w:t>
            </w:r>
            <w:r>
              <w:br/>
            </w:r>
            <w:r>
              <w:rPr>
                <w:sz w:val="20"/>
                <w:color w:val="000000"/>
              </w:rPr>
              <w:t xml:space="preserve"> 5</w:t>
            </w:r>
            <w:r>
              <w:rPr>
                <w:sz w:val="20"/>
                <w:color w:val="000000"/>
              </w:rPr>
              <w:t>、供电模式：</w:t>
            </w:r>
            <w:r>
              <w:rPr>
                <w:sz w:val="20"/>
                <w:color w:val="000000"/>
              </w:rPr>
              <w:t xml:space="preserve">100-240V AC,50/60Hz(AC </w:t>
            </w:r>
            <w:r>
              <w:rPr>
                <w:sz w:val="20"/>
                <w:color w:val="000000"/>
              </w:rPr>
              <w:t>适配器</w:t>
            </w:r>
            <w:r>
              <w:rPr>
                <w:sz w:val="20"/>
                <w:color w:val="000000"/>
              </w:rPr>
              <w:t>)</w:t>
            </w:r>
            <w:r>
              <w:rPr>
                <w:sz w:val="20"/>
                <w:color w:val="000000"/>
              </w:rPr>
              <w:t>；</w:t>
            </w:r>
            <w:r>
              <w:br/>
            </w:r>
            <w:r>
              <w:rPr>
                <w:sz w:val="20"/>
                <w:color w:val="000000"/>
              </w:rPr>
              <w:t xml:space="preserve"> 6</w:t>
            </w:r>
            <w:r>
              <w:rPr>
                <w:sz w:val="20"/>
                <w:color w:val="000000"/>
              </w:rPr>
              <w:t>、电池：</w:t>
            </w:r>
            <w:r>
              <w:rPr>
                <w:sz w:val="20"/>
                <w:color w:val="000000"/>
              </w:rPr>
              <w:t>3.7V,6000mAh,&gt;22Wh</w:t>
            </w:r>
            <w:r>
              <w:rPr>
                <w:sz w:val="20"/>
                <w:color w:val="000000"/>
              </w:rPr>
              <w:t>；</w:t>
            </w:r>
            <w:r>
              <w:br/>
            </w:r>
            <w:r>
              <w:rPr>
                <w:sz w:val="20"/>
                <w:color w:val="000000"/>
              </w:rPr>
              <w:t xml:space="preserve"> 7</w:t>
            </w:r>
            <w:r>
              <w:rPr>
                <w:sz w:val="20"/>
                <w:color w:val="000000"/>
              </w:rPr>
              <w:t>、工作时长：不小于</w:t>
            </w:r>
            <w:r>
              <w:rPr>
                <w:sz w:val="20"/>
                <w:color w:val="000000"/>
              </w:rPr>
              <w:t>5</w:t>
            </w:r>
            <w:r>
              <w:rPr>
                <w:sz w:val="20"/>
                <w:color w:val="000000"/>
              </w:rPr>
              <w:t>小时；</w:t>
            </w:r>
            <w:r>
              <w:br/>
            </w:r>
            <w:r>
              <w:rPr>
                <w:sz w:val="20"/>
                <w:color w:val="000000"/>
              </w:rPr>
              <w:t xml:space="preserve"> 8</w:t>
            </w:r>
            <w:r>
              <w:rPr>
                <w:sz w:val="20"/>
                <w:color w:val="000000"/>
              </w:rPr>
              <w:t>、数据存储：内存</w:t>
            </w:r>
            <w:r>
              <w:rPr>
                <w:sz w:val="20"/>
                <w:color w:val="000000"/>
              </w:rPr>
              <w:t xml:space="preserve">: ≥1000 </w:t>
            </w:r>
            <w:r>
              <w:rPr>
                <w:sz w:val="20"/>
                <w:color w:val="000000"/>
              </w:rPr>
              <w:t>测试曲线</w:t>
            </w:r>
            <w:r>
              <w:rPr>
                <w:sz w:val="20"/>
                <w:color w:val="000000"/>
              </w:rPr>
              <w:t>;</w:t>
            </w:r>
            <w:r>
              <w:rPr>
                <w:sz w:val="20"/>
                <w:color w:val="000000"/>
              </w:rPr>
              <w:t>外接存储</w:t>
            </w:r>
            <w:r>
              <w:rPr>
                <w:sz w:val="20"/>
                <w:color w:val="000000"/>
              </w:rPr>
              <w:t>: USB</w:t>
            </w:r>
            <w:r>
              <w:rPr>
                <w:sz w:val="20"/>
                <w:color w:val="000000"/>
              </w:rPr>
              <w:t>；</w:t>
            </w:r>
            <w:r>
              <w:br/>
            </w:r>
            <w:r>
              <w:rPr>
                <w:sz w:val="20"/>
                <w:color w:val="000000"/>
              </w:rPr>
              <w:t xml:space="preserve"> 9</w:t>
            </w:r>
            <w:r>
              <w:rPr>
                <w:sz w:val="20"/>
                <w:color w:val="000000"/>
              </w:rPr>
              <w:t>、功能：支持光纤一建测量，支持</w:t>
            </w:r>
            <w:r>
              <w:rPr>
                <w:sz w:val="20"/>
                <w:color w:val="000000"/>
              </w:rPr>
              <w:t>1310/1550nm</w:t>
            </w:r>
            <w:r>
              <w:rPr>
                <w:sz w:val="20"/>
                <w:color w:val="000000"/>
              </w:rPr>
              <w:t>波长测量，支持故障诊断等常见功能；</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云管理服务器</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1"/>
              </w:rPr>
              <w:t>见附件一：云管理服务器采购参数要求</w:t>
            </w:r>
          </w:p>
          <w:p>
            <w:pPr>
              <w:pStyle w:val="null3"/>
              <w:jc w:val="left"/>
            </w:pPr>
            <w:r>
              <w:rPr>
                <w:sz w:val="21"/>
              </w:rPr>
              <w:t>供应商在投标时出具关于所提供的服务器是否满足采购文件要求的承诺函，承诺满足的视为相关产品符合要求。</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云桌面软件</w:t>
            </w:r>
          </w:p>
        </w:tc>
        <w:tc>
          <w:tcPr>
            <w:tcW w:type="dxa" w:w="367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sz w:val="20"/>
                <w:color w:val="000000"/>
              </w:rPr>
              <w:t>1</w:t>
            </w:r>
            <w:r>
              <w:rPr>
                <w:sz w:val="20"/>
                <w:color w:val="000000"/>
              </w:rPr>
              <w:t>、采用超融合基础架构，在同一管理平台内至少包含计算资源、存储资源、网络资源等功能管理模块；</w:t>
            </w:r>
            <w:r>
              <w:br/>
            </w:r>
            <w:r>
              <w:rPr>
                <w:sz w:val="20"/>
                <w:color w:val="000000"/>
              </w:rPr>
              <w:t xml:space="preserve"> ▲2</w:t>
            </w:r>
            <w:r>
              <w:rPr>
                <w:sz w:val="20"/>
                <w:color w:val="000000"/>
              </w:rPr>
              <w:t>、支持集群化部署和管理，支持同时纳管</w:t>
            </w:r>
            <w:r>
              <w:rPr>
                <w:sz w:val="20"/>
                <w:color w:val="000000"/>
              </w:rPr>
              <w:t>ARM</w:t>
            </w:r>
            <w:r>
              <w:rPr>
                <w:sz w:val="20"/>
                <w:color w:val="000000"/>
              </w:rPr>
              <w:t>、</w:t>
            </w:r>
            <w:r>
              <w:rPr>
                <w:sz w:val="20"/>
                <w:color w:val="000000"/>
              </w:rPr>
              <w:t>X86</w:t>
            </w:r>
            <w:r>
              <w:rPr>
                <w:sz w:val="20"/>
                <w:color w:val="000000"/>
              </w:rPr>
              <w:t>、</w:t>
            </w:r>
            <w:r>
              <w:rPr>
                <w:sz w:val="20"/>
                <w:color w:val="000000"/>
              </w:rPr>
              <w:t>Loongarch</w:t>
            </w:r>
            <w:r>
              <w:rPr>
                <w:sz w:val="20"/>
                <w:color w:val="000000"/>
              </w:rPr>
              <w:t>等多种</w:t>
            </w:r>
            <w:r>
              <w:rPr>
                <w:sz w:val="20"/>
                <w:color w:val="000000"/>
              </w:rPr>
              <w:t>CPU</w:t>
            </w:r>
            <w:r>
              <w:rPr>
                <w:sz w:val="20"/>
                <w:color w:val="000000"/>
              </w:rPr>
              <w:t>架构主机，实现异构资源的统一管理和调度。（提供功能截图）</w:t>
            </w:r>
            <w:r>
              <w:br/>
            </w:r>
            <w:r>
              <w:rPr>
                <w:sz w:val="20"/>
                <w:color w:val="000000"/>
              </w:rPr>
              <w:t xml:space="preserve"> ▲3</w:t>
            </w:r>
            <w:r>
              <w:rPr>
                <w:sz w:val="20"/>
                <w:color w:val="000000"/>
              </w:rPr>
              <w:t>、支持将虚拟化底座部署在国产自主可控服务器操作系统中，支持发布国产操作系统；（提供功能截图）</w:t>
            </w:r>
            <w:r>
              <w:br/>
            </w:r>
            <w:r>
              <w:rPr>
                <w:sz w:val="20"/>
                <w:color w:val="000000"/>
              </w:rPr>
              <w:t xml:space="preserve"> 4</w:t>
            </w:r>
            <w:r>
              <w:rPr>
                <w:sz w:val="20"/>
                <w:color w:val="000000"/>
              </w:rPr>
              <w:t>、支持虚拟机在闲置时可自动休眠的功能，可设置自动休眠的监测时长，降低平台的资源使用及能耗，当使用时可自动唤醒虚拟机。同时，支持对闲置虚拟机的自动关机、自动挂起等操作</w:t>
            </w:r>
            <w:r>
              <w:br/>
            </w:r>
            <w:r>
              <w:rPr>
                <w:sz w:val="20"/>
                <w:color w:val="000000"/>
              </w:rPr>
              <w:t xml:space="preserve"> 5</w:t>
            </w:r>
            <w:r>
              <w:rPr>
                <w:sz w:val="20"/>
                <w:color w:val="000000"/>
              </w:rPr>
              <w:t>、支持集群主机和虚拟机性能状态监控，能以小时、天、周、月或自定义时间维度，对主机</w:t>
            </w:r>
            <w:r>
              <w:rPr>
                <w:sz w:val="20"/>
                <w:color w:val="000000"/>
              </w:rPr>
              <w:t>CPU</w:t>
            </w:r>
            <w:r>
              <w:rPr>
                <w:sz w:val="20"/>
                <w:color w:val="000000"/>
              </w:rPr>
              <w:t>使用率、内存使用率、磁盘速率、磁盘</w:t>
            </w:r>
            <w:r>
              <w:rPr>
                <w:sz w:val="20"/>
                <w:color w:val="000000"/>
              </w:rPr>
              <w:t>IOPS</w:t>
            </w:r>
            <w:r>
              <w:rPr>
                <w:sz w:val="20"/>
                <w:color w:val="000000"/>
              </w:rPr>
              <w:t>、网卡带宽等性能进行监控记录；</w:t>
            </w:r>
            <w:r>
              <w:br/>
            </w:r>
            <w:r>
              <w:rPr>
                <w:sz w:val="20"/>
                <w:color w:val="000000"/>
              </w:rPr>
              <w:t xml:space="preserve"> ▲6</w:t>
            </w:r>
            <w:r>
              <w:rPr>
                <w:sz w:val="20"/>
                <w:color w:val="000000"/>
              </w:rPr>
              <w:t>、支持对虚拟机和云终端分别创建定时任务，包括对虚拟机设置定时开</w:t>
            </w:r>
            <w:r>
              <w:rPr>
                <w:sz w:val="20"/>
                <w:color w:val="000000"/>
              </w:rPr>
              <w:t>/</w:t>
            </w:r>
            <w:r>
              <w:rPr>
                <w:sz w:val="20"/>
                <w:color w:val="000000"/>
              </w:rPr>
              <w:t>关机、挂起</w:t>
            </w:r>
            <w:r>
              <w:rPr>
                <w:sz w:val="20"/>
                <w:color w:val="000000"/>
              </w:rPr>
              <w:t>/</w:t>
            </w:r>
            <w:r>
              <w:rPr>
                <w:sz w:val="20"/>
                <w:color w:val="000000"/>
              </w:rPr>
              <w:t>恢复、休眠</w:t>
            </w:r>
            <w:r>
              <w:rPr>
                <w:sz w:val="20"/>
                <w:color w:val="000000"/>
              </w:rPr>
              <w:t>/</w:t>
            </w:r>
            <w:r>
              <w:rPr>
                <w:sz w:val="20"/>
                <w:color w:val="000000"/>
              </w:rPr>
              <w:t>唤醒、强制断电和批量快照策略，以及对云终端设置定时开关机策略，提高管理的灵活性。（提供功能截图）</w:t>
            </w:r>
            <w:r>
              <w:br/>
            </w:r>
            <w:r>
              <w:rPr>
                <w:sz w:val="20"/>
                <w:color w:val="000000"/>
              </w:rPr>
              <w:t xml:space="preserve"> 7</w:t>
            </w:r>
            <w:r>
              <w:rPr>
                <w:sz w:val="20"/>
                <w:color w:val="000000"/>
              </w:rPr>
              <w:t>、支持自定义终端的登陆界面，包含背景图片和</w:t>
            </w:r>
            <w:r>
              <w:rPr>
                <w:sz w:val="20"/>
                <w:color w:val="000000"/>
              </w:rPr>
              <w:t>LOGO</w:t>
            </w:r>
            <w:r>
              <w:rPr>
                <w:sz w:val="20"/>
                <w:color w:val="000000"/>
              </w:rPr>
              <w:t>，同时支持从管理平台批量设置桌面壁纸，保持桌面风格与环境的一致性</w:t>
            </w:r>
            <w:r>
              <w:br/>
            </w:r>
            <w:r>
              <w:rPr>
                <w:sz w:val="20"/>
                <w:color w:val="000000"/>
              </w:rPr>
              <w:t xml:space="preserve"> ▲8</w:t>
            </w:r>
            <w:r>
              <w:rPr>
                <w:sz w:val="20"/>
                <w:color w:val="000000"/>
              </w:rPr>
              <w:t>、支持跨主机的</w:t>
            </w:r>
            <w:r>
              <w:rPr>
                <w:sz w:val="20"/>
                <w:color w:val="000000"/>
              </w:rPr>
              <w:t>USB</w:t>
            </w:r>
            <w:r>
              <w:rPr>
                <w:sz w:val="20"/>
                <w:color w:val="000000"/>
              </w:rPr>
              <w:t>重定向功能，采用多主机以集群模式部署时，可对</w:t>
            </w:r>
            <w:r>
              <w:rPr>
                <w:sz w:val="20"/>
                <w:color w:val="000000"/>
              </w:rPr>
              <w:t>USB</w:t>
            </w:r>
            <w:r>
              <w:rPr>
                <w:sz w:val="20"/>
                <w:color w:val="000000"/>
              </w:rPr>
              <w:t>设备进行统一管理，若某个虚拟机需要在服务器端接入</w:t>
            </w:r>
            <w:r>
              <w:rPr>
                <w:sz w:val="20"/>
                <w:color w:val="000000"/>
              </w:rPr>
              <w:t>USB</w:t>
            </w:r>
            <w:r>
              <w:rPr>
                <w:sz w:val="20"/>
                <w:color w:val="000000"/>
              </w:rPr>
              <w:t>外设，可将该外设插在任意一台服务器上并重定向给该虚拟机，提高系统使用的可靠性。（提供功能截图）</w:t>
            </w:r>
            <w:r>
              <w:br/>
            </w:r>
            <w:r>
              <w:rPr>
                <w:sz w:val="20"/>
                <w:color w:val="000000"/>
              </w:rPr>
              <w:t xml:space="preserve"> ▲9</w:t>
            </w:r>
            <w:r>
              <w:rPr>
                <w:sz w:val="20"/>
                <w:color w:val="000000"/>
              </w:rPr>
              <w:t>、支持本地打印功能，满足</w:t>
            </w:r>
            <w:r>
              <w:rPr>
                <w:sz w:val="20"/>
                <w:color w:val="000000"/>
              </w:rPr>
              <w:t>USB</w:t>
            </w:r>
            <w:r>
              <w:rPr>
                <w:sz w:val="20"/>
                <w:color w:val="000000"/>
              </w:rPr>
              <w:t>、网络、串行、并行等各类端口打印机的正常使用，在虚拟机无网络的情况下，也可使用本地打印机进行正常的文档打印。支持在</w:t>
            </w:r>
            <w:r>
              <w:rPr>
                <w:sz w:val="20"/>
                <w:color w:val="000000"/>
              </w:rPr>
              <w:t>Linux</w:t>
            </w:r>
            <w:r>
              <w:rPr>
                <w:sz w:val="20"/>
                <w:color w:val="000000"/>
              </w:rPr>
              <w:t>、国产</w:t>
            </w:r>
            <w:r>
              <w:rPr>
                <w:sz w:val="20"/>
                <w:color w:val="000000"/>
              </w:rPr>
              <w:t>OS</w:t>
            </w:r>
            <w:r>
              <w:rPr>
                <w:sz w:val="20"/>
                <w:color w:val="000000"/>
              </w:rPr>
              <w:t>等虚拟机环境中调用任意端口的本地打印机。（提供功能截图）</w:t>
            </w:r>
            <w:r>
              <w:br/>
            </w:r>
            <w:r>
              <w:rPr>
                <w:sz w:val="20"/>
                <w:color w:val="000000"/>
              </w:rPr>
              <w:t xml:space="preserve"> ▲10</w:t>
            </w:r>
            <w:r>
              <w:rPr>
                <w:sz w:val="20"/>
                <w:color w:val="000000"/>
              </w:rPr>
              <w:t>、支持用户个性化配置文件自动备份功能，桌面重启或还原时，操作系统自动加载用户个性化配置文件，实现当用户重置桌面或更换桌面时，原有桌面的个性化配置得以保存至新桌面。（提供功能截图）</w:t>
            </w:r>
            <w:r>
              <w:br/>
            </w:r>
            <w:r>
              <w:rPr>
                <w:sz w:val="20"/>
                <w:color w:val="000000"/>
              </w:rPr>
              <w:t xml:space="preserve"> 11</w:t>
            </w:r>
            <w:r>
              <w:rPr>
                <w:sz w:val="20"/>
                <w:color w:val="000000"/>
              </w:rPr>
              <w:t>、支持终端管理功能，可在系统上直接查看云终端的</w:t>
            </w:r>
            <w:r>
              <w:rPr>
                <w:sz w:val="20"/>
                <w:color w:val="000000"/>
              </w:rPr>
              <w:t>CPU</w:t>
            </w:r>
            <w:r>
              <w:rPr>
                <w:sz w:val="20"/>
                <w:color w:val="000000"/>
              </w:rPr>
              <w:t>、内存、操作系统、版本号、</w:t>
            </w:r>
            <w:r>
              <w:rPr>
                <w:sz w:val="20"/>
                <w:color w:val="000000"/>
              </w:rPr>
              <w:t>IP</w:t>
            </w:r>
            <w:r>
              <w:rPr>
                <w:sz w:val="20"/>
                <w:color w:val="000000"/>
              </w:rPr>
              <w:t>、</w:t>
            </w:r>
            <w:r>
              <w:rPr>
                <w:sz w:val="20"/>
                <w:color w:val="000000"/>
              </w:rPr>
              <w:t>MAC</w:t>
            </w:r>
            <w:r>
              <w:rPr>
                <w:sz w:val="20"/>
                <w:color w:val="000000"/>
              </w:rPr>
              <w:t>、登录用户、最后登录时间等</w:t>
            </w:r>
            <w:r>
              <w:br/>
            </w:r>
            <w:r>
              <w:rPr>
                <w:sz w:val="20"/>
                <w:color w:val="000000"/>
              </w:rPr>
              <w:t xml:space="preserve"> 12</w:t>
            </w:r>
            <w:r>
              <w:rPr>
                <w:sz w:val="20"/>
                <w:color w:val="000000"/>
              </w:rPr>
              <w:t>、支持通过客户端进行屏幕广播，对广播域中的虚拟机的同步广播，无需使用第三方应用软件，不受虚拟机安装何种操作系统的限制，实现声音、图片、视频等格式消息的统一发送和接收。</w:t>
            </w:r>
            <w:r>
              <w:br/>
            </w:r>
            <w:r>
              <w:rPr>
                <w:sz w:val="20"/>
                <w:color w:val="000000"/>
              </w:rPr>
              <w:t xml:space="preserve"> ▲13</w:t>
            </w:r>
            <w:r>
              <w:rPr>
                <w:sz w:val="20"/>
                <w:color w:val="000000"/>
              </w:rPr>
              <w:t>、支持嵌套虚拟化功能，可在虚拟机中嵌套运行虚拟机软件，支持在虚拟机中启用</w:t>
            </w:r>
            <w:r>
              <w:rPr>
                <w:sz w:val="20"/>
                <w:color w:val="000000"/>
              </w:rPr>
              <w:t>WSL</w:t>
            </w:r>
            <w:r>
              <w:rPr>
                <w:sz w:val="20"/>
                <w:color w:val="000000"/>
              </w:rPr>
              <w:t>，也支持在虚拟机中运行安卓应用的开发编译环境，满足教学科研、系统开发等使用需求。（提供功能截图）</w:t>
            </w:r>
            <w:r>
              <w:br/>
            </w:r>
            <w:r>
              <w:rPr>
                <w:sz w:val="20"/>
                <w:color w:val="000000"/>
              </w:rPr>
              <w:t xml:space="preserve"> ▲14</w:t>
            </w:r>
            <w:r>
              <w:rPr>
                <w:sz w:val="20"/>
                <w:color w:val="000000"/>
              </w:rPr>
              <w:t>、支持通过手机等移动设备管理系统功能：进行主机资源信息进行查看（</w:t>
            </w:r>
            <w:r>
              <w:rPr>
                <w:sz w:val="20"/>
                <w:color w:val="000000"/>
              </w:rPr>
              <w:t>CPU</w:t>
            </w:r>
            <w:r>
              <w:rPr>
                <w:sz w:val="20"/>
                <w:color w:val="000000"/>
              </w:rPr>
              <w:t>、内存、存储等占用情况）、虚拟机详情展示和编辑；支持对虚拟机</w:t>
            </w:r>
            <w:r>
              <w:rPr>
                <w:sz w:val="20"/>
                <w:color w:val="000000"/>
              </w:rPr>
              <w:t>CPU/</w:t>
            </w:r>
            <w:r>
              <w:rPr>
                <w:sz w:val="20"/>
                <w:color w:val="000000"/>
              </w:rPr>
              <w:t>内存进行编辑，可对虚拟机进行启动，关闭，强制关闭；可查看用户列表、终端列表、在线用户信息等。（提供功能截图）</w:t>
            </w:r>
            <w:r>
              <w:br/>
            </w:r>
            <w:r>
              <w:rPr>
                <w:sz w:val="20"/>
                <w:color w:val="000000"/>
              </w:rPr>
              <w:t xml:space="preserve"> 15</w:t>
            </w:r>
            <w:r>
              <w:rPr>
                <w:sz w:val="20"/>
                <w:color w:val="000000"/>
              </w:rPr>
              <w:t>、为提高平台的使用流畅性，系统支持硬件编码功能，可通过新增独立的硬件编码卡分担平台的编码和转码的算力需求，降低服务器处理器的资源开销</w:t>
            </w:r>
            <w:r>
              <w:br/>
            </w:r>
            <w:r>
              <w:rPr>
                <w:sz w:val="20"/>
                <w:color w:val="000000"/>
              </w:rPr>
              <w:t xml:space="preserve"> 16</w:t>
            </w:r>
            <w:r>
              <w:rPr>
                <w:sz w:val="20"/>
                <w:color w:val="000000"/>
              </w:rPr>
              <w:t>、系统需同时支持</w:t>
            </w:r>
            <w:r>
              <w:rPr>
                <w:sz w:val="20"/>
                <w:color w:val="000000"/>
              </w:rPr>
              <w:t>VDI</w:t>
            </w:r>
            <w:r>
              <w:rPr>
                <w:sz w:val="20"/>
                <w:color w:val="000000"/>
              </w:rPr>
              <w:t>、</w:t>
            </w:r>
            <w:r>
              <w:rPr>
                <w:sz w:val="20"/>
                <w:color w:val="000000"/>
              </w:rPr>
              <w:t>IDV</w:t>
            </w:r>
            <w:r>
              <w:rPr>
                <w:sz w:val="20"/>
                <w:color w:val="000000"/>
              </w:rPr>
              <w:t>云桌面（</w:t>
            </w:r>
            <w:r>
              <w:rPr>
                <w:sz w:val="20"/>
                <w:color w:val="000000"/>
              </w:rPr>
              <w:t>TCI</w:t>
            </w:r>
            <w:r>
              <w:rPr>
                <w:sz w:val="20"/>
                <w:color w:val="000000"/>
              </w:rPr>
              <w:t>云桌面等同于</w:t>
            </w:r>
            <w:r>
              <w:rPr>
                <w:sz w:val="20"/>
                <w:color w:val="000000"/>
              </w:rPr>
              <w:t>IDV</w:t>
            </w:r>
            <w:r>
              <w:rPr>
                <w:sz w:val="20"/>
                <w:color w:val="000000"/>
              </w:rPr>
              <w:t>云桌面）管理</w:t>
            </w:r>
            <w:r>
              <w:br/>
            </w:r>
            <w:r>
              <w:rPr>
                <w:sz w:val="20"/>
                <w:color w:val="000000"/>
              </w:rPr>
              <w:t xml:space="preserve"> 17</w:t>
            </w:r>
            <w:r>
              <w:rPr>
                <w:sz w:val="20"/>
                <w:color w:val="000000"/>
              </w:rPr>
              <w:t>、支持对操作系统快照的树状显示与管理，每个操作系统下的快照节点数量不少于</w:t>
            </w:r>
            <w:r>
              <w:rPr>
                <w:sz w:val="20"/>
                <w:color w:val="000000"/>
              </w:rPr>
              <w:t>10</w:t>
            </w:r>
            <w:r>
              <w:rPr>
                <w:sz w:val="20"/>
                <w:color w:val="000000"/>
              </w:rPr>
              <w:t>个，且支持复制、合并、删除快照等功能，管理员可备注快照的详细描述，以便了解快照更新的内容；（提供相关功能截图）</w:t>
            </w:r>
            <w:r>
              <w:br/>
            </w:r>
            <w:r>
              <w:rPr>
                <w:sz w:val="20"/>
                <w:color w:val="000000"/>
              </w:rPr>
              <w:t xml:space="preserve"> 18</w:t>
            </w:r>
            <w:r>
              <w:rPr>
                <w:sz w:val="20"/>
                <w:color w:val="000000"/>
              </w:rPr>
              <w:t>、支持对操作系统设置多个</w:t>
            </w:r>
            <w:r>
              <w:rPr>
                <w:sz w:val="20"/>
                <w:color w:val="000000"/>
              </w:rPr>
              <w:t>IP</w:t>
            </w:r>
            <w:r>
              <w:rPr>
                <w:sz w:val="20"/>
                <w:color w:val="000000"/>
              </w:rPr>
              <w:t>地址，以满足不同的网络管理需求；（提供相关功能截图）</w:t>
            </w:r>
            <w:r>
              <w:br/>
            </w:r>
            <w:r>
              <w:rPr>
                <w:sz w:val="20"/>
                <w:color w:val="000000"/>
              </w:rPr>
              <w:t xml:space="preserve"> ▲19</w:t>
            </w:r>
            <w:r>
              <w:rPr>
                <w:sz w:val="20"/>
                <w:color w:val="000000"/>
              </w:rPr>
              <w:t>、支持终端在无操作系统的裸机状态下，开机设置网络启动后，连上服务端即可进入桌面开始使用，无须提前在进入系统之前进行网络部署或对终端硬盘进行任何的操作；</w:t>
            </w:r>
            <w:r>
              <w:rPr>
                <w:sz w:val="20"/>
                <w:color w:val="000000"/>
              </w:rPr>
              <w:t xml:space="preserve"> (</w:t>
            </w:r>
            <w:r>
              <w:rPr>
                <w:sz w:val="20"/>
                <w:color w:val="000000"/>
              </w:rPr>
              <w:t>提供相关功能截图</w:t>
            </w:r>
            <w:r>
              <w:rPr>
                <w:sz w:val="20"/>
                <w:color w:val="000000"/>
              </w:rPr>
              <w:t>)</w:t>
            </w:r>
            <w:r>
              <w:br/>
            </w:r>
            <w:r>
              <w:rPr>
                <w:sz w:val="20"/>
                <w:color w:val="000000"/>
              </w:rPr>
              <w:t xml:space="preserve"> ▲20</w:t>
            </w:r>
            <w:r>
              <w:rPr>
                <w:sz w:val="20"/>
                <w:color w:val="000000"/>
              </w:rPr>
              <w:t>、支持本地终端的个性化数据保留，在操作系统还原保护状态下，可远程保存在线终端的当前系统状态，保留个性化数据，确保所需数据不被还原；</w:t>
            </w:r>
            <w:r>
              <w:br/>
            </w:r>
            <w:r>
              <w:rPr>
                <w:sz w:val="20"/>
                <w:color w:val="000000"/>
              </w:rPr>
              <w:t xml:space="preserve"> 21</w:t>
            </w:r>
            <w:r>
              <w:rPr>
                <w:sz w:val="20"/>
                <w:color w:val="000000"/>
              </w:rPr>
              <w:t>、系统需支持镜像续传功能，防止由于服务器或终端断网、断电等原因造成镜像传送的中断</w:t>
            </w:r>
            <w:r>
              <w:br/>
            </w:r>
            <w:r>
              <w:rPr>
                <w:sz w:val="20"/>
                <w:color w:val="000000"/>
              </w:rPr>
              <w:t xml:space="preserve"> 22</w:t>
            </w:r>
            <w:r>
              <w:rPr>
                <w:sz w:val="20"/>
                <w:color w:val="000000"/>
              </w:rPr>
              <w:t>、需支持磁盘虚拟化技术，实现不同品牌的计算机终端集中统一管理</w:t>
            </w:r>
            <w:r>
              <w:br/>
            </w:r>
            <w:r>
              <w:rPr>
                <w:sz w:val="20"/>
                <w:color w:val="000000"/>
              </w:rPr>
              <w:t xml:space="preserve"> ▲23</w:t>
            </w:r>
            <w:r>
              <w:rPr>
                <w:sz w:val="20"/>
                <w:color w:val="000000"/>
              </w:rPr>
              <w:t>、终端需支持在断网或服务端宕机的极端情况下，部署至本地硬盘的所有操作系统，均可正常使用和每次开机还原，同时提供单机保存的管理接口</w:t>
            </w:r>
            <w:r>
              <w:br/>
            </w:r>
            <w:r>
              <w:rPr>
                <w:sz w:val="20"/>
                <w:color w:val="000000"/>
              </w:rPr>
              <w:t xml:space="preserve"> 24</w:t>
            </w:r>
            <w:r>
              <w:rPr>
                <w:sz w:val="20"/>
                <w:color w:val="000000"/>
              </w:rPr>
              <w:t>、支持</w:t>
            </w:r>
            <w:r>
              <w:rPr>
                <w:sz w:val="20"/>
                <w:color w:val="000000"/>
              </w:rPr>
              <w:t>P2P</w:t>
            </w:r>
            <w:r>
              <w:rPr>
                <w:sz w:val="20"/>
                <w:color w:val="000000"/>
              </w:rPr>
              <w:t>或广播两种不同的部署模式进行后台部署，以适应多种网络环境；</w:t>
            </w:r>
            <w:r>
              <w:rPr>
                <w:sz w:val="20"/>
                <w:color w:val="000000"/>
              </w:rPr>
              <w:t>（提供相关功能截图）</w:t>
            </w:r>
            <w:r>
              <w:br/>
            </w:r>
            <w:r>
              <w:rPr>
                <w:sz w:val="20"/>
                <w:color w:val="000000"/>
              </w:rPr>
              <w:t xml:space="preserve"> 25</w:t>
            </w:r>
            <w:r>
              <w:rPr>
                <w:sz w:val="20"/>
                <w:color w:val="000000"/>
              </w:rPr>
              <w:t>、支持</w:t>
            </w:r>
            <w:r>
              <w:rPr>
                <w:sz w:val="20"/>
                <w:color w:val="000000"/>
              </w:rPr>
              <w:t>USB</w:t>
            </w:r>
            <w:r>
              <w:rPr>
                <w:sz w:val="20"/>
                <w:color w:val="000000"/>
              </w:rPr>
              <w:t>存储设备及光驱的开启</w:t>
            </w:r>
            <w:r>
              <w:rPr>
                <w:sz w:val="20"/>
                <w:color w:val="000000"/>
              </w:rPr>
              <w:t>/</w:t>
            </w:r>
            <w:r>
              <w:rPr>
                <w:sz w:val="20"/>
                <w:color w:val="000000"/>
              </w:rPr>
              <w:t>禁用，支持远程开关机，远程监控</w:t>
            </w:r>
            <w:r>
              <w:br/>
            </w:r>
            <w:r>
              <w:rPr>
                <w:sz w:val="20"/>
                <w:color w:val="000000"/>
              </w:rPr>
              <w:t xml:space="preserve"> 26</w:t>
            </w:r>
            <w:r>
              <w:rPr>
                <w:sz w:val="20"/>
                <w:color w:val="000000"/>
              </w:rPr>
              <w:t>、支持客户端双硬盘的统一部署和保护还原，支持每次</w:t>
            </w:r>
            <w:r>
              <w:rPr>
                <w:sz w:val="20"/>
                <w:color w:val="000000"/>
              </w:rPr>
              <w:t>/</w:t>
            </w:r>
            <w:r>
              <w:rPr>
                <w:sz w:val="20"/>
                <w:color w:val="000000"/>
              </w:rPr>
              <w:t>天</w:t>
            </w:r>
            <w:r>
              <w:rPr>
                <w:sz w:val="20"/>
                <w:color w:val="000000"/>
              </w:rPr>
              <w:t>/</w:t>
            </w:r>
            <w:r>
              <w:rPr>
                <w:sz w:val="20"/>
                <w:color w:val="000000"/>
              </w:rPr>
              <w:t>周</w:t>
            </w:r>
            <w:r>
              <w:rPr>
                <w:sz w:val="20"/>
                <w:color w:val="000000"/>
              </w:rPr>
              <w:t>/</w:t>
            </w:r>
            <w:r>
              <w:rPr>
                <w:sz w:val="20"/>
                <w:color w:val="000000"/>
              </w:rPr>
              <w:t>月及手动还原等多种恢复策略</w:t>
            </w:r>
            <w:r>
              <w:br/>
            </w:r>
            <w:r>
              <w:rPr>
                <w:sz w:val="20"/>
                <w:color w:val="000000"/>
              </w:rPr>
              <w:t xml:space="preserve"> 27</w:t>
            </w:r>
            <w:r>
              <w:rPr>
                <w:sz w:val="20"/>
                <w:color w:val="000000"/>
              </w:rPr>
              <w:t>、服务端可以对指定终端预先设置命令，终端开机自动执行该命令，在命令执行过后再进行相应操作，比如更新客户端底层程序、快速卸载客户端、完全重新部署等；（注：仅需功能类型一致，不要求描述一致，需提供相关功能截图）</w:t>
            </w:r>
            <w:r>
              <w:br/>
            </w:r>
            <w:r>
              <w:rPr>
                <w:sz w:val="20"/>
                <w:color w:val="000000"/>
              </w:rPr>
              <w:t xml:space="preserve"> 28</w:t>
            </w:r>
            <w:r>
              <w:rPr>
                <w:sz w:val="20"/>
                <w:color w:val="000000"/>
              </w:rPr>
              <w:t>、当服务端向客户端分发镜像时，可分别在服务端和客户端查看分发进度，且支持后台分发</w:t>
            </w:r>
            <w:r>
              <w:br/>
            </w:r>
            <w:r>
              <w:rPr>
                <w:sz w:val="20"/>
                <w:color w:val="000000"/>
              </w:rPr>
              <w:t xml:space="preserve"> 29</w:t>
            </w:r>
            <w:r>
              <w:rPr>
                <w:sz w:val="20"/>
                <w:color w:val="000000"/>
              </w:rPr>
              <w:t>、支持对分区设定还原策略</w:t>
            </w:r>
            <w:r>
              <w:br/>
            </w:r>
            <w:r>
              <w:rPr>
                <w:sz w:val="20"/>
                <w:color w:val="000000"/>
              </w:rPr>
              <w:t xml:space="preserve"> 30</w:t>
            </w:r>
            <w:r>
              <w:rPr>
                <w:sz w:val="20"/>
                <w:color w:val="000000"/>
              </w:rPr>
              <w:t>、支持客户端</w:t>
            </w:r>
            <w:r>
              <w:rPr>
                <w:sz w:val="20"/>
                <w:color w:val="000000"/>
              </w:rPr>
              <w:t>IP</w:t>
            </w:r>
            <w:r>
              <w:rPr>
                <w:sz w:val="20"/>
                <w:color w:val="000000"/>
              </w:rPr>
              <w:t>占位功能，实现新客户端加入服务端时，不会由于单点的故障，而影响整体的计算机名和</w:t>
            </w:r>
            <w:r>
              <w:rPr>
                <w:sz w:val="20"/>
                <w:color w:val="000000"/>
              </w:rPr>
              <w:t>IP</w:t>
            </w:r>
            <w:r>
              <w:rPr>
                <w:sz w:val="20"/>
                <w:color w:val="000000"/>
              </w:rPr>
              <w:t>排序管理</w:t>
            </w:r>
            <w:r>
              <w:br/>
            </w:r>
            <w:r>
              <w:rPr>
                <w:sz w:val="20"/>
                <w:color w:val="000000"/>
              </w:rPr>
              <w:t xml:space="preserve"> ▲31</w:t>
            </w:r>
            <w:r>
              <w:rPr>
                <w:sz w:val="20"/>
                <w:color w:val="000000"/>
              </w:rPr>
              <w:t>、支持同分组内的不同终端，分别引用不同的操作系统快照，以实现个性化实验教学的目的</w:t>
            </w:r>
            <w:r>
              <w:br/>
            </w:r>
            <w:r>
              <w:rPr>
                <w:sz w:val="20"/>
                <w:color w:val="000000"/>
              </w:rPr>
              <w:t xml:space="preserve"> ▲32</w:t>
            </w:r>
            <w:r>
              <w:rPr>
                <w:sz w:val="20"/>
                <w:color w:val="000000"/>
              </w:rPr>
              <w:t>、本次授权为场地授权，即向我院授权无限制分发许可，我院以及我院下设机构（仅我院直属，非合作机构）均可无限制的使用本软件，对服务端和客户端的数量和类型不做任何限制。</w:t>
            </w:r>
            <w:r>
              <w:br/>
            </w:r>
            <w:r>
              <w:rPr>
                <w:sz w:val="20"/>
                <w:color w:val="000000"/>
              </w:rPr>
              <w:t xml:space="preserve"> 33</w:t>
            </w:r>
            <w:r>
              <w:rPr>
                <w:sz w:val="20"/>
                <w:color w:val="000000"/>
              </w:rPr>
              <w:t>、提供不少于</w:t>
            </w:r>
            <w:r>
              <w:rPr>
                <w:sz w:val="20"/>
                <w:color w:val="000000"/>
              </w:rPr>
              <w:t>3</w:t>
            </w:r>
            <w:r>
              <w:rPr>
                <w:sz w:val="20"/>
                <w:color w:val="000000"/>
              </w:rPr>
              <w:t>年的维保和更新升级服务</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双人学生桌</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尺寸：适配现场尺寸，但不低于</w:t>
            </w:r>
            <w:r>
              <w:rPr>
                <w:sz w:val="20"/>
                <w:color w:val="000000"/>
              </w:rPr>
              <w:t>1200mm*600mm*650mm</w:t>
            </w:r>
            <w:r>
              <w:rPr>
                <w:sz w:val="20"/>
                <w:color w:val="000000"/>
              </w:rPr>
              <w:t>；</w:t>
            </w:r>
            <w:r>
              <w:br/>
            </w:r>
            <w:r>
              <w:rPr>
                <w:sz w:val="20"/>
                <w:color w:val="000000"/>
              </w:rPr>
              <w:t>材料：钢化玻璃桌面、金属桌腿，其中，涉及到金属材料时，其材料厚度不低于</w:t>
            </w:r>
            <w:r>
              <w:rPr>
                <w:sz w:val="20"/>
                <w:color w:val="000000"/>
              </w:rPr>
              <w:t>1.5mm</w:t>
            </w:r>
            <w:r>
              <w:rPr>
                <w:sz w:val="20"/>
                <w:color w:val="000000"/>
              </w:rPr>
              <w:t>（不含漆或者其他表面附着物）；涉及到玻璃材料时，统一使用钢化玻璃，且边缘需打磨；涉及到其他非上述材质材料时，以协商为准。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249</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学生凳</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款式：日字小方凳，</w:t>
            </w:r>
            <w:r>
              <w:br/>
            </w:r>
            <w:r>
              <w:rPr>
                <w:sz w:val="20"/>
                <w:color w:val="000000"/>
              </w:rPr>
              <w:t>材料：实木椅板，木板材需选用整块模板，不得拼接，不得使用颗粒板、夹层板，木板厚度不低于</w:t>
            </w:r>
            <w:r>
              <w:rPr>
                <w:sz w:val="20"/>
                <w:color w:val="000000"/>
              </w:rPr>
              <w:t>1.5CM</w:t>
            </w:r>
            <w:r>
              <w:rPr>
                <w:sz w:val="20"/>
                <w:color w:val="000000"/>
              </w:rPr>
              <w:t>；</w:t>
            </w:r>
            <w:r>
              <w:br/>
            </w:r>
            <w:r>
              <w:rPr>
                <w:sz w:val="20"/>
                <w:color w:val="000000"/>
              </w:rPr>
              <w:t>钢制椅腿，椅腿材料厚度不低于</w:t>
            </w:r>
            <w:r>
              <w:rPr>
                <w:sz w:val="20"/>
                <w:color w:val="000000"/>
              </w:rPr>
              <w:t>1.5mm</w:t>
            </w:r>
            <w:r>
              <w:rPr>
                <w:sz w:val="20"/>
                <w:color w:val="000000"/>
              </w:rPr>
              <w:t>（不含漆面）；</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726</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教师桌</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、尺寸：适配实训室现场使用情况，尺寸不低于：</w:t>
            </w:r>
            <w:r>
              <w:rPr>
                <w:sz w:val="20"/>
                <w:color w:val="000000"/>
              </w:rPr>
              <w:t>1500mm*800mm*1200mm</w:t>
            </w:r>
            <w:r>
              <w:rPr>
                <w:sz w:val="20"/>
                <w:color w:val="000000"/>
              </w:rPr>
              <w:t>；</w:t>
            </w:r>
            <w:r>
              <w:br/>
            </w:r>
            <w:r>
              <w:rPr>
                <w:sz w:val="20"/>
                <w:color w:val="000000"/>
              </w:rPr>
              <w:t xml:space="preserve"> 2</w:t>
            </w:r>
            <w:r>
              <w:rPr>
                <w:sz w:val="20"/>
                <w:color w:val="000000"/>
              </w:rPr>
              <w:t>、材料：钢化玻璃桌面、金属桌腿，其中，涉及到金属材料时，其材料厚度不低于</w:t>
            </w:r>
            <w:r>
              <w:rPr>
                <w:sz w:val="20"/>
                <w:color w:val="000000"/>
              </w:rPr>
              <w:t>1.5mm</w:t>
            </w:r>
            <w:r>
              <w:rPr>
                <w:sz w:val="20"/>
                <w:color w:val="000000"/>
              </w:rPr>
              <w:t>（不含漆或者其他表面附着物）；涉及到玻璃材料时，统一使用钢化玻璃，且边缘需打磨；涉及到其他非上述材质材料时，以协商为准</w:t>
            </w:r>
            <w:r>
              <w:br/>
            </w:r>
            <w:r>
              <w:rPr>
                <w:sz w:val="20"/>
                <w:color w:val="000000"/>
              </w:rPr>
              <w:t xml:space="preserve"> 3</w:t>
            </w:r>
            <w:r>
              <w:rPr>
                <w:sz w:val="20"/>
                <w:color w:val="000000"/>
              </w:rPr>
              <w:t>、需包括机箱位、教师抽屉（不少于</w:t>
            </w:r>
            <w:r>
              <w:rPr>
                <w:sz w:val="20"/>
                <w:color w:val="000000"/>
              </w:rPr>
              <w:t>4</w:t>
            </w:r>
            <w:r>
              <w:rPr>
                <w:sz w:val="20"/>
                <w:color w:val="000000"/>
              </w:rPr>
              <w:t>个，抽屉容积不低于</w:t>
            </w:r>
            <w:r>
              <w:rPr>
                <w:sz w:val="20"/>
                <w:color w:val="000000"/>
              </w:rPr>
              <w:t>10L</w:t>
            </w:r>
            <w:r>
              <w:rPr>
                <w:sz w:val="20"/>
                <w:color w:val="000000"/>
              </w:rPr>
              <w:t>）、功放位、线槽等功能区</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教师椅</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、尺寸：不小于</w:t>
            </w:r>
            <w:r>
              <w:rPr>
                <w:sz w:val="20"/>
                <w:color w:val="000000"/>
              </w:rPr>
              <w:t>W530mm*D570mm*H1020mm</w:t>
            </w:r>
            <w:r>
              <w:br/>
            </w:r>
            <w:r>
              <w:rPr>
                <w:sz w:val="20"/>
                <w:color w:val="000000"/>
              </w:rPr>
              <w:t xml:space="preserve"> 2</w:t>
            </w:r>
            <w:r>
              <w:rPr>
                <w:sz w:val="20"/>
                <w:color w:val="000000"/>
              </w:rPr>
              <w:t>、弓形脚：焊接处应无脱焊、虚焊、焊穿、错位，焊接表面波纹应均匀；冲压件应无脱层、裂缝；电镀层表面应无剥落、返锈、毛刺，表面无烧焦、起泡、针孔、裂纹、花斑及划痕；</w:t>
            </w:r>
            <w:r>
              <w:rPr>
                <w:sz w:val="20"/>
                <w:color w:val="000000"/>
              </w:rPr>
              <w:t>24h</w:t>
            </w:r>
            <w:r>
              <w:rPr>
                <w:sz w:val="20"/>
                <w:color w:val="000000"/>
              </w:rPr>
              <w:t>金属抗盐雾等符合要求；</w:t>
            </w:r>
            <w:r>
              <w:br/>
            </w:r>
            <w:r>
              <w:rPr>
                <w:sz w:val="20"/>
                <w:color w:val="000000"/>
              </w:rPr>
              <w:t xml:space="preserve"> 3</w:t>
            </w:r>
            <w:r>
              <w:rPr>
                <w:sz w:val="20"/>
                <w:color w:val="000000"/>
              </w:rPr>
              <w:t>、海绵：采用</w:t>
            </w:r>
            <w:r>
              <w:rPr>
                <w:sz w:val="20"/>
                <w:color w:val="000000"/>
              </w:rPr>
              <w:t>PU</w:t>
            </w:r>
            <w:r>
              <w:rPr>
                <w:sz w:val="20"/>
                <w:color w:val="000000"/>
              </w:rPr>
              <w:t>成型发泡高密度阻燃海绵，持久不变形。表面有一层保护面，可防氧化，防碎，永不变形，符合国家标准</w:t>
            </w:r>
            <w:r>
              <w:rPr>
                <w:sz w:val="20"/>
                <w:color w:val="000000"/>
              </w:rPr>
              <w:t>GB/T 10802-2006</w:t>
            </w:r>
            <w:r>
              <w:rPr>
                <w:sz w:val="20"/>
                <w:color w:val="000000"/>
              </w:rPr>
              <w:t>《通用软质聚醚型聚氨酯泡沫塑料》的要求，其中，不允许有尺寸大于</w:t>
            </w:r>
            <w:r>
              <w:rPr>
                <w:sz w:val="20"/>
                <w:color w:val="000000"/>
              </w:rPr>
              <w:t>6mm</w:t>
            </w:r>
            <w:r>
              <w:rPr>
                <w:sz w:val="20"/>
                <w:color w:val="000000"/>
              </w:rPr>
              <w:t>对穿孔和大于</w:t>
            </w:r>
            <w:r>
              <w:rPr>
                <w:sz w:val="20"/>
                <w:color w:val="000000"/>
              </w:rPr>
              <w:t>10mm</w:t>
            </w:r>
            <w:r>
              <w:rPr>
                <w:sz w:val="20"/>
                <w:color w:val="000000"/>
              </w:rPr>
              <w:t>的气孔，不允许严重污染及无刺激性气味；压缩性能：</w:t>
            </w:r>
            <w:r>
              <w:rPr>
                <w:sz w:val="20"/>
                <w:color w:val="000000"/>
              </w:rPr>
              <w:t>25%</w:t>
            </w:r>
            <w:r>
              <w:rPr>
                <w:sz w:val="20"/>
                <w:color w:val="000000"/>
              </w:rPr>
              <w:t>压陷硬度为（</w:t>
            </w:r>
            <w:r>
              <w:rPr>
                <w:sz w:val="20"/>
                <w:color w:val="000000"/>
              </w:rPr>
              <w:t>80N±2N</w:t>
            </w:r>
            <w:r>
              <w:rPr>
                <w:sz w:val="20"/>
                <w:color w:val="000000"/>
              </w:rPr>
              <w:t>）及压陷比</w:t>
            </w:r>
            <w:r>
              <w:rPr>
                <w:sz w:val="20"/>
                <w:color w:val="000000"/>
              </w:rPr>
              <w:t>≥2.8</w:t>
            </w:r>
            <w:r>
              <w:rPr>
                <w:sz w:val="20"/>
                <w:color w:val="000000"/>
              </w:rPr>
              <w:t>，回弹率</w:t>
            </w:r>
            <w:r>
              <w:rPr>
                <w:sz w:val="20"/>
                <w:color w:val="000000"/>
              </w:rPr>
              <w:t>≥49%</w:t>
            </w:r>
            <w:r>
              <w:rPr>
                <w:sz w:val="20"/>
                <w:color w:val="000000"/>
              </w:rPr>
              <w:t>，拉伸强度</w:t>
            </w:r>
            <w:r>
              <w:rPr>
                <w:sz w:val="20"/>
                <w:color w:val="000000"/>
              </w:rPr>
              <w:t>≥86kpa,</w:t>
            </w:r>
            <w:r>
              <w:rPr>
                <w:sz w:val="20"/>
                <w:color w:val="000000"/>
              </w:rPr>
              <w:t>伸长率</w:t>
            </w:r>
            <w:r>
              <w:rPr>
                <w:sz w:val="20"/>
                <w:color w:val="000000"/>
              </w:rPr>
              <w:t>≥158%</w:t>
            </w:r>
            <w:r>
              <w:rPr>
                <w:sz w:val="20"/>
                <w:color w:val="000000"/>
              </w:rPr>
              <w:t>，撕裂强度</w:t>
            </w:r>
            <w:r>
              <w:rPr>
                <w:sz w:val="20"/>
                <w:color w:val="000000"/>
              </w:rPr>
              <w:t>≥2.5N/cm</w:t>
            </w:r>
            <w:r>
              <w:rPr>
                <w:sz w:val="20"/>
                <w:color w:val="000000"/>
              </w:rPr>
              <w:t>，干热老化后拉伸强度</w:t>
            </w:r>
            <w:r>
              <w:rPr>
                <w:sz w:val="20"/>
                <w:color w:val="000000"/>
              </w:rPr>
              <w:t>≥72kpa</w:t>
            </w:r>
            <w:r>
              <w:rPr>
                <w:sz w:val="20"/>
                <w:color w:val="000000"/>
              </w:rPr>
              <w:t>，湿热老化后拉伸强度</w:t>
            </w:r>
            <w:r>
              <w:rPr>
                <w:sz w:val="20"/>
                <w:color w:val="000000"/>
              </w:rPr>
              <w:t>≥77kpa</w:t>
            </w:r>
            <w:r>
              <w:rPr>
                <w:sz w:val="20"/>
                <w:color w:val="000000"/>
              </w:rPr>
              <w:t>；</w:t>
            </w:r>
            <w:r>
              <w:br/>
            </w:r>
            <w:r>
              <w:rPr>
                <w:sz w:val="20"/>
                <w:color w:val="000000"/>
              </w:rPr>
              <w:t xml:space="preserve"> 4</w:t>
            </w:r>
            <w:r>
              <w:rPr>
                <w:sz w:val="20"/>
                <w:color w:val="000000"/>
              </w:rPr>
              <w:t>、内架选用环保</w:t>
            </w:r>
            <w:r>
              <w:rPr>
                <w:sz w:val="20"/>
                <w:color w:val="000000"/>
              </w:rPr>
              <w:t>E1</w:t>
            </w:r>
            <w:r>
              <w:rPr>
                <w:sz w:val="20"/>
                <w:color w:val="000000"/>
              </w:rPr>
              <w:t>级夹板，经烘干、防虫、防腐处理，经久耐用，不开裂，表面平整耐久。抗弯力强，不易变形，吸水厚度膨胀率等各种物理、化学性能指标均达到国标相关标准。木板材的力学性能和握螺钉力达到国家级标准；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张</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13</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r>
              <w:rPr>
                <w:sz w:val="22"/>
              </w:rPr>
              <w:t>12</w:t>
            </w:r>
            <w:r>
              <w:rPr>
                <w:sz w:val="22"/>
              </w:rPr>
              <w:t>张，汽修系</w:t>
            </w:r>
            <w:r>
              <w:rPr>
                <w:sz w:val="22"/>
              </w:rPr>
              <w:t>1</w:t>
            </w:r>
            <w:r>
              <w:rPr>
                <w:sz w:val="22"/>
              </w:rPr>
              <w:t>张</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16</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48</w:t>
            </w:r>
            <w:r>
              <w:rPr>
                <w:sz w:val="20"/>
              </w:rPr>
              <w:t>口千兆交换机</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端口描述：</w:t>
            </w:r>
            <w:r>
              <w:rPr>
                <w:sz w:val="20"/>
                <w:color w:val="000000"/>
              </w:rPr>
              <w:t>48</w:t>
            </w:r>
            <w:r>
              <w:rPr>
                <w:sz w:val="20"/>
                <w:color w:val="000000"/>
              </w:rPr>
              <w:t>个</w:t>
            </w:r>
            <w:r>
              <w:rPr>
                <w:sz w:val="20"/>
                <w:color w:val="000000"/>
              </w:rPr>
              <w:t>10/100/1000BASE-T</w:t>
            </w:r>
            <w:r>
              <w:rPr>
                <w:sz w:val="20"/>
                <w:color w:val="000000"/>
              </w:rPr>
              <w:t>以太网端口</w:t>
            </w:r>
            <w:r>
              <w:rPr>
                <w:sz w:val="20"/>
                <w:color w:val="000000"/>
              </w:rPr>
              <w:t>,4</w:t>
            </w:r>
            <w:r>
              <w:rPr>
                <w:sz w:val="20"/>
                <w:color w:val="000000"/>
              </w:rPr>
              <w:t>个万兆</w:t>
            </w:r>
            <w:r>
              <w:rPr>
                <w:sz w:val="20"/>
                <w:color w:val="000000"/>
              </w:rPr>
              <w:t>SFP+</w:t>
            </w:r>
            <w:r>
              <w:rPr>
                <w:sz w:val="20"/>
                <w:color w:val="000000"/>
              </w:rPr>
              <w:t>（此次不配置万兆光模块）；</w:t>
            </w:r>
            <w:r>
              <w:br/>
            </w:r>
            <w:r>
              <w:rPr>
                <w:sz w:val="20"/>
                <w:color w:val="000000"/>
              </w:rPr>
              <w:t xml:space="preserve"> 2.</w:t>
            </w:r>
            <w:r>
              <w:rPr>
                <w:sz w:val="20"/>
                <w:color w:val="000000"/>
              </w:rPr>
              <w:t>供电方式：交流供电；</w:t>
            </w:r>
            <w:r>
              <w:br/>
            </w:r>
            <w:r>
              <w:rPr>
                <w:sz w:val="20"/>
                <w:color w:val="000000"/>
              </w:rPr>
              <w:t xml:space="preserve"> 3.</w:t>
            </w:r>
            <w:r>
              <w:rPr>
                <w:sz w:val="20"/>
                <w:color w:val="000000"/>
              </w:rPr>
              <w:t>交换容量：不低于</w:t>
            </w:r>
            <w:r>
              <w:rPr>
                <w:sz w:val="20"/>
                <w:color w:val="000000"/>
              </w:rPr>
              <w:t>432Gbps/4.32Tbps</w:t>
            </w:r>
            <w:r>
              <w:rPr>
                <w:sz w:val="20"/>
                <w:color w:val="000000"/>
              </w:rPr>
              <w:t>；</w:t>
            </w:r>
            <w:r>
              <w:br/>
            </w:r>
            <w:r>
              <w:rPr>
                <w:sz w:val="20"/>
                <w:color w:val="000000"/>
              </w:rPr>
              <w:t xml:space="preserve"> 4.</w:t>
            </w:r>
            <w:r>
              <w:rPr>
                <w:sz w:val="20"/>
                <w:color w:val="000000"/>
              </w:rPr>
              <w:t>包转发率：不低于</w:t>
            </w:r>
            <w:r>
              <w:rPr>
                <w:sz w:val="20"/>
                <w:color w:val="000000"/>
              </w:rPr>
              <w:t>144/166Mpps</w:t>
            </w:r>
            <w:r>
              <w:rPr>
                <w:sz w:val="20"/>
                <w:color w:val="000000"/>
              </w:rPr>
              <w:t>；</w:t>
            </w:r>
            <w:r>
              <w:br/>
            </w:r>
            <w:r>
              <w:rPr>
                <w:sz w:val="20"/>
                <w:color w:val="000000"/>
              </w:rPr>
              <w:t xml:space="preserve"> 5.</w:t>
            </w:r>
            <w:r>
              <w:rPr>
                <w:sz w:val="20"/>
                <w:color w:val="000000"/>
              </w:rPr>
              <w:t>管理方式：</w:t>
            </w:r>
            <w:r>
              <w:rPr>
                <w:sz w:val="20"/>
                <w:color w:val="000000"/>
              </w:rPr>
              <w:t>web</w:t>
            </w:r>
            <w:r>
              <w:rPr>
                <w:sz w:val="20"/>
                <w:color w:val="000000"/>
              </w:rPr>
              <w:t>、</w:t>
            </w:r>
            <w:r>
              <w:rPr>
                <w:sz w:val="20"/>
                <w:color w:val="000000"/>
              </w:rPr>
              <w:t>CLI</w:t>
            </w:r>
            <w:r>
              <w:br/>
            </w:r>
            <w:r>
              <w:rPr>
                <w:sz w:val="20"/>
                <w:color w:val="000000"/>
              </w:rPr>
              <w:t xml:space="preserve"> 6.</w:t>
            </w:r>
            <w:r>
              <w:rPr>
                <w:sz w:val="20"/>
                <w:color w:val="000000"/>
              </w:rPr>
              <w:t>三层特性：支持，功能不少于</w:t>
            </w:r>
            <w:r>
              <w:rPr>
                <w:sz w:val="20"/>
                <w:color w:val="000000"/>
              </w:rPr>
              <w:t>vlan</w:t>
            </w:r>
            <w:r>
              <w:rPr>
                <w:sz w:val="20"/>
                <w:color w:val="000000"/>
              </w:rPr>
              <w:t>、</w:t>
            </w:r>
            <w:r>
              <w:rPr>
                <w:sz w:val="20"/>
                <w:color w:val="000000"/>
              </w:rPr>
              <w:t>vxlan</w:t>
            </w:r>
            <w:r>
              <w:rPr>
                <w:sz w:val="20"/>
                <w:color w:val="000000"/>
              </w:rPr>
              <w:t>、</w:t>
            </w:r>
            <w:r>
              <w:rPr>
                <w:sz w:val="20"/>
                <w:color w:val="000000"/>
              </w:rPr>
              <w:t>vlan</w:t>
            </w:r>
            <w:r>
              <w:rPr>
                <w:sz w:val="20"/>
                <w:color w:val="000000"/>
              </w:rPr>
              <w:t>间接口、广播风暴抑制、端口隔离、端口组、</w:t>
            </w:r>
            <w:r>
              <w:rPr>
                <w:sz w:val="20"/>
                <w:color w:val="000000"/>
              </w:rPr>
              <w:t>IP</w:t>
            </w:r>
            <w:r>
              <w:rPr>
                <w:sz w:val="20"/>
                <w:color w:val="000000"/>
              </w:rPr>
              <w:t>路由</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台</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14</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17</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机柜</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、产品类型：网络机柜；</w:t>
            </w:r>
            <w:r>
              <w:br/>
            </w:r>
            <w:r>
              <w:rPr>
                <w:sz w:val="20"/>
                <w:color w:val="000000"/>
              </w:rPr>
              <w:t xml:space="preserve"> 2</w:t>
            </w:r>
            <w:r>
              <w:rPr>
                <w:sz w:val="20"/>
                <w:color w:val="000000"/>
              </w:rPr>
              <w:t>、容量：</w:t>
            </w:r>
            <w:r>
              <w:rPr>
                <w:sz w:val="20"/>
                <w:color w:val="000000"/>
              </w:rPr>
              <w:t>22U</w:t>
            </w:r>
            <w:r>
              <w:rPr>
                <w:sz w:val="20"/>
                <w:color w:val="000000"/>
              </w:rPr>
              <w:t>；</w:t>
            </w:r>
            <w:r>
              <w:br/>
            </w:r>
            <w:r>
              <w:rPr>
                <w:sz w:val="20"/>
                <w:color w:val="000000"/>
              </w:rPr>
              <w:t xml:space="preserve"> 3</w:t>
            </w:r>
            <w:r>
              <w:rPr>
                <w:sz w:val="20"/>
                <w:color w:val="000000"/>
              </w:rPr>
              <w:t>、材料及工艺：冷轧钢板，表面处理采用脱脂、酸洗磷化静电喷塑；机柜前门要求玻璃门，底部含底部滑轮和支撑组件；</w:t>
            </w:r>
            <w:r>
              <w:br/>
            </w:r>
            <w:r>
              <w:rPr>
                <w:sz w:val="20"/>
                <w:color w:val="000000"/>
              </w:rPr>
              <w:t xml:space="preserve"> 4</w:t>
            </w:r>
            <w:r>
              <w:rPr>
                <w:sz w:val="20"/>
                <w:color w:val="000000"/>
              </w:rPr>
              <w:t>、配件：含</w:t>
            </w:r>
            <w:r>
              <w:rPr>
                <w:sz w:val="20"/>
                <w:color w:val="000000"/>
              </w:rPr>
              <w:t>1</w:t>
            </w:r>
            <w:r>
              <w:rPr>
                <w:sz w:val="20"/>
                <w:color w:val="000000"/>
              </w:rPr>
              <w:t>个</w:t>
            </w:r>
            <w:r>
              <w:rPr>
                <w:sz w:val="20"/>
                <w:color w:val="000000"/>
              </w:rPr>
              <w:t>PDU</w:t>
            </w:r>
            <w:r>
              <w:rPr>
                <w:sz w:val="20"/>
                <w:color w:val="000000"/>
              </w:rPr>
              <w:t>插座（不少于</w:t>
            </w:r>
            <w:r>
              <w:rPr>
                <w:sz w:val="20"/>
                <w:color w:val="000000"/>
              </w:rPr>
              <w:t>8</w:t>
            </w:r>
            <w:r>
              <w:rPr>
                <w:sz w:val="20"/>
                <w:color w:val="000000"/>
              </w:rPr>
              <w:t>个位）；</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实时演示投影台</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、像素：不低于</w:t>
            </w:r>
            <w:r>
              <w:rPr>
                <w:sz w:val="20"/>
                <w:color w:val="000000"/>
              </w:rPr>
              <w:t>1600</w:t>
            </w:r>
            <w:r>
              <w:rPr>
                <w:sz w:val="20"/>
                <w:color w:val="000000"/>
              </w:rPr>
              <w:t>万且非插值像素</w:t>
            </w:r>
            <w:r>
              <w:br/>
            </w:r>
            <w:r>
              <w:rPr>
                <w:sz w:val="20"/>
                <w:color w:val="000000"/>
              </w:rPr>
              <w:t xml:space="preserve"> 2</w:t>
            </w:r>
            <w:r>
              <w:rPr>
                <w:sz w:val="20"/>
                <w:color w:val="000000"/>
              </w:rPr>
              <w:t>、接口模式：</w:t>
            </w:r>
            <w:r>
              <w:rPr>
                <w:sz w:val="20"/>
                <w:color w:val="000000"/>
              </w:rPr>
              <w:t>USB</w:t>
            </w:r>
            <w:r>
              <w:br/>
            </w:r>
            <w:r>
              <w:rPr>
                <w:sz w:val="20"/>
                <w:color w:val="000000"/>
              </w:rPr>
              <w:t xml:space="preserve"> 3</w:t>
            </w:r>
            <w:r>
              <w:rPr>
                <w:sz w:val="20"/>
                <w:color w:val="000000"/>
              </w:rPr>
              <w:t>、扫描介质：支持演示稿、书本、练习册、试卷、图片、杂志、彩页、文件及实物等</w:t>
            </w:r>
            <w:r>
              <w:br/>
            </w:r>
            <w:r>
              <w:rPr>
                <w:sz w:val="20"/>
                <w:color w:val="000000"/>
              </w:rPr>
              <w:t xml:space="preserve"> 4</w:t>
            </w:r>
            <w:r>
              <w:rPr>
                <w:sz w:val="20"/>
                <w:color w:val="000000"/>
              </w:rPr>
              <w:t>、自动白平衡：支持</w:t>
            </w:r>
            <w:r>
              <w:br/>
            </w:r>
            <w:r>
              <w:rPr>
                <w:sz w:val="20"/>
                <w:color w:val="000000"/>
              </w:rPr>
              <w:t xml:space="preserve"> 5</w:t>
            </w:r>
            <w:r>
              <w:rPr>
                <w:sz w:val="20"/>
                <w:color w:val="000000"/>
              </w:rPr>
              <w:t>、自动对焦：支持</w:t>
            </w:r>
            <w:r>
              <w:br/>
            </w:r>
            <w:r>
              <w:rPr>
                <w:sz w:val="20"/>
                <w:color w:val="000000"/>
              </w:rPr>
              <w:t xml:space="preserve"> 6</w:t>
            </w:r>
            <w:r>
              <w:rPr>
                <w:sz w:val="20"/>
                <w:color w:val="000000"/>
              </w:rPr>
              <w:t>、帧率：</w:t>
            </w:r>
            <w:r>
              <w:rPr>
                <w:sz w:val="20"/>
                <w:color w:val="000000"/>
              </w:rPr>
              <w:t>60</w:t>
            </w:r>
            <w:r>
              <w:br/>
            </w:r>
            <w:r>
              <w:rPr>
                <w:sz w:val="20"/>
                <w:color w:val="000000"/>
              </w:rPr>
              <w:t xml:space="preserve"> 7</w:t>
            </w:r>
            <w:r>
              <w:rPr>
                <w:sz w:val="20"/>
                <w:color w:val="000000"/>
              </w:rPr>
              <w:t>、摄像头角度调整：上下：</w:t>
            </w:r>
            <w:r>
              <w:rPr>
                <w:sz w:val="20"/>
                <w:color w:val="000000"/>
              </w:rPr>
              <w:t>90</w:t>
            </w:r>
            <w:r>
              <w:rPr>
                <w:sz w:val="20"/>
                <w:color w:val="000000"/>
              </w:rPr>
              <w:t>度，左右：</w:t>
            </w:r>
            <w:r>
              <w:rPr>
                <w:sz w:val="20"/>
                <w:color w:val="000000"/>
              </w:rPr>
              <w:t>180</w:t>
            </w:r>
            <w:r>
              <w:rPr>
                <w:sz w:val="20"/>
                <w:color w:val="000000"/>
              </w:rPr>
              <w:t>度</w:t>
            </w:r>
            <w:r>
              <w:br/>
            </w:r>
            <w:r>
              <w:rPr>
                <w:sz w:val="20"/>
                <w:color w:val="000000"/>
              </w:rPr>
              <w:t xml:space="preserve"> 8</w:t>
            </w:r>
            <w:r>
              <w:rPr>
                <w:sz w:val="20"/>
                <w:color w:val="000000"/>
              </w:rPr>
              <w:t>、</w:t>
            </w:r>
            <w:r>
              <w:rPr>
                <w:sz w:val="20"/>
                <w:color w:val="000000"/>
              </w:rPr>
              <w:t>LED</w:t>
            </w:r>
            <w:r>
              <w:rPr>
                <w:sz w:val="20"/>
                <w:color w:val="000000"/>
              </w:rPr>
              <w:t>补光灯：支持</w:t>
            </w:r>
            <w:r>
              <w:br/>
            </w:r>
            <w:r>
              <w:rPr>
                <w:sz w:val="20"/>
                <w:color w:val="000000"/>
              </w:rPr>
              <w:t xml:space="preserve"> 9</w:t>
            </w:r>
            <w:r>
              <w:rPr>
                <w:sz w:val="20"/>
                <w:color w:val="000000"/>
              </w:rPr>
              <w:t>、第三方软件调用：支持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套</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19</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可折叠画架</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、画板种类：木制画板；</w:t>
            </w:r>
            <w:r>
              <w:br/>
            </w:r>
            <w:r>
              <w:rPr>
                <w:sz w:val="20"/>
                <w:color w:val="000000"/>
              </w:rPr>
              <w:t xml:space="preserve"> 2</w:t>
            </w:r>
            <w:r>
              <w:rPr>
                <w:sz w:val="20"/>
                <w:color w:val="000000"/>
              </w:rPr>
              <w:t>、高度是否可调节：是；</w:t>
            </w:r>
            <w:r>
              <w:br/>
            </w:r>
            <w:r>
              <w:rPr>
                <w:sz w:val="20"/>
                <w:color w:val="000000"/>
              </w:rPr>
              <w:t xml:space="preserve"> 3</w:t>
            </w:r>
            <w:r>
              <w:rPr>
                <w:sz w:val="20"/>
                <w:color w:val="000000"/>
              </w:rPr>
              <w:t>、材料</w:t>
            </w:r>
            <w:r>
              <w:rPr>
                <w:sz w:val="20"/>
                <w:color w:val="000000"/>
              </w:rPr>
              <w:t>:</w:t>
            </w:r>
            <w:r>
              <w:rPr>
                <w:sz w:val="20"/>
                <w:color w:val="000000"/>
              </w:rPr>
              <w:t>实木，不得采用颗粒板、夹层板，如有涂刷表层漆面，则不得使用带有异味的漆，仅可使用环保漆；</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120</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画笔清洗池</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、款式：可移动式；</w:t>
            </w:r>
            <w:r>
              <w:br/>
            </w:r>
            <w:r>
              <w:rPr>
                <w:sz w:val="20"/>
                <w:color w:val="000000"/>
              </w:rPr>
              <w:t xml:space="preserve"> 2</w:t>
            </w:r>
            <w:r>
              <w:rPr>
                <w:sz w:val="20"/>
                <w:color w:val="000000"/>
              </w:rPr>
              <w:t>、总容量不低于</w:t>
            </w:r>
            <w:r>
              <w:rPr>
                <w:sz w:val="20"/>
                <w:color w:val="000000"/>
              </w:rPr>
              <w:t>100L</w:t>
            </w:r>
            <w:r>
              <w:br/>
            </w:r>
            <w:r>
              <w:rPr>
                <w:sz w:val="20"/>
                <w:color w:val="000000"/>
              </w:rPr>
              <w:t xml:space="preserve"> 3</w:t>
            </w:r>
            <w:r>
              <w:rPr>
                <w:sz w:val="20"/>
                <w:color w:val="000000"/>
              </w:rPr>
              <w:t>、带把手或滚轮方便移动</w:t>
            </w:r>
            <w:r>
              <w:br/>
            </w:r>
            <w:r>
              <w:rPr>
                <w:sz w:val="20"/>
                <w:color w:val="000000"/>
              </w:rPr>
              <w:t xml:space="preserve"> 4</w:t>
            </w:r>
            <w:r>
              <w:rPr>
                <w:sz w:val="20"/>
                <w:color w:val="000000"/>
              </w:rPr>
              <w:t>、材料要求：不锈钢；</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个</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2"/>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rPr>
              <w:t>天花灯</w:t>
            </w:r>
          </w:p>
        </w:tc>
        <w:tc>
          <w:tcPr>
            <w:tcW w:type="dxa" w:w="3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0"/>
                <w:color w:val="000000"/>
              </w:rPr>
              <w:t>1</w:t>
            </w:r>
            <w:r>
              <w:rPr>
                <w:sz w:val="20"/>
                <w:color w:val="000000"/>
              </w:rPr>
              <w:t>、全光谱</w:t>
            </w:r>
            <w:r>
              <w:rPr>
                <w:sz w:val="20"/>
                <w:color w:val="000000"/>
              </w:rPr>
              <w:t>led</w:t>
            </w:r>
            <w:r>
              <w:rPr>
                <w:sz w:val="20"/>
                <w:color w:val="000000"/>
              </w:rPr>
              <w:t>灯源，默认白光；</w:t>
            </w:r>
            <w:r>
              <w:br/>
            </w:r>
            <w:r>
              <w:rPr>
                <w:sz w:val="20"/>
                <w:color w:val="000000"/>
              </w:rPr>
              <w:t xml:space="preserve"> 2</w:t>
            </w:r>
            <w:r>
              <w:rPr>
                <w:sz w:val="20"/>
                <w:color w:val="000000"/>
              </w:rPr>
              <w:t>、安装方式：吊装</w:t>
            </w:r>
            <w:r>
              <w:br/>
            </w:r>
            <w:r>
              <w:rPr>
                <w:sz w:val="20"/>
                <w:color w:val="000000"/>
              </w:rPr>
              <w:t xml:space="preserve"> 3</w:t>
            </w:r>
            <w:r>
              <w:rPr>
                <w:sz w:val="20"/>
                <w:color w:val="000000"/>
              </w:rPr>
              <w:t>、功率：不低于</w:t>
            </w:r>
            <w:r>
              <w:rPr>
                <w:sz w:val="20"/>
                <w:color w:val="000000"/>
              </w:rPr>
              <w:t>100w</w:t>
            </w:r>
            <w:r>
              <w:rPr>
                <w:sz w:val="20"/>
                <w:color w:val="000000"/>
              </w:rPr>
              <w:t>；</w:t>
            </w:r>
            <w:r>
              <w:br/>
            </w:r>
            <w:r>
              <w:rPr>
                <w:sz w:val="20"/>
                <w:color w:val="000000"/>
              </w:rPr>
              <w:t xml:space="preserve"> 4</w:t>
            </w:r>
            <w:r>
              <w:rPr>
                <w:sz w:val="20"/>
                <w:color w:val="000000"/>
              </w:rPr>
              <w:t>、功能要求：离地</w:t>
            </w:r>
            <w:r>
              <w:rPr>
                <w:sz w:val="20"/>
                <w:color w:val="000000"/>
              </w:rPr>
              <w:t>0.8</w:t>
            </w:r>
            <w:r>
              <w:rPr>
                <w:sz w:val="20"/>
                <w:color w:val="000000"/>
              </w:rPr>
              <w:t>米处光照强度不低于</w:t>
            </w:r>
            <w:r>
              <w:rPr>
                <w:sz w:val="20"/>
                <w:color w:val="000000"/>
              </w:rPr>
              <w:t>450LUX</w:t>
            </w:r>
            <w:r>
              <w:rPr>
                <w:sz w:val="20"/>
                <w:color w:val="000000"/>
              </w:rPr>
              <w:t>，以随机</w:t>
            </w:r>
            <w:r>
              <w:rPr>
                <w:sz w:val="20"/>
                <w:color w:val="000000"/>
              </w:rPr>
              <w:t>10</w:t>
            </w:r>
            <w:r>
              <w:rPr>
                <w:sz w:val="20"/>
                <w:color w:val="000000"/>
              </w:rPr>
              <w:t>个点取值进行平均值计算，取值任意一点亮度不能低于</w:t>
            </w:r>
            <w:r>
              <w:rPr>
                <w:sz w:val="20"/>
                <w:color w:val="000000"/>
              </w:rPr>
              <w:t>400LUX</w:t>
            </w:r>
            <w:r>
              <w:br/>
            </w:r>
            <w:r>
              <w:rPr>
                <w:sz w:val="20"/>
                <w:color w:val="000000"/>
              </w:rPr>
              <w:t xml:space="preserve"> ▲5</w:t>
            </w:r>
            <w:r>
              <w:rPr>
                <w:sz w:val="20"/>
                <w:color w:val="000000"/>
              </w:rPr>
              <w:t>、因广告专业对色彩还原度的要求，要求光源显色指数不低于</w:t>
            </w:r>
            <w:r>
              <w:rPr>
                <w:sz w:val="20"/>
                <w:color w:val="000000"/>
              </w:rPr>
              <w:t>95%</w:t>
            </w:r>
            <w:r>
              <w:rPr>
                <w:sz w:val="20"/>
                <w:color w:val="000000"/>
              </w:rPr>
              <w:t>；</w:t>
            </w:r>
            <w:r>
              <w:br/>
            </w:r>
            <w:r>
              <w:rPr>
                <w:sz w:val="20"/>
                <w:color w:val="000000"/>
              </w:rPr>
              <w:t xml:space="preserve"> 6</w:t>
            </w:r>
            <w:r>
              <w:rPr>
                <w:sz w:val="20"/>
                <w:color w:val="000000"/>
              </w:rPr>
              <w:t>、包含人工安装费用以及安装辅材的费用</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盏</w:t>
            </w:r>
          </w:p>
        </w:tc>
        <w:tc>
          <w:tcPr>
            <w:tcW w:type="dxa" w:w="56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2"/>
              </w:rPr>
              <w:t>信息系画室</w:t>
            </w:r>
          </w:p>
        </w:tc>
      </w:tr>
    </w:tbl>
    <w:p>
      <w:pPr>
        <w:pStyle w:val="null3"/>
        <w:jc w:val="both"/>
      </w:pPr>
      <w:r>
        <w:rPr>
          <w:sz w:val="21"/>
        </w:rPr>
        <w:t>附件一：云管理服务器采购参数要求</w:t>
      </w:r>
    </w:p>
    <w:p>
      <w:pPr>
        <w:pStyle w:val="null3"/>
        <w:jc w:val="both"/>
      </w:pPr>
      <w:r>
        <w:rPr>
          <w:sz w:val="21"/>
        </w:rPr>
        <w:t>供应商在投标时出具关于所提供的服务器是否满足采购文件要求的承诺函，承诺满足的视为该产品符合要求。</w:t>
      </w:r>
    </w:p>
    <w:tbl>
      <w:tblPr>
        <w:tblW w:w="0" w:type="auto"/>
        <w:tblBorders>
          <w:top w:val="none" w:color="000000" w:sz="4"/>
          <w:left w:val="none" w:color="000000" w:sz="4"/>
          <w:bottom w:val="none" w:color="000000" w:sz="4"/>
          <w:right w:val="none" w:color="000000" w:sz="4"/>
          <w:insideH w:val="none"/>
          <w:insideV w:val="none"/>
        </w:tblBorders>
      </w:tblPr>
      <w:tblGrid>
        <w:gridCol w:w="942"/>
        <w:gridCol w:w="2055"/>
        <w:gridCol w:w="685"/>
        <w:gridCol w:w="856"/>
        <w:gridCol w:w="599"/>
        <w:gridCol w:w="3168"/>
      </w:tblGrid>
      <w:tr>
        <w:tc>
          <w:tcPr>
            <w:tcW w:type="dxa" w:w="9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指标分类</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一级指标</w:t>
            </w:r>
          </w:p>
        </w:tc>
        <w:tc>
          <w:tcPr>
            <w:tcW w:type="dxa" w:w="8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二级指标</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是否可以作为评分</w:t>
            </w:r>
            <w:r>
              <w:br/>
            </w:r>
            <w:r>
              <w:rPr>
                <w:sz w:val="21"/>
                <w:b/>
              </w:rPr>
              <w:t xml:space="preserve"> 因素</w:t>
            </w:r>
          </w:p>
        </w:tc>
        <w:tc>
          <w:tcPr>
            <w:tcW w:type="dxa" w:w="3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指标要求</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CPU</w:t>
            </w:r>
            <w:r>
              <w:rPr>
                <w:sz w:val="21"/>
              </w:rPr>
              <w:t>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*CPU </w:t>
            </w:r>
            <w:r>
              <w:rPr>
                <w:sz w:val="21"/>
              </w:rPr>
              <w:t>信息</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供应商给出 CPU 信息，包含 CPU 型号、物理核心数、主频、末级缓存容量、线程数、热设计功耗及支持内存的最高速率、通道数和位宽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主板支持的CPU内存情况</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供应商给出主板支持的 CPU 和内存的型号数量</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主板内存槽数量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非板载内存的可扩展插槽数量应不少于 24 个</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主板存储接口</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至少支持 SATA、SAS、M.2、U.2 等存储接口中的 1 种</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*PCIe </w:t>
            </w:r>
            <w:r>
              <w:rPr>
                <w:sz w:val="21"/>
              </w:rPr>
              <w:t>插槽接口</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 PCIe5.0 或以上的高速串行计算机扩展总线标准，PCIe 的接口速率与位宽需保证向下兼容</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主板PCIe插槽数量及规格</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高度大于 44.45mm 双路或以上服务器 PCIe 插槽或接口应不少于 5 个；</w:t>
            </w:r>
            <w:r>
              <w:br/>
            </w:r>
            <w:r>
              <w:rPr>
                <w:sz w:val="21"/>
              </w:rPr>
              <w:t xml:space="preserve"> b) 单路服务器 PCIe 插槽或接口应不少于 4 个，可通过扩展卡进行插槽扩展</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内存规格</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≥DDR5</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内存通道</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支持多个内存接口通道，每个通道可支持 1DPC 或 2DPC，当支持 2DPC时，印制电路板上应具备插槽的序号标识，具体通道数应在随机文件中明确</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存储规格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硬磁盘实配容量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服务器产品至少要配备两款存储设备</w:t>
            </w:r>
            <w:r>
              <w:br/>
            </w:r>
            <w:r>
              <w:rPr>
                <w:sz w:val="21"/>
              </w:rPr>
              <w:t xml:space="preserve"> a)若配备硬磁盘，服务器提供的实配硬磁盘可用容量应不小于48T</w:t>
            </w:r>
            <w:r>
              <w:br/>
            </w:r>
            <w:r>
              <w:rPr>
                <w:sz w:val="21"/>
              </w:rPr>
              <w:t xml:space="preserve"> b)若配备固态盘，实配固态盘单盘可用容量不小于 480GB</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硬盘实配数量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硬磁盘，服务器提供的实配硬磁盘数量应不小于 4 块，单块硬盘标称容量不低于24T，可实现互为备份；</w:t>
            </w:r>
            <w:r>
              <w:br/>
            </w:r>
            <w:r>
              <w:rPr>
                <w:sz w:val="21"/>
              </w:rPr>
              <w:t xml:space="preserve"> b)固态盘，实配盘数应不小于 2块</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硬盘插槽数量及规格</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供应商应给出配置的硬盘尺寸，如 2.5 英寸、3.5 英寸硬磁盘；</w:t>
            </w:r>
            <w:r>
              <w:br/>
            </w:r>
            <w:r>
              <w:rPr>
                <w:sz w:val="21"/>
              </w:rPr>
              <w:t xml:space="preserve"> b) 机箱高度为 88.9mm 的服务器可支持的硬盘数量应不少于 8 块，机箱高度为 44.45mm 的服务器可支持的硬盘数量应不少于 4 块。</w:t>
            </w:r>
            <w:r>
              <w:br/>
            </w:r>
            <w:r>
              <w:rPr>
                <w:sz w:val="21"/>
              </w:rPr>
              <w:t xml:space="preserve"> c) 存储型服务器可支持硬盘数量应不少于 24 块</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RAID</w:t>
            </w:r>
            <w:r>
              <w:rPr>
                <w:sz w:val="21"/>
              </w:rPr>
              <w:t>卡规格（若支持 RAID卡）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卡支持的 SAS接口数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网络规格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网口速率和数量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配备网口数量不少于 2个，且网口速率不少于 100GE</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独立网卡网口数量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若配备独立网卡，独立网卡网口数量≥2</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外部接口规格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显示接口</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显示接口类型应不少于 1 种，如： VGA、DP、HDMI 等</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*USB </w:t>
            </w:r>
            <w:r>
              <w:rPr>
                <w:sz w:val="21"/>
              </w:rPr>
              <w:t>接口</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配备USB 接口，如USB2.0、USB3.0等</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电源模块数量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电源功率</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≥1000W</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电源指示灯</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配备电源指示灯，指示待机、工作异常等状态</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整机规格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外观和结构</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服务器的零部件应紧固无松动，可插拔部件应可靠连接，开关、按钮和其它控制部件应灵活可靠，布局应方便使用；</w:t>
            </w:r>
            <w:r>
              <w:br/>
            </w:r>
            <w:r>
              <w:rPr>
                <w:sz w:val="21"/>
              </w:rPr>
              <w:t xml:space="preserve"> b) 产品表面不应有明显的凹痕、划伤、裂缝、变形和污染等。表面涂层均匀，不应起泡、龟裂、脱落和磨损，金属零部件无锈蚀及其它机械损伤；</w:t>
            </w:r>
            <w:r>
              <w:br/>
            </w:r>
            <w:r>
              <w:rPr>
                <w:sz w:val="21"/>
              </w:rPr>
              <w:t xml:space="preserve"> c) 产品表面说明功能的文字、符号和标志应清晰、端正且牢固；</w:t>
            </w:r>
            <w:r>
              <w:br/>
            </w:r>
            <w:r>
              <w:rPr>
                <w:sz w:val="21"/>
              </w:rPr>
              <w:t xml:space="preserve"> d) 应在服务器的显著位置提供运行状态的指示功能，并在随机文件中明确具体含义；</w:t>
            </w:r>
            <w:r>
              <w:br/>
            </w:r>
            <w:r>
              <w:rPr>
                <w:sz w:val="21"/>
              </w:rPr>
              <w:t xml:space="preserve"> e) 机架、机箱的尺寸应符合通用机柜的安装要求，插入总线插座的电路板接口外形尺寸应符合有关总线标准的规定，将机箱固定在机柜上，机箱底面最大下垂变形不得干涉相邻机体；</w:t>
            </w:r>
            <w:r>
              <w:br/>
            </w:r>
            <w:r>
              <w:rPr>
                <w:sz w:val="21"/>
              </w:rPr>
              <w:t xml:space="preserve"> f) 高密度服务器应给出CPU 个数与机柜高度；</w:t>
            </w:r>
            <w:r>
              <w:br/>
            </w:r>
            <w:r>
              <w:rPr>
                <w:sz w:val="21"/>
              </w:rPr>
              <w:t xml:space="preserve"> g) 服务器尺寸具体要求在随机文件中明确</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尺寸（高×宽×深）</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供应商给出产品尺寸；设计应遵循标准化、系列化的要求；机箱的内部结构符合通用部件的安装需要</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环境适应性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气候环境适应性应符合GB/T 9813.3 的有关规定，工作温度 10～35℃，贮存运输温度-40～55℃；工作相对湿度 35%～80%，贮存运输相对湿度 20％～93%（40℃）；大气压86～106kPa</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机械环境适应性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机械环境适应性应符合GB/T 9813.3 的有关规定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噪声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符合GB/T 9813.3 的有关规定，在产品说明中给出具体测试值塔式服务器噪声在空闲状态下不大于 50dB</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产品规格</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机柜规格</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机柜尺寸</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供应商给出长度、高度和深度</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主板外部接口种类</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支持USB、显示、管理等接口，如：VGA、DP、HDMI、USB3.0、PS/2 接口、 BMC 管理端口</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网络功能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网络功能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支持网络连接、网络访问、数据交换和网络管控功能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w:t>
            </w:r>
            <w:r>
              <w:br/>
            </w:r>
            <w:r>
              <w:rPr>
                <w:sz w:val="21"/>
              </w:rPr>
              <w:t>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计算处理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支持通用计算及虚拟化功能。处理器需集成整型计算单元、浮点计算单元、内存控制器、I/O 模块等，处理器与存储部件、网络部件、I/O部件等组成计算系统，提供数据处理、网络接入等计算相关功能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密码算法实现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CPU </w:t>
            </w:r>
            <w:r>
              <w:rPr>
                <w:sz w:val="21"/>
              </w:rPr>
              <w:t>芯片应符合GM/T 0008 的相关规定，或芯片密码模块应符合GB/T 37092 或 GM/T 0028 的相关规定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RAID</w:t>
            </w:r>
            <w:r>
              <w:rPr>
                <w:sz w:val="21"/>
              </w:rPr>
              <w:t>卡功能（若支持 RAID卡）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卡RAID 级别支持</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模式支持 RAID 0/1/10/5，存储型支持RAID 0/1/5/6/10/50/60</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卡BBU 单元</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卡支持电池或电容备份单元</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电源热插拔</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整机电源模块应具备热插拔功能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电源过流保护</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支持过流及短路保护的功能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整机功能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散热方式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风冷散热</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其他功能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支持关键部件冗余（包括电源、风扇等）；</w:t>
            </w:r>
            <w:r>
              <w:br/>
            </w:r>
            <w:r>
              <w:rPr>
                <w:sz w:val="21"/>
              </w:rPr>
              <w:t xml:space="preserve"> b) 支持熔断保护与恢复功能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管理系统功能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*BMC </w:t>
            </w:r>
            <w:r>
              <w:rPr>
                <w:sz w:val="21"/>
              </w:rPr>
              <w:t>固件基础功能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1) </w:t>
            </w:r>
            <w:r>
              <w:rPr>
                <w:sz w:val="21"/>
              </w:rPr>
              <w:t>支持DHCP 设置网络功能； 2)支持静态IP 设置网络功能；</w:t>
            </w:r>
            <w:r>
              <w:br/>
            </w:r>
            <w:r>
              <w:rPr>
                <w:sz w:val="21"/>
              </w:rPr>
              <w:t xml:space="preserve"> 3)支持设备日志记录，包括但不限于登录日志、操作日志和报警日志等功能；</w:t>
            </w:r>
            <w:r>
              <w:br/>
            </w:r>
            <w:r>
              <w:rPr>
                <w:sz w:val="21"/>
              </w:rPr>
              <w:t xml:space="preserve"> 4)支持日志信息导出和记录删除功能；</w:t>
            </w:r>
            <w:r>
              <w:br/>
            </w:r>
            <w:r>
              <w:rPr>
                <w:sz w:val="21"/>
              </w:rPr>
              <w:t xml:space="preserve"> 5)支持通过管理接口向外输出准确的报警信息功能；</w:t>
            </w:r>
            <w:r>
              <w:br/>
            </w:r>
            <w:r>
              <w:rPr>
                <w:sz w:val="21"/>
              </w:rPr>
              <w:t xml:space="preserve"> 6)设备的BMC 管理软件应能够按报警的严重程度进行区分；</w:t>
            </w:r>
            <w:r>
              <w:br/>
            </w:r>
            <w:r>
              <w:rPr>
                <w:sz w:val="21"/>
              </w:rPr>
              <w:t xml:space="preserve"> 7)支持IPMI2.0、SNMP 或Redfish等接口功能；</w:t>
            </w:r>
            <w:r>
              <w:br/>
            </w:r>
            <w:r>
              <w:rPr>
                <w:sz w:val="21"/>
              </w:rPr>
              <w:t xml:space="preserve"> 8)支持键盘、鼠标和视频的重定向、文本控制台的重定向、远程虚拟媒体、高可靠的硬件监控和管理功能；</w:t>
            </w:r>
            <w:r>
              <w:br/>
            </w:r>
            <w:r>
              <w:rPr>
                <w:sz w:val="21"/>
              </w:rPr>
              <w:t xml:space="preserve"> 9)支持基于网络开启、关闭和重启设备的功能，并查询当前设备开机运行状态；</w:t>
            </w:r>
            <w:r>
              <w:br/>
            </w:r>
            <w:r>
              <w:rPr>
                <w:sz w:val="21"/>
              </w:rPr>
              <w:t xml:space="preserve"> 10)支持故障提示功能，并可通过接口读取服务器故障信息；</w:t>
            </w:r>
            <w:r>
              <w:br/>
            </w:r>
            <w:r>
              <w:rPr>
                <w:sz w:val="21"/>
              </w:rPr>
              <w:t xml:space="preserve"> 11)支持基于网络的固件更新功能，包括BMC 和BIOS 等；</w:t>
            </w:r>
            <w:r>
              <w:br/>
            </w:r>
            <w:r>
              <w:rPr>
                <w:sz w:val="21"/>
              </w:rPr>
              <w:t xml:space="preserve"> 12)支持基于网络安装操作系统的功能，并可通过网络控制台访问设备；</w:t>
            </w:r>
            <w:r>
              <w:br/>
            </w:r>
            <w:r>
              <w:rPr>
                <w:sz w:val="21"/>
              </w:rPr>
              <w:t xml:space="preserve"> 13)支持通过本地的硬盘或光驱等存储设备，基于网络完成设备的操作系统安装功能；</w:t>
            </w:r>
            <w:r>
              <w:br/>
            </w:r>
            <w:r>
              <w:rPr>
                <w:sz w:val="21"/>
              </w:rPr>
              <w:t xml:space="preserve"> 14)支持通过浏览器打开管理界面并登录功能；</w:t>
            </w:r>
            <w:r>
              <w:br/>
            </w:r>
            <w:r>
              <w:rPr>
                <w:sz w:val="21"/>
              </w:rPr>
              <w:t xml:space="preserve"> 15)支持设置口令策略功能；</w:t>
            </w:r>
            <w:r>
              <w:br/>
            </w:r>
            <w:r>
              <w:rPr>
                <w:sz w:val="21"/>
              </w:rPr>
              <w:t xml:space="preserve"> 16)支持访问权限设置功能，并通过日志记录访问事件；</w:t>
            </w:r>
            <w:r>
              <w:br/>
            </w:r>
            <w:r>
              <w:rPr>
                <w:sz w:val="21"/>
              </w:rPr>
              <w:t xml:space="preserve"> 17)支持对出厂默认的用户名及口令进行安全保护功能，并提供默认口令修改提示；</w:t>
            </w:r>
            <w:r>
              <w:br/>
            </w:r>
            <w:r>
              <w:rPr>
                <w:sz w:val="21"/>
              </w:rPr>
              <w:t xml:space="preserve"> 18)支持读取设备主板的工作环境温度功能；</w:t>
            </w:r>
            <w:r>
              <w:br/>
            </w:r>
            <w:r>
              <w:rPr>
                <w:sz w:val="21"/>
              </w:rPr>
              <w:t xml:space="preserve"> 19)支持读取服务器CPU 等核心器件的温度功能；</w:t>
            </w:r>
            <w:r>
              <w:br/>
            </w:r>
            <w:r>
              <w:rPr>
                <w:sz w:val="21"/>
              </w:rPr>
              <w:t xml:space="preserve"> 20)支持通过外部管理工具进行 BMC参数设置的功能，并可基于网络通过外部管理工具对BMC 进行管理；</w:t>
            </w:r>
            <w:r>
              <w:br/>
            </w:r>
            <w:r>
              <w:rPr>
                <w:sz w:val="21"/>
              </w:rPr>
              <w:t xml:space="preserve"> 21)应支持固件版本查询、固件升级</w:t>
            </w:r>
            <w:r>
              <w:br/>
            </w:r>
            <w:r>
              <w:rPr>
                <w:sz w:val="21"/>
              </w:rPr>
              <w:t xml:space="preserve"> 22)支持基于网络实现开关机和复位控制的功能；</w:t>
            </w:r>
            <w:r>
              <w:br/>
            </w:r>
            <w:r>
              <w:rPr>
                <w:sz w:val="21"/>
              </w:rPr>
              <w:t xml:space="preserve"> 23)BMC 启动时间应不超过 180s，实现功能包括网络、IPMI、散热、传感器服务可用；</w:t>
            </w:r>
            <w:r>
              <w:br/>
            </w:r>
            <w:r>
              <w:rPr>
                <w:sz w:val="21"/>
              </w:rPr>
              <w:t xml:space="preserve"> 24)支持BMC 固件设置的恢复出厂功能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*BIOS </w:t>
            </w:r>
            <w:r>
              <w:rPr>
                <w:sz w:val="21"/>
              </w:rPr>
              <w:t>固件基础功能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w:t>
            </w:r>
            <w:r>
              <w:rPr>
                <w:sz w:val="21"/>
              </w:rPr>
              <w:t>）支持查看固件版本、内存信息、主板信息、处理器信息和系统时间信息功能；</w:t>
            </w:r>
            <w:r>
              <w:br/>
            </w:r>
            <w:r>
              <w:rPr>
                <w:sz w:val="21"/>
              </w:rPr>
              <w:t xml:space="preserve"> b）支持上电初始化界面显示 CPU 信息、内存信息、固件版本和部分快捷键信息功能；</w:t>
            </w:r>
            <w:r>
              <w:br/>
            </w:r>
            <w:r>
              <w:rPr>
                <w:sz w:val="21"/>
              </w:rPr>
              <w:t xml:space="preserve"> c）支持设置界面中英文显示切换功能；</w:t>
            </w:r>
            <w:r>
              <w:br/>
            </w:r>
            <w:r>
              <w:rPr>
                <w:sz w:val="21"/>
              </w:rPr>
              <w:t xml:space="preserve"> d）支持查看 PCIe 设备信息，SATA设备信息功能；</w:t>
            </w:r>
            <w:r>
              <w:br/>
            </w:r>
            <w:r>
              <w:rPr>
                <w:sz w:val="21"/>
              </w:rPr>
              <w:t xml:space="preserve"> e）支持操作系统安装和引导功能，应并向操作系统提供计算机主板信息和服务接口；</w:t>
            </w:r>
            <w:r>
              <w:br/>
            </w:r>
            <w:r>
              <w:rPr>
                <w:sz w:val="21"/>
              </w:rPr>
              <w:t xml:space="preserve"> f）支持设置启动顺序，并按照设置的启动顺序启动功能；</w:t>
            </w:r>
            <w:r>
              <w:br/>
            </w:r>
            <w:r>
              <w:rPr>
                <w:sz w:val="21"/>
              </w:rPr>
              <w:t xml:space="preserve"> g）支持安全启动功能；</w:t>
            </w:r>
            <w:r>
              <w:br/>
            </w:r>
            <w:r>
              <w:rPr>
                <w:sz w:val="21"/>
              </w:rPr>
              <w:t xml:space="preserve"> h）支持设置口令、修改口令、验证口令功能；</w:t>
            </w:r>
            <w:r>
              <w:br/>
            </w:r>
            <w:r>
              <w:rPr>
                <w:sz w:val="21"/>
              </w:rPr>
              <w:t xml:space="preserve"> i）支持板载显示控制或独立显卡的显示控制功能；</w:t>
            </w:r>
            <w:r>
              <w:br/>
            </w:r>
            <w:r>
              <w:rPr>
                <w:sz w:val="21"/>
              </w:rPr>
              <w:t xml:space="preserve"> j）支持 RAID 识别和启动功能； k）支持串口重定向功能；</w:t>
            </w:r>
            <w:r>
              <w:br/>
            </w:r>
            <w:r>
              <w:rPr>
                <w:sz w:val="21"/>
              </w:rPr>
              <w:t xml:space="preserve"> l）支持固件更新功能；</w:t>
            </w:r>
            <w:r>
              <w:br/>
            </w:r>
            <w:r>
              <w:rPr>
                <w:sz w:val="21"/>
              </w:rPr>
              <w:t xml:space="preserve"> m）支持 BIOS 固件设置的恢复出厂功能；</w:t>
            </w:r>
            <w:r>
              <w:br/>
            </w:r>
            <w:r>
              <w:rPr>
                <w:sz w:val="21"/>
              </w:rPr>
              <w:t xml:space="preserve"> n）支持网络引导启用和关闭功能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远程控制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支持远程关机和重新启动功能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操作系统及驱动功能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操作系统及驱动的升级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支持通过网络、闪存盘对操作系统、驱动进行升级</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操作系统功能</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支持访问控制、安全审计、网络接入鉴别等功能；</w:t>
            </w:r>
            <w:r>
              <w:br/>
            </w:r>
            <w:r>
              <w:rPr>
                <w:sz w:val="21"/>
              </w:rPr>
              <w:t xml:space="preserve"> b) 操作系统其他功能应满足操作系统政府采购需求标准中加*的指标要求</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功能要求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中文信息处理功能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中文信息处理</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符合GB 18030 的有关规定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关键部件安全要求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关键部件安全要求</w:t>
            </w:r>
            <w:r>
              <w:rPr>
                <w:sz w:val="21"/>
                <w:vertAlign w:val="superscript"/>
              </w:rPr>
              <w:t>3</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CPU </w:t>
            </w:r>
            <w:r>
              <w:rPr>
                <w:sz w:val="21"/>
              </w:rPr>
              <w:t>和操作系统等关键部件应当符合安全可靠测评要求</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固件安全要求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故障检测</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支持故障检测功能，可以检测到具体的FRU（内存、硬盘等）的故障并发出告警</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系统安全要求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弱口令字典检查</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支持弱口令字典检查功能，出现在弱口令字典中的字符串不能被设置为用户口令</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白名单访问控制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支持基于时间、IP 或 MAC 白名单访问控制</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二次鉴别</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支持二次鉴别功能。对于用户配置、权限配置、公钥导入等重要的管理操作，已登录用户应通过二次鉴别后，才能执行操作</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密码证书安全加密存储</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支持对带外管理系统中的用户口令和证书等敏感信息进行加密存储，禁止使用私有的和业界已知不安全的密码算法</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敏感信息安全加密传输</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支持使用安全的传输加密协议（如 SSH 或 HTTPS 等）传输用户的敏感信息</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信息安全要求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研发过程安全</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供应商承诺，生产商已建立从需求、设计、开发、测试、维护端到端的开发流程管理机制，输出和保存开发流程中每个阶段的产品需求清单、设计文档、开发文档、测试记录等材料，保证各个流程可追溯</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物理安全</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物理安全</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安全要求应符合GB 4943.1 的规定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限用物质的限量要求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限用物质的限量要求</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限用物质的限量应符合GB/T 26572的要求</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*CPU</w:t>
            </w:r>
            <w:r>
              <w:rPr>
                <w:sz w:val="21"/>
              </w:rPr>
              <w:t>性能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*CPU </w:t>
            </w:r>
            <w:r>
              <w:rPr>
                <w:sz w:val="21"/>
              </w:rPr>
              <w:t>主频</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≥3.0GHz</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单CPU 核数</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单CPU 末级缓存容量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≥16MB</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内存性能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单内存模块容量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≥64GB</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内存速率</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≥6400MT/s</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存储性能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硬盘转速</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安装的硬磁盘转速不小于 7200rpm</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RAID</w:t>
            </w:r>
            <w:r>
              <w:rPr>
                <w:sz w:val="21"/>
              </w:rPr>
              <w:t>卡性能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RAID </w:t>
            </w:r>
            <w:r>
              <w:rPr>
                <w:sz w:val="21"/>
              </w:rPr>
              <w:t>卡缓存容量大小</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若配备RAID 卡且 RAID 卡有缓存容量，容量不少于 1GB</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网络性能</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独立网卡速率</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≥100GE</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板载网卡速率</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≥1GE</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性能要求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电源能耗</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电源能耗</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符合GB/T 9813.3 的有关规定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r>
              <w:rPr>
                <w:sz w:val="21"/>
              </w:rPr>
              <w:t>部件兼容性要求</w:t>
            </w:r>
          </w:p>
          <w:p>
            <w:pPr>
              <w:pStyle w:val="null3"/>
              <w:jc w:val="both"/>
            </w:pPr>
            <w:r>
              <w:rPr>
                <w:sz w:val="21"/>
              </w:rPr>
              <w:t>　</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内存兼容性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适配 3 种及以上厂商的内存产品，且均不低于产品支持的内存规格</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固态存储兼容性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适配 3 种或以上厂商的固态存储产品，且均不低于产品支持的固态存储设备规格</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网卡兼容性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网卡应适配两种或以上厂商产品</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功能卡兼容性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内置或适配符合PCIe 的功能卡，如：网络功能卡、存储功能卡及图形显示功能卡</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外设兼容性</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外设兼容性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兼容多种主流生产商的外部设备，包括显示器、键盘、鼠标、闪存盘、移动硬盘、USB 光驱及 KVM 等，要求使用不同厂商的外部设备时，系统均能正常识别和安装驱动</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软件兼容性</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数据库兼容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 3 个及以上厂商的数据库产品</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中间件兼容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 3 个及以上厂商的中间件产品</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平台软件兼容</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 3 个及以上厂商的大数据平台</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整机可靠性要求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整机可靠性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m1 </w:t>
            </w:r>
            <w:r>
              <w:rPr>
                <w:sz w:val="21"/>
              </w:rPr>
              <w:t>值（MTBF 的不可接受值）不得低于 30000h</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风扇可靠性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风扇寿命应不低于 40000h</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可靠性要求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部件可靠性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支持硬盘、电源、风扇热插拔(内置风扇除外)</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包装及运输要求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包装及运输要求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标志、包装、运输和贮存</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符合GB/T 9813.3 和商品包装政府采购需求标准的相关规定</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服务响应</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服务响应</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提供电话、电子邮件、远程连接等多种形式服务；</w:t>
            </w:r>
            <w:r>
              <w:br/>
            </w:r>
            <w:r>
              <w:rPr>
                <w:sz w:val="21"/>
              </w:rPr>
              <w:t xml:space="preserve"> b) 提供同城 4h、异地 12h 技术响应服务，2 个工作日解决问题，对于未能解决的问题和故障应提供可行的升级方案，并提供周转设备；</w:t>
            </w:r>
            <w:r>
              <w:br/>
            </w:r>
            <w:r>
              <w:rPr>
                <w:sz w:val="21"/>
              </w:rPr>
              <w:t xml:space="preserve"> c) 建立全国技术服务体系和服务 团体，符合专业服务体系标准要求，提供原厂中文服务；</w:t>
            </w:r>
            <w:r>
              <w:br/>
            </w:r>
            <w:r>
              <w:rPr>
                <w:sz w:val="21"/>
              </w:rPr>
              <w:t xml:space="preserve"> d) 服务周期内提供产品的维修、换件和升级服务</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76</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培训服务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供应商提供培训材料、产品手册、培训视频等培训相关内容</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77</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服务周期</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服务周期</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a) </w:t>
            </w:r>
            <w:r>
              <w:rPr>
                <w:sz w:val="21"/>
              </w:rPr>
              <w:t>产品免费服务周期（含换件和维修）应不小于 3 年；</w:t>
            </w:r>
            <w:r>
              <w:br/>
            </w:r>
            <w:r>
              <w:rPr>
                <w:sz w:val="21"/>
              </w:rPr>
              <w:t xml:space="preserve"> b) 设备停产后继续提供质量保障服务（含备品备件），服务终止时间与最后一批设备交付时间间隔不低于 6 年；</w:t>
            </w:r>
            <w:r>
              <w:br/>
            </w:r>
            <w:r>
              <w:rPr>
                <w:sz w:val="21"/>
              </w:rPr>
              <w:t xml:space="preserve"> c) 产品停止服务时间应提前 1 年告知客户；</w:t>
            </w:r>
            <w:r>
              <w:br/>
            </w:r>
            <w:r>
              <w:rPr>
                <w:sz w:val="21"/>
              </w:rPr>
              <w:t xml:space="preserve"> d) 产品发布日期需在随机文件中明确</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服务工具要求</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工具要求</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供应商提供设置服务器硬件、辅助操作系统安装等功能的辅助工具和管理软件。且随附软件应具有合法授权或版权</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79</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驱动安装升级指引</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供应商提供出厂安装的配件所需的驱动程序，形式包括但不限于驱动光盘、驱动下载链接等。其他配件应提供指引</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管理软件</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具备资源管理、系统管理、性能监控、健康监控、基于网络控制、报警设置功能</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增值服务</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厂家升级产品软件与扩容服务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供应商提供原厂级的部件/软件产品升级和扩容能力</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提供上门服务</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是</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供应商具备提供上门服务的能力 (可收费)</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83</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供保要求</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供应链质量</w:t>
            </w: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抗干扰性</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当产品部件出现供应风险时，应通知客户并提供风险应对方案确保产品的服务保障，必要时应停止相关受影响产品的销售</w:t>
            </w:r>
          </w:p>
        </w:tc>
      </w:tr>
      <w:tr>
        <w:tc>
          <w:tcPr>
            <w:tcW w:type="dxa" w:w="9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84</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供保要求</w:t>
            </w:r>
          </w:p>
        </w:tc>
        <w:tc>
          <w:tcPr>
            <w:tcW w:type="dxa" w:w="685"/>
            <w:vMerge/>
            <w:tcBorders>
              <w:top w:val="none" w:color="000000" w:sz="4"/>
              <w:left w:val="none" w:color="000000" w:sz="4"/>
              <w:bottom w:val="single" w:color="000000" w:sz="4"/>
              <w:right w:val="single" w:color="000000" w:sz="4"/>
            </w:tcBorders>
          </w:tcPr>
          <w:p/>
        </w:tc>
        <w:tc>
          <w:tcPr>
            <w:tcW w:type="dxa" w:w="8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供应能力证明</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否</w:t>
            </w:r>
          </w:p>
        </w:tc>
        <w:tc>
          <w:tcPr>
            <w:tcW w:type="dxa" w:w="3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供应商提供供应链稳定承诺书，确保产品的部件在产品服务周期内稳定供货</w:t>
            </w:r>
          </w:p>
        </w:tc>
      </w:tr>
    </w:tbl>
    <w:p>
      <w:pPr>
        <w:pStyle w:val="null3"/>
        <w:jc w:val="both"/>
      </w:pPr>
      <w:r>
        <w:rPr>
          <w:sz w:val="21"/>
        </w:rPr>
        <w:t>四、采购项目其他要求</w:t>
      </w:r>
    </w:p>
    <w:p>
      <w:pPr>
        <w:pStyle w:val="null3"/>
        <w:ind w:firstLine="441"/>
        <w:jc w:val="both"/>
      </w:pPr>
      <w:r>
        <w:rPr>
          <w:sz w:val="21"/>
        </w:rPr>
        <w:t>1.</w:t>
      </w:r>
      <w:r>
        <w:rPr>
          <w:sz w:val="21"/>
        </w:rPr>
        <w:t>供货要求：</w:t>
      </w:r>
    </w:p>
    <w:p>
      <w:pPr>
        <w:pStyle w:val="null3"/>
        <w:ind w:firstLine="441"/>
        <w:jc w:val="both"/>
      </w:pPr>
      <w:r>
        <w:rPr>
          <w:sz w:val="21"/>
        </w:rPr>
        <w:t>1.1</w:t>
      </w:r>
      <w:r>
        <w:rPr>
          <w:sz w:val="21"/>
        </w:rPr>
        <w:t>投标人所提供的产品必须是有正式的商标、质量合格证、说明书、出厂日期的设备。标志、包装、说明书、运输、贮存执行国家有关规定；</w:t>
      </w:r>
    </w:p>
    <w:p>
      <w:pPr>
        <w:pStyle w:val="null3"/>
        <w:ind w:firstLine="441"/>
        <w:jc w:val="both"/>
      </w:pPr>
      <w:r>
        <w:rPr>
          <w:sz w:val="21"/>
        </w:rPr>
        <w:t>1.2</w:t>
      </w:r>
      <w:r>
        <w:rPr>
          <w:sz w:val="21"/>
        </w:rPr>
        <w:t>包装必须与运输方式相适应，包装方式的确定及包装费用均由中标方负责，由于不适当的包装造成货物在运输过程中有任何损坏由中标方负责。中标方负责设备的运输、装卸等一切相关费用；</w:t>
      </w:r>
    </w:p>
    <w:p>
      <w:pPr>
        <w:pStyle w:val="null3"/>
        <w:ind w:firstLine="441"/>
        <w:jc w:val="both"/>
      </w:pPr>
      <w:r>
        <w:rPr>
          <w:sz w:val="21"/>
        </w:rPr>
        <w:t>1.3</w:t>
      </w:r>
      <w:r>
        <w:rPr>
          <w:sz w:val="21"/>
        </w:rPr>
        <w:t>包装费、运费、保险已包含在合同价内；</w:t>
      </w:r>
    </w:p>
    <w:p>
      <w:pPr>
        <w:pStyle w:val="null3"/>
        <w:ind w:firstLine="441"/>
        <w:jc w:val="both"/>
      </w:pPr>
      <w:r>
        <w:rPr>
          <w:sz w:val="21"/>
        </w:rPr>
        <w:t>1.4</w:t>
      </w:r>
      <w:r>
        <w:rPr>
          <w:sz w:val="21"/>
        </w:rPr>
        <w:t>在安装、调试的过程中，投标单位应按用户单位的要求进行安装施工。</w:t>
      </w:r>
    </w:p>
    <w:p>
      <w:pPr>
        <w:pStyle w:val="null3"/>
        <w:ind w:firstLine="441"/>
        <w:jc w:val="both"/>
      </w:pPr>
      <w:r>
        <w:rPr>
          <w:sz w:val="21"/>
        </w:rPr>
        <w:t xml:space="preserve">1.5 </w:t>
      </w:r>
      <w:r>
        <w:rPr>
          <w:sz w:val="21"/>
        </w:rPr>
        <w:t>本项目实施周期为45天，中标方需在合同签订之日起（不含）45个日历日内完成项目的全部施工并投入使用。</w:t>
      </w:r>
    </w:p>
    <w:p>
      <w:pPr>
        <w:pStyle w:val="null3"/>
        <w:ind w:firstLine="441"/>
        <w:jc w:val="both"/>
      </w:pPr>
      <w:r>
        <w:rPr>
          <w:sz w:val="21"/>
        </w:rPr>
        <w:t>2.</w:t>
      </w:r>
      <w:r>
        <w:rPr>
          <w:sz w:val="21"/>
        </w:rPr>
        <w:t>供货渠道：所有产品均由制造商或其授权的分销机构所提供，具有合法透明的供货渠道，成交供应商及制造商须提供其产品品质和一切售后服务保障。</w:t>
      </w:r>
    </w:p>
    <w:p>
      <w:pPr>
        <w:pStyle w:val="null3"/>
        <w:ind w:firstLine="441"/>
        <w:jc w:val="both"/>
      </w:pPr>
      <w:r>
        <w:rPr>
          <w:sz w:val="21"/>
        </w:rPr>
        <w:t>3.</w:t>
      </w:r>
      <w:r>
        <w:rPr>
          <w:sz w:val="21"/>
        </w:rPr>
        <w:t>报价要求：</w:t>
      </w:r>
    </w:p>
    <w:p>
      <w:pPr>
        <w:pStyle w:val="null3"/>
        <w:ind w:firstLine="441"/>
        <w:jc w:val="both"/>
      </w:pPr>
      <w:r>
        <w:rPr>
          <w:sz w:val="21"/>
        </w:rPr>
        <w:t>3.1</w:t>
      </w:r>
      <w:r>
        <w:rPr>
          <w:sz w:val="21"/>
        </w:rPr>
        <w:t>供应商须按采购项目需求一览表的货物数量、技术参数要求进行报价，投标报价应包括完成本采购货物及零配件的制造或采购、运输、装卸、交货、储存、安装调试（含安装调试所需材料），包材料、包质量、包保险、安装调试过程的水电、技术使用培训（包括技术资料的提供等）、各项措施费、税费、试运行及包验收通过等工作的一切费用。</w:t>
      </w:r>
    </w:p>
    <w:p>
      <w:pPr>
        <w:pStyle w:val="null3"/>
        <w:ind w:firstLine="441"/>
        <w:jc w:val="both"/>
      </w:pPr>
      <w:r>
        <w:rPr>
          <w:sz w:val="21"/>
        </w:rPr>
        <w:t>3.2</w:t>
      </w:r>
      <w:r>
        <w:rPr>
          <w:sz w:val="21"/>
        </w:rPr>
        <w:t>供应商所投报的货物必须完整性，在技术要求中未列明但属于货物运行的所需附表必须一并投报。如果在安装及运行过程中发现有缺项漏项，且又是货物正常运行所必要的，投标人应当提供。</w:t>
      </w:r>
    </w:p>
    <w:p>
      <w:pPr>
        <w:pStyle w:val="null3"/>
        <w:ind w:firstLine="441"/>
        <w:jc w:val="both"/>
      </w:pPr>
      <w:r>
        <w:rPr>
          <w:sz w:val="21"/>
        </w:rPr>
        <w:t>3.3</w:t>
      </w:r>
      <w:r>
        <w:rPr>
          <w:sz w:val="21"/>
        </w:rPr>
        <w:t>投标人报价超过了采购预算金额将被视为无效投标。</w:t>
      </w:r>
    </w:p>
    <w:p>
      <w:pPr>
        <w:pStyle w:val="null3"/>
        <w:ind w:firstLine="441"/>
        <w:jc w:val="both"/>
      </w:pPr>
      <w:r>
        <w:rPr>
          <w:sz w:val="21"/>
        </w:rPr>
        <w:t>4.</w:t>
      </w:r>
      <w:r>
        <w:rPr>
          <w:sz w:val="21"/>
        </w:rPr>
        <w:t>验收要求：</w:t>
      </w:r>
    </w:p>
    <w:p>
      <w:pPr>
        <w:pStyle w:val="null3"/>
        <w:ind w:firstLine="441"/>
        <w:jc w:val="both"/>
      </w:pPr>
      <w:r>
        <w:rPr>
          <w:sz w:val="21"/>
        </w:rPr>
        <w:t>采购方负责组建验收小组，验收小组由采购方代表以及技术专家组成。验收方式分货物验收和质量验收。如经复检仍验收不合格，中标方无条件退货，造成的损失（如退货的运费、误工损失等相关损失费）全由中标方负责。</w:t>
      </w:r>
    </w:p>
    <w:p>
      <w:pPr>
        <w:pStyle w:val="null3"/>
        <w:ind w:firstLine="441"/>
        <w:jc w:val="both"/>
      </w:pPr>
      <w:r>
        <w:rPr>
          <w:sz w:val="21"/>
        </w:rPr>
        <w:t>5.</w:t>
      </w:r>
      <w:r>
        <w:rPr>
          <w:sz w:val="21"/>
        </w:rPr>
        <w:t>质保期：</w:t>
      </w:r>
    </w:p>
    <w:p>
      <w:pPr>
        <w:pStyle w:val="null3"/>
        <w:ind w:firstLine="441"/>
        <w:jc w:val="both"/>
      </w:pPr>
      <w:r>
        <w:rPr>
          <w:sz w:val="21"/>
        </w:rPr>
        <w:t>5.1</w:t>
      </w:r>
      <w:r>
        <w:rPr>
          <w:sz w:val="21"/>
        </w:rPr>
        <w:t>除特别说明外，质保期为3年。质保期自采购人在货物质量验收单上签字之日起计算，质保费用计入总价。</w:t>
      </w:r>
    </w:p>
    <w:p>
      <w:pPr>
        <w:pStyle w:val="null3"/>
        <w:ind w:firstLine="441"/>
        <w:jc w:val="both"/>
      </w:pPr>
      <w:r>
        <w:rPr>
          <w:sz w:val="21"/>
        </w:rPr>
        <w:t>5.2</w:t>
      </w:r>
      <w:r>
        <w:rPr>
          <w:sz w:val="21"/>
        </w:rPr>
        <w:t>投标人投标的所有设备，均须源于正规销售渠道，可以进行货|源验证；</w:t>
      </w:r>
    </w:p>
    <w:p>
      <w:pPr>
        <w:pStyle w:val="null3"/>
        <w:ind w:firstLine="441"/>
        <w:jc w:val="both"/>
      </w:pPr>
      <w:r>
        <w:rPr>
          <w:sz w:val="21"/>
        </w:rPr>
        <w:t>5.3</w:t>
      </w:r>
      <w:r>
        <w:rPr>
          <w:sz w:val="21"/>
        </w:rPr>
        <w:t>对所有在保修期内的设备，设备维修期间免费提供相应备用设备，并保证备用设备的性能不低于原设备。</w:t>
      </w:r>
    </w:p>
    <w:p>
      <w:pPr>
        <w:pStyle w:val="null3"/>
        <w:ind w:firstLine="441"/>
        <w:jc w:val="both"/>
      </w:pPr>
      <w:r>
        <w:rPr>
          <w:sz w:val="21"/>
        </w:rPr>
        <w:t>6.</w:t>
      </w:r>
      <w:r>
        <w:rPr>
          <w:sz w:val="21"/>
        </w:rPr>
        <w:t>付款方式：</w:t>
      </w:r>
    </w:p>
    <w:p>
      <w:pPr>
        <w:pStyle w:val="null3"/>
        <w:ind w:firstLine="441"/>
        <w:jc w:val="both"/>
      </w:pPr>
      <w:r>
        <w:rPr>
          <w:sz w:val="21"/>
        </w:rPr>
        <w:t>6.1</w:t>
      </w:r>
      <w:r>
        <w:rPr>
          <w:sz w:val="21"/>
        </w:rPr>
        <w:t>中标人凭以下有效文件与采购人结算：</w:t>
      </w:r>
    </w:p>
    <w:p>
      <w:pPr>
        <w:pStyle w:val="null3"/>
        <w:ind w:firstLine="441"/>
        <w:jc w:val="both"/>
      </w:pPr>
      <w:r>
        <w:rPr>
          <w:sz w:val="21"/>
        </w:rPr>
        <w:t>(1)</w:t>
      </w:r>
      <w:r>
        <w:rPr>
          <w:sz w:val="21"/>
        </w:rPr>
        <w:t>中标通知书；</w:t>
      </w:r>
    </w:p>
    <w:p>
      <w:pPr>
        <w:pStyle w:val="null3"/>
        <w:ind w:firstLine="441"/>
        <w:jc w:val="both"/>
      </w:pPr>
      <w:r>
        <w:rPr>
          <w:sz w:val="21"/>
        </w:rPr>
        <w:t>(2)</w:t>
      </w:r>
      <w:r>
        <w:rPr>
          <w:sz w:val="21"/>
        </w:rPr>
        <w:t>合同；</w:t>
      </w:r>
    </w:p>
    <w:p>
      <w:pPr>
        <w:pStyle w:val="null3"/>
        <w:ind w:firstLine="441"/>
        <w:jc w:val="both"/>
      </w:pPr>
      <w:r>
        <w:rPr>
          <w:sz w:val="21"/>
        </w:rPr>
        <w:t>(3)</w:t>
      </w:r>
      <w:r>
        <w:rPr>
          <w:sz w:val="21"/>
        </w:rPr>
        <w:t>中标人开具的正式发票；</w:t>
      </w:r>
    </w:p>
    <w:p>
      <w:pPr>
        <w:pStyle w:val="null3"/>
        <w:ind w:firstLine="441"/>
        <w:jc w:val="both"/>
      </w:pPr>
      <w:r>
        <w:rPr>
          <w:sz w:val="21"/>
        </w:rPr>
        <w:t>(4)</w:t>
      </w:r>
      <w:r>
        <w:rPr>
          <w:sz w:val="21"/>
        </w:rPr>
        <w:t>验收调试报告（采购人盖章）。</w:t>
      </w:r>
    </w:p>
    <w:p>
      <w:pPr>
        <w:pStyle w:val="null3"/>
        <w:ind w:firstLine="441"/>
        <w:jc w:val="both"/>
      </w:pPr>
      <w:r>
        <w:rPr>
          <w:sz w:val="21"/>
        </w:rPr>
        <w:t>6.2</w:t>
      </w:r>
      <w:r>
        <w:rPr>
          <w:sz w:val="21"/>
        </w:rPr>
        <w:t>本项目预付款为中标金额的30%（向上取整至千位），中标方凭借中标通知书和发票申请预付款，待全部设备和服务安装调试结束，提交全部报告材料，并验收合格后30个工作日内，支付项目剩余全部合同款。</w:t>
      </w:r>
    </w:p>
    <w:p>
      <w:pPr>
        <w:pStyle w:val="null3"/>
        <w:ind w:firstLine="441"/>
        <w:jc w:val="both"/>
      </w:pPr>
      <w:r>
        <w:rPr>
          <w:sz w:val="21"/>
        </w:rPr>
        <w:t>7.</w:t>
      </w:r>
      <w:r>
        <w:rPr>
          <w:sz w:val="21"/>
        </w:rPr>
        <w:t>售后服务</w:t>
      </w:r>
    </w:p>
    <w:p>
      <w:pPr>
        <w:pStyle w:val="null3"/>
        <w:ind w:firstLine="441"/>
        <w:jc w:val="both"/>
      </w:pPr>
      <w:r>
        <w:rPr>
          <w:sz w:val="21"/>
        </w:rPr>
        <w:t>7.1</w:t>
      </w:r>
      <w:r>
        <w:rPr>
          <w:sz w:val="21"/>
        </w:rPr>
        <w:t>除服务外所有产品免费保修三年。质保期内，中标供应商负责对其提供的货物实行包修、包换、包退、包维护保养，不再收取任何费用，但不可抗力（如火灾、雷击等）造成的故障除外。</w:t>
      </w:r>
    </w:p>
    <w:p>
      <w:pPr>
        <w:pStyle w:val="null3"/>
        <w:ind w:firstLine="441"/>
        <w:jc w:val="both"/>
      </w:pPr>
      <w:r>
        <w:rPr>
          <w:sz w:val="21"/>
        </w:rPr>
        <w:t>7.2</w:t>
      </w:r>
      <w:r>
        <w:rPr>
          <w:sz w:val="21"/>
        </w:rPr>
        <w:t>在质保期内，中标供应商须对所提供的设备做定期检查和保养。</w:t>
      </w:r>
    </w:p>
    <w:p>
      <w:pPr>
        <w:pStyle w:val="null3"/>
        <w:ind w:firstLine="441"/>
        <w:jc w:val="both"/>
      </w:pPr>
      <w:r>
        <w:rPr>
          <w:sz w:val="21"/>
        </w:rPr>
        <w:t>7.3</w:t>
      </w:r>
      <w:r>
        <w:rPr>
          <w:sz w:val="21"/>
        </w:rPr>
        <w:t>所有货物质保服务方式均为中标供应商上门服务，即由中标供应商派员到货物使用现场维修，由此产生的一切费用均由中标供应商承担。</w:t>
      </w:r>
    </w:p>
    <w:p>
      <w:pPr>
        <w:pStyle w:val="null3"/>
        <w:ind w:firstLine="441"/>
        <w:jc w:val="both"/>
      </w:pPr>
      <w:r>
        <w:rPr>
          <w:sz w:val="21"/>
        </w:rPr>
        <w:t>7.4</w:t>
      </w:r>
      <w:r>
        <w:rPr>
          <w:sz w:val="21"/>
        </w:rPr>
        <w:t>供应商在韶关市需有专门的售后服务机构，非韶关市的投标人须在韶关市设有授权的售后服务机构，以确保项目的顺利实施和技术、服务得以保障,货物故障报修2小时内响应，24小时内到达现场处理。</w:t>
      </w:r>
    </w:p>
    <w:p>
      <w:pPr>
        <w:pStyle w:val="null3"/>
        <w:ind w:firstLine="441"/>
        <w:jc w:val="both"/>
      </w:pPr>
      <w:r>
        <w:rPr>
          <w:sz w:val="21"/>
        </w:rPr>
        <w:t>7.5</w:t>
      </w:r>
      <w:r>
        <w:rPr>
          <w:sz w:val="21"/>
        </w:rPr>
        <w:t>质保期后的货物维护由双方协商再定。</w:t>
      </w:r>
    </w:p>
    <w:p>
      <w:pPr>
        <w:pStyle w:val="null3"/>
        <w:ind w:firstLine="441"/>
        <w:jc w:val="both"/>
      </w:pPr>
      <w:r>
        <w:rPr>
          <w:sz w:val="21"/>
        </w:rPr>
        <w:t>8.</w:t>
      </w:r>
      <w:r>
        <w:rPr>
          <w:sz w:val="21"/>
        </w:rPr>
        <w:t>争议处理</w:t>
      </w:r>
    </w:p>
    <w:p>
      <w:pPr>
        <w:pStyle w:val="null3"/>
        <w:ind w:firstLine="441"/>
        <w:jc w:val="both"/>
      </w:pPr>
      <w:r>
        <w:rPr>
          <w:sz w:val="21"/>
        </w:rPr>
        <w:t>如项目实施过程中发生争议，由双方协商解决，无法协商的，任意一方均可以向韶关市浈江区人民法院发起诉讼解决。</w:t>
      </w:r>
    </w:p>
    <w:p>
      <w:pPr>
        <w:pStyle w:val="null3"/>
        <w:ind w:firstLine="441"/>
        <w:jc w:val="both"/>
      </w:pPr>
      <w:r>
        <w:rPr>
          <w:sz w:val="21"/>
        </w:rPr>
        <w:t>9</w:t>
      </w:r>
      <w:r>
        <w:rPr>
          <w:sz w:val="21"/>
        </w:rPr>
        <w:t>、</w:t>
      </w:r>
      <w:r>
        <w:rPr>
          <w:sz w:val="21"/>
          <w:b/>
        </w:rPr>
        <w:t>异常低价</w:t>
      </w:r>
    </w:p>
    <w:p>
      <w:pPr>
        <w:pStyle w:val="null3"/>
        <w:ind w:firstLine="441"/>
        <w:jc w:val="both"/>
      </w:pPr>
      <w:r>
        <w:rPr>
          <w:sz w:val="21"/>
        </w:rPr>
        <w:t>如供应商异常低价报价 ，评标委员会（评审小组）将启动异常低价投标（响应）审查，要求相关供应商在评审现场合理的时间内提供书面说明及必要的证明材料，对投标（响应）价格作出解释。供应商应在评标（审）现场合理的时间内提供书面说明。如供应商为厂家，则对主要材料选材方式及价格分析、生产人工费用、损耗、厂房费用、设备折旧、包装、运输、售后服务、税金、利润、代理服务费等各项费用组成进行分析说明；如供应商非生产厂家的，则按上述各项费用组成提供厂家及供应商的成本分析说明。分析说明应逐一提供佐证材料，包括但不限于：①主要材料的采购合同或报价清单；②人员工资明细表及银行工资转帐凭证；③自有厂房的提供房产证明，租赁厂房的提供租赁合同及发票，委托生产的提供委托生产合同。④生产设备购置合同或租赁合同，如委托生产的，提供委托生产合同。⑤以往同类产品的合同及中标（成交）通知书（或交易发票）。</w:t>
      </w:r>
    </w:p>
    <w:p>
      <w:pPr>
        <w:pStyle w:val="null3"/>
        <w:ind w:firstLine="441"/>
        <w:jc w:val="both"/>
      </w:pPr>
      <w:r>
        <w:rPr>
          <w:sz w:val="21"/>
        </w:rPr>
        <w:t>注：上述罗列的费用，如实际并未发生，则无须提供对应的成本分析及证明材料，但供应商应提供说明。</w:t>
      </w:r>
    </w:p>
    <w:p>
      <w:pPr>
        <w:pStyle w:val="null3"/>
        <w:ind w:firstLine="441"/>
        <w:jc w:val="both"/>
      </w:pPr>
      <w:r>
        <w:rPr>
          <w:sz w:val="21"/>
        </w:rPr>
        <w:t>评审中出现下列情形之一的，评标委员会（评审小组）应当启动异常低价投标（响应）审查程序：　</w:t>
      </w:r>
    </w:p>
    <w:p>
      <w:pPr>
        <w:pStyle w:val="null3"/>
        <w:ind w:firstLine="441"/>
        <w:jc w:val="both"/>
      </w:pPr>
      <w:r>
        <w:rPr>
          <w:sz w:val="21"/>
        </w:rPr>
        <w:t>1</w:t>
      </w:r>
      <w:r>
        <w:rPr>
          <w:sz w:val="21"/>
        </w:rPr>
        <w:t>）.投标（响应）报价低于全部通过符合性审查供应商投标（响应）报价平均值50%的，即投标（响应）报价&lt;全部通过符合性审查供应商投标（响应）报价平均值×50%；</w:t>
      </w:r>
    </w:p>
    <w:p>
      <w:pPr>
        <w:pStyle w:val="null3"/>
        <w:ind w:firstLine="441"/>
        <w:jc w:val="both"/>
      </w:pPr>
      <w:r>
        <w:rPr>
          <w:sz w:val="21"/>
        </w:rPr>
        <w:t>2</w:t>
      </w:r>
      <w:r>
        <w:rPr>
          <w:sz w:val="21"/>
        </w:rPr>
        <w:t>）.投标（响应）报价低于通过符合性审查的次低报价供应商投标（响应）报价50%的，即投标（响应）报价&lt;通过符合性审查的次低报价供应商投标（响应）报价×50%；</w:t>
      </w:r>
    </w:p>
    <w:p>
      <w:pPr>
        <w:pStyle w:val="null3"/>
        <w:ind w:firstLine="441"/>
        <w:jc w:val="both"/>
      </w:pPr>
      <w:r>
        <w:rPr>
          <w:sz w:val="21"/>
        </w:rPr>
        <w:t>3</w:t>
      </w:r>
      <w:r>
        <w:rPr>
          <w:sz w:val="21"/>
        </w:rPr>
        <w:t>）.投标（响应）报价低于采购项目最高限价45%的，即投标（响应）报价&lt;采购项目最高限价×45%；</w:t>
      </w:r>
    </w:p>
    <w:p>
      <w:pPr>
        <w:pStyle w:val="null3"/>
        <w:ind w:firstLine="441"/>
        <w:jc w:val="both"/>
      </w:pPr>
      <w:r>
        <w:rPr>
          <w:sz w:val="21"/>
        </w:rPr>
        <w:t>4</w:t>
      </w:r>
      <w:r>
        <w:rPr>
          <w:sz w:val="21"/>
        </w:rPr>
        <w:t>）.评审委员会基于专业判断，认为供应商报价过低，有可能影响产品质量或者不能诚信履约的其他情形。</w:t>
      </w:r>
    </w:p>
    <w:p>
      <w:pPr>
        <w:pStyle w:val="null3"/>
        <w:ind w:firstLine="441"/>
        <w:jc w:val="both"/>
      </w:pPr>
      <w:r>
        <w:rPr>
          <w:sz w:val="21"/>
        </w:rPr>
        <w:t>上述1-3项数值的计算，如涉及到总价、单价的，则精确到“分”并四舍五入；涉及费率计算的，则精准到小数点后二位，第三位四舍五入。如按上述原则计算后数值为123.456元，则按123.46取值；计算后数值为87.654%，则按87.65%取值。</w:t>
      </w:r>
    </w:p>
    <w:p>
      <w:pPr>
        <w:pStyle w:val="null3"/>
        <w:ind w:firstLine="441"/>
        <w:jc w:val="both"/>
      </w:pPr>
      <w:r>
        <w:rPr>
          <w:sz w:val="21"/>
        </w:rPr>
        <w:t>被启动异常低价审查的供应商，如果不提供书面说明、证明材料，或者提供的书面说明、证明材料不能证明其报价合理性的，应当将其作为无效投标（响应）处理。通过异常低价审查的不足3家，不得进入详细评审。</w:t>
      </w:r>
    </w:p>
    <w:p>
      <w:pPr>
        <w:pStyle w:val="null3"/>
        <w:ind w:firstLine="443"/>
        <w:jc w:val="both"/>
      </w:pPr>
      <w:r>
        <w:rPr>
          <w:sz w:val="21"/>
          <w:b/>
        </w:rPr>
        <w:t>（12）.本国产品</w:t>
      </w:r>
    </w:p>
    <w:p>
      <w:pPr>
        <w:pStyle w:val="null3"/>
        <w:ind w:firstLine="441"/>
        <w:jc w:val="both"/>
      </w:pPr>
      <w:r>
        <w:rPr>
          <w:sz w:val="21"/>
        </w:rPr>
        <w:t>1</w:t>
      </w:r>
      <w:r>
        <w:rPr>
          <w:sz w:val="21"/>
        </w:rPr>
        <w:t>）.请供应商认真阅读附件1《关于本国产品政策的说明》</w:t>
      </w:r>
    </w:p>
    <w:p>
      <w:pPr>
        <w:pStyle w:val="null3"/>
        <w:ind w:firstLine="441"/>
        <w:jc w:val="both"/>
      </w:pPr>
      <w:r>
        <w:rPr>
          <w:sz w:val="21"/>
        </w:rPr>
        <w:t>2</w:t>
      </w:r>
      <w:r>
        <w:rPr>
          <w:sz w:val="21"/>
        </w:rPr>
        <w:t>）.供应商提供虚假《声明函》、虚假证明文件谋取中标、成交的，依照政府采购法律法规规定追究相应责任。</w:t>
      </w:r>
    </w:p>
    <w:p>
      <w:pPr>
        <w:pStyle w:val="null3"/>
      </w:pPr>
      <w:r>
        <w:rPr>
          <w:sz w:val="21"/>
          <w:color w:val="383940"/>
          <w:shd w:fill="FFFFFF" w:val="clear"/>
        </w:rPr>
        <w:t>附件1：</w:t>
      </w:r>
    </w:p>
    <w:p>
      <w:pPr>
        <w:pStyle w:val="null3"/>
        <w:ind w:left="825"/>
        <w:jc w:val="center"/>
      </w:pPr>
      <w:r>
        <w:rPr>
          <w:sz w:val="21"/>
          <w:color w:val="383940"/>
          <w:shd w:fill="FFFFFF" w:val="clear"/>
        </w:rPr>
        <w:t>《关于本国产品政策的说明》</w:t>
      </w:r>
    </w:p>
    <w:p>
      <w:pPr>
        <w:pStyle w:val="null3"/>
        <w:ind w:firstLine="441"/>
        <w:jc w:val="both"/>
      </w:pPr>
      <w:r>
        <w:rPr>
          <w:sz w:val="21"/>
        </w:rPr>
        <w:t>1.</w:t>
      </w:r>
      <w:r>
        <w:rPr>
          <w:sz w:val="21"/>
        </w:rPr>
        <w:t>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41"/>
        <w:jc w:val="both"/>
      </w:pPr>
      <w:r>
        <w:rPr>
          <w:sz w:val="21"/>
        </w:rPr>
        <w:t>注：</w:t>
      </w:r>
    </w:p>
    <w:p>
      <w:pPr>
        <w:pStyle w:val="null3"/>
        <w:ind w:firstLine="441"/>
        <w:jc w:val="both"/>
      </w:pPr>
      <w:r>
        <w:rPr>
          <w:sz w:val="21"/>
        </w:rPr>
        <w:t>（1）属性改变是指经过制造、加工或者组装等工序，产生完全不同于原材料、组件的新产品，并具有新的名称和特征（用途）。</w:t>
      </w:r>
    </w:p>
    <w:p>
      <w:pPr>
        <w:pStyle w:val="null3"/>
        <w:ind w:firstLine="441"/>
        <w:jc w:val="both"/>
      </w:pPr>
      <w:r>
        <w:rPr>
          <w:sz w:val="21"/>
        </w:rPr>
        <w:t>（2）属性改变不包括以下细微操作：</w:t>
      </w:r>
    </w:p>
    <w:p>
      <w:pPr>
        <w:pStyle w:val="null3"/>
        <w:ind w:firstLine="441"/>
        <w:jc w:val="both"/>
      </w:pPr>
      <w:r>
        <w:rPr>
          <w:sz w:val="21"/>
        </w:rPr>
        <w:t>①</w:t>
      </w:r>
      <w:r>
        <w:rPr>
          <w:sz w:val="21"/>
        </w:rPr>
        <w:t>为确保产品在运输或者储存期间保持某种状态而进行的操作；</w:t>
      </w:r>
    </w:p>
    <w:p>
      <w:pPr>
        <w:pStyle w:val="null3"/>
        <w:ind w:firstLine="441"/>
        <w:jc w:val="both"/>
      </w:pPr>
      <w:r>
        <w:rPr>
          <w:sz w:val="21"/>
        </w:rPr>
        <w:t>②</w:t>
      </w:r>
      <w:r>
        <w:rPr>
          <w:sz w:val="21"/>
        </w:rPr>
        <w:t>为产品运输或者销售进行的包装或者展示；</w:t>
      </w:r>
    </w:p>
    <w:p>
      <w:pPr>
        <w:pStyle w:val="null3"/>
        <w:ind w:firstLine="441"/>
        <w:jc w:val="both"/>
      </w:pPr>
      <w:r>
        <w:rPr>
          <w:sz w:val="21"/>
        </w:rPr>
        <w:t>③</w:t>
      </w:r>
      <w:r>
        <w:rPr>
          <w:sz w:val="21"/>
        </w:rPr>
        <w:t>在产品或者其包装上粘贴或者印刷品牌、标志、标识以及其他用于区别的标记；</w:t>
      </w:r>
    </w:p>
    <w:p>
      <w:pPr>
        <w:pStyle w:val="null3"/>
        <w:ind w:firstLine="441"/>
        <w:jc w:val="both"/>
      </w:pPr>
      <w:r>
        <w:rPr>
          <w:sz w:val="21"/>
        </w:rPr>
        <w:t>④简单的上漆、磨光和分装；</w:t>
      </w:r>
    </w:p>
    <w:p>
      <w:pPr>
        <w:pStyle w:val="null3"/>
        <w:ind w:firstLine="441"/>
        <w:jc w:val="both"/>
      </w:pPr>
      <w:r>
        <w:rPr>
          <w:sz w:val="21"/>
        </w:rPr>
        <w:t>⑤其他不属于属性改变的情形。</w:t>
      </w:r>
    </w:p>
    <w:p>
      <w:pPr>
        <w:pStyle w:val="null3"/>
        <w:ind w:firstLine="441"/>
        <w:jc w:val="both"/>
      </w:pPr>
      <w:r>
        <w:rPr>
          <w:sz w:val="21"/>
        </w:rPr>
        <w:t>2.</w:t>
      </w:r>
      <w:r>
        <w:rPr>
          <w:sz w:val="21"/>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41"/>
        <w:jc w:val="both"/>
      </w:pPr>
      <w:r>
        <w:rPr>
          <w:sz w:val="21"/>
        </w:rPr>
        <w:t>3.</w:t>
      </w:r>
      <w:r>
        <w:rPr>
          <w:sz w:val="21"/>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41"/>
        <w:jc w:val="both"/>
      </w:pPr>
      <w:r>
        <w:rPr>
          <w:sz w:val="21"/>
        </w:rPr>
        <w:t>4.</w:t>
      </w:r>
      <w:r>
        <w:rPr>
          <w:sz w:val="21"/>
        </w:rPr>
        <w:t>供应商所投产品如符合本国产品政策的，请供应商填写《关于符合本国产品标准的声明函》。如属于多种产品的项目或采购包，还须填写《关于本国产品成本比例承诺函》。</w:t>
      </w:r>
    </w:p>
    <w:p>
      <w:pPr>
        <w:pStyle w:val="null3"/>
        <w:ind w:firstLine="441"/>
        <w:jc w:val="both"/>
      </w:pPr>
      <w:r>
        <w:rPr>
          <w:sz w:val="21"/>
        </w:rPr>
        <w:t>5.</w:t>
      </w:r>
      <w:r>
        <w:rPr>
          <w:sz w:val="21"/>
        </w:rPr>
        <w:t>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ind w:firstLine="441"/>
        <w:jc w:val="both"/>
      </w:pPr>
      <w:r>
        <w:rPr>
          <w:sz w:val="21"/>
        </w:rPr>
        <w:t>附件2:(对于采购需求写明“提供承诺”的条款，供应商可参照以下格式提供承诺)</w:t>
      </w:r>
    </w:p>
    <w:p>
      <w:pPr>
        <w:pStyle w:val="null3"/>
        <w:ind w:firstLine="420"/>
        <w:jc w:val="center"/>
      </w:pPr>
      <w:r>
        <w:rPr>
          <w:sz w:val="21"/>
        </w:rPr>
        <w:t>承诺函</w:t>
      </w:r>
    </w:p>
    <w:p>
      <w:pPr>
        <w:pStyle w:val="null3"/>
        <w:ind w:firstLine="420"/>
        <w:jc w:val="center"/>
      </w:pPr>
      <w:r>
        <w:rPr>
          <w:sz w:val="21"/>
        </w:rPr>
        <w:t>致：</w:t>
      </w:r>
      <w:r>
        <w:rPr>
          <w:sz w:val="21"/>
          <w:b/>
          <w:u w:val="single"/>
        </w:rPr>
        <w:t>采购人名称</w:t>
      </w:r>
    </w:p>
    <w:p>
      <w:pPr>
        <w:pStyle w:val="null3"/>
        <w:ind w:firstLine="420"/>
        <w:jc w:val="both"/>
      </w:pPr>
      <w:r>
        <w:rPr>
          <w:sz w:val="21"/>
        </w:rPr>
        <w:t>对于</w:t>
      </w:r>
      <w:r>
        <w:rPr>
          <w:sz w:val="21"/>
        </w:rPr>
        <w:t>项目（项目编号：）</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日期：年月日</w:t>
      </w:r>
    </w:p>
    <w:p>
      <w:pPr>
        <w:pStyle w:val="null3"/>
        <w:ind w:firstLine="3885"/>
        <w:jc w:val="both"/>
      </w:pPr>
      <w:r>
        <w:rPr>
          <w:sz w:val="21"/>
          <w:b/>
        </w:rPr>
        <w:t>附件3：（</w:t>
      </w:r>
      <w:r>
        <w:rPr>
          <w:sz w:val="21"/>
        </w:rPr>
        <w:t>因云平台投标格式中的“</w:t>
      </w:r>
      <w:r>
        <w:rPr>
          <w:sz w:val="21"/>
          <w:b/>
        </w:rPr>
        <w:t>政策适用性说明</w:t>
      </w:r>
      <w:r>
        <w:rPr>
          <w:sz w:val="21"/>
        </w:rPr>
        <w:t>”无法满足项目实际，请投标/报价人按此格式填写</w:t>
      </w:r>
      <w:r>
        <w:rPr>
          <w:sz w:val="21"/>
          <w:b/>
        </w:rPr>
        <w:t>政策适用性说明）</w:t>
      </w:r>
    </w:p>
    <w:p>
      <w:pPr>
        <w:pStyle w:val="null3"/>
        <w:ind w:firstLine="441"/>
        <w:jc w:val="center"/>
      </w:pPr>
      <w:r>
        <w:rPr>
          <w:sz w:val="21"/>
        </w:rPr>
        <w:t>《节能环保政策适用性说明》</w:t>
      </w:r>
    </w:p>
    <w:p>
      <w:pPr>
        <w:pStyle w:val="null3"/>
        <w:ind w:firstLine="441"/>
        <w:jc w:val="both"/>
      </w:pPr>
      <w:r>
        <w:rPr>
          <w:sz w:val="21"/>
        </w:rPr>
        <w:t>填写注意事项：</w:t>
      </w:r>
    </w:p>
    <w:p>
      <w:pPr>
        <w:pStyle w:val="null3"/>
        <w:ind w:firstLine="441"/>
        <w:jc w:val="both"/>
      </w:pPr>
      <w:r>
        <w:rPr>
          <w:sz w:val="21"/>
        </w:rPr>
        <w:t>1</w:t>
      </w:r>
      <w:r>
        <w:rPr>
          <w:sz w:val="21"/>
        </w:rPr>
        <w:t>、供应商所投的产品，符合节能产品、环境标志产品政策要求的，按以下格式填写。</w:t>
      </w:r>
    </w:p>
    <w:p>
      <w:pPr>
        <w:pStyle w:val="null3"/>
        <w:ind w:firstLine="441"/>
        <w:jc w:val="both"/>
      </w:pPr>
      <w:r>
        <w:rPr>
          <w:sz w:val="21"/>
        </w:rPr>
        <w:t>2</w:t>
      </w:r>
      <w:r>
        <w:rPr>
          <w:sz w:val="21"/>
        </w:rPr>
        <w:t>、供应商所响应的产品须是《节能产品政府采购品目清单》、《环境标志产品政府采购品目清单》内的产品，该产品由国家确定的认证机构颁发处于有效期内的认证证书（如认证证书上有体现认证产品型号的，则所投产品型号须与认证证书的产品型号一致。认证标准须符合《清单》中对应产品所依据的标准），才视为符合节能产品、环境标志产品政策要求。</w:t>
      </w:r>
    </w:p>
    <w:p>
      <w:pPr>
        <w:pStyle w:val="null3"/>
        <w:ind w:firstLine="441"/>
        <w:jc w:val="both"/>
      </w:pPr>
      <w:r>
        <w:rPr>
          <w:sz w:val="21"/>
        </w:rPr>
        <w:t>3</w:t>
      </w:r>
      <w:r>
        <w:rPr>
          <w:sz w:val="21"/>
        </w:rPr>
        <w:t>、节能产品包括节水产品。</w:t>
      </w:r>
    </w:p>
    <w:p>
      <w:pPr>
        <w:pStyle w:val="null3"/>
        <w:ind w:firstLine="441"/>
        <w:jc w:val="both"/>
      </w:pPr>
      <w:r>
        <w:rPr>
          <w:sz w:val="21"/>
        </w:rPr>
        <w:t>4</w:t>
      </w:r>
      <w:r>
        <w:rPr>
          <w:sz w:val="21"/>
        </w:rPr>
        <w:t>、在《财政部 发展改革委 生态环境部 市场监管总局关于调整优化节能产品、环境标志产品政府采购执行机制的通知》（财库〔2019〕9号）中可查询节能产品、环境标志产品政府采购政策。</w:t>
      </w:r>
    </w:p>
    <w:p>
      <w:pPr>
        <w:pStyle w:val="null3"/>
        <w:ind w:firstLine="441"/>
        <w:jc w:val="both"/>
      </w:pPr>
      <w:r>
        <w:rPr>
          <w:sz w:val="21"/>
        </w:rPr>
        <w:t>查询网址：http://www.ccgp.gov.cn/zcfg/mof/201902/t20190213_11628855.htm。</w:t>
      </w:r>
    </w:p>
    <w:p>
      <w:pPr>
        <w:pStyle w:val="null3"/>
        <w:ind w:firstLine="441"/>
        <w:jc w:val="both"/>
      </w:pPr>
      <w:r>
        <w:rPr>
          <w:sz w:val="21"/>
        </w:rPr>
        <w:t>在《关于印发环境标志产品政府采购品目清单的通知》（财库〔2019〕18号）、《关于印发节能产品政府采购品目清单的通知》（财库〔2019〕19号）中可以查到对应的清单目录。国家确定的认证机构可在《市场监管总局关于发布参与实施政府采购节能产品、环境标志产品认证机构名录的公告》（2019年第16号）中查询。</w:t>
      </w:r>
    </w:p>
    <w:p>
      <w:pPr>
        <w:pStyle w:val="null3"/>
        <w:ind w:firstLine="441"/>
        <w:jc w:val="both"/>
      </w:pPr>
      <w:r>
        <w:rPr>
          <w:sz w:val="21"/>
        </w:rPr>
        <w:t>查询网址：http://www.ccgp.gov.cn/zcfg/mof/201903/t20190330_11833800.htm</w:t>
      </w:r>
    </w:p>
    <w:p>
      <w:pPr>
        <w:pStyle w:val="null3"/>
        <w:ind w:firstLine="441"/>
        <w:jc w:val="both"/>
      </w:pPr>
      <w:r>
        <w:rPr>
          <w:sz w:val="21"/>
        </w:rPr>
        <w:t>http://www.ccgp.gov.cn/zcfg/mof/201904/t20190403_11849836.htm</w:t>
      </w:r>
    </w:p>
    <w:p>
      <w:pPr>
        <w:pStyle w:val="null3"/>
        <w:ind w:firstLine="441"/>
        <w:jc w:val="both"/>
      </w:pPr>
      <w:r>
        <w:rPr>
          <w:sz w:val="21"/>
        </w:rPr>
        <w:t>http://www.ccgp.gov.cn/zcfg/bwfile/201904/t20190403_11853998.htm</w:t>
      </w:r>
    </w:p>
    <w:p>
      <w:pPr>
        <w:pStyle w:val="null3"/>
        <w:ind w:firstLine="441"/>
        <w:jc w:val="both"/>
      </w:pPr>
      <w:r>
        <w:rPr>
          <w:sz w:val="21"/>
        </w:rPr>
        <w:t>6</w:t>
      </w:r>
      <w:r>
        <w:rPr>
          <w:sz w:val="21"/>
        </w:rPr>
        <w:t>、因投标（响应）格式中《政策适用性说明》无法满足项目（包组）填写需要，如涉及符合政策要求的节能产品、环境标志产品，请供应商按需求附件《节能环保政策适用性说明》的格式进行填写。</w:t>
      </w:r>
    </w:p>
    <w:p>
      <w:pPr>
        <w:pStyle w:val="null3"/>
        <w:ind w:firstLine="441"/>
        <w:jc w:val="both"/>
      </w:pPr>
      <w:r>
        <w:rPr>
          <w:sz w:val="21"/>
        </w:rPr>
        <w:t>7</w:t>
      </w:r>
      <w:r>
        <w:rPr>
          <w:sz w:val="21"/>
        </w:rPr>
        <w:t>、《节能环保政策适用性说明》的货物名称、产品型号与《分项报价表》（如工程项目，则为《工程量清单》）的货物名称、型号不一致的，以《分项报价表》或《工程量清单》的货物名称、型号为准。</w:t>
      </w:r>
    </w:p>
    <w:p>
      <w:pPr>
        <w:pStyle w:val="null3"/>
        <w:ind w:firstLine="441"/>
        <w:jc w:val="both"/>
      </w:pPr>
      <w:r>
        <w:rPr>
          <w:sz w:val="21"/>
        </w:rPr>
        <w:t xml:space="preserve">8. </w:t>
      </w:r>
      <w:r>
        <w:rPr>
          <w:sz w:val="21"/>
        </w:rPr>
        <w:t>请供应商提供所投产品的节能（水）产品认证证书或环境标志产品认证证书。</w:t>
      </w:r>
    </w:p>
    <w:p>
      <w:pPr>
        <w:pStyle w:val="null3"/>
        <w:ind w:firstLine="441"/>
        <w:jc w:val="both"/>
      </w:pPr>
      <w:r>
        <w:rPr>
          <w:sz w:val="21"/>
        </w:rPr>
        <w:t xml:space="preserve">  </w:t>
      </w:r>
      <w:r>
        <w:rPr>
          <w:sz w:val="21"/>
        </w:rPr>
        <w:t>节能产品说明：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3"/>
        <w:gridCol w:w="606"/>
        <w:gridCol w:w="606"/>
        <w:gridCol w:w="1125"/>
        <w:gridCol w:w="692"/>
        <w:gridCol w:w="606"/>
        <w:gridCol w:w="692"/>
        <w:gridCol w:w="519"/>
        <w:gridCol w:w="779"/>
        <w:gridCol w:w="952"/>
        <w:gridCol w:w="1212"/>
      </w:tblGrid>
      <w:tr>
        <w:tc>
          <w:tcPr>
            <w:tcW w:type="dxa" w:w="43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序号</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产品名称</w:t>
            </w:r>
          </w:p>
          <w:p>
            <w:pPr>
              <w:pStyle w:val="null3"/>
              <w:spacing w:after="165"/>
              <w:jc w:val="center"/>
            </w:pP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对应《节能产品政府采购品目清单》的品目序号</w:t>
            </w:r>
          </w:p>
        </w:tc>
        <w:tc>
          <w:tcPr>
            <w:tcW w:type="dxa" w:w="1125"/>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产品品牌</w:t>
            </w:r>
          </w:p>
          <w:p>
            <w:pPr>
              <w:pStyle w:val="null3"/>
              <w:spacing w:after="165"/>
              <w:jc w:val="center"/>
            </w:pPr>
            <w:r>
              <w:rPr>
                <w:sz w:val="15"/>
              </w:rPr>
              <w:t>（如有）</w:t>
            </w:r>
          </w:p>
        </w:tc>
        <w:tc>
          <w:tcPr>
            <w:tcW w:type="dxa" w:w="606"/>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69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认证证书上的认证产品型号</w:t>
            </w:r>
            <w:r>
              <w:rPr>
                <w:sz w:val="15"/>
                <w:shd w:fill="00FFFF" w:val="clear"/>
              </w:rPr>
              <w:t>（如有）</w:t>
            </w:r>
          </w:p>
          <w:p>
            <w:pPr>
              <w:pStyle w:val="null3"/>
              <w:spacing w:after="165"/>
              <w:jc w:val="center"/>
            </w:pPr>
          </w:p>
        </w:tc>
        <w:tc>
          <w:tcPr>
            <w:tcW w:type="dxa" w:w="51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认证证书所在页码</w:t>
            </w:r>
          </w:p>
        </w:tc>
        <w:tc>
          <w:tcPr>
            <w:tcW w:type="dxa" w:w="779"/>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《节能产品政府采购品目清单》所依据的标准</w:t>
            </w:r>
          </w:p>
        </w:tc>
        <w:tc>
          <w:tcPr>
            <w:tcW w:type="dxa" w:w="95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both"/>
            </w:pPr>
            <w:r>
              <w:rPr>
                <w:sz w:val="15"/>
              </w:rPr>
              <w:t>认证证书上的认证标准</w:t>
            </w:r>
          </w:p>
        </w:tc>
        <w:tc>
          <w:tcPr>
            <w:tcW w:type="dxa" w:w="12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产品报价（元）</w:t>
            </w:r>
          </w:p>
          <w:p>
            <w:pPr>
              <w:pStyle w:val="null3"/>
              <w:spacing w:after="165"/>
              <w:jc w:val="center"/>
            </w:p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（一）强制节能产品（即</w:t>
            </w:r>
            <w:r>
              <w:rPr>
                <w:sz w:val="21"/>
              </w:rPr>
              <w:t>《节能产品政府采购品目清单》中标注</w:t>
            </w:r>
            <w:r>
              <w:rPr>
                <w:sz w:val="21"/>
              </w:rPr>
              <w:t>“★”</w:t>
            </w:r>
            <w:r>
              <w:rPr>
                <w:sz w:val="21"/>
              </w:rPr>
              <w:t>的产品</w:t>
            </w:r>
            <w:r>
              <w:rPr>
                <w:sz w:val="21"/>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val="restart"/>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8"/>
              </w:rPr>
              <w:t>强制节能产品，不享受价格扣除或技术加分，故此处无须填报价格</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vMerge/>
            <w:tcBorders>
              <w:top w:val="none" w:color="000000" w:sz="4"/>
              <w:left w:val="none" w:color="000000" w:sz="4"/>
              <w:bottom w:val="single" w:color="000000" w:sz="4"/>
              <w:right w:val="single" w:color="000000" w:sz="4"/>
            </w:tcBorders>
          </w:tcPr>
          <w:p/>
        </w:tc>
      </w:tr>
      <w:tr>
        <w:tc>
          <w:tcPr>
            <w:tcW w:type="dxa" w:w="8222"/>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（二）优先采购节能产品（即</w:t>
            </w:r>
            <w:r>
              <w:rPr>
                <w:sz w:val="21"/>
              </w:rPr>
              <w:t>《节能产品政府采购品目清单》中未标注</w:t>
            </w:r>
            <w:r>
              <w:rPr>
                <w:sz w:val="21"/>
              </w:rPr>
              <w:t>“★”</w:t>
            </w:r>
            <w:r>
              <w:rPr>
                <w:sz w:val="21"/>
              </w:rPr>
              <w:t>的产品</w:t>
            </w:r>
            <w:r>
              <w:rPr>
                <w:sz w:val="21"/>
              </w:rPr>
              <w:t>）</w:t>
            </w: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21"/>
              </w:rPr>
              <w:t>1</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2</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3"/>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3</w:t>
            </w: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125"/>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06"/>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9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51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79"/>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5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2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760"/>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优先节能产品价格合计</w:t>
            </w:r>
          </w:p>
        </w:tc>
        <w:tc>
          <w:tcPr>
            <w:tcW w:type="dxa" w:w="3462"/>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r>
    </w:tbl>
    <w:p>
      <w:pPr>
        <w:pStyle w:val="null3"/>
        <w:jc w:val="right"/>
      </w:pPr>
      <w:r>
        <w:rPr>
          <w:sz w:val="21"/>
          <w:shd w:fill="FFFFFF" w:val="clear"/>
        </w:rPr>
        <w:t>供应商名称（盖章）：__________________</w:t>
      </w:r>
    </w:p>
    <w:p>
      <w:pPr>
        <w:pStyle w:val="null3"/>
        <w:spacing w:after="165"/>
        <w:ind w:firstLine="480"/>
        <w:jc w:val="right"/>
      </w:pPr>
      <w:r>
        <w:rPr>
          <w:sz w:val="21"/>
          <w:shd w:fill="FFFFFF" w:val="clear"/>
        </w:rPr>
        <w:t>日期：年月日</w:t>
      </w:r>
    </w:p>
    <w:p>
      <w:pPr>
        <w:pStyle w:val="null3"/>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shd w:fill="FFFFFF"/>
      </w:tblPr>
      <w:tblGrid>
        <w:gridCol w:w="437"/>
        <w:gridCol w:w="306"/>
        <w:gridCol w:w="306"/>
        <w:gridCol w:w="787"/>
        <w:gridCol w:w="962"/>
        <w:gridCol w:w="700"/>
        <w:gridCol w:w="437"/>
        <w:gridCol w:w="612"/>
        <w:gridCol w:w="700"/>
        <w:gridCol w:w="962"/>
        <w:gridCol w:w="1050"/>
        <w:gridCol w:w="962"/>
      </w:tblGrid>
      <w:tr>
        <w:tc>
          <w:tcPr>
            <w:tcW w:type="dxa" w:w="437"/>
            <w:tcBorders>
              <w:top w:val="singl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序号</w:t>
            </w:r>
          </w:p>
        </w:tc>
        <w:tc>
          <w:tcPr>
            <w:tcW w:type="dxa" w:w="612"/>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产品名称</w:t>
            </w:r>
          </w:p>
        </w:tc>
        <w:tc>
          <w:tcPr>
            <w:tcW w:type="dxa" w:w="7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rPr>
              <w:t>对应《环境标志产品政府采购品目清单》的品目序号</w:t>
            </w:r>
          </w:p>
          <w:p>
            <w:pPr>
              <w:pStyle w:val="null3"/>
              <w:spacing w:after="165"/>
              <w:jc w:val="left"/>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对应《分项报价表》序号</w:t>
            </w:r>
          </w:p>
          <w:p>
            <w:pPr>
              <w:pStyle w:val="null3"/>
              <w:spacing w:after="165"/>
              <w:jc w:val="left"/>
            </w:pPr>
            <w:r>
              <w:rPr>
                <w:sz w:val="15"/>
              </w:rPr>
              <w:t>（如为工程项目，则填写工程量清单表格名称及对应的序号）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认证证书所在页码</w:t>
            </w:r>
          </w:p>
        </w:tc>
        <w:tc>
          <w:tcPr>
            <w:tcW w:type="dxa" w:w="437"/>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产品品牌（如有）</w:t>
            </w:r>
          </w:p>
        </w:tc>
        <w:tc>
          <w:tcPr>
            <w:tcW w:type="dxa" w:w="61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所投产品型号</w:t>
            </w:r>
          </w:p>
        </w:tc>
        <w:tc>
          <w:tcPr>
            <w:tcW w:type="dxa" w:w="70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r>
              <w:rPr>
                <w:sz w:val="15"/>
              </w:rPr>
              <w:t>认证证书上的认证产品型号</w:t>
            </w:r>
            <w:r>
              <w:rPr>
                <w:sz w:val="15"/>
                <w:shd w:fill="00FFFF" w:val="clear"/>
              </w:rPr>
              <w:t>（如有）</w:t>
            </w:r>
          </w:p>
          <w:p>
            <w:pPr>
              <w:pStyle w:val="null3"/>
              <w:spacing w:after="165"/>
              <w:jc w:val="center"/>
            </w:pP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15"/>
              </w:rPr>
              <w:t>《环境标志产品政府采购品目清单》所依据的标准</w:t>
            </w:r>
          </w:p>
        </w:tc>
        <w:tc>
          <w:tcPr>
            <w:tcW w:type="dxa" w:w="1050"/>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r>
              <w:rPr>
                <w:sz w:val="15"/>
              </w:rPr>
              <w:t>认证证书上的认证标准</w:t>
            </w:r>
          </w:p>
        </w:tc>
        <w:tc>
          <w:tcPr>
            <w:tcW w:type="dxa" w:w="962"/>
            <w:tcBorders>
              <w:top w:val="singl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ind w:firstLine="225"/>
              <w:jc w:val="left"/>
            </w:pPr>
            <w:r>
              <w:rPr>
                <w:sz w:val="15"/>
              </w:rPr>
              <w:t>产品报价（元）</w:t>
            </w:r>
          </w:p>
          <w:p>
            <w:pPr>
              <w:pStyle w:val="null3"/>
              <w:spacing w:after="165"/>
              <w:jc w:val="left"/>
            </w:p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center"/>
            </w:pPr>
            <w:r>
              <w:rPr>
                <w:sz w:val="21"/>
              </w:rPr>
              <w:t>1</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2</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pPr>
              <w:pStyle w:val="null3"/>
              <w:jc w:val="both"/>
            </w:pPr>
            <w:r>
              <w:rPr>
                <w:sz w:val="21"/>
              </w:rPr>
              <w:t>3</w:t>
            </w:r>
          </w:p>
        </w:tc>
        <w:tc>
          <w:tcPr>
            <w:tcW w:type="dxa" w:w="612"/>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center"/>
            </w:pPr>
          </w:p>
        </w:tc>
        <w:tc>
          <w:tcPr>
            <w:tcW w:type="dxa" w:w="7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743"/>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tcPr>
          <w:p/>
        </w:tc>
        <w:tc>
          <w:tcPr>
            <w:tcW w:type="dxa" w:w="2755"/>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jc w:val="left"/>
            </w:pPr>
            <w:r>
              <w:rPr>
                <w:sz w:val="21"/>
              </w:rPr>
              <w:t>环境标志产品价格合计</w:t>
            </w:r>
          </w:p>
        </w:tc>
        <w:tc>
          <w:tcPr>
            <w:tcW w:type="dxa" w:w="437"/>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pPr>
              <w:pStyle w:val="null3"/>
              <w:spacing w:after="165"/>
              <w:jc w:val="left"/>
            </w:pPr>
          </w:p>
        </w:tc>
        <w:tc>
          <w:tcPr>
            <w:tcW w:type="dxa" w:w="61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70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1050"/>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c>
          <w:tcPr>
            <w:tcW w:type="dxa" w:w="962"/>
            <w:tcBorders>
              <w:top w:val="none" w:color="000000" w:sz="4"/>
              <w:left w:val="none" w:color="000000" w:sz="4"/>
              <w:bottom w:val="single" w:color="000000" w:sz="4"/>
              <w:right w:val="single" w:color="000000" w:sz="4"/>
            </w:tcBorders>
            <w:shd w:fill="FFFFFF"/>
            <w:tcMar>
              <w:top w:type="dxa" w:w="0"/>
              <w:left w:type="dxa" w:w="120"/>
              <w:bottom w:type="dxa" w:w="0"/>
              <w:right w:type="dxa" w:w="120"/>
            </w:tcMar>
          </w:tcPr>
          <w:p/>
        </w:tc>
      </w:tr>
      <w:tr>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306"/>
            <w:tcBorders>
              <w:top w:val="none" w:color="000000" w:sz="4"/>
              <w:left w:val="none" w:color="000000" w:sz="4"/>
              <w:bottom w:val="none" w:color="000000" w:sz="4"/>
              <w:right w:val="none" w:color="000000" w:sz="4"/>
            </w:tcBorders>
            <w:shd w:fill="FFFFFF"/>
          </w:tcPr>
          <w:p>
            <w:pPr>
              <w:pStyle w:val="null3"/>
            </w:pPr>
            <w:r>
              <w:rPr/>
              <w:t xml:space="preserve"> </w:t>
            </w:r>
          </w:p>
        </w:tc>
        <w:tc>
          <w:tcPr>
            <w:tcW w:type="dxa" w:w="787"/>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437"/>
            <w:tcBorders>
              <w:top w:val="none" w:color="000000" w:sz="4"/>
              <w:left w:val="none" w:color="000000" w:sz="4"/>
              <w:bottom w:val="none" w:color="000000" w:sz="4"/>
              <w:right w:val="none" w:color="000000" w:sz="4"/>
            </w:tcBorders>
            <w:shd w:fill="FFFFFF"/>
          </w:tcPr>
          <w:p>
            <w:pPr>
              <w:pStyle w:val="null3"/>
            </w:pPr>
            <w:r>
              <w:rPr/>
              <w:t xml:space="preserve"> </w:t>
            </w:r>
          </w:p>
        </w:tc>
        <w:tc>
          <w:tcPr>
            <w:tcW w:type="dxa" w:w="612"/>
            <w:tcBorders>
              <w:top w:val="none" w:color="000000" w:sz="4"/>
              <w:left w:val="none" w:color="000000" w:sz="4"/>
              <w:bottom w:val="none" w:color="000000" w:sz="4"/>
              <w:right w:val="none" w:color="000000" w:sz="4"/>
            </w:tcBorders>
            <w:shd w:fill="FFFFFF"/>
          </w:tcPr>
          <w:p>
            <w:pPr>
              <w:pStyle w:val="null3"/>
            </w:pPr>
            <w:r>
              <w:rPr/>
              <w:t xml:space="preserve"> </w:t>
            </w:r>
          </w:p>
        </w:tc>
        <w:tc>
          <w:tcPr>
            <w:tcW w:type="dxa" w:w="70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c>
          <w:tcPr>
            <w:tcW w:type="dxa" w:w="1050"/>
            <w:tcBorders>
              <w:top w:val="none" w:color="000000" w:sz="4"/>
              <w:left w:val="none" w:color="000000" w:sz="4"/>
              <w:bottom w:val="none" w:color="000000" w:sz="4"/>
              <w:right w:val="none" w:color="000000" w:sz="4"/>
            </w:tcBorders>
            <w:shd w:fill="FFFFFF"/>
          </w:tcPr>
          <w:p>
            <w:pPr>
              <w:pStyle w:val="null3"/>
            </w:pPr>
            <w:r>
              <w:rPr/>
              <w:t xml:space="preserve"> </w:t>
            </w:r>
          </w:p>
        </w:tc>
        <w:tc>
          <w:tcPr>
            <w:tcW w:type="dxa" w:w="962"/>
            <w:tcBorders>
              <w:top w:val="none" w:color="000000" w:sz="4"/>
              <w:left w:val="none" w:color="000000" w:sz="4"/>
              <w:bottom w:val="none" w:color="000000" w:sz="4"/>
              <w:right w:val="none" w:color="000000" w:sz="4"/>
            </w:tcBorders>
            <w:shd w:fill="FFFFFF"/>
          </w:tcPr>
          <w:p>
            <w:pPr>
              <w:pStyle w:val="null3"/>
            </w:pPr>
            <w:r>
              <w:rPr/>
              <w:t xml:space="preserve"> </w:t>
            </w:r>
          </w:p>
        </w:tc>
      </w:tr>
    </w:tbl>
    <w:p>
      <w:pPr>
        <w:pStyle w:val="null3"/>
        <w:spacing w:after="165"/>
        <w:ind w:firstLine="480"/>
        <w:jc w:val="right"/>
      </w:pPr>
      <w:r>
        <w:rPr>
          <w:sz w:val="21"/>
          <w:shd w:fill="00FF00" w:val="clear"/>
        </w:rPr>
        <w:t>供应商</w:t>
      </w:r>
      <w:r>
        <w:rPr>
          <w:sz w:val="21"/>
          <w:shd w:fill="FFFFFF" w:val="clear"/>
        </w:rPr>
        <w:t>名称（盖章）：__________________</w:t>
      </w:r>
    </w:p>
    <w:p>
      <w:pPr>
        <w:pStyle w:val="null3"/>
        <w:spacing w:after="165"/>
        <w:ind w:firstLine="480"/>
        <w:jc w:val="center"/>
      </w:pPr>
      <w:r>
        <w:rPr>
          <w:sz w:val="21"/>
          <w:shd w:fill="FFFFFF" w:val="clear"/>
        </w:rPr>
        <w:t xml:space="preserve">                                                                     </w:t>
      </w:r>
      <w:r>
        <w:rPr>
          <w:sz w:val="21"/>
          <w:shd w:fill="FFFFFF" w:val="clear"/>
        </w:rPr>
        <w:t>日期：年月日</w:t>
      </w:r>
    </w:p>
    <w:p>
      <w:pPr>
        <w:pStyle w:val="null3"/>
      </w:pPr>
      <w:r>
        <w:rPr/>
        <w:t>采购包1（广东省南方技师学院画室、综合布线实训室及实训机房配套设施建设项目）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详见用户需求</w:t>
            </w:r>
          </w:p>
        </w:tc>
      </w:tr>
      <w:tr>
        <w:tc>
          <w:tcPr>
            <w:tcW w:type="dxa" w:w="4153"/>
          </w:tcPr>
          <w:p>
            <w:pPr>
              <w:pStyle w:val="null3"/>
            </w:pPr>
            <w:r>
              <w:rPr/>
              <w:t>标的提供的地点</w:t>
            </w:r>
          </w:p>
        </w:tc>
        <w:tc>
          <w:tcPr>
            <w:tcW w:type="dxa" w:w="4153"/>
          </w:tcPr>
          <w:p>
            <w:pPr>
              <w:pStyle w:val="null3"/>
            </w:pPr>
            <w:r>
              <w:rPr/>
              <w:t>详见用户需求</w:t>
            </w:r>
          </w:p>
        </w:tc>
      </w:tr>
      <w:tr>
        <w:tc>
          <w:tcPr>
            <w:tcW w:type="dxa" w:w="4153"/>
          </w:tcPr>
          <w:p>
            <w:pPr>
              <w:pStyle w:val="null3"/>
            </w:pPr>
            <w:r>
              <w:rPr/>
              <w:t>付款方式</w:t>
            </w:r>
          </w:p>
        </w:tc>
        <w:tc>
          <w:tcPr>
            <w:tcW w:type="dxa" w:w="4153"/>
          </w:tcPr>
          <w:p>
            <w:pPr>
              <w:pStyle w:val="null3"/>
            </w:pPr>
            <w:r>
              <w:rPr/>
              <w:t>1期：支付比例100%,6.1中标人凭以下有效文件与采购人结算： (1)中标通知书； (2)合同； (3)中标人开具的正式发票； (4)验收调试报告（采购人盖章）。 6.2本项目预付款为中标金额的30%（向上取整至千位），中标方凭借中标通知书和发票申请预付款，待全部设备和服务安装调试结束，提交全部报告材料，并验收合格后30个工作日内，支付项目剩余全部合同款。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方负责组建验收小组，验收小组由采购方代表以及技术专家组成。验收方式分货物验收和质量验收。如经复检仍验收不合格，中标方无条件退货，造成的损失（如退货的运费、误工损失等相关损失费）全由中标方负责。</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其他台、桌类</w:t>
            </w:r>
          </w:p>
        </w:tc>
        <w:tc>
          <w:tcPr>
            <w:tcW w:type="dxa" w:w="831"/>
          </w:tcPr>
          <w:p>
            <w:pPr>
              <w:pStyle w:val="null3"/>
              <w:jc w:val="left"/>
            </w:pPr>
            <w:r>
              <w:rPr/>
              <w:t>学生电脑桌椅</w:t>
            </w:r>
          </w:p>
        </w:tc>
        <w:tc>
          <w:tcPr>
            <w:tcW w:type="dxa" w:w="831"/>
          </w:tcPr>
          <w:p>
            <w:pPr>
              <w:pStyle w:val="null3"/>
              <w:jc w:val="left"/>
            </w:pPr>
            <w:r>
              <w:rPr/>
              <w:t>张</w:t>
            </w:r>
          </w:p>
        </w:tc>
        <w:tc>
          <w:tcPr>
            <w:tcW w:type="dxa" w:w="831"/>
          </w:tcPr>
          <w:p>
            <w:pPr>
              <w:pStyle w:val="null3"/>
              <w:jc w:val="right"/>
            </w:pPr>
            <w:r>
              <w:rPr/>
              <w:t>154.00</w:t>
            </w:r>
          </w:p>
        </w:tc>
        <w:tc>
          <w:tcPr>
            <w:tcW w:type="dxa" w:w="831"/>
          </w:tcPr>
          <w:p>
            <w:pPr>
              <w:pStyle w:val="null3"/>
              <w:jc w:val="right"/>
            </w:pPr>
            <w:r>
              <w:rPr/>
              <w:t>400.00</w:t>
            </w:r>
          </w:p>
        </w:tc>
        <w:tc>
          <w:tcPr>
            <w:tcW w:type="dxa" w:w="831"/>
          </w:tcPr>
          <w:p>
            <w:pPr>
              <w:pStyle w:val="null3"/>
              <w:jc w:val="right"/>
            </w:pPr>
            <w:r>
              <w:rPr/>
              <w:t>61,600.00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存储用光纤交换机</w:t>
            </w:r>
          </w:p>
        </w:tc>
        <w:tc>
          <w:tcPr>
            <w:tcW w:type="dxa" w:w="831"/>
          </w:tcPr>
          <w:p>
            <w:pPr>
              <w:pStyle w:val="null3"/>
              <w:jc w:val="left"/>
            </w:pPr>
            <w:r>
              <w:rPr/>
              <w:t>交换机</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1,200.00</w:t>
            </w:r>
          </w:p>
        </w:tc>
        <w:tc>
          <w:tcPr>
            <w:tcW w:type="dxa" w:w="831"/>
          </w:tcPr>
          <w:p>
            <w:pPr>
              <w:pStyle w:val="null3"/>
              <w:jc w:val="right"/>
            </w:pPr>
            <w:r>
              <w:rPr/>
              <w:t>9,600.00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其他台、桌类</w:t>
            </w:r>
          </w:p>
        </w:tc>
        <w:tc>
          <w:tcPr>
            <w:tcW w:type="dxa" w:w="831"/>
          </w:tcPr>
          <w:p>
            <w:pPr>
              <w:pStyle w:val="null3"/>
              <w:jc w:val="left"/>
            </w:pPr>
            <w:r>
              <w:rPr/>
              <w:t>多媒体讲台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1,400.00</w:t>
            </w:r>
          </w:p>
        </w:tc>
        <w:tc>
          <w:tcPr>
            <w:tcW w:type="dxa" w:w="831"/>
          </w:tcPr>
          <w:p>
            <w:pPr>
              <w:pStyle w:val="null3"/>
              <w:jc w:val="right"/>
            </w:pPr>
            <w:r>
              <w:rPr/>
              <w:t>2,800.00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其他电信和信息传输服务</w:t>
            </w:r>
          </w:p>
        </w:tc>
        <w:tc>
          <w:tcPr>
            <w:tcW w:type="dxa" w:w="831"/>
          </w:tcPr>
          <w:p>
            <w:pPr>
              <w:pStyle w:val="null3"/>
              <w:jc w:val="left"/>
            </w:pPr>
            <w:r>
              <w:rPr/>
              <w:t>综合布线</w:t>
            </w:r>
          </w:p>
        </w:tc>
        <w:tc>
          <w:tcPr>
            <w:tcW w:type="dxa" w:w="831"/>
          </w:tcPr>
          <w:p>
            <w:pPr>
              <w:pStyle w:val="null3"/>
              <w:jc w:val="left"/>
            </w:pPr>
            <w:r>
              <w:rPr/>
              <w:t>点位</w:t>
            </w:r>
          </w:p>
        </w:tc>
        <w:tc>
          <w:tcPr>
            <w:tcW w:type="dxa" w:w="831"/>
          </w:tcPr>
          <w:p>
            <w:pPr>
              <w:pStyle w:val="null3"/>
              <w:jc w:val="right"/>
            </w:pPr>
            <w:r>
              <w:rPr/>
              <w:t>571.00</w:t>
            </w:r>
          </w:p>
        </w:tc>
        <w:tc>
          <w:tcPr>
            <w:tcW w:type="dxa" w:w="831"/>
          </w:tcPr>
          <w:p>
            <w:pPr>
              <w:pStyle w:val="null3"/>
              <w:jc w:val="right"/>
            </w:pPr>
            <w:r>
              <w:rPr/>
              <w:t>430.07</w:t>
            </w:r>
          </w:p>
        </w:tc>
        <w:tc>
          <w:tcPr>
            <w:tcW w:type="dxa" w:w="831"/>
          </w:tcPr>
          <w:p>
            <w:pPr>
              <w:pStyle w:val="null3"/>
              <w:jc w:val="right"/>
            </w:pPr>
            <w:r>
              <w:rPr/>
              <w:t>245,570.00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其他网络设备</w:t>
            </w:r>
          </w:p>
        </w:tc>
        <w:tc>
          <w:tcPr>
            <w:tcW w:type="dxa" w:w="831"/>
          </w:tcPr>
          <w:p>
            <w:pPr>
              <w:pStyle w:val="null3"/>
              <w:jc w:val="left"/>
            </w:pPr>
            <w:r>
              <w:rPr/>
              <w:t>综合布线实训装置</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210,000.00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其他光通信设备</w:t>
            </w:r>
          </w:p>
        </w:tc>
        <w:tc>
          <w:tcPr>
            <w:tcW w:type="dxa" w:w="831"/>
          </w:tcPr>
          <w:p>
            <w:pPr>
              <w:pStyle w:val="null3"/>
              <w:jc w:val="left"/>
            </w:pPr>
            <w:r>
              <w:rPr/>
              <w:t>熔接机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8,000.00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其他光通信设备</w:t>
            </w:r>
          </w:p>
        </w:tc>
        <w:tc>
          <w:tcPr>
            <w:tcW w:type="dxa" w:w="831"/>
          </w:tcPr>
          <w:p>
            <w:pPr>
              <w:pStyle w:val="null3"/>
              <w:jc w:val="left"/>
            </w:pPr>
            <w:r>
              <w:rPr/>
              <w:t>光纤成端机</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5,500.00</w:t>
            </w:r>
          </w:p>
        </w:tc>
        <w:tc>
          <w:tcPr>
            <w:tcW w:type="dxa" w:w="831"/>
          </w:tcPr>
          <w:p>
            <w:pPr>
              <w:pStyle w:val="null3"/>
              <w:jc w:val="right"/>
            </w:pPr>
            <w:r>
              <w:rPr/>
              <w:t>55,000.00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光缆通信终端设备</w:t>
            </w:r>
          </w:p>
        </w:tc>
        <w:tc>
          <w:tcPr>
            <w:tcW w:type="dxa" w:w="831"/>
          </w:tcPr>
          <w:p>
            <w:pPr>
              <w:pStyle w:val="null3"/>
              <w:jc w:val="left"/>
            </w:pPr>
            <w:r>
              <w:rPr/>
              <w:t>光缆寻缆仪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6,000.00</w:t>
            </w:r>
          </w:p>
        </w:tc>
        <w:tc>
          <w:tcPr>
            <w:tcW w:type="dxa" w:w="831"/>
          </w:tcPr>
          <w:p>
            <w:pPr>
              <w:pStyle w:val="null3"/>
              <w:jc w:val="right"/>
            </w:pPr>
            <w:r>
              <w:rPr/>
              <w:t>60,000.00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其他自动化仪表</w:t>
            </w:r>
          </w:p>
        </w:tc>
        <w:tc>
          <w:tcPr>
            <w:tcW w:type="dxa" w:w="831"/>
          </w:tcPr>
          <w:p>
            <w:pPr>
              <w:pStyle w:val="null3"/>
              <w:jc w:val="left"/>
            </w:pPr>
            <w:r>
              <w:rPr/>
              <w:t>光时域反射仪</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3,500.00</w:t>
            </w:r>
          </w:p>
        </w:tc>
        <w:tc>
          <w:tcPr>
            <w:tcW w:type="dxa" w:w="831"/>
          </w:tcPr>
          <w:p>
            <w:pPr>
              <w:pStyle w:val="null3"/>
              <w:jc w:val="right"/>
            </w:pPr>
            <w:r>
              <w:rPr/>
              <w:t>35,000.00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服务器</w:t>
            </w:r>
          </w:p>
        </w:tc>
        <w:tc>
          <w:tcPr>
            <w:tcW w:type="dxa" w:w="831"/>
          </w:tcPr>
          <w:p>
            <w:pPr>
              <w:pStyle w:val="null3"/>
              <w:jc w:val="left"/>
            </w:pPr>
            <w:r>
              <w:rPr/>
              <w:t>云管理服务器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39,972.00</w:t>
            </w:r>
          </w:p>
        </w:tc>
        <w:tc>
          <w:tcPr>
            <w:tcW w:type="dxa" w:w="831"/>
          </w:tcPr>
          <w:p>
            <w:pPr>
              <w:pStyle w:val="null3"/>
              <w:jc w:val="right"/>
            </w:pPr>
            <w:r>
              <w:rPr/>
              <w:t>39,972.00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pPr>
              <w:pStyle w:val="null3"/>
              <w:jc w:val="center"/>
            </w:pPr>
            <w:r>
              <w:rPr/>
              <w:t>△</w:t>
            </w:r>
          </w:p>
        </w:tc>
        <w:tc>
          <w:tcPr>
            <w:tcW w:type="dxa" w:w="831"/>
          </w:tcPr>
          <w:p>
            <w:pPr>
              <w:pStyle w:val="null3"/>
              <w:jc w:val="left"/>
            </w:pPr>
            <w:r>
              <w:rPr/>
              <w:t>其他计算机软件</w:t>
            </w:r>
          </w:p>
        </w:tc>
        <w:tc>
          <w:tcPr>
            <w:tcW w:type="dxa" w:w="831"/>
          </w:tcPr>
          <w:p>
            <w:pPr>
              <w:pStyle w:val="null3"/>
              <w:jc w:val="left"/>
            </w:pPr>
            <w:r>
              <w:rPr/>
              <w:t>云桌面软件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教学、实验用桌</w:t>
            </w:r>
          </w:p>
        </w:tc>
        <w:tc>
          <w:tcPr>
            <w:tcW w:type="dxa" w:w="831"/>
          </w:tcPr>
          <w:p>
            <w:pPr>
              <w:pStyle w:val="null3"/>
              <w:jc w:val="left"/>
            </w:pPr>
            <w:r>
              <w:rPr/>
              <w:t>双人学生桌</w:t>
            </w:r>
          </w:p>
        </w:tc>
        <w:tc>
          <w:tcPr>
            <w:tcW w:type="dxa" w:w="831"/>
          </w:tcPr>
          <w:p>
            <w:pPr>
              <w:pStyle w:val="null3"/>
              <w:jc w:val="left"/>
            </w:pPr>
            <w:r>
              <w:rPr/>
              <w:t>张</w:t>
            </w:r>
          </w:p>
        </w:tc>
        <w:tc>
          <w:tcPr>
            <w:tcW w:type="dxa" w:w="831"/>
          </w:tcPr>
          <w:p>
            <w:pPr>
              <w:pStyle w:val="null3"/>
              <w:jc w:val="right"/>
            </w:pPr>
            <w:r>
              <w:rPr/>
              <w:t>249.00</w:t>
            </w:r>
          </w:p>
        </w:tc>
        <w:tc>
          <w:tcPr>
            <w:tcW w:type="dxa" w:w="831"/>
          </w:tcPr>
          <w:p>
            <w:pPr>
              <w:pStyle w:val="null3"/>
              <w:jc w:val="right"/>
            </w:pPr>
            <w:r>
              <w:rPr/>
              <w:t>600.00</w:t>
            </w:r>
          </w:p>
        </w:tc>
        <w:tc>
          <w:tcPr>
            <w:tcW w:type="dxa" w:w="831"/>
          </w:tcPr>
          <w:p>
            <w:pPr>
              <w:pStyle w:val="null3"/>
              <w:jc w:val="right"/>
            </w:pPr>
            <w:r>
              <w:rPr/>
              <w:t>149,400.00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教学、实验椅凳</w:t>
            </w:r>
          </w:p>
        </w:tc>
        <w:tc>
          <w:tcPr>
            <w:tcW w:type="dxa" w:w="831"/>
          </w:tcPr>
          <w:p>
            <w:pPr>
              <w:pStyle w:val="null3"/>
              <w:jc w:val="left"/>
            </w:pPr>
            <w:r>
              <w:rPr/>
              <w:t>学生凳</w:t>
            </w:r>
          </w:p>
        </w:tc>
        <w:tc>
          <w:tcPr>
            <w:tcW w:type="dxa" w:w="831"/>
          </w:tcPr>
          <w:p>
            <w:pPr>
              <w:pStyle w:val="null3"/>
              <w:jc w:val="left"/>
            </w:pPr>
            <w:r>
              <w:rPr/>
              <w:t>张</w:t>
            </w:r>
          </w:p>
        </w:tc>
        <w:tc>
          <w:tcPr>
            <w:tcW w:type="dxa" w:w="831"/>
          </w:tcPr>
          <w:p>
            <w:pPr>
              <w:pStyle w:val="null3"/>
              <w:jc w:val="right"/>
            </w:pPr>
            <w:r>
              <w:rPr/>
              <w:t>726.00</w:t>
            </w:r>
          </w:p>
        </w:tc>
        <w:tc>
          <w:tcPr>
            <w:tcW w:type="dxa" w:w="831"/>
          </w:tcPr>
          <w:p>
            <w:pPr>
              <w:pStyle w:val="null3"/>
              <w:jc w:val="right"/>
            </w:pPr>
            <w:r>
              <w:rPr/>
              <w:t>80.00</w:t>
            </w:r>
          </w:p>
        </w:tc>
        <w:tc>
          <w:tcPr>
            <w:tcW w:type="dxa" w:w="831"/>
          </w:tcPr>
          <w:p>
            <w:pPr>
              <w:pStyle w:val="null3"/>
              <w:jc w:val="right"/>
            </w:pPr>
            <w:r>
              <w:rPr/>
              <w:t>58,080.00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其他台、桌类</w:t>
            </w:r>
          </w:p>
        </w:tc>
        <w:tc>
          <w:tcPr>
            <w:tcW w:type="dxa" w:w="831"/>
          </w:tcPr>
          <w:p>
            <w:pPr>
              <w:pStyle w:val="null3"/>
              <w:jc w:val="left"/>
            </w:pPr>
            <w:r>
              <w:rPr/>
              <w:t>教室桌</w:t>
            </w:r>
          </w:p>
        </w:tc>
        <w:tc>
          <w:tcPr>
            <w:tcW w:type="dxa" w:w="831"/>
          </w:tcPr>
          <w:p>
            <w:pPr>
              <w:pStyle w:val="null3"/>
              <w:jc w:val="left"/>
            </w:pPr>
            <w:r>
              <w:rPr/>
              <w:t>张</w:t>
            </w:r>
          </w:p>
        </w:tc>
        <w:tc>
          <w:tcPr>
            <w:tcW w:type="dxa" w:w="831"/>
          </w:tcPr>
          <w:p>
            <w:pPr>
              <w:pStyle w:val="null3"/>
              <w:jc w:val="right"/>
            </w:pPr>
            <w:r>
              <w:rPr/>
              <w:t>12.00</w:t>
            </w:r>
          </w:p>
        </w:tc>
        <w:tc>
          <w:tcPr>
            <w:tcW w:type="dxa" w:w="831"/>
          </w:tcPr>
          <w:p>
            <w:pPr>
              <w:pStyle w:val="null3"/>
              <w:jc w:val="right"/>
            </w:pPr>
            <w:r>
              <w:rPr/>
              <w:t>1,000.00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其他椅凳类</w:t>
            </w:r>
          </w:p>
        </w:tc>
        <w:tc>
          <w:tcPr>
            <w:tcW w:type="dxa" w:w="831"/>
          </w:tcPr>
          <w:p>
            <w:pPr>
              <w:pStyle w:val="null3"/>
              <w:jc w:val="left"/>
            </w:pPr>
            <w:r>
              <w:rPr/>
              <w:t>教师椅</w:t>
            </w:r>
          </w:p>
        </w:tc>
        <w:tc>
          <w:tcPr>
            <w:tcW w:type="dxa" w:w="831"/>
          </w:tcPr>
          <w:p>
            <w:pPr>
              <w:pStyle w:val="null3"/>
              <w:jc w:val="left"/>
            </w:pPr>
            <w:r>
              <w:rPr/>
              <w:t>张</w:t>
            </w:r>
          </w:p>
        </w:tc>
        <w:tc>
          <w:tcPr>
            <w:tcW w:type="dxa" w:w="831"/>
          </w:tcPr>
          <w:p>
            <w:pPr>
              <w:pStyle w:val="null3"/>
              <w:jc w:val="right"/>
            </w:pPr>
            <w:r>
              <w:rPr/>
              <w:t>13.00</w:t>
            </w:r>
          </w:p>
        </w:tc>
        <w:tc>
          <w:tcPr>
            <w:tcW w:type="dxa" w:w="831"/>
          </w:tcPr>
          <w:p>
            <w:pPr>
              <w:pStyle w:val="null3"/>
              <w:jc w:val="right"/>
            </w:pPr>
            <w:r>
              <w:rPr/>
              <w:t>330.00</w:t>
            </w:r>
          </w:p>
        </w:tc>
        <w:tc>
          <w:tcPr>
            <w:tcW w:type="dxa" w:w="831"/>
          </w:tcPr>
          <w:p>
            <w:pPr>
              <w:pStyle w:val="null3"/>
              <w:jc w:val="right"/>
            </w:pPr>
            <w:r>
              <w:rPr/>
              <w:t>4,290.00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交换设备</w:t>
            </w:r>
          </w:p>
        </w:tc>
        <w:tc>
          <w:tcPr>
            <w:tcW w:type="dxa" w:w="831"/>
          </w:tcPr>
          <w:p>
            <w:pPr>
              <w:pStyle w:val="null3"/>
              <w:jc w:val="left"/>
            </w:pPr>
            <w:r>
              <w:rPr/>
              <w:t>48口千兆交换机</w:t>
            </w:r>
          </w:p>
        </w:tc>
        <w:tc>
          <w:tcPr>
            <w:tcW w:type="dxa" w:w="831"/>
          </w:tcPr>
          <w:p>
            <w:pPr>
              <w:pStyle w:val="null3"/>
              <w:jc w:val="left"/>
            </w:pPr>
            <w:r>
              <w:rPr/>
              <w:t>台</w:t>
            </w:r>
          </w:p>
        </w:tc>
        <w:tc>
          <w:tcPr>
            <w:tcW w:type="dxa" w:w="831"/>
          </w:tcPr>
          <w:p>
            <w:pPr>
              <w:pStyle w:val="null3"/>
              <w:jc w:val="right"/>
            </w:pPr>
            <w:r>
              <w:rPr/>
              <w:t>14.00</w:t>
            </w:r>
          </w:p>
        </w:tc>
        <w:tc>
          <w:tcPr>
            <w:tcW w:type="dxa" w:w="831"/>
          </w:tcPr>
          <w:p>
            <w:pPr>
              <w:pStyle w:val="null3"/>
              <w:jc w:val="right"/>
            </w:pPr>
            <w:r>
              <w:rPr/>
              <w:t>7,000.00</w:t>
            </w:r>
          </w:p>
        </w:tc>
        <w:tc>
          <w:tcPr>
            <w:tcW w:type="dxa" w:w="831"/>
          </w:tcPr>
          <w:p>
            <w:pPr>
              <w:pStyle w:val="null3"/>
              <w:jc w:val="right"/>
            </w:pPr>
            <w:r>
              <w:rPr/>
              <w:t>98,000.00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机柜</w:t>
            </w:r>
          </w:p>
        </w:tc>
        <w:tc>
          <w:tcPr>
            <w:tcW w:type="dxa" w:w="831"/>
          </w:tcPr>
          <w:p>
            <w:pPr>
              <w:pStyle w:val="null3"/>
              <w:jc w:val="left"/>
            </w:pPr>
            <w:r>
              <w:rPr/>
              <w:t>机柜</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800.00</w:t>
            </w:r>
          </w:p>
        </w:tc>
        <w:tc>
          <w:tcPr>
            <w:tcW w:type="dxa" w:w="831"/>
          </w:tcPr>
          <w:p>
            <w:pPr>
              <w:pStyle w:val="null3"/>
              <w:jc w:val="right"/>
            </w:pPr>
            <w:r>
              <w:rPr/>
              <w:t>5,600.00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其他台、桌类</w:t>
            </w:r>
          </w:p>
        </w:tc>
        <w:tc>
          <w:tcPr>
            <w:tcW w:type="dxa" w:w="831"/>
          </w:tcPr>
          <w:p>
            <w:pPr>
              <w:pStyle w:val="null3"/>
              <w:jc w:val="left"/>
            </w:pPr>
            <w:r>
              <w:rPr/>
              <w:t>实时演示投影台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1,500.00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其他架类</w:t>
            </w:r>
          </w:p>
        </w:tc>
        <w:tc>
          <w:tcPr>
            <w:tcW w:type="dxa" w:w="831"/>
          </w:tcPr>
          <w:p>
            <w:pPr>
              <w:pStyle w:val="null3"/>
              <w:jc w:val="left"/>
            </w:pPr>
            <w:r>
              <w:rPr/>
              <w:t>可折叠画架</w:t>
            </w:r>
          </w:p>
        </w:tc>
        <w:tc>
          <w:tcPr>
            <w:tcW w:type="dxa" w:w="831"/>
          </w:tcPr>
          <w:p>
            <w:pPr>
              <w:pStyle w:val="null3"/>
              <w:jc w:val="left"/>
            </w:pPr>
            <w:r>
              <w:rPr/>
              <w:t>个</w:t>
            </w:r>
          </w:p>
        </w:tc>
        <w:tc>
          <w:tcPr>
            <w:tcW w:type="dxa" w:w="831"/>
          </w:tcPr>
          <w:p>
            <w:pPr>
              <w:pStyle w:val="null3"/>
              <w:jc w:val="right"/>
            </w:pPr>
            <w:r>
              <w:rPr/>
              <w:t>120.00</w:t>
            </w:r>
          </w:p>
        </w:tc>
        <w:tc>
          <w:tcPr>
            <w:tcW w:type="dxa" w:w="831"/>
          </w:tcPr>
          <w:p>
            <w:pPr>
              <w:pStyle w:val="null3"/>
              <w:jc w:val="right"/>
            </w:pPr>
            <w:r>
              <w:rPr/>
              <w:t>75.00</w:t>
            </w:r>
          </w:p>
        </w:tc>
        <w:tc>
          <w:tcPr>
            <w:tcW w:type="dxa" w:w="831"/>
          </w:tcPr>
          <w:p>
            <w:pPr>
              <w:pStyle w:val="null3"/>
              <w:jc w:val="right"/>
            </w:pPr>
            <w:r>
              <w:rPr/>
              <w:t>9,000.00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池、罐</w:t>
            </w:r>
          </w:p>
        </w:tc>
        <w:tc>
          <w:tcPr>
            <w:tcW w:type="dxa" w:w="831"/>
          </w:tcPr>
          <w:p>
            <w:pPr>
              <w:pStyle w:val="null3"/>
              <w:jc w:val="left"/>
            </w:pPr>
            <w:r>
              <w:rPr/>
              <w:t>画笔清洗池</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302.00</w:t>
            </w:r>
          </w:p>
        </w:tc>
        <w:tc>
          <w:tcPr>
            <w:tcW w:type="dxa" w:w="831"/>
          </w:tcPr>
          <w:p>
            <w:pPr>
              <w:pStyle w:val="null3"/>
              <w:jc w:val="right"/>
            </w:pPr>
            <w:r>
              <w:rPr/>
              <w:t>604.00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建筑用灯具</w:t>
            </w:r>
          </w:p>
        </w:tc>
        <w:tc>
          <w:tcPr>
            <w:tcW w:type="dxa" w:w="831"/>
          </w:tcPr>
          <w:p>
            <w:pPr>
              <w:pStyle w:val="null3"/>
              <w:jc w:val="left"/>
            </w:pPr>
            <w:r>
              <w:rPr/>
              <w:t>天花灯</w:t>
            </w:r>
          </w:p>
        </w:tc>
        <w:tc>
          <w:tcPr>
            <w:tcW w:type="dxa" w:w="831"/>
          </w:tcPr>
          <w:p>
            <w:pPr>
              <w:pStyle w:val="null3"/>
              <w:jc w:val="left"/>
            </w:pPr>
            <w:r>
              <w:rPr/>
              <w:t>盏</w:t>
            </w:r>
          </w:p>
        </w:tc>
        <w:tc>
          <w:tcPr>
            <w:tcW w:type="dxa" w:w="831"/>
          </w:tcPr>
          <w:p>
            <w:pPr>
              <w:pStyle w:val="null3"/>
              <w:jc w:val="right"/>
            </w:pPr>
            <w:r>
              <w:rPr/>
              <w:t>8.00</w:t>
            </w:r>
          </w:p>
        </w:tc>
        <w:tc>
          <w:tcPr>
            <w:tcW w:type="dxa" w:w="831"/>
          </w:tcPr>
          <w:p>
            <w:pPr>
              <w:pStyle w:val="null3"/>
              <w:jc w:val="right"/>
            </w:pPr>
            <w:r>
              <w:rPr/>
              <w:t>300.00</w:t>
            </w:r>
          </w:p>
        </w:tc>
        <w:tc>
          <w:tcPr>
            <w:tcW w:type="dxa" w:w="831"/>
          </w:tcPr>
          <w:p>
            <w:pPr>
              <w:pStyle w:val="null3"/>
              <w:jc w:val="right"/>
            </w:pPr>
            <w:r>
              <w:rPr/>
              <w:t>2,400.00</w:t>
            </w:r>
          </w:p>
        </w:tc>
        <w:tc>
          <w:tcPr>
            <w:tcW w:type="dxa" w:w="831"/>
          </w:tcPr>
          <w:p>
            <w:pPr>
              <w:pStyle w:val="null3"/>
            </w:pPr>
            <w:r>
              <w:rPr/>
              <w:t>工业</w:t>
            </w:r>
          </w:p>
        </w:tc>
        <w:tc>
          <w:tcPr>
            <w:tcW w:type="dxa" w:w="831"/>
          </w:tcPr>
          <w:p>
            <w:pPr>
              <w:pStyle w:val="null3"/>
            </w:pPr>
            <w:r>
              <w:rPr/>
              <w:t>详见附表二十一</w:t>
            </w:r>
          </w:p>
        </w:tc>
      </w:tr>
    </w:tbl>
    <w:p>
      <w:pPr>
        <w:pStyle w:val="null3"/>
      </w:pPr>
      <w:r>
        <w:rPr>
          <w:b/>
        </w:rPr>
        <w:t>附表</w:t>
      </w:r>
      <w:r>
        <w:rPr>
          <w:b/>
        </w:rPr>
        <w:t>一</w:t>
      </w:r>
      <w:r>
        <w:rPr>
          <w:b/>
        </w:rPr>
        <w:t>：</w:t>
      </w:r>
      <w:r>
        <w:rPr>
          <w:b/>
        </w:rPr>
        <w:t>学生电脑桌椅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多媒体讲台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综合布线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综合布线实训装置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熔接机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光纤成端机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光缆寻缆仪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光时域反射仪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云管理服务器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云桌面软件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双人学生桌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学生凳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教室桌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教师椅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48口千兆交换机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实时演示投影台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可折叠画架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画笔清洗池</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天花灯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详见用户需求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广东省南方技师学院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广东省政府采购中心</w:t>
      </w:r>
      <w:r>
        <w:rPr/>
        <w:t>代收。具体操作要求详见</w:t>
      </w:r>
      <w:r>
        <w:rPr/>
        <w:t>广东省政府采购中心</w:t>
      </w:r>
      <w:r>
        <w:rPr/>
        <w:t>有关指引，递交事宜请自行咨询</w:t>
      </w:r>
      <w:r>
        <w:rPr/>
        <w:t>广东省政府采购中心</w:t>
      </w:r>
      <w:r>
        <w:rPr/>
        <w:t>；请各投标人在投标文件递交截止时间前按须知前附表规定的金额递交至</w:t>
      </w:r>
      <w:r>
        <w:rPr/>
        <w:t>广东省政府采购中心</w:t>
      </w:r>
      <w:r>
        <w:rPr/>
        <w:t>，到账情况以开标时</w:t>
      </w:r>
      <w:r>
        <w:rPr/>
        <w:t>广东省政府采购中心</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南方技师学院画室、综合布线实训室及实训机房配套设施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广东省政府采购中心</w:t>
      </w:r>
      <w:r>
        <w:rPr/>
        <w:t>统一对外发布。</w:t>
      </w:r>
    </w:p>
    <w:p>
      <w:pPr>
        <w:pStyle w:val="null3"/>
        <w:ind w:firstLine="480"/>
      </w:pPr>
      <w:r>
        <w:rPr/>
        <w:t>（2）对</w:t>
      </w:r>
      <w:r>
        <w:rPr/>
        <w:t>广东省政府采购中心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采购包1（广东省南方技师学院画室、综合布线实训室及实训机房配套设施建设项目）：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采购包1（广东省南方技师学院画室、综合布线实训室及实训机房配套设施建设项目）：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2025或2024年度经会计师事务所审计的财务状况报告；2.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bl>
    <w:p>
      <w:pPr>
        <w:pStyle w:val="null3"/>
        <w:ind w:firstLine="480"/>
      </w:pPr>
      <w:r>
        <w:rPr/>
        <w:t>表二符合性审查表：</w:t>
      </w:r>
    </w:p>
    <w:p>
      <w:pPr>
        <w:pStyle w:val="null3"/>
      </w:pPr>
      <w:r>
        <w:rPr/>
        <w:t>采购包1（广东省南方技师学院画室、综合布线实训室及实训机房配套设施建设项目）：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1.投标报价是固定价且是唯一的，未超过本项目采购预算。</w:t>
            </w:r>
          </w:p>
        </w:tc>
        <w:tc>
          <w:tcPr>
            <w:tcW w:type="dxa" w:w="4238"/>
          </w:tcPr>
          <w:p>
            <w:pPr>
              <w:pStyle w:val="null3"/>
            </w:pPr>
            <w:r>
              <w:rPr/>
              <w:t>1.投标报价是固定价且是唯一的，未超过本项目采购预算</w:t>
            </w:r>
          </w:p>
        </w:tc>
      </w:tr>
      <w:tr>
        <w:tc>
          <w:tcPr>
            <w:tcW w:type="dxa" w:w="890"/>
          </w:tcPr>
          <w:p>
            <w:pPr>
              <w:pStyle w:val="null3"/>
            </w:pPr>
            <w:r>
              <w:rPr/>
              <w:t>2</w:t>
            </w:r>
          </w:p>
        </w:tc>
        <w:tc>
          <w:tcPr>
            <w:tcW w:type="dxa" w:w="3178"/>
          </w:tcPr>
          <w:p>
            <w:pPr>
              <w:pStyle w:val="null3"/>
            </w:pPr>
            <w:r>
              <w:rPr/>
              <w:t>2.对标的货物没有报价漏项。</w:t>
            </w:r>
          </w:p>
        </w:tc>
        <w:tc>
          <w:tcPr>
            <w:tcW w:type="dxa" w:w="4238"/>
          </w:tcPr>
          <w:p>
            <w:pPr>
              <w:pStyle w:val="null3"/>
            </w:pPr>
            <w:r>
              <w:rPr/>
              <w:t>2.对标的货物没有报价漏项。</w:t>
            </w:r>
          </w:p>
        </w:tc>
      </w:tr>
      <w:tr>
        <w:tc>
          <w:tcPr>
            <w:tcW w:type="dxa" w:w="890"/>
          </w:tcPr>
          <w:p>
            <w:pPr>
              <w:pStyle w:val="null3"/>
            </w:pPr>
            <w:r>
              <w:rPr/>
              <w:t>3</w:t>
            </w:r>
          </w:p>
        </w:tc>
        <w:tc>
          <w:tcPr>
            <w:tcW w:type="dxa" w:w="3178"/>
          </w:tcPr>
          <w:p>
            <w:pPr>
              <w:pStyle w:val="null3"/>
            </w:pPr>
            <w:r>
              <w:rPr/>
              <w:t>3.提交投标函。</w:t>
            </w:r>
          </w:p>
        </w:tc>
        <w:tc>
          <w:tcPr>
            <w:tcW w:type="dxa" w:w="4238"/>
          </w:tcPr>
          <w:p>
            <w:pPr>
              <w:pStyle w:val="null3"/>
            </w:pPr>
            <w:r>
              <w:rPr/>
              <w:t>3.提交投标函。投标文件完整，投标内容基本完整，无重大错漏，并按要求签署、盖章。</w:t>
            </w:r>
          </w:p>
        </w:tc>
      </w:tr>
      <w:tr>
        <w:tc>
          <w:tcPr>
            <w:tcW w:type="dxa" w:w="890"/>
          </w:tcPr>
          <w:p>
            <w:pPr>
              <w:pStyle w:val="null3"/>
            </w:pPr>
            <w:r>
              <w:rPr/>
              <w:t>4</w:t>
            </w:r>
          </w:p>
        </w:tc>
        <w:tc>
          <w:tcPr>
            <w:tcW w:type="dxa" w:w="3178"/>
          </w:tcPr>
          <w:p>
            <w:pPr>
              <w:pStyle w:val="null3"/>
            </w:pPr>
            <w:r>
              <w:rPr/>
              <w:t>4.法定代表人/负责人资格证明书及授权委托书，按对应格式文件签署、盖章。</w:t>
            </w:r>
          </w:p>
        </w:tc>
        <w:tc>
          <w:tcPr>
            <w:tcW w:type="dxa" w:w="4238"/>
          </w:tcPr>
          <w:p>
            <w:pPr>
              <w:pStyle w:val="null3"/>
            </w:pPr>
            <w:r>
              <w:rPr/>
              <w:t>4.法定代表人（或负责人）资格证明书及授权委托书（如为法定代表人（或负责人）代表单位投标（响应）的，则为法定代表人（或负责人）资格证明书），按对应格式文件签署、盖章。</w:t>
            </w:r>
          </w:p>
        </w:tc>
      </w:tr>
      <w:tr>
        <w:tc>
          <w:tcPr>
            <w:tcW w:type="dxa" w:w="890"/>
          </w:tcPr>
          <w:p>
            <w:pPr>
              <w:pStyle w:val="null3"/>
            </w:pPr>
            <w:r>
              <w:rPr/>
              <w:t>5</w:t>
            </w:r>
          </w:p>
        </w:tc>
        <w:tc>
          <w:tcPr>
            <w:tcW w:type="dxa" w:w="3178"/>
          </w:tcPr>
          <w:p>
            <w:pPr>
              <w:pStyle w:val="null3"/>
            </w:pPr>
            <w:r>
              <w:rPr/>
              <w:t>5.“★”号条款满足招标文件要求。</w:t>
            </w:r>
          </w:p>
        </w:tc>
        <w:tc>
          <w:tcPr>
            <w:tcW w:type="dxa" w:w="4238"/>
          </w:tcPr>
          <w:p>
            <w:pPr>
              <w:pStyle w:val="null3"/>
            </w:pPr>
            <w:r>
              <w:rPr/>
              <w:t>5.“★”及“*”号条款满足招标文件要求。</w:t>
            </w:r>
          </w:p>
        </w:tc>
      </w:tr>
      <w:tr>
        <w:tc>
          <w:tcPr>
            <w:tcW w:type="dxa" w:w="890"/>
          </w:tcPr>
          <w:p>
            <w:pPr>
              <w:pStyle w:val="null3"/>
            </w:pPr>
            <w:r>
              <w:rPr/>
              <w:t>6</w:t>
            </w:r>
          </w:p>
        </w:tc>
        <w:tc>
          <w:tcPr>
            <w:tcW w:type="dxa" w:w="3178"/>
          </w:tcPr>
          <w:p>
            <w:pPr>
              <w:pStyle w:val="null3"/>
            </w:pPr>
            <w:r>
              <w:rPr/>
              <w:t>6.投标文件未含有采购人不可接受的附加条件。</w:t>
            </w:r>
          </w:p>
        </w:tc>
        <w:tc>
          <w:tcPr>
            <w:tcW w:type="dxa" w:w="4238"/>
          </w:tcPr>
          <w:p>
            <w:pPr>
              <w:pStyle w:val="null3"/>
            </w:pPr>
            <w:r>
              <w:rPr/>
              <w:t>6.投标文件未含有采购人不可接受的附加条件。</w:t>
            </w:r>
          </w:p>
        </w:tc>
      </w:tr>
      <w:tr>
        <w:tc>
          <w:tcPr>
            <w:tcW w:type="dxa" w:w="890"/>
          </w:tcPr>
          <w:p>
            <w:pPr>
              <w:pStyle w:val="null3"/>
            </w:pPr>
            <w:r>
              <w:rPr/>
              <w:t>7</w:t>
            </w:r>
          </w:p>
        </w:tc>
        <w:tc>
          <w:tcPr>
            <w:tcW w:type="dxa" w:w="3178"/>
          </w:tcPr>
          <w:p>
            <w:pPr>
              <w:pStyle w:val="null3"/>
            </w:pPr>
            <w:r>
              <w:rPr/>
              <w:t>7.如有报价修正的，投标人按规定要求书面确认。</w:t>
            </w:r>
          </w:p>
        </w:tc>
        <w:tc>
          <w:tcPr>
            <w:tcW w:type="dxa" w:w="4238"/>
          </w:tcPr>
          <w:p>
            <w:pPr>
              <w:pStyle w:val="null3"/>
            </w:pPr>
            <w:r>
              <w:rPr/>
              <w:t>7.如有报价修正的，投标人按规定要求书面确认。</w:t>
            </w:r>
          </w:p>
        </w:tc>
      </w:tr>
      <w:tr>
        <w:tc>
          <w:tcPr>
            <w:tcW w:type="dxa" w:w="890"/>
          </w:tcPr>
          <w:p>
            <w:pPr>
              <w:pStyle w:val="null3"/>
            </w:pPr>
            <w:r>
              <w:rPr/>
              <w:t>8</w:t>
            </w:r>
          </w:p>
        </w:tc>
        <w:tc>
          <w:tcPr>
            <w:tcW w:type="dxa" w:w="3178"/>
          </w:tcPr>
          <w:p>
            <w:pPr>
              <w:pStyle w:val="null3"/>
            </w:pPr>
            <w:r>
              <w:rPr/>
              <w:t>8.未出现视为投标人串标投标所列的情形。</w:t>
            </w:r>
          </w:p>
        </w:tc>
        <w:tc>
          <w:tcPr>
            <w:tcW w:type="dxa" w:w="4238"/>
          </w:tcPr>
          <w:p>
            <w:pPr>
              <w:pStyle w:val="null3"/>
            </w:pPr>
            <w:r>
              <w:rPr/>
              <w:t>8.未出现视为投标人串标投标所列的情形。</w:t>
            </w:r>
          </w:p>
        </w:tc>
      </w:tr>
      <w:tr>
        <w:tc>
          <w:tcPr>
            <w:tcW w:type="dxa" w:w="890"/>
          </w:tcPr>
          <w:p>
            <w:pPr>
              <w:pStyle w:val="null3"/>
            </w:pPr>
            <w:r>
              <w:rPr/>
              <w:t>9</w:t>
            </w:r>
          </w:p>
        </w:tc>
        <w:tc>
          <w:tcPr>
            <w:tcW w:type="dxa" w:w="3178"/>
          </w:tcPr>
          <w:p>
            <w:pPr>
              <w:pStyle w:val="null3"/>
            </w:pPr>
            <w:r>
              <w:rPr/>
              <w:t>9.投标有效期为投标截止日起不少于90天。</w:t>
            </w:r>
          </w:p>
        </w:tc>
        <w:tc>
          <w:tcPr>
            <w:tcW w:type="dxa" w:w="4238"/>
          </w:tcPr>
          <w:p>
            <w:pPr>
              <w:pStyle w:val="null3"/>
            </w:pPr>
            <w:r>
              <w:rPr/>
              <w:t>9.投标有效期为投标截止日起不少于90天。</w:t>
            </w:r>
          </w:p>
        </w:tc>
      </w:tr>
      <w:tr>
        <w:tc>
          <w:tcPr>
            <w:tcW w:type="dxa" w:w="890"/>
          </w:tcPr>
          <w:p>
            <w:pPr>
              <w:pStyle w:val="null3"/>
            </w:pPr>
            <w:r>
              <w:rPr/>
              <w:t>10</w:t>
            </w:r>
          </w:p>
        </w:tc>
        <w:tc>
          <w:tcPr>
            <w:tcW w:type="dxa" w:w="3178"/>
          </w:tcPr>
          <w:p>
            <w:pPr>
              <w:pStyle w:val="null3"/>
            </w:pPr>
            <w:r>
              <w:rPr/>
              <w:t>10.未以进口产品投标。</w:t>
            </w:r>
          </w:p>
        </w:tc>
        <w:tc>
          <w:tcPr>
            <w:tcW w:type="dxa" w:w="4238"/>
          </w:tcPr>
          <w:p>
            <w:pPr>
              <w:pStyle w:val="null3"/>
            </w:pPr>
            <w:r>
              <w:rPr/>
              <w:t>10.未以进口产品投标。</w:t>
            </w:r>
          </w:p>
        </w:tc>
      </w:tr>
      <w:tr>
        <w:tc>
          <w:tcPr>
            <w:tcW w:type="dxa" w:w="890"/>
          </w:tcPr>
          <w:p>
            <w:pPr>
              <w:pStyle w:val="null3"/>
            </w:pPr>
            <w:r>
              <w:rPr/>
              <w:t>11</w:t>
            </w:r>
          </w:p>
        </w:tc>
        <w:tc>
          <w:tcPr>
            <w:tcW w:type="dxa" w:w="3178"/>
          </w:tcPr>
          <w:p>
            <w:pPr>
              <w:pStyle w:val="null3"/>
            </w:pPr>
            <w:r>
              <w:rPr/>
              <w:t>11.联合体</w:t>
            </w:r>
          </w:p>
        </w:tc>
        <w:tc>
          <w:tcPr>
            <w:tcW w:type="dxa" w:w="4238"/>
          </w:tcPr>
          <w:p>
            <w:pPr>
              <w:pStyle w:val="null3"/>
            </w:pPr>
            <w:r>
              <w:rPr/>
              <w:t>11.未以联合体形式投标。</w:t>
            </w:r>
          </w:p>
        </w:tc>
      </w:tr>
      <w:tr>
        <w:tc>
          <w:tcPr>
            <w:tcW w:type="dxa" w:w="890"/>
          </w:tcPr>
          <w:p>
            <w:pPr>
              <w:pStyle w:val="null3"/>
            </w:pPr>
            <w:r>
              <w:rPr/>
              <w:t>12</w:t>
            </w:r>
          </w:p>
        </w:tc>
        <w:tc>
          <w:tcPr>
            <w:tcW w:type="dxa" w:w="3178"/>
          </w:tcPr>
          <w:p>
            <w:pPr>
              <w:pStyle w:val="null3"/>
            </w:pPr>
            <w:r>
              <w:rPr/>
              <w:t>分项报价未超过分项采购预算</w:t>
            </w:r>
          </w:p>
        </w:tc>
        <w:tc>
          <w:tcPr>
            <w:tcW w:type="dxa" w:w="4238"/>
          </w:tcPr>
          <w:p>
            <w:pPr>
              <w:pStyle w:val="null3"/>
            </w:pPr>
            <w:r>
              <w:rPr/>
              <w:t>12.分项报价未超过分项采购预算</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采购包1(广东省南方技师学院画室、综合布线实训室及实训机房配套设施建设项目):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tcPr>
          <w:p>
            <w:pPr>
              <w:pStyle w:val="null3"/>
              <w:jc w:val="center"/>
            </w:pPr>
            <w:r>
              <w:rPr/>
              <w:t>技术部分</w:t>
            </w:r>
          </w:p>
        </w:tc>
        <w:tc>
          <w:tcPr>
            <w:tcW w:type="dxa" w:w="2307"/>
          </w:tcPr>
          <w:p>
            <w:pPr>
              <w:pStyle w:val="null3"/>
              <w:jc w:val="left"/>
            </w:pPr>
            <w:r>
              <w:rPr/>
              <w:t>技术参数 (60.0分)</w:t>
            </w:r>
          </w:p>
        </w:tc>
        <w:tc>
          <w:tcPr>
            <w:tcW w:type="dxa" w:w="5076"/>
          </w:tcPr>
          <w:p>
            <w:pPr>
              <w:pStyle w:val="null3"/>
              <w:jc w:val="left"/>
            </w:pPr>
            <w:r>
              <w:rPr/>
              <w:t>1、根据各投标人对“技术要求”的响应情况进行评审打分，带有“▲”号参数（21项），每有一项满足或无偏离的得2分，满分42分。 2、根据各投标人对“技术要求”的响应情况进行评审打分，序号1-21（序号10服务器除外）设备产品中非“▲”“★”的参数为一般技术参数，如对应设备产品的所有一般技术参数均满足或无偏离，该产品得0.9分，本小项满分18分。 上述1-2项注： 1.技术参数按《技术和服务要求响应表》进行填写。 2.如采购需求中有明确提供的证明资料，则以采购需求中要求的为准，如采购需求中无明确证明材料的，则以投标人提供的《技术和服务要求响应表》的响应情况进行评审。 3.为方便评审，建议在证明材料能体现技术参数处进行标识（如增加红色方框并写明对应的参数名称或参数序号）。</w:t>
            </w:r>
          </w:p>
        </w:tc>
      </w:tr>
      <w:tr>
        <w:tc>
          <w:tcPr>
            <w:tcW w:type="dxa" w:w="922"/>
            <w:gridSpan w:val="2"/>
            <w:vMerge w:val="restart"/>
          </w:tcPr>
          <w:p>
            <w:pPr>
              <w:pStyle w:val="null3"/>
              <w:jc w:val="center"/>
            </w:pPr>
            <w:r>
              <w:rPr/>
              <w:t>商务部分</w:t>
            </w:r>
          </w:p>
        </w:tc>
        <w:tc>
          <w:tcPr>
            <w:tcW w:type="dxa" w:w="2307"/>
          </w:tcPr>
          <w:p>
            <w:pPr>
              <w:pStyle w:val="null3"/>
              <w:jc w:val="left"/>
            </w:pPr>
            <w:r>
              <w:rPr/>
              <w:t>同类业绩 (4.0分)</w:t>
            </w:r>
          </w:p>
        </w:tc>
        <w:tc>
          <w:tcPr>
            <w:tcW w:type="dxa" w:w="5076"/>
          </w:tcPr>
          <w:p>
            <w:pPr>
              <w:pStyle w:val="null3"/>
              <w:jc w:val="left"/>
            </w:pPr>
            <w:r>
              <w:rPr/>
              <w:t>根据投标人提供2023年1月1日至今(以合同签订时间为准)类似项目业绩(类似项目业绩是指包含专业建设或者实训室建设的项目业绩)情况进行评分，每提供项业绩得1分，满分4分。 (须提供同类项目业绩的合同关键页(关键页包括合同名称、标的、金额、签字盖章页)复印件并加盖投标人公章，不提供或不符合要求不得分。)</w:t>
            </w:r>
          </w:p>
        </w:tc>
      </w:tr>
      <w:tr>
        <w:tc>
          <w:tcPr>
            <w:tcW w:type="dxa" w:w="922"/>
            <w:gridSpan w:val="2"/>
            <w:vMerge/>
          </w:tcPr>
          <w:p/>
        </w:tc>
        <w:tc>
          <w:tcPr>
            <w:tcW w:type="dxa" w:w="2307"/>
          </w:tcPr>
          <w:p>
            <w:pPr>
              <w:pStyle w:val="null3"/>
              <w:jc w:val="left"/>
            </w:pPr>
            <w:r>
              <w:rPr/>
              <w:t>供应商资质 (2.0分)</w:t>
            </w:r>
          </w:p>
        </w:tc>
        <w:tc>
          <w:tcPr>
            <w:tcW w:type="dxa" w:w="5076"/>
          </w:tcPr>
          <w:p>
            <w:pPr>
              <w:pStyle w:val="null3"/>
              <w:jc w:val="left"/>
            </w:pPr>
            <w:r>
              <w:rPr/>
              <w:t>供应商具有以下有效期内的体系认证: 1、质量管理体系认证证书（认证范围与计算机软件或硬件相关），得2分; 注: 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r>
      <w:tr>
        <w:tc>
          <w:tcPr>
            <w:tcW w:type="dxa" w:w="922"/>
            <w:gridSpan w:val="2"/>
            <w:vMerge/>
          </w:tcPr>
          <w:p/>
        </w:tc>
        <w:tc>
          <w:tcPr>
            <w:tcW w:type="dxa" w:w="2307"/>
          </w:tcPr>
          <w:p>
            <w:pPr>
              <w:pStyle w:val="null3"/>
              <w:jc w:val="left"/>
            </w:pPr>
            <w:r>
              <w:rPr/>
              <w:t>项目团队 (2.0分)</w:t>
            </w:r>
          </w:p>
        </w:tc>
        <w:tc>
          <w:tcPr>
            <w:tcW w:type="dxa" w:w="5076"/>
          </w:tcPr>
          <w:p>
            <w:pPr>
              <w:pStyle w:val="null3"/>
              <w:jc w:val="left"/>
            </w:pPr>
            <w:r>
              <w:rPr/>
              <w:t>供应商拟投入项目人员具备计算机类或通信类以下任意一项证书的，每人得1分，此项最高2分： （1）人社部门（或具备职称评定职能的单位或机构）颁发的初级或以上职称； （2）中级工及以上技能等级证书。 注: 1.职称证书按以下要求提供材料： （1）须同时提供： ①提供证书复印件（或扫描件或电子证书）。 ②提供官网（国家政务服务平台官网(网址：gjzwfw.www.gov.cn)或或全国人社政务服务平台（www.12333.gov.cn））证书查验截图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2）如果职业资格证书按人社部门规定可对应上述专业职称的，供应商则提供以下两项材料：a.人社部门关于职业资格证书对应上述专业职称的规定，并对具体规定作标识（如用红色方框标识）；b.提供符合人社部门规定对应职称条件的证明材料（含职业资格证书复印件(或扫描件或电子证书)）。 2.同一人具备同一专业多个级别的职称，按最高级别计取一次分值。 3. 技能等级证书按以下要求提供材料：提供证书复印件（或扫描件或电子证书），同时提供“技能人才评价证书全国联网查询”网站（http://jndj.osta.org.cn/）“查询结果”截图（部分技能人才评价证书超出网站查询范围无法提供截图的，则提供书面情况说明函，未提供不得分）。 4.提供人员上述有效的证书，及供应商在2026年1月以来任意一个月为其购买的社保缴纳证明资料复印件并加盖供应商公章，以上要求不满足或未提供，不得分。</w:t>
            </w:r>
          </w:p>
        </w:tc>
      </w:tr>
      <w:tr>
        <w:tc>
          <w:tcPr>
            <w:tcW w:type="dxa" w:w="922"/>
            <w:gridSpan w:val="2"/>
            <w:vMerge/>
          </w:tcPr>
          <w:p/>
        </w:tc>
        <w:tc>
          <w:tcPr>
            <w:tcW w:type="dxa" w:w="2307"/>
          </w:tcPr>
          <w:p>
            <w:pPr>
              <w:pStyle w:val="null3"/>
              <w:jc w:val="left"/>
            </w:pPr>
            <w:r>
              <w:rPr/>
              <w:t>质保期限 (2.0分)</w:t>
            </w:r>
          </w:p>
        </w:tc>
        <w:tc>
          <w:tcPr>
            <w:tcW w:type="dxa" w:w="5076"/>
          </w:tcPr>
          <w:p>
            <w:pPr>
              <w:pStyle w:val="null3"/>
              <w:jc w:val="left"/>
            </w:pPr>
            <w:r>
              <w:rPr/>
              <w:t>货物质保期满足招标文件最低要求（3年）的基础上，每增加半年加1分，最多加2分。本项最高得2分。 注：须提供承诺函，未提供的不得分。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spacing w:before="0" w:after="0"/>
        <w:ind w:left="0" w:right="0"/>
        <w:jc w:val="both"/>
      </w:pPr>
      <w:r>
        <w:rPr>
          <w:sz w:val="32"/>
        </w:rPr>
        <w:t xml:space="preserve"> </w:t>
      </w:r>
    </w:p>
    <w:p>
      <w:pPr>
        <w:pStyle w:val="null3"/>
        <w:spacing w:before="0" w:after="0" w:lineRule="auto" w:line="360"/>
        <w:ind w:left="0" w:right="0" w:firstLine="400"/>
        <w:jc w:val="both"/>
      </w:pPr>
      <w:r>
        <w:rPr>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sz w:val="27"/>
        </w:rPr>
        <w:t>注：货物名称内容必须与投标文件中货物名称内容一致。</w:t>
      </w:r>
    </w:p>
    <w:p>
      <w:pPr>
        <w:pStyle w:val="null3"/>
        <w:spacing w:before="0" w:after="0" w:lineRule="auto" w:line="360"/>
        <w:ind w:left="1092" w:right="0"/>
        <w:jc w:val="both"/>
      </w:pPr>
      <w:r>
        <w:rPr>
          <w:sz w:val="27"/>
          <w:b/>
        </w:rPr>
        <w:t>二、</w:t>
      </w:r>
      <w:r>
        <w:rPr>
          <w:sz w:val="27"/>
          <w:b/>
        </w:rPr>
        <w:t>合同金额</w:t>
      </w:r>
    </w:p>
    <w:p>
      <w:pPr>
        <w:pStyle w:val="null3"/>
        <w:spacing w:before="0" w:after="0" w:lineRule="auto" w:line="360"/>
        <w:ind w:left="0" w:right="0"/>
        <w:jc w:val="both"/>
      </w:pPr>
      <w:r>
        <w:rPr>
          <w:sz w:val="27"/>
        </w:rPr>
        <w:t>合同金额为（大写）：_________________元（￥_______________元）人民币。</w:t>
      </w:r>
    </w:p>
    <w:p>
      <w:pPr>
        <w:pStyle w:val="null3"/>
        <w:spacing w:before="0" w:after="0" w:lineRule="auto" w:line="360"/>
        <w:ind w:left="1092" w:right="0"/>
        <w:jc w:val="both"/>
      </w:pPr>
      <w:r>
        <w:rPr>
          <w:sz w:val="27"/>
          <w:b/>
        </w:rPr>
        <w:t>三、</w:t>
      </w:r>
      <w:r>
        <w:rPr>
          <w:sz w:val="27"/>
          <w:b/>
        </w:rPr>
        <w:t>设备要求</w:t>
      </w:r>
    </w:p>
    <w:p>
      <w:pPr>
        <w:pStyle w:val="null3"/>
        <w:spacing w:before="0" w:after="0" w:lineRule="auto" w:line="360"/>
        <w:ind w:left="0" w:right="0"/>
        <w:jc w:val="both"/>
      </w:pPr>
      <w:r>
        <w:rPr>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sz w:val="27"/>
          <w:b/>
        </w:rPr>
        <w:t>四、</w:t>
      </w:r>
      <w:r>
        <w:rPr>
          <w:sz w:val="27"/>
          <w:b/>
        </w:rPr>
        <w:t>交货期、交货方式及交货地点</w:t>
      </w:r>
    </w:p>
    <w:p>
      <w:pPr>
        <w:pStyle w:val="null3"/>
        <w:spacing w:before="0" w:after="0" w:lineRule="auto" w:line="360"/>
        <w:ind w:left="0" w:right="0"/>
        <w:jc w:val="both"/>
      </w:pPr>
      <w:r>
        <w:rPr>
          <w:sz w:val="27"/>
        </w:rPr>
        <w:t xml:space="preserve">        </w:t>
      </w:r>
      <w:r>
        <w:rPr>
          <w:sz w:val="27"/>
        </w:rPr>
        <w:t>1.</w:t>
      </w:r>
      <w:r>
        <w:rPr>
          <w:sz w:val="27"/>
        </w:rPr>
        <w:t>交货期：</w:t>
      </w:r>
    </w:p>
    <w:p>
      <w:pPr>
        <w:pStyle w:val="null3"/>
        <w:spacing w:before="0" w:after="0" w:lineRule="auto" w:line="360"/>
        <w:ind w:left="0" w:right="0"/>
        <w:jc w:val="both"/>
      </w:pPr>
      <w:r>
        <w:rPr>
          <w:sz w:val="27"/>
        </w:rPr>
        <w:t xml:space="preserve">        </w:t>
      </w:r>
      <w:r>
        <w:rPr>
          <w:sz w:val="27"/>
        </w:rPr>
        <w:t>2.</w:t>
      </w:r>
      <w:r>
        <w:rPr>
          <w:sz w:val="27"/>
        </w:rPr>
        <w:t>交货方式：</w:t>
      </w:r>
    </w:p>
    <w:p>
      <w:pPr>
        <w:pStyle w:val="null3"/>
        <w:spacing w:before="0" w:after="0" w:lineRule="auto" w:line="360"/>
        <w:ind w:left="0" w:right="0"/>
        <w:jc w:val="both"/>
      </w:pPr>
      <w:r>
        <w:rPr>
          <w:sz w:val="27"/>
        </w:rPr>
        <w:t xml:space="preserve">        </w:t>
      </w:r>
      <w:r>
        <w:rPr>
          <w:sz w:val="27"/>
        </w:rPr>
        <w:t>3.</w:t>
      </w:r>
      <w:r>
        <w:rPr>
          <w:sz w:val="27"/>
        </w:rPr>
        <w:t>交货地点：</w:t>
      </w:r>
    </w:p>
    <w:p>
      <w:pPr>
        <w:pStyle w:val="null3"/>
        <w:spacing w:before="0" w:after="0" w:lineRule="auto" w:line="360"/>
        <w:ind w:left="1092" w:right="0"/>
        <w:jc w:val="both"/>
      </w:pPr>
      <w:r>
        <w:rPr>
          <w:sz w:val="27"/>
          <w:b/>
        </w:rPr>
        <w:t>五、</w:t>
      </w:r>
      <w:r>
        <w:rPr>
          <w:sz w:val="27"/>
          <w:b/>
        </w:rPr>
        <w:t>付款方式</w:t>
      </w:r>
    </w:p>
    <w:p>
      <w:pPr>
        <w:pStyle w:val="null3"/>
        <w:spacing w:before="0" w:after="0" w:lineRule="auto" w:line="360"/>
        <w:ind w:left="0" w:right="0"/>
        <w:jc w:val="both"/>
      </w:pPr>
      <w:r>
        <w:rPr>
          <w:sz w:val="27"/>
        </w:rPr>
        <w:t>由甲方按下列程序在</w:t>
      </w:r>
      <w:r>
        <w:rPr>
          <w:sz w:val="27"/>
          <w:u w:val="single"/>
        </w:rPr>
        <w:t xml:space="preserve">        </w:t>
      </w:r>
      <w:r>
        <w:rPr>
          <w:sz w:val="27"/>
        </w:rPr>
        <w:t>内付款：</w:t>
      </w:r>
    </w:p>
    <w:p>
      <w:pPr>
        <w:pStyle w:val="null3"/>
        <w:spacing w:before="0" w:after="0" w:lineRule="auto" w:line="360"/>
        <w:ind w:left="0" w:right="0"/>
        <w:jc w:val="both"/>
      </w:pPr>
      <w:r>
        <w:rPr>
          <w:sz w:val="27"/>
        </w:rPr>
        <w:t>1.</w:t>
      </w:r>
      <w:r>
        <w:rPr>
          <w:sz w:val="27"/>
        </w:rPr>
        <w:t>预付款：签订合同后，支付合同总价的</w:t>
      </w:r>
      <w:r>
        <w:rPr>
          <w:sz w:val="27"/>
          <w:u w:val="single"/>
        </w:rPr>
        <w:t xml:space="preserve">      </w:t>
      </w:r>
      <w:r>
        <w:rPr>
          <w:sz w:val="27"/>
        </w:rPr>
        <w:t>%。</w:t>
      </w:r>
    </w:p>
    <w:p>
      <w:pPr>
        <w:pStyle w:val="null3"/>
        <w:spacing w:before="0" w:after="0" w:lineRule="auto" w:line="360"/>
        <w:ind w:left="0" w:right="0"/>
        <w:jc w:val="both"/>
      </w:pPr>
      <w:r>
        <w:rPr>
          <w:sz w:val="27"/>
        </w:rPr>
        <w:t>2.</w:t>
      </w:r>
      <w:r>
        <w:rPr>
          <w:sz w:val="27"/>
        </w:rPr>
        <w:t>设备安装调试结束，提交全部报告材料，调试完成并验收合格后，支付至合同金额的</w:t>
      </w:r>
      <w:r>
        <w:rPr>
          <w:sz w:val="27"/>
          <w:u w:val="single"/>
        </w:rPr>
        <w:t xml:space="preserve">      </w:t>
      </w:r>
      <w:r>
        <w:rPr>
          <w:sz w:val="27"/>
        </w:rPr>
        <w:t>%，同时无息退还乙方的合同履约保证金。</w:t>
      </w:r>
    </w:p>
    <w:p>
      <w:pPr>
        <w:pStyle w:val="null3"/>
        <w:spacing w:before="0" w:after="0" w:lineRule="auto" w:line="360"/>
        <w:ind w:left="0" w:right="0"/>
        <w:jc w:val="both"/>
      </w:pPr>
      <w:r>
        <w:rPr>
          <w:sz w:val="27"/>
        </w:rPr>
        <w:t>3.</w:t>
      </w:r>
      <w:r>
        <w:rPr>
          <w:sz w:val="27"/>
        </w:rPr>
        <w:t>从验收合格之日起，正常使用</w:t>
      </w:r>
      <w:r>
        <w:rPr>
          <w:sz w:val="27"/>
          <w:u w:val="single"/>
        </w:rPr>
        <w:t xml:space="preserve">     </w:t>
      </w:r>
      <w:r>
        <w:rPr>
          <w:sz w:val="27"/>
        </w:rPr>
        <w:t>个月后，支付合同总价的</w:t>
      </w:r>
      <w:r>
        <w:rPr>
          <w:sz w:val="27"/>
          <w:u w:val="single"/>
        </w:rPr>
        <w:t xml:space="preserve">    </w:t>
      </w:r>
      <w:r>
        <w:rPr>
          <w:sz w:val="27"/>
        </w:rPr>
        <w:t>％。</w:t>
      </w:r>
    </w:p>
    <w:p>
      <w:pPr>
        <w:pStyle w:val="null3"/>
        <w:spacing w:before="0" w:after="0" w:lineRule="auto" w:line="360"/>
        <w:ind w:left="0" w:right="0"/>
        <w:jc w:val="both"/>
      </w:pPr>
      <w:r>
        <w:rPr>
          <w:sz w:val="27"/>
        </w:rPr>
        <w:t xml:space="preserve">4.   </w:t>
      </w:r>
      <w:r>
        <w:rPr>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sz w:val="27"/>
          <w:b/>
        </w:rPr>
        <w:t>六、</w:t>
      </w:r>
      <w:r>
        <w:rPr>
          <w:sz w:val="27"/>
          <w:b/>
        </w:rPr>
        <w:t>质保期及售后服务要求</w:t>
      </w:r>
    </w:p>
    <w:p>
      <w:pPr>
        <w:pStyle w:val="null3"/>
        <w:spacing w:before="0" w:after="0" w:lineRule="auto" w:line="360"/>
        <w:ind w:left="0" w:right="0"/>
        <w:jc w:val="both"/>
      </w:pPr>
      <w:r>
        <w:rPr>
          <w:sz w:val="27"/>
        </w:rPr>
        <w:t>1.</w:t>
      </w:r>
      <w:r>
        <w:rPr>
          <w:sz w:val="27"/>
        </w:rPr>
        <w:t>本合同的质量保证期（简称“质保期”）为</w:t>
      </w:r>
      <w:r>
        <w:rPr>
          <w:sz w:val="27"/>
          <w:u w:val="single"/>
        </w:rPr>
        <w:t xml:space="preserve">     </w:t>
      </w:r>
      <w:r>
        <w:rPr>
          <w:sz w:val="27"/>
        </w:rPr>
        <w:t>年，质保期内乙方对所供货物实行包修、包换、包退及合同约定的其它事项，期满后可同时提供终身</w:t>
      </w:r>
      <w:r>
        <w:rPr>
          <w:sz w:val="27"/>
          <w:u w:val="single"/>
        </w:rPr>
        <w:t>(免费/有偿)</w:t>
      </w:r>
      <w:r>
        <w:rPr>
          <w:sz w:val="27"/>
        </w:rPr>
        <w:t>维修保养服务。</w:t>
      </w:r>
    </w:p>
    <w:p>
      <w:pPr>
        <w:pStyle w:val="null3"/>
        <w:spacing w:before="0" w:after="0" w:lineRule="auto" w:line="360"/>
        <w:ind w:left="0" w:right="0"/>
        <w:jc w:val="both"/>
      </w:pPr>
      <w:r>
        <w:rPr>
          <w:sz w:val="27"/>
        </w:rPr>
        <w:t>2.</w:t>
      </w:r>
      <w:r>
        <w:rPr>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sz w:val="27"/>
        </w:rPr>
        <w:t>3.</w:t>
      </w:r>
      <w:r>
        <w:rPr>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sz w:val="27"/>
          <w:b/>
        </w:rPr>
        <w:t>七、</w:t>
      </w:r>
      <w:r>
        <w:rPr>
          <w:sz w:val="27"/>
          <w:b/>
        </w:rPr>
        <w:t>安装与调试</w:t>
      </w:r>
    </w:p>
    <w:p>
      <w:pPr>
        <w:pStyle w:val="null3"/>
        <w:spacing w:before="0" w:after="0" w:lineRule="auto" w:line="360"/>
        <w:ind w:left="0" w:right="0"/>
        <w:jc w:val="both"/>
      </w:pPr>
      <w:r>
        <w:rPr>
          <w:sz w:val="27"/>
        </w:rPr>
        <w:t>1.</w:t>
      </w:r>
      <w:r>
        <w:rPr>
          <w:sz w:val="27"/>
        </w:rPr>
        <w:t>乙方必须依照招标文件的要求和报价文件的承诺，将设备、系统安装并调试至正常运行的最佳状态。</w:t>
      </w:r>
    </w:p>
    <w:p>
      <w:pPr>
        <w:pStyle w:val="null3"/>
        <w:spacing w:before="0" w:after="0" w:lineRule="auto" w:line="360"/>
        <w:ind w:left="1092" w:right="0"/>
        <w:jc w:val="both"/>
      </w:pPr>
      <w:r>
        <w:rPr>
          <w:sz w:val="27"/>
          <w:b/>
        </w:rPr>
        <w:t>八、</w:t>
      </w:r>
      <w:r>
        <w:rPr>
          <w:sz w:val="27"/>
          <w:b/>
        </w:rPr>
        <w:t>验收：</w:t>
      </w:r>
    </w:p>
    <w:p>
      <w:pPr>
        <w:pStyle w:val="null3"/>
        <w:spacing w:before="0" w:after="0" w:lineRule="auto" w:line="360"/>
        <w:ind w:left="0" w:right="0"/>
        <w:jc w:val="both"/>
      </w:pPr>
      <w:r>
        <w:rPr>
          <w:sz w:val="27"/>
        </w:rPr>
        <w:t>1.</w:t>
      </w:r>
      <w:r>
        <w:rPr>
          <w:sz w:val="27"/>
        </w:rPr>
        <w:t>交付验收标准</w:t>
      </w:r>
      <w:r>
        <w:rPr>
          <w:sz w:val="27"/>
        </w:rPr>
        <w:t>依次序对照适用</w:t>
      </w:r>
      <w:r>
        <w:rPr>
          <w:sz w:val="27"/>
        </w:rPr>
        <w:t>标准</w:t>
      </w:r>
      <w:r>
        <w:rPr>
          <w:sz w:val="27"/>
        </w:rPr>
        <w:t>为：</w:t>
      </w:r>
      <w:r>
        <w:rPr>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sz w:val="27"/>
        </w:rPr>
        <w:t>2.</w:t>
      </w:r>
      <w:r>
        <w:rPr>
          <w:sz w:val="27"/>
        </w:rPr>
        <w:t>进口产品必须具备原产地证明和商检局的检验证明及合法进货渠道证明。</w:t>
      </w:r>
    </w:p>
    <w:p>
      <w:pPr>
        <w:pStyle w:val="null3"/>
        <w:spacing w:before="0" w:after="0" w:lineRule="auto" w:line="360"/>
        <w:ind w:left="0" w:right="0"/>
        <w:jc w:val="both"/>
      </w:pPr>
      <w:r>
        <w:rPr>
          <w:sz w:val="27"/>
        </w:rPr>
        <w:t>3.</w:t>
      </w:r>
      <w:r>
        <w:rPr>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sz w:val="27"/>
        </w:rPr>
        <w:t>4.</w:t>
      </w:r>
      <w:r>
        <w:rPr>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sz w:val="27"/>
        </w:rPr>
        <w:t>5.</w:t>
      </w:r>
      <w:r>
        <w:rPr>
          <w:sz w:val="27"/>
        </w:rPr>
        <w:t>甲方组成验收小组按国家有关规定、规范进行验收，必要时邀请</w:t>
      </w:r>
      <w:r>
        <w:rPr>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sz w:val="27"/>
          <w:b/>
        </w:rPr>
        <w:t>九、</w:t>
      </w:r>
      <w:r>
        <w:rPr>
          <w:sz w:val="27"/>
          <w:b/>
        </w:rPr>
        <w:t>违约责任与赔偿损失</w:t>
      </w:r>
    </w:p>
    <w:p>
      <w:pPr>
        <w:pStyle w:val="null3"/>
        <w:spacing w:before="0" w:after="0" w:lineRule="auto" w:line="360"/>
        <w:ind w:left="0" w:right="0"/>
        <w:jc w:val="both"/>
      </w:pPr>
      <w:r>
        <w:rPr>
          <w:sz w:val="27"/>
        </w:rPr>
        <w:t>1.</w:t>
      </w:r>
      <w:r>
        <w:rPr>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sz w:val="27"/>
        </w:rPr>
        <w:t>2.</w:t>
      </w:r>
      <w:r>
        <w:rPr>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sz w:val="27"/>
        </w:rPr>
        <w:t>3.</w:t>
      </w:r>
      <w:r>
        <w:rPr>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sz w:val="27"/>
        </w:rPr>
        <w:t xml:space="preserve">       </w:t>
      </w:r>
      <w:r>
        <w:rPr>
          <w:sz w:val="27"/>
          <w:u w:val="single"/>
        </w:rPr>
        <w:t xml:space="preserve">                                                </w:t>
      </w:r>
    </w:p>
    <w:p>
      <w:pPr>
        <w:pStyle w:val="null3"/>
        <w:spacing w:before="0" w:after="0" w:lineRule="auto" w:line="360"/>
        <w:ind w:left="0" w:right="0"/>
        <w:jc w:val="both"/>
      </w:pPr>
      <w:r>
        <w:rPr>
          <w:sz w:val="27"/>
        </w:rPr>
        <w:t>5.</w:t>
      </w:r>
      <w:r>
        <w:rPr>
          <w:sz w:val="27"/>
        </w:rPr>
        <w:t>其它违约责任按《中华人民</w:t>
      </w:r>
      <w:r>
        <w:rPr>
          <w:sz w:val="27"/>
        </w:rPr>
        <w:t>共和国民法典(合同编)》处理。</w:t>
      </w:r>
    </w:p>
    <w:p>
      <w:pPr>
        <w:pStyle w:val="null3"/>
        <w:spacing w:before="0" w:after="0" w:lineRule="auto" w:line="360"/>
        <w:ind w:left="1092" w:right="0"/>
        <w:jc w:val="both"/>
      </w:pPr>
      <w:r>
        <w:rPr>
          <w:sz w:val="27"/>
          <w:b/>
        </w:rPr>
        <w:t>十、</w:t>
      </w:r>
      <w:r>
        <w:rPr>
          <w:sz w:val="27"/>
          <w:b/>
        </w:rPr>
        <w:t>争议的解决</w:t>
      </w:r>
      <w:r>
        <w:rPr>
          <w:sz w:val="27"/>
        </w:rPr>
        <w:t xml:space="preserve">   合同执行过程中发生的任何争议，如双方不能通过友好协商解决，按相关法律法规处理。</w:t>
      </w:r>
    </w:p>
    <w:p>
      <w:pPr>
        <w:pStyle w:val="null3"/>
        <w:spacing w:before="0" w:after="0" w:lineRule="auto" w:line="360"/>
        <w:ind w:left="1092" w:right="0"/>
        <w:jc w:val="both"/>
      </w:pPr>
      <w:r>
        <w:rPr>
          <w:sz w:val="27"/>
          <w:b/>
        </w:rPr>
        <w:t>十一、不可抗力</w:t>
      </w:r>
    </w:p>
    <w:p>
      <w:pPr>
        <w:pStyle w:val="null3"/>
        <w:spacing w:before="0" w:after="0" w:lineRule="auto" w:line="360"/>
        <w:ind w:left="0" w:right="0"/>
        <w:jc w:val="both"/>
      </w:pPr>
      <w:r>
        <w:rPr>
          <w:sz w:val="27"/>
        </w:rPr>
        <w:t>1.</w:t>
      </w:r>
      <w:r>
        <w:rPr>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sz w:val="27"/>
          <w:b/>
        </w:rPr>
        <w:t>十二、</w:t>
      </w:r>
      <w:r>
        <w:rPr>
          <w:sz w:val="27"/>
          <w:b/>
        </w:rPr>
        <w:t>税费</w:t>
      </w:r>
    </w:p>
    <w:p>
      <w:pPr>
        <w:pStyle w:val="null3"/>
        <w:spacing w:before="0" w:after="0" w:lineRule="auto" w:line="360"/>
        <w:ind w:left="0" w:right="0"/>
        <w:jc w:val="both"/>
      </w:pPr>
      <w:r>
        <w:rPr>
          <w:sz w:val="27"/>
        </w:rPr>
        <w:t>1.</w:t>
      </w:r>
      <w:r>
        <w:rPr>
          <w:sz w:val="27"/>
        </w:rPr>
        <w:t>在中国境内、外发生的与本合同执行有关的一切税费均由乙方负担。</w:t>
      </w:r>
    </w:p>
    <w:p>
      <w:pPr>
        <w:pStyle w:val="null3"/>
        <w:spacing w:before="0" w:after="0" w:lineRule="auto" w:line="360"/>
        <w:ind w:left="1092" w:right="0"/>
        <w:jc w:val="both"/>
      </w:pPr>
      <w:r>
        <w:rPr>
          <w:sz w:val="27"/>
          <w:b/>
        </w:rPr>
        <w:t>十三、</w:t>
      </w:r>
      <w:r>
        <w:rPr>
          <w:sz w:val="27"/>
        </w:rPr>
        <w:t xml:space="preserve"> </w:t>
      </w:r>
      <w:r>
        <w:rPr>
          <w:sz w:val="27"/>
          <w:b/>
        </w:rPr>
        <w:t>其它</w:t>
      </w:r>
    </w:p>
    <w:p>
      <w:pPr>
        <w:pStyle w:val="null3"/>
        <w:spacing w:before="0" w:after="0" w:lineRule="auto" w:line="360"/>
        <w:ind w:left="0" w:right="0"/>
        <w:jc w:val="both"/>
      </w:pPr>
      <w:r>
        <w:rPr>
          <w:sz w:val="27"/>
        </w:rPr>
        <w:t>1.</w:t>
      </w:r>
      <w:r>
        <w:rPr>
          <w:sz w:val="27"/>
        </w:rPr>
        <w:t>本合同所有附件、招标文件、投标文件、中标通知书均为合同的有效组成部分，与本合同具有同等法律效力。</w:t>
      </w:r>
    </w:p>
    <w:p>
      <w:pPr>
        <w:pStyle w:val="null3"/>
        <w:spacing w:before="0" w:after="0" w:lineRule="auto" w:line="360"/>
        <w:ind w:left="0" w:right="0"/>
        <w:jc w:val="both"/>
      </w:pPr>
      <w:r>
        <w:rPr>
          <w:sz w:val="27"/>
        </w:rPr>
        <w:t>2.</w:t>
      </w:r>
      <w:r>
        <w:rPr>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sz w:val="27"/>
        </w:rPr>
        <w:t>3.</w:t>
      </w:r>
      <w:r>
        <w:rPr>
          <w:sz w:val="27"/>
        </w:rPr>
        <w:t>如一方地址、电话、传真号码有变更，应在变更当日内书面通知对方，否则，应承担相应责任。</w:t>
      </w:r>
    </w:p>
    <w:p>
      <w:pPr>
        <w:pStyle w:val="null3"/>
        <w:spacing w:before="0" w:after="0" w:lineRule="auto" w:line="360"/>
        <w:ind w:left="0" w:right="0"/>
        <w:jc w:val="both"/>
      </w:pPr>
      <w:r>
        <w:rPr>
          <w:sz w:val="27"/>
        </w:rPr>
        <w:t>4.</w:t>
      </w:r>
      <w:r>
        <w:rPr>
          <w:sz w:val="27"/>
        </w:rPr>
        <w:t>除甲方事先书面同意外，乙方不得部分或全部转让其应履行的合同项下的义务。</w:t>
      </w:r>
    </w:p>
    <w:p>
      <w:pPr>
        <w:pStyle w:val="null3"/>
        <w:spacing w:before="0" w:after="0" w:lineRule="auto" w:line="360"/>
        <w:ind w:left="1092" w:right="0"/>
        <w:jc w:val="both"/>
      </w:pPr>
      <w:r>
        <w:rPr>
          <w:sz w:val="27"/>
          <w:b/>
        </w:rPr>
        <w:t>十四、</w:t>
      </w:r>
      <w:r>
        <w:rPr>
          <w:sz w:val="27"/>
        </w:rPr>
        <w:t xml:space="preserve">      </w:t>
      </w:r>
      <w:r>
        <w:rPr>
          <w:sz w:val="27"/>
          <w:b/>
        </w:rPr>
        <w:t>合同生效</w:t>
      </w:r>
    </w:p>
    <w:p>
      <w:pPr>
        <w:pStyle w:val="null3"/>
        <w:spacing w:before="0" w:after="0" w:lineRule="auto" w:line="360"/>
        <w:ind w:left="0" w:right="0"/>
        <w:jc w:val="both"/>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440001-2026-21415</w:t>
      </w:r>
    </w:p>
    <w:p>
      <w:pPr>
        <w:pStyle w:val="null3"/>
        <w:jc w:val="center"/>
        <w:outlineLvl w:val="3"/>
      </w:pPr>
      <w:r>
        <w:rPr>
          <w:sz w:val="24"/>
          <w:b/>
        </w:rPr>
        <w:t>采购项目编号：</w:t>
      </w:r>
      <w:r>
        <w:rPr>
          <w:sz w:val="24"/>
          <w:b/>
        </w:rPr>
        <w:t>GPCGD261180HG190F</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广东省政府采购中心</w:t>
      </w:r>
    </w:p>
    <w:p>
      <w:pPr>
        <w:pStyle w:val="null3"/>
        <w:ind w:firstLine="480"/>
      </w:pPr>
      <w:r>
        <w:rPr/>
        <w:t xml:space="preserve"> 你方组织的</w:t>
      </w:r>
      <w:r>
        <w:rPr>
          <w:u w:val="single"/>
        </w:rPr>
        <w:t>“</w:t>
      </w:r>
      <w:r>
        <w:rPr>
          <w:u w:val="single"/>
        </w:rPr>
        <w:t>广东省南方技师学院画室、综合布线实训室及实训机房配套设施建设项目</w:t>
      </w:r>
      <w:r>
        <w:rPr>
          <w:u w:val="single"/>
        </w:rPr>
        <w:t>”</w:t>
      </w:r>
      <w:r>
        <w:rPr/>
        <w:t>项目的招标[采购项目编号为：</w:t>
      </w:r>
      <w:r>
        <w:rPr>
          <w:u w:val="single"/>
        </w:rPr>
        <w:t>GPCGD261180HG190F</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广东省南方技师学院画室、综合布线实训室及实训机房配套设施建设项目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广东省南方技师学院画室、综合布线实训室及实训机房配套设施建设项目</w:t>
      </w:r>
      <w:r>
        <w:rPr/>
        <w:t>”项目采购[采购项目编号为</w:t>
      </w:r>
      <w:r>
        <w:rPr/>
        <w:t>GPCGD261180HG190F</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广东省南方技师学院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广东省政府采购中心</w:t>
      </w:r>
    </w:p>
    <w:p>
      <w:pPr>
        <w:pStyle w:val="null3"/>
        <w:ind w:firstLine="480"/>
      </w:pPr>
      <w:r>
        <w:rPr/>
        <w:t xml:space="preserve"> 如果我方在贵采购代理机构组织的</w:t>
      </w:r>
      <w:r>
        <w:rPr/>
        <w:t>广东省南方技师学院画室、综合布线实训室及实训机房配套设施建设项目</w:t>
      </w:r>
      <w:r>
        <w:rPr/>
        <w:t>招标中获中标（采购项目编号：</w:t>
      </w:r>
      <w:r>
        <w:rPr/>
        <w:t>GPCGD261180HG190F</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广东省南方技师学院画室、综合布线实训室及实训机房配套设施建设项目</w:t>
      </w:r>
      <w:r>
        <w:rPr/>
        <w:t>”项目（采购项目编号：</w:t>
      </w:r>
      <w:r>
        <w:rPr/>
        <w:t>GPCGD261180HG190F</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