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223BB">
      <w:pPr>
        <w:spacing w:line="360" w:lineRule="auto"/>
        <w:jc w:val="center"/>
        <w:rPr>
          <w:rFonts w:hint="eastAsia" w:ascii="仿宋" w:hAnsi="仿宋" w:eastAsia="仿宋"/>
          <w:b/>
          <w:bCs/>
          <w:color w:val="auto"/>
          <w:sz w:val="24"/>
          <w:szCs w:val="36"/>
        </w:rPr>
      </w:pPr>
    </w:p>
    <w:p w14:paraId="586F7AB0">
      <w:pPr>
        <w:pStyle w:val="20"/>
        <w:snapToGrid w:val="0"/>
        <w:spacing w:line="360" w:lineRule="auto"/>
        <w:jc w:val="center"/>
        <w:rPr>
          <w:rFonts w:hint="eastAsia" w:ascii="仿宋" w:hAnsi="仿宋" w:eastAsia="仿宋"/>
          <w:b/>
          <w:bCs/>
          <w:color w:val="auto"/>
          <w:kern w:val="2"/>
          <w:sz w:val="56"/>
          <w:szCs w:val="56"/>
          <w:u w:val="none"/>
          <w:lang w:eastAsia="zh-CN"/>
        </w:rPr>
      </w:pPr>
      <w:r>
        <w:rPr>
          <w:rFonts w:hint="eastAsia" w:ascii="仿宋" w:hAnsi="仿宋" w:eastAsia="仿宋"/>
          <w:b/>
          <w:bCs/>
          <w:color w:val="auto"/>
          <w:kern w:val="2"/>
          <w:sz w:val="56"/>
          <w:szCs w:val="56"/>
          <w:u w:val="none"/>
          <w:lang w:eastAsia="zh-CN"/>
        </w:rPr>
        <w:t>云南省生态环境厅监测中心服务器及机房运维2026年度项目</w:t>
      </w:r>
    </w:p>
    <w:p w14:paraId="0DE9BB25">
      <w:pPr>
        <w:pStyle w:val="20"/>
        <w:spacing w:line="360" w:lineRule="auto"/>
        <w:jc w:val="center"/>
        <w:rPr>
          <w:rFonts w:hint="eastAsia" w:ascii="仿宋" w:hAnsi="仿宋" w:eastAsia="仿宋"/>
          <w:bCs/>
          <w:color w:val="auto"/>
          <w:sz w:val="72"/>
        </w:rPr>
      </w:pPr>
      <w:r>
        <w:rPr>
          <w:rFonts w:hint="eastAsia" w:ascii="仿宋" w:hAnsi="仿宋" w:eastAsia="仿宋"/>
          <w:bCs/>
          <w:color w:val="auto"/>
          <w:sz w:val="72"/>
        </w:rPr>
        <w:tab/>
      </w:r>
      <w:r>
        <w:rPr>
          <w:rFonts w:hint="eastAsia" w:ascii="仿宋" w:hAnsi="仿宋" w:eastAsia="仿宋"/>
          <w:bCs/>
          <w:color w:val="auto"/>
          <w:sz w:val="72"/>
        </w:rPr>
        <w:tab/>
      </w:r>
      <w:r>
        <w:rPr>
          <w:rFonts w:ascii="仿宋" w:hAnsi="仿宋" w:eastAsia="仿宋"/>
          <w:bCs/>
          <w:color w:val="auto"/>
          <w:sz w:val="72"/>
        </w:rPr>
        <w:tab/>
      </w:r>
    </w:p>
    <w:p w14:paraId="04155BDC">
      <w:pPr>
        <w:rPr>
          <w:rFonts w:hint="eastAsia" w:ascii="仿宋" w:hAnsi="仿宋" w:eastAsia="仿宋"/>
          <w:color w:val="auto"/>
        </w:rPr>
      </w:pPr>
    </w:p>
    <w:p w14:paraId="17BAFF87">
      <w:pPr>
        <w:spacing w:line="360" w:lineRule="auto"/>
        <w:rPr>
          <w:rFonts w:hint="eastAsia" w:ascii="仿宋" w:hAnsi="仿宋" w:eastAsia="仿宋"/>
          <w:color w:val="auto"/>
        </w:rPr>
      </w:pPr>
    </w:p>
    <w:p w14:paraId="2BDF52C3">
      <w:pPr>
        <w:spacing w:line="360" w:lineRule="auto"/>
        <w:rPr>
          <w:rFonts w:ascii="仿宋" w:hAnsi="仿宋" w:eastAsia="仿宋"/>
          <w:color w:val="auto"/>
        </w:rPr>
      </w:pPr>
    </w:p>
    <w:p w14:paraId="6154CB41">
      <w:pPr>
        <w:pStyle w:val="20"/>
        <w:spacing w:line="360" w:lineRule="auto"/>
        <w:jc w:val="center"/>
        <w:rPr>
          <w:rFonts w:ascii="仿宋" w:hAnsi="仿宋" w:eastAsia="仿宋"/>
          <w:bCs/>
          <w:color w:val="auto"/>
          <w:sz w:val="72"/>
          <w:szCs w:val="72"/>
        </w:rPr>
      </w:pPr>
      <w:r>
        <w:rPr>
          <w:rFonts w:hint="eastAsia" w:ascii="仿宋" w:hAnsi="仿宋" w:eastAsia="仿宋"/>
          <w:bCs/>
          <w:color w:val="auto"/>
          <w:sz w:val="72"/>
          <w:szCs w:val="72"/>
        </w:rPr>
        <w:t>竞争性磋商文件</w:t>
      </w:r>
    </w:p>
    <w:p w14:paraId="763CB517">
      <w:pPr>
        <w:pStyle w:val="20"/>
        <w:spacing w:line="360" w:lineRule="auto"/>
        <w:rPr>
          <w:rFonts w:ascii="仿宋" w:hAnsi="仿宋" w:eastAsia="仿宋"/>
          <w:color w:val="auto"/>
        </w:rPr>
      </w:pPr>
    </w:p>
    <w:p w14:paraId="24E03FCE">
      <w:pPr>
        <w:pStyle w:val="20"/>
        <w:spacing w:line="360" w:lineRule="auto"/>
        <w:jc w:val="center"/>
        <w:rPr>
          <w:rFonts w:hint="eastAsia" w:ascii="仿宋" w:hAnsi="仿宋" w:eastAsia="仿宋"/>
          <w:bCs/>
          <w:color w:val="auto"/>
          <w:sz w:val="32"/>
          <w:szCs w:val="32"/>
        </w:rPr>
      </w:pPr>
      <w:r>
        <w:rPr>
          <w:rFonts w:hint="eastAsia" w:ascii="仿宋" w:hAnsi="仿宋" w:eastAsia="仿宋"/>
          <w:bCs/>
          <w:color w:val="auto"/>
          <w:sz w:val="32"/>
          <w:szCs w:val="32"/>
        </w:rPr>
        <w:t>项目编号：YNZC2026-C3-03022-YNLX-0041</w:t>
      </w:r>
    </w:p>
    <w:p w14:paraId="4B9BFE05">
      <w:pPr>
        <w:pStyle w:val="20"/>
        <w:spacing w:line="360" w:lineRule="auto"/>
        <w:jc w:val="center"/>
        <w:rPr>
          <w:rFonts w:hint="eastAsia" w:ascii="仿宋" w:hAnsi="仿宋" w:eastAsia="仿宋"/>
          <w:bCs/>
          <w:color w:val="auto"/>
          <w:sz w:val="32"/>
          <w:szCs w:val="32"/>
          <w:u w:val="single"/>
          <w:lang w:eastAsia="zh-CN"/>
        </w:rPr>
      </w:pPr>
    </w:p>
    <w:p w14:paraId="0B847A12">
      <w:pPr>
        <w:pStyle w:val="20"/>
        <w:spacing w:line="360" w:lineRule="auto"/>
        <w:rPr>
          <w:rFonts w:ascii="仿宋" w:hAnsi="仿宋" w:eastAsia="仿宋"/>
          <w:color w:val="auto"/>
        </w:rPr>
      </w:pPr>
    </w:p>
    <w:p w14:paraId="6F958F2B">
      <w:pPr>
        <w:pStyle w:val="20"/>
        <w:spacing w:line="360" w:lineRule="auto"/>
        <w:rPr>
          <w:rFonts w:ascii="仿宋" w:hAnsi="仿宋" w:eastAsia="仿宋"/>
          <w:color w:val="auto"/>
        </w:rPr>
      </w:pPr>
    </w:p>
    <w:p w14:paraId="41A272D2">
      <w:pPr>
        <w:pStyle w:val="20"/>
        <w:spacing w:line="360" w:lineRule="auto"/>
        <w:rPr>
          <w:rFonts w:ascii="仿宋" w:hAnsi="仿宋" w:eastAsia="仿宋"/>
          <w:color w:val="auto"/>
        </w:rPr>
      </w:pPr>
    </w:p>
    <w:p w14:paraId="4AB298E5">
      <w:pPr>
        <w:pStyle w:val="20"/>
        <w:spacing w:line="360" w:lineRule="auto"/>
        <w:rPr>
          <w:rFonts w:ascii="仿宋" w:hAnsi="仿宋" w:eastAsia="仿宋"/>
          <w:color w:val="auto"/>
        </w:rPr>
      </w:pPr>
    </w:p>
    <w:p w14:paraId="2CE7FCED">
      <w:pPr>
        <w:spacing w:line="360" w:lineRule="auto"/>
        <w:rPr>
          <w:rFonts w:hint="eastAsia" w:ascii="仿宋" w:hAnsi="仿宋" w:eastAsia="仿宋"/>
          <w:color w:val="auto"/>
        </w:rPr>
      </w:pPr>
    </w:p>
    <w:p w14:paraId="279800EE">
      <w:pPr>
        <w:pStyle w:val="20"/>
        <w:spacing w:line="360" w:lineRule="auto"/>
        <w:jc w:val="center"/>
        <w:rPr>
          <w:rFonts w:hint="eastAsia" w:ascii="仿宋" w:hAnsi="仿宋" w:eastAsia="仿宋"/>
          <w:bCs/>
          <w:color w:val="auto"/>
          <w:sz w:val="32"/>
          <w:szCs w:val="32"/>
          <w:lang w:eastAsia="zh-CN"/>
        </w:rPr>
      </w:pPr>
      <w:r>
        <w:rPr>
          <w:rFonts w:ascii="仿宋" w:hAnsi="仿宋" w:eastAsia="仿宋"/>
          <w:bCs/>
          <w:color w:val="auto"/>
          <w:sz w:val="32"/>
          <w:szCs w:val="32"/>
        </w:rPr>
        <w:t>采购人：</w:t>
      </w:r>
      <w:r>
        <w:rPr>
          <w:rFonts w:hint="eastAsia" w:ascii="仿宋" w:hAnsi="仿宋" w:eastAsia="仿宋"/>
          <w:bCs/>
          <w:color w:val="auto"/>
          <w:sz w:val="32"/>
          <w:szCs w:val="32"/>
          <w:lang w:eastAsia="zh-CN"/>
        </w:rPr>
        <w:t>云南省生态环境信息中心</w:t>
      </w:r>
    </w:p>
    <w:p w14:paraId="3870D0C1">
      <w:pPr>
        <w:pStyle w:val="20"/>
        <w:spacing w:line="360" w:lineRule="auto"/>
        <w:jc w:val="center"/>
        <w:rPr>
          <w:rFonts w:hint="eastAsia" w:ascii="仿宋" w:hAnsi="仿宋" w:eastAsia="仿宋"/>
          <w:bCs/>
          <w:color w:val="auto"/>
          <w:sz w:val="32"/>
          <w:szCs w:val="32"/>
          <w:lang w:eastAsia="zh-CN"/>
        </w:rPr>
      </w:pPr>
      <w:r>
        <w:rPr>
          <w:rFonts w:ascii="仿宋" w:hAnsi="仿宋" w:eastAsia="仿宋"/>
          <w:bCs/>
          <w:color w:val="auto"/>
          <w:sz w:val="32"/>
          <w:szCs w:val="32"/>
        </w:rPr>
        <w:t>采购代理机构：</w:t>
      </w:r>
      <w:r>
        <w:rPr>
          <w:rFonts w:hint="eastAsia" w:ascii="仿宋" w:hAnsi="仿宋" w:eastAsia="仿宋"/>
          <w:bCs/>
          <w:color w:val="auto"/>
          <w:sz w:val="32"/>
          <w:szCs w:val="32"/>
          <w:lang w:eastAsia="zh-CN"/>
        </w:rPr>
        <w:t>云南磊鑫咨询有限公司</w:t>
      </w:r>
    </w:p>
    <w:p w14:paraId="31154308">
      <w:pPr>
        <w:pStyle w:val="20"/>
        <w:spacing w:line="360" w:lineRule="auto"/>
        <w:jc w:val="center"/>
        <w:rPr>
          <w:rFonts w:ascii="仿宋" w:hAnsi="仿宋" w:eastAsia="仿宋"/>
          <w:bCs/>
          <w:color w:val="auto"/>
          <w:sz w:val="32"/>
          <w:szCs w:val="32"/>
        </w:rPr>
      </w:pPr>
      <w:r>
        <w:rPr>
          <w:rFonts w:ascii="仿宋" w:hAnsi="仿宋" w:eastAsia="仿宋"/>
          <w:bCs/>
          <w:color w:val="auto"/>
          <w:sz w:val="32"/>
          <w:szCs w:val="32"/>
        </w:rPr>
        <w:t>二○</w:t>
      </w:r>
      <w:r>
        <w:rPr>
          <w:rFonts w:hint="eastAsia" w:ascii="仿宋" w:hAnsi="仿宋" w:eastAsia="仿宋"/>
          <w:bCs/>
          <w:color w:val="auto"/>
          <w:sz w:val="32"/>
          <w:szCs w:val="32"/>
        </w:rPr>
        <w:t>二</w:t>
      </w:r>
      <w:r>
        <w:rPr>
          <w:rFonts w:hint="eastAsia" w:ascii="仿宋" w:hAnsi="仿宋" w:eastAsia="仿宋"/>
          <w:bCs/>
          <w:color w:val="auto"/>
          <w:sz w:val="32"/>
          <w:szCs w:val="32"/>
          <w:lang w:val="en-US" w:eastAsia="zh-CN"/>
        </w:rPr>
        <w:t>六</w:t>
      </w:r>
      <w:r>
        <w:rPr>
          <w:rFonts w:ascii="仿宋" w:hAnsi="仿宋" w:eastAsia="仿宋"/>
          <w:bCs/>
          <w:color w:val="auto"/>
          <w:sz w:val="32"/>
          <w:szCs w:val="32"/>
        </w:rPr>
        <w:t>年</w:t>
      </w:r>
      <w:r>
        <w:rPr>
          <w:rFonts w:hint="eastAsia" w:ascii="仿宋" w:hAnsi="仿宋" w:eastAsia="仿宋"/>
          <w:bCs/>
          <w:color w:val="auto"/>
          <w:sz w:val="32"/>
          <w:szCs w:val="32"/>
          <w:lang w:val="en-US" w:eastAsia="zh-CN"/>
        </w:rPr>
        <w:t>六</w:t>
      </w:r>
      <w:r>
        <w:rPr>
          <w:rFonts w:ascii="仿宋" w:hAnsi="仿宋" w:eastAsia="仿宋"/>
          <w:bCs/>
          <w:color w:val="auto"/>
          <w:sz w:val="32"/>
          <w:szCs w:val="32"/>
        </w:rPr>
        <w:t>月</w:t>
      </w:r>
    </w:p>
    <w:p w14:paraId="1DF8B285">
      <w:pPr>
        <w:pStyle w:val="20"/>
        <w:spacing w:line="360" w:lineRule="auto"/>
        <w:jc w:val="both"/>
        <w:rPr>
          <w:rFonts w:hint="eastAsia" w:ascii="仿宋" w:hAnsi="仿宋" w:eastAsia="仿宋"/>
          <w:b/>
          <w:color w:val="auto"/>
          <w:sz w:val="24"/>
        </w:rPr>
      </w:pPr>
    </w:p>
    <w:p w14:paraId="03B0CD9B">
      <w:pPr>
        <w:pStyle w:val="17"/>
        <w:spacing w:line="360" w:lineRule="auto"/>
        <w:ind w:firstLine="0" w:firstLineChars="0"/>
        <w:jc w:val="center"/>
        <w:rPr>
          <w:rFonts w:ascii="仿宋" w:hAnsi="仿宋" w:eastAsia="仿宋"/>
          <w:b/>
          <w:bCs/>
          <w:color w:val="auto"/>
          <w:sz w:val="32"/>
          <w:szCs w:val="32"/>
        </w:rPr>
      </w:pPr>
      <w:r>
        <w:rPr>
          <w:rFonts w:ascii="仿宋" w:hAnsi="仿宋" w:eastAsia="仿宋"/>
          <w:b/>
          <w:bCs/>
          <w:color w:val="auto"/>
          <w:sz w:val="32"/>
          <w:szCs w:val="32"/>
        </w:rPr>
        <w:br w:type="page"/>
      </w:r>
      <w:r>
        <w:rPr>
          <w:rFonts w:ascii="仿宋" w:hAnsi="仿宋" w:eastAsia="仿宋"/>
          <w:b/>
          <w:bCs/>
          <w:color w:val="auto"/>
          <w:sz w:val="32"/>
          <w:szCs w:val="32"/>
        </w:rPr>
        <w:t>目 录</w:t>
      </w:r>
    </w:p>
    <w:p w14:paraId="4F1AD657">
      <w:pPr>
        <w:pStyle w:val="27"/>
        <w:tabs>
          <w:tab w:val="right" w:leader="dot" w:pos="9412"/>
        </w:tabs>
      </w:pPr>
      <w:r>
        <w:rPr>
          <w:rFonts w:ascii="仿宋" w:hAnsi="仿宋" w:eastAsia="仿宋"/>
          <w:color w:val="auto"/>
          <w:szCs w:val="21"/>
        </w:rPr>
        <w:fldChar w:fldCharType="begin"/>
      </w:r>
      <w:r>
        <w:rPr>
          <w:rFonts w:ascii="仿宋" w:hAnsi="仿宋" w:eastAsia="仿宋"/>
          <w:color w:val="auto"/>
          <w:szCs w:val="21"/>
        </w:rPr>
        <w:instrText xml:space="preserve"> TOC \o "1-3" \h \z </w:instrText>
      </w:r>
      <w:r>
        <w:rPr>
          <w:rFonts w:ascii="仿宋" w:hAnsi="仿宋" w:eastAsia="仿宋"/>
          <w:color w:val="auto"/>
          <w:szCs w:val="21"/>
        </w:rPr>
        <w:fldChar w:fldCharType="separate"/>
      </w:r>
      <w:r>
        <w:rPr>
          <w:rFonts w:ascii="仿宋" w:hAnsi="仿宋" w:eastAsia="仿宋"/>
          <w:color w:val="auto"/>
          <w:szCs w:val="21"/>
        </w:rPr>
        <w:fldChar w:fldCharType="begin"/>
      </w:r>
      <w:r>
        <w:rPr>
          <w:rFonts w:ascii="仿宋" w:hAnsi="仿宋" w:eastAsia="仿宋"/>
          <w:szCs w:val="21"/>
        </w:rPr>
        <w:instrText xml:space="preserve"> HYPERLINK \l _Toc5228 </w:instrText>
      </w:r>
      <w:r>
        <w:rPr>
          <w:rFonts w:ascii="仿宋" w:hAnsi="仿宋" w:eastAsia="仿宋"/>
          <w:szCs w:val="21"/>
        </w:rPr>
        <w:fldChar w:fldCharType="separate"/>
      </w:r>
      <w:r>
        <w:rPr>
          <w:rFonts w:ascii="仿宋" w:hAnsi="仿宋" w:eastAsia="仿宋"/>
        </w:rPr>
        <w:t xml:space="preserve">第一章  </w:t>
      </w:r>
      <w:r>
        <w:rPr>
          <w:rFonts w:hint="eastAsia" w:ascii="仿宋" w:hAnsi="仿宋" w:eastAsia="仿宋"/>
        </w:rPr>
        <w:t>竞争性磋商公告</w:t>
      </w:r>
      <w:r>
        <w:tab/>
      </w:r>
      <w:r>
        <w:fldChar w:fldCharType="begin"/>
      </w:r>
      <w:r>
        <w:instrText xml:space="preserve"> PAGEREF _Toc5228 \h </w:instrText>
      </w:r>
      <w:r>
        <w:fldChar w:fldCharType="separate"/>
      </w:r>
      <w:r>
        <w:t>1</w:t>
      </w:r>
      <w:r>
        <w:fldChar w:fldCharType="end"/>
      </w:r>
      <w:r>
        <w:rPr>
          <w:rFonts w:ascii="仿宋" w:hAnsi="仿宋" w:eastAsia="仿宋"/>
          <w:color w:val="auto"/>
          <w:szCs w:val="21"/>
        </w:rPr>
        <w:fldChar w:fldCharType="end"/>
      </w:r>
    </w:p>
    <w:p w14:paraId="149F984E">
      <w:pPr>
        <w:pStyle w:val="27"/>
        <w:tabs>
          <w:tab w:val="right" w:leader="dot" w:pos="9412"/>
        </w:tabs>
      </w:pPr>
      <w:r>
        <w:rPr>
          <w:rFonts w:ascii="仿宋" w:hAnsi="仿宋" w:eastAsia="仿宋"/>
          <w:color w:val="auto"/>
          <w:szCs w:val="21"/>
        </w:rPr>
        <w:fldChar w:fldCharType="begin"/>
      </w:r>
      <w:r>
        <w:rPr>
          <w:rFonts w:ascii="仿宋" w:hAnsi="仿宋" w:eastAsia="仿宋"/>
          <w:szCs w:val="21"/>
        </w:rPr>
        <w:instrText xml:space="preserve"> HYPERLINK \l _Toc16262 </w:instrText>
      </w:r>
      <w:r>
        <w:rPr>
          <w:rFonts w:ascii="仿宋" w:hAnsi="仿宋" w:eastAsia="仿宋"/>
          <w:szCs w:val="21"/>
        </w:rPr>
        <w:fldChar w:fldCharType="separate"/>
      </w:r>
      <w:r>
        <w:rPr>
          <w:rFonts w:ascii="仿宋" w:hAnsi="仿宋" w:eastAsia="仿宋"/>
        </w:rPr>
        <w:t>第二章  供应商须知</w:t>
      </w:r>
      <w:r>
        <w:tab/>
      </w:r>
      <w:r>
        <w:fldChar w:fldCharType="begin"/>
      </w:r>
      <w:r>
        <w:instrText xml:space="preserve"> PAGEREF _Toc16262 \h </w:instrText>
      </w:r>
      <w:r>
        <w:fldChar w:fldCharType="separate"/>
      </w:r>
      <w:r>
        <w:t>6</w:t>
      </w:r>
      <w:r>
        <w:fldChar w:fldCharType="end"/>
      </w:r>
      <w:r>
        <w:rPr>
          <w:rFonts w:ascii="仿宋" w:hAnsi="仿宋" w:eastAsia="仿宋"/>
          <w:color w:val="auto"/>
          <w:szCs w:val="21"/>
        </w:rPr>
        <w:fldChar w:fldCharType="end"/>
      </w:r>
    </w:p>
    <w:p w14:paraId="35301CDE">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_Toc4509 </w:instrText>
      </w:r>
      <w:r>
        <w:rPr>
          <w:rFonts w:ascii="仿宋" w:hAnsi="仿宋" w:eastAsia="仿宋"/>
          <w:szCs w:val="21"/>
        </w:rPr>
        <w:fldChar w:fldCharType="separate"/>
      </w:r>
      <w:r>
        <w:rPr>
          <w:rFonts w:ascii="仿宋" w:hAnsi="仿宋" w:eastAsia="仿宋"/>
          <w:szCs w:val="28"/>
        </w:rPr>
        <w:t>供应商须知前附表</w:t>
      </w:r>
      <w:r>
        <w:tab/>
      </w:r>
      <w:r>
        <w:fldChar w:fldCharType="begin"/>
      </w:r>
      <w:r>
        <w:instrText xml:space="preserve"> PAGEREF _Toc4509 \h </w:instrText>
      </w:r>
      <w:r>
        <w:fldChar w:fldCharType="separate"/>
      </w:r>
      <w:r>
        <w:t>6</w:t>
      </w:r>
      <w:r>
        <w:fldChar w:fldCharType="end"/>
      </w:r>
      <w:r>
        <w:rPr>
          <w:rFonts w:ascii="仿宋" w:hAnsi="仿宋" w:eastAsia="仿宋"/>
          <w:color w:val="auto"/>
          <w:szCs w:val="21"/>
        </w:rPr>
        <w:fldChar w:fldCharType="end"/>
      </w:r>
    </w:p>
    <w:p w14:paraId="2D97BD28">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_Toc27992 </w:instrText>
      </w:r>
      <w:r>
        <w:rPr>
          <w:rFonts w:ascii="仿宋" w:hAnsi="仿宋" w:eastAsia="仿宋"/>
          <w:szCs w:val="21"/>
        </w:rPr>
        <w:fldChar w:fldCharType="separate"/>
      </w:r>
      <w:r>
        <w:rPr>
          <w:rFonts w:ascii="仿宋" w:hAnsi="仿宋" w:eastAsia="仿宋"/>
          <w:szCs w:val="28"/>
        </w:rPr>
        <w:t>一、总  则</w:t>
      </w:r>
      <w:r>
        <w:tab/>
      </w:r>
      <w:r>
        <w:fldChar w:fldCharType="begin"/>
      </w:r>
      <w:r>
        <w:instrText xml:space="preserve"> PAGEREF _Toc27992 \h </w:instrText>
      </w:r>
      <w:r>
        <w:fldChar w:fldCharType="separate"/>
      </w:r>
      <w:r>
        <w:t>11</w:t>
      </w:r>
      <w:r>
        <w:fldChar w:fldCharType="end"/>
      </w:r>
      <w:r>
        <w:rPr>
          <w:rFonts w:ascii="仿宋" w:hAnsi="仿宋" w:eastAsia="仿宋"/>
          <w:color w:val="auto"/>
          <w:szCs w:val="21"/>
        </w:rPr>
        <w:fldChar w:fldCharType="end"/>
      </w:r>
    </w:p>
    <w:p w14:paraId="0FE3B61A">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_Toc16278 </w:instrText>
      </w:r>
      <w:r>
        <w:rPr>
          <w:rFonts w:ascii="仿宋" w:hAnsi="仿宋" w:eastAsia="仿宋"/>
          <w:szCs w:val="21"/>
        </w:rPr>
        <w:fldChar w:fldCharType="separate"/>
      </w:r>
      <w:r>
        <w:rPr>
          <w:rFonts w:hint="default" w:ascii="仿宋" w:hAnsi="仿宋" w:eastAsia="仿宋"/>
          <w:szCs w:val="24"/>
        </w:rPr>
        <w:t xml:space="preserve">1. </w:t>
      </w:r>
      <w:r>
        <w:rPr>
          <w:rFonts w:ascii="仿宋" w:hAnsi="仿宋" w:eastAsia="仿宋"/>
          <w:szCs w:val="24"/>
        </w:rPr>
        <w:t>项目概况</w:t>
      </w:r>
      <w:r>
        <w:tab/>
      </w:r>
      <w:r>
        <w:fldChar w:fldCharType="begin"/>
      </w:r>
      <w:r>
        <w:instrText xml:space="preserve"> PAGEREF _Toc16278 \h </w:instrText>
      </w:r>
      <w:r>
        <w:fldChar w:fldCharType="separate"/>
      </w:r>
      <w:r>
        <w:t>11</w:t>
      </w:r>
      <w:r>
        <w:fldChar w:fldCharType="end"/>
      </w:r>
      <w:r>
        <w:rPr>
          <w:rFonts w:ascii="仿宋" w:hAnsi="仿宋" w:eastAsia="仿宋"/>
          <w:color w:val="auto"/>
          <w:szCs w:val="21"/>
        </w:rPr>
        <w:fldChar w:fldCharType="end"/>
      </w:r>
    </w:p>
    <w:p w14:paraId="72377C24">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_Toc17982 </w:instrText>
      </w:r>
      <w:r>
        <w:rPr>
          <w:rFonts w:ascii="仿宋" w:hAnsi="仿宋" w:eastAsia="仿宋"/>
          <w:szCs w:val="21"/>
        </w:rPr>
        <w:fldChar w:fldCharType="separate"/>
      </w:r>
      <w:r>
        <w:rPr>
          <w:rFonts w:hint="default" w:ascii="仿宋" w:hAnsi="仿宋" w:eastAsia="仿宋"/>
          <w:szCs w:val="24"/>
        </w:rPr>
        <w:t xml:space="preserve">2. </w:t>
      </w:r>
      <w:r>
        <w:rPr>
          <w:rFonts w:ascii="仿宋" w:hAnsi="仿宋" w:eastAsia="仿宋"/>
          <w:szCs w:val="24"/>
        </w:rPr>
        <w:t>资金来源</w:t>
      </w:r>
      <w:r>
        <w:tab/>
      </w:r>
      <w:r>
        <w:fldChar w:fldCharType="begin"/>
      </w:r>
      <w:r>
        <w:instrText xml:space="preserve"> PAGEREF _Toc17982 \h </w:instrText>
      </w:r>
      <w:r>
        <w:fldChar w:fldCharType="separate"/>
      </w:r>
      <w:r>
        <w:t>11</w:t>
      </w:r>
      <w:r>
        <w:fldChar w:fldCharType="end"/>
      </w:r>
      <w:r>
        <w:rPr>
          <w:rFonts w:ascii="仿宋" w:hAnsi="仿宋" w:eastAsia="仿宋"/>
          <w:color w:val="auto"/>
          <w:szCs w:val="21"/>
        </w:rPr>
        <w:fldChar w:fldCharType="end"/>
      </w:r>
    </w:p>
    <w:p w14:paraId="406AFBC3">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_Toc28946 </w:instrText>
      </w:r>
      <w:r>
        <w:rPr>
          <w:rFonts w:ascii="仿宋" w:hAnsi="仿宋" w:eastAsia="仿宋"/>
          <w:szCs w:val="21"/>
        </w:rPr>
        <w:fldChar w:fldCharType="separate"/>
      </w:r>
      <w:r>
        <w:rPr>
          <w:rFonts w:hint="default" w:ascii="仿宋" w:hAnsi="仿宋" w:eastAsia="仿宋"/>
          <w:szCs w:val="24"/>
        </w:rPr>
        <w:t xml:space="preserve">3. </w:t>
      </w:r>
      <w:r>
        <w:rPr>
          <w:rFonts w:ascii="仿宋" w:hAnsi="仿宋" w:eastAsia="仿宋"/>
          <w:szCs w:val="24"/>
        </w:rPr>
        <w:t>采购范围</w:t>
      </w:r>
      <w:r>
        <w:tab/>
      </w:r>
      <w:r>
        <w:fldChar w:fldCharType="begin"/>
      </w:r>
      <w:r>
        <w:instrText xml:space="preserve"> PAGEREF _Toc28946 \h </w:instrText>
      </w:r>
      <w:r>
        <w:fldChar w:fldCharType="separate"/>
      </w:r>
      <w:r>
        <w:t>11</w:t>
      </w:r>
      <w:r>
        <w:fldChar w:fldCharType="end"/>
      </w:r>
      <w:r>
        <w:rPr>
          <w:rFonts w:ascii="仿宋" w:hAnsi="仿宋" w:eastAsia="仿宋"/>
          <w:color w:val="auto"/>
          <w:szCs w:val="21"/>
        </w:rPr>
        <w:fldChar w:fldCharType="end"/>
      </w:r>
    </w:p>
    <w:p w14:paraId="09AFAABF">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_Toc20319 </w:instrText>
      </w:r>
      <w:r>
        <w:rPr>
          <w:rFonts w:ascii="仿宋" w:hAnsi="仿宋" w:eastAsia="仿宋"/>
          <w:szCs w:val="21"/>
        </w:rPr>
        <w:fldChar w:fldCharType="separate"/>
      </w:r>
      <w:r>
        <w:rPr>
          <w:rFonts w:hint="default" w:ascii="仿宋" w:hAnsi="仿宋" w:eastAsia="仿宋"/>
          <w:szCs w:val="24"/>
        </w:rPr>
        <w:t xml:space="preserve">4. </w:t>
      </w:r>
      <w:r>
        <w:rPr>
          <w:rFonts w:ascii="仿宋" w:hAnsi="仿宋" w:eastAsia="仿宋"/>
          <w:szCs w:val="24"/>
        </w:rPr>
        <w:t>合格的供应商（以下简称供应商）</w:t>
      </w:r>
      <w:r>
        <w:rPr>
          <w:rFonts w:hint="eastAsia" w:ascii="仿宋" w:hAnsi="仿宋" w:eastAsia="仿宋"/>
          <w:szCs w:val="24"/>
        </w:rPr>
        <w:t>：见“供应商须知前附表”。</w:t>
      </w:r>
      <w:r>
        <w:tab/>
      </w:r>
      <w:r>
        <w:fldChar w:fldCharType="begin"/>
      </w:r>
      <w:r>
        <w:instrText xml:space="preserve"> PAGEREF _Toc20319 \h </w:instrText>
      </w:r>
      <w:r>
        <w:fldChar w:fldCharType="separate"/>
      </w:r>
      <w:r>
        <w:t>11</w:t>
      </w:r>
      <w:r>
        <w:fldChar w:fldCharType="end"/>
      </w:r>
      <w:r>
        <w:rPr>
          <w:rFonts w:ascii="仿宋" w:hAnsi="仿宋" w:eastAsia="仿宋"/>
          <w:color w:val="auto"/>
          <w:szCs w:val="21"/>
        </w:rPr>
        <w:fldChar w:fldCharType="end"/>
      </w:r>
    </w:p>
    <w:p w14:paraId="3E4FB46B">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_Toc1678 </w:instrText>
      </w:r>
      <w:r>
        <w:rPr>
          <w:rFonts w:ascii="仿宋" w:hAnsi="仿宋" w:eastAsia="仿宋"/>
          <w:szCs w:val="21"/>
        </w:rPr>
        <w:fldChar w:fldCharType="separate"/>
      </w:r>
      <w:r>
        <w:rPr>
          <w:rFonts w:hint="default" w:ascii="仿宋" w:hAnsi="仿宋" w:eastAsia="仿宋"/>
          <w:szCs w:val="24"/>
        </w:rPr>
        <w:t xml:space="preserve">5. </w:t>
      </w:r>
      <w:r>
        <w:rPr>
          <w:rFonts w:ascii="仿宋" w:hAnsi="仿宋" w:eastAsia="仿宋"/>
          <w:szCs w:val="24"/>
        </w:rPr>
        <w:t>磋商费用</w:t>
      </w:r>
      <w:r>
        <w:tab/>
      </w:r>
      <w:r>
        <w:fldChar w:fldCharType="begin"/>
      </w:r>
      <w:r>
        <w:instrText xml:space="preserve"> PAGEREF _Toc1678 \h </w:instrText>
      </w:r>
      <w:r>
        <w:fldChar w:fldCharType="separate"/>
      </w:r>
      <w:r>
        <w:t>11</w:t>
      </w:r>
      <w:r>
        <w:fldChar w:fldCharType="end"/>
      </w:r>
      <w:r>
        <w:rPr>
          <w:rFonts w:ascii="仿宋" w:hAnsi="仿宋" w:eastAsia="仿宋"/>
          <w:color w:val="auto"/>
          <w:szCs w:val="21"/>
        </w:rPr>
        <w:fldChar w:fldCharType="end"/>
      </w:r>
    </w:p>
    <w:p w14:paraId="1DCF5A0A">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_Toc24432 </w:instrText>
      </w:r>
      <w:r>
        <w:rPr>
          <w:rFonts w:ascii="仿宋" w:hAnsi="仿宋" w:eastAsia="仿宋"/>
          <w:szCs w:val="21"/>
        </w:rPr>
        <w:fldChar w:fldCharType="separate"/>
      </w:r>
      <w:r>
        <w:rPr>
          <w:rFonts w:ascii="仿宋" w:hAnsi="仿宋" w:eastAsia="仿宋"/>
          <w:szCs w:val="24"/>
        </w:rPr>
        <w:t>二、磋商文件</w:t>
      </w:r>
      <w:r>
        <w:tab/>
      </w:r>
      <w:r>
        <w:fldChar w:fldCharType="begin"/>
      </w:r>
      <w:r>
        <w:instrText xml:space="preserve"> PAGEREF _Toc24432 \h </w:instrText>
      </w:r>
      <w:r>
        <w:fldChar w:fldCharType="separate"/>
      </w:r>
      <w:r>
        <w:t>11</w:t>
      </w:r>
      <w:r>
        <w:fldChar w:fldCharType="end"/>
      </w:r>
      <w:r>
        <w:rPr>
          <w:rFonts w:ascii="仿宋" w:hAnsi="仿宋" w:eastAsia="仿宋"/>
          <w:color w:val="auto"/>
          <w:szCs w:val="21"/>
        </w:rPr>
        <w:fldChar w:fldCharType="end"/>
      </w:r>
    </w:p>
    <w:p w14:paraId="1347D791">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_Toc15209 </w:instrText>
      </w:r>
      <w:r>
        <w:rPr>
          <w:rFonts w:ascii="仿宋" w:hAnsi="仿宋" w:eastAsia="仿宋"/>
          <w:szCs w:val="21"/>
        </w:rPr>
        <w:fldChar w:fldCharType="separate"/>
      </w:r>
      <w:r>
        <w:rPr>
          <w:rFonts w:hint="default" w:ascii="仿宋" w:hAnsi="仿宋" w:eastAsia="仿宋"/>
          <w:szCs w:val="24"/>
        </w:rPr>
        <w:t xml:space="preserve">6. </w:t>
      </w:r>
      <w:r>
        <w:rPr>
          <w:rFonts w:ascii="仿宋" w:hAnsi="仿宋" w:eastAsia="仿宋"/>
          <w:szCs w:val="24"/>
        </w:rPr>
        <w:t>磋商文件的组成</w:t>
      </w:r>
      <w:r>
        <w:tab/>
      </w:r>
      <w:r>
        <w:fldChar w:fldCharType="begin"/>
      </w:r>
      <w:r>
        <w:instrText xml:space="preserve"> PAGEREF _Toc15209 \h </w:instrText>
      </w:r>
      <w:r>
        <w:fldChar w:fldCharType="separate"/>
      </w:r>
      <w:r>
        <w:t>11</w:t>
      </w:r>
      <w:r>
        <w:fldChar w:fldCharType="end"/>
      </w:r>
      <w:r>
        <w:rPr>
          <w:rFonts w:ascii="仿宋" w:hAnsi="仿宋" w:eastAsia="仿宋"/>
          <w:color w:val="auto"/>
          <w:szCs w:val="21"/>
        </w:rPr>
        <w:fldChar w:fldCharType="end"/>
      </w:r>
    </w:p>
    <w:p w14:paraId="7C60AF1B">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_Toc3533 </w:instrText>
      </w:r>
      <w:r>
        <w:rPr>
          <w:rFonts w:ascii="仿宋" w:hAnsi="仿宋" w:eastAsia="仿宋"/>
          <w:szCs w:val="21"/>
        </w:rPr>
        <w:fldChar w:fldCharType="separate"/>
      </w:r>
      <w:r>
        <w:rPr>
          <w:rFonts w:hint="default" w:ascii="仿宋" w:hAnsi="仿宋" w:eastAsia="仿宋"/>
          <w:szCs w:val="24"/>
        </w:rPr>
        <w:t xml:space="preserve">7. </w:t>
      </w:r>
      <w:r>
        <w:rPr>
          <w:rFonts w:ascii="仿宋" w:hAnsi="仿宋" w:eastAsia="仿宋"/>
          <w:szCs w:val="24"/>
        </w:rPr>
        <w:t>磋商文件的澄清、修改</w:t>
      </w:r>
      <w:r>
        <w:tab/>
      </w:r>
      <w:r>
        <w:fldChar w:fldCharType="begin"/>
      </w:r>
      <w:r>
        <w:instrText xml:space="preserve"> PAGEREF _Toc3533 \h </w:instrText>
      </w:r>
      <w:r>
        <w:fldChar w:fldCharType="separate"/>
      </w:r>
      <w:r>
        <w:t>11</w:t>
      </w:r>
      <w:r>
        <w:fldChar w:fldCharType="end"/>
      </w:r>
      <w:r>
        <w:rPr>
          <w:rFonts w:ascii="仿宋" w:hAnsi="仿宋" w:eastAsia="仿宋"/>
          <w:color w:val="auto"/>
          <w:szCs w:val="21"/>
        </w:rPr>
        <w:fldChar w:fldCharType="end"/>
      </w:r>
    </w:p>
    <w:p w14:paraId="7136112F">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_Toc21801 </w:instrText>
      </w:r>
      <w:r>
        <w:rPr>
          <w:rFonts w:ascii="仿宋" w:hAnsi="仿宋" w:eastAsia="仿宋"/>
          <w:szCs w:val="21"/>
        </w:rPr>
        <w:fldChar w:fldCharType="separate"/>
      </w:r>
      <w:r>
        <w:rPr>
          <w:rFonts w:ascii="仿宋" w:hAnsi="仿宋" w:eastAsia="仿宋"/>
          <w:szCs w:val="28"/>
        </w:rPr>
        <w:t>三、响应文件</w:t>
      </w:r>
      <w:r>
        <w:tab/>
      </w:r>
      <w:r>
        <w:fldChar w:fldCharType="begin"/>
      </w:r>
      <w:r>
        <w:instrText xml:space="preserve"> PAGEREF _Toc21801 \h </w:instrText>
      </w:r>
      <w:r>
        <w:fldChar w:fldCharType="separate"/>
      </w:r>
      <w:r>
        <w:t>12</w:t>
      </w:r>
      <w:r>
        <w:fldChar w:fldCharType="end"/>
      </w:r>
      <w:r>
        <w:rPr>
          <w:rFonts w:ascii="仿宋" w:hAnsi="仿宋" w:eastAsia="仿宋"/>
          <w:color w:val="auto"/>
          <w:szCs w:val="21"/>
        </w:rPr>
        <w:fldChar w:fldCharType="end"/>
      </w:r>
    </w:p>
    <w:p w14:paraId="32B781E5">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_Toc12079 </w:instrText>
      </w:r>
      <w:r>
        <w:rPr>
          <w:rFonts w:ascii="仿宋" w:hAnsi="仿宋" w:eastAsia="仿宋"/>
          <w:szCs w:val="21"/>
        </w:rPr>
        <w:fldChar w:fldCharType="separate"/>
      </w:r>
      <w:r>
        <w:rPr>
          <w:rFonts w:hint="default" w:ascii="仿宋" w:hAnsi="仿宋" w:eastAsia="仿宋"/>
          <w:szCs w:val="24"/>
        </w:rPr>
        <w:t xml:space="preserve">8. </w:t>
      </w:r>
      <w:r>
        <w:rPr>
          <w:rFonts w:ascii="仿宋" w:hAnsi="仿宋" w:eastAsia="仿宋"/>
          <w:szCs w:val="24"/>
        </w:rPr>
        <w:t>响应文件编写注意事项</w:t>
      </w:r>
      <w:r>
        <w:tab/>
      </w:r>
      <w:r>
        <w:fldChar w:fldCharType="begin"/>
      </w:r>
      <w:r>
        <w:instrText xml:space="preserve"> PAGEREF _Toc12079 \h </w:instrText>
      </w:r>
      <w:r>
        <w:fldChar w:fldCharType="separate"/>
      </w:r>
      <w:r>
        <w:t>12</w:t>
      </w:r>
      <w:r>
        <w:fldChar w:fldCharType="end"/>
      </w:r>
      <w:r>
        <w:rPr>
          <w:rFonts w:ascii="仿宋" w:hAnsi="仿宋" w:eastAsia="仿宋"/>
          <w:color w:val="auto"/>
          <w:szCs w:val="21"/>
        </w:rPr>
        <w:fldChar w:fldCharType="end"/>
      </w:r>
    </w:p>
    <w:p w14:paraId="7ABD2C41">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_Toc3516 </w:instrText>
      </w:r>
      <w:r>
        <w:rPr>
          <w:rFonts w:ascii="仿宋" w:hAnsi="仿宋" w:eastAsia="仿宋"/>
          <w:szCs w:val="21"/>
        </w:rPr>
        <w:fldChar w:fldCharType="separate"/>
      </w:r>
      <w:r>
        <w:rPr>
          <w:rFonts w:hint="default" w:ascii="仿宋" w:hAnsi="仿宋" w:eastAsia="仿宋"/>
          <w:szCs w:val="24"/>
        </w:rPr>
        <w:t xml:space="preserve">9. </w:t>
      </w:r>
      <w:r>
        <w:rPr>
          <w:rFonts w:ascii="仿宋" w:hAnsi="仿宋" w:eastAsia="仿宋"/>
          <w:szCs w:val="24"/>
        </w:rPr>
        <w:t>响应文件构成</w:t>
      </w:r>
      <w:r>
        <w:tab/>
      </w:r>
      <w:r>
        <w:fldChar w:fldCharType="begin"/>
      </w:r>
      <w:r>
        <w:instrText xml:space="preserve"> PAGEREF _Toc3516 \h </w:instrText>
      </w:r>
      <w:r>
        <w:fldChar w:fldCharType="separate"/>
      </w:r>
      <w:r>
        <w:t>12</w:t>
      </w:r>
      <w:r>
        <w:fldChar w:fldCharType="end"/>
      </w:r>
      <w:r>
        <w:rPr>
          <w:rFonts w:ascii="仿宋" w:hAnsi="仿宋" w:eastAsia="仿宋"/>
          <w:color w:val="auto"/>
          <w:szCs w:val="21"/>
        </w:rPr>
        <w:fldChar w:fldCharType="end"/>
      </w:r>
    </w:p>
    <w:p w14:paraId="77DE7CD7">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_Toc30053 </w:instrText>
      </w:r>
      <w:r>
        <w:rPr>
          <w:rFonts w:ascii="仿宋" w:hAnsi="仿宋" w:eastAsia="仿宋"/>
          <w:szCs w:val="21"/>
        </w:rPr>
        <w:fldChar w:fldCharType="separate"/>
      </w:r>
      <w:r>
        <w:rPr>
          <w:rFonts w:hint="default" w:ascii="仿宋" w:hAnsi="仿宋" w:eastAsia="仿宋"/>
          <w:szCs w:val="24"/>
        </w:rPr>
        <w:t xml:space="preserve">10. </w:t>
      </w:r>
      <w:r>
        <w:rPr>
          <w:rFonts w:ascii="仿宋" w:hAnsi="仿宋" w:eastAsia="仿宋"/>
          <w:szCs w:val="24"/>
        </w:rPr>
        <w:t>报价和报价货币</w:t>
      </w:r>
      <w:r>
        <w:tab/>
      </w:r>
      <w:r>
        <w:fldChar w:fldCharType="begin"/>
      </w:r>
      <w:r>
        <w:instrText xml:space="preserve"> PAGEREF _Toc30053 \h </w:instrText>
      </w:r>
      <w:r>
        <w:fldChar w:fldCharType="separate"/>
      </w:r>
      <w:r>
        <w:t>12</w:t>
      </w:r>
      <w:r>
        <w:fldChar w:fldCharType="end"/>
      </w:r>
      <w:r>
        <w:rPr>
          <w:rFonts w:ascii="仿宋" w:hAnsi="仿宋" w:eastAsia="仿宋"/>
          <w:color w:val="auto"/>
          <w:szCs w:val="21"/>
        </w:rPr>
        <w:fldChar w:fldCharType="end"/>
      </w:r>
    </w:p>
    <w:p w14:paraId="4F6573BF">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_Toc6383 </w:instrText>
      </w:r>
      <w:r>
        <w:rPr>
          <w:rFonts w:ascii="仿宋" w:hAnsi="仿宋" w:eastAsia="仿宋"/>
          <w:szCs w:val="21"/>
        </w:rPr>
        <w:fldChar w:fldCharType="separate"/>
      </w:r>
      <w:r>
        <w:rPr>
          <w:rFonts w:hint="default" w:ascii="仿宋" w:hAnsi="仿宋" w:eastAsia="仿宋"/>
          <w:szCs w:val="24"/>
        </w:rPr>
        <w:t xml:space="preserve">11. </w:t>
      </w:r>
      <w:r>
        <w:rPr>
          <w:rFonts w:ascii="仿宋" w:hAnsi="仿宋" w:eastAsia="仿宋"/>
          <w:szCs w:val="24"/>
        </w:rPr>
        <w:t>有效期</w:t>
      </w:r>
      <w:r>
        <w:tab/>
      </w:r>
      <w:r>
        <w:fldChar w:fldCharType="begin"/>
      </w:r>
      <w:r>
        <w:instrText xml:space="preserve"> PAGEREF _Toc6383 \h </w:instrText>
      </w:r>
      <w:r>
        <w:fldChar w:fldCharType="separate"/>
      </w:r>
      <w:r>
        <w:t>14</w:t>
      </w:r>
      <w:r>
        <w:fldChar w:fldCharType="end"/>
      </w:r>
      <w:r>
        <w:rPr>
          <w:rFonts w:ascii="仿宋" w:hAnsi="仿宋" w:eastAsia="仿宋"/>
          <w:color w:val="auto"/>
          <w:szCs w:val="21"/>
        </w:rPr>
        <w:fldChar w:fldCharType="end"/>
      </w:r>
    </w:p>
    <w:p w14:paraId="37D33E5C">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_Toc12659 </w:instrText>
      </w:r>
      <w:r>
        <w:rPr>
          <w:rFonts w:ascii="仿宋" w:hAnsi="仿宋" w:eastAsia="仿宋"/>
          <w:szCs w:val="21"/>
        </w:rPr>
        <w:fldChar w:fldCharType="separate"/>
      </w:r>
      <w:r>
        <w:rPr>
          <w:rFonts w:hint="default" w:ascii="仿宋" w:hAnsi="仿宋" w:eastAsia="仿宋"/>
          <w:szCs w:val="24"/>
        </w:rPr>
        <w:t xml:space="preserve">12. </w:t>
      </w:r>
      <w:r>
        <w:rPr>
          <w:rFonts w:ascii="仿宋" w:hAnsi="仿宋" w:eastAsia="仿宋"/>
          <w:szCs w:val="24"/>
        </w:rPr>
        <w:t>响应文件的</w:t>
      </w:r>
      <w:r>
        <w:rPr>
          <w:rFonts w:hint="eastAsia" w:ascii="仿宋" w:hAnsi="仿宋" w:eastAsia="仿宋"/>
          <w:szCs w:val="24"/>
        </w:rPr>
        <w:t>编制</w:t>
      </w:r>
      <w:r>
        <w:tab/>
      </w:r>
      <w:r>
        <w:fldChar w:fldCharType="begin"/>
      </w:r>
      <w:r>
        <w:instrText xml:space="preserve"> PAGEREF _Toc12659 \h </w:instrText>
      </w:r>
      <w:r>
        <w:fldChar w:fldCharType="separate"/>
      </w:r>
      <w:r>
        <w:t>14</w:t>
      </w:r>
      <w:r>
        <w:fldChar w:fldCharType="end"/>
      </w:r>
      <w:r>
        <w:rPr>
          <w:rFonts w:ascii="仿宋" w:hAnsi="仿宋" w:eastAsia="仿宋"/>
          <w:color w:val="auto"/>
          <w:szCs w:val="21"/>
        </w:rPr>
        <w:fldChar w:fldCharType="end"/>
      </w:r>
    </w:p>
    <w:p w14:paraId="2465257C">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_Toc26225 </w:instrText>
      </w:r>
      <w:r>
        <w:rPr>
          <w:rFonts w:ascii="仿宋" w:hAnsi="仿宋" w:eastAsia="仿宋"/>
          <w:szCs w:val="21"/>
        </w:rPr>
        <w:fldChar w:fldCharType="separate"/>
      </w:r>
      <w:r>
        <w:rPr>
          <w:rFonts w:hint="default" w:ascii="仿宋" w:hAnsi="仿宋" w:eastAsia="仿宋"/>
          <w:szCs w:val="24"/>
        </w:rPr>
        <w:t xml:space="preserve">13. </w:t>
      </w:r>
      <w:r>
        <w:rPr>
          <w:rFonts w:hint="eastAsia" w:ascii="仿宋" w:hAnsi="仿宋" w:eastAsia="仿宋"/>
          <w:szCs w:val="24"/>
        </w:rPr>
        <w:t>磋商</w:t>
      </w:r>
      <w:r>
        <w:rPr>
          <w:rFonts w:ascii="仿宋" w:hAnsi="仿宋" w:eastAsia="仿宋"/>
          <w:szCs w:val="24"/>
        </w:rPr>
        <w:t>保证金</w:t>
      </w:r>
      <w:r>
        <w:tab/>
      </w:r>
      <w:r>
        <w:fldChar w:fldCharType="begin"/>
      </w:r>
      <w:r>
        <w:instrText xml:space="preserve"> PAGEREF _Toc26225 \h </w:instrText>
      </w:r>
      <w:r>
        <w:fldChar w:fldCharType="separate"/>
      </w:r>
      <w:r>
        <w:t>15</w:t>
      </w:r>
      <w:r>
        <w:fldChar w:fldCharType="end"/>
      </w:r>
      <w:r>
        <w:rPr>
          <w:rFonts w:ascii="仿宋" w:hAnsi="仿宋" w:eastAsia="仿宋"/>
          <w:color w:val="auto"/>
          <w:szCs w:val="21"/>
        </w:rPr>
        <w:fldChar w:fldCharType="end"/>
      </w:r>
    </w:p>
    <w:p w14:paraId="42C9068D">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_Toc29698 </w:instrText>
      </w:r>
      <w:r>
        <w:rPr>
          <w:rFonts w:ascii="仿宋" w:hAnsi="仿宋" w:eastAsia="仿宋"/>
          <w:szCs w:val="21"/>
        </w:rPr>
        <w:fldChar w:fldCharType="separate"/>
      </w:r>
      <w:r>
        <w:rPr>
          <w:rFonts w:ascii="仿宋" w:hAnsi="仿宋" w:eastAsia="仿宋"/>
          <w:szCs w:val="28"/>
        </w:rPr>
        <w:t>四、响应文件的提交</w:t>
      </w:r>
      <w:r>
        <w:tab/>
      </w:r>
      <w:r>
        <w:fldChar w:fldCharType="begin"/>
      </w:r>
      <w:r>
        <w:instrText xml:space="preserve"> PAGEREF _Toc29698 \h </w:instrText>
      </w:r>
      <w:r>
        <w:fldChar w:fldCharType="separate"/>
      </w:r>
      <w:r>
        <w:t>15</w:t>
      </w:r>
      <w:r>
        <w:fldChar w:fldCharType="end"/>
      </w:r>
      <w:r>
        <w:rPr>
          <w:rFonts w:ascii="仿宋" w:hAnsi="仿宋" w:eastAsia="仿宋"/>
          <w:color w:val="auto"/>
          <w:szCs w:val="21"/>
        </w:rPr>
        <w:fldChar w:fldCharType="end"/>
      </w:r>
    </w:p>
    <w:p w14:paraId="116854D6">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_Toc3358 </w:instrText>
      </w:r>
      <w:r>
        <w:rPr>
          <w:rFonts w:ascii="仿宋" w:hAnsi="仿宋" w:eastAsia="仿宋"/>
          <w:szCs w:val="21"/>
        </w:rPr>
        <w:fldChar w:fldCharType="separate"/>
      </w:r>
      <w:r>
        <w:rPr>
          <w:rFonts w:hint="default" w:ascii="仿宋" w:hAnsi="仿宋" w:eastAsia="仿宋"/>
          <w:szCs w:val="24"/>
        </w:rPr>
        <w:t xml:space="preserve">14. </w:t>
      </w:r>
      <w:r>
        <w:rPr>
          <w:rFonts w:ascii="仿宋" w:hAnsi="仿宋" w:eastAsia="仿宋"/>
          <w:szCs w:val="24"/>
        </w:rPr>
        <w:t>响应文件的密封与标记</w:t>
      </w:r>
      <w:r>
        <w:tab/>
      </w:r>
      <w:r>
        <w:fldChar w:fldCharType="begin"/>
      </w:r>
      <w:r>
        <w:instrText xml:space="preserve"> PAGEREF _Toc3358 \h </w:instrText>
      </w:r>
      <w:r>
        <w:fldChar w:fldCharType="separate"/>
      </w:r>
      <w:r>
        <w:t>15</w:t>
      </w:r>
      <w:r>
        <w:fldChar w:fldCharType="end"/>
      </w:r>
      <w:r>
        <w:rPr>
          <w:rFonts w:ascii="仿宋" w:hAnsi="仿宋" w:eastAsia="仿宋"/>
          <w:color w:val="auto"/>
          <w:szCs w:val="21"/>
        </w:rPr>
        <w:fldChar w:fldCharType="end"/>
      </w:r>
    </w:p>
    <w:p w14:paraId="7BAEB57E">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_Toc26126 </w:instrText>
      </w:r>
      <w:r>
        <w:rPr>
          <w:rFonts w:ascii="仿宋" w:hAnsi="仿宋" w:eastAsia="仿宋"/>
          <w:szCs w:val="21"/>
        </w:rPr>
        <w:fldChar w:fldCharType="separate"/>
      </w:r>
      <w:r>
        <w:rPr>
          <w:rFonts w:hint="default" w:ascii="仿宋" w:hAnsi="仿宋" w:eastAsia="仿宋"/>
          <w:szCs w:val="24"/>
        </w:rPr>
        <w:t xml:space="preserve">15. </w:t>
      </w:r>
      <w:r>
        <w:rPr>
          <w:rFonts w:ascii="仿宋" w:hAnsi="仿宋" w:eastAsia="仿宋"/>
          <w:szCs w:val="24"/>
        </w:rPr>
        <w:t>响应文件的</w:t>
      </w:r>
      <w:r>
        <w:rPr>
          <w:rFonts w:hint="eastAsia" w:ascii="仿宋" w:hAnsi="仿宋" w:eastAsia="仿宋"/>
          <w:szCs w:val="24"/>
        </w:rPr>
        <w:t>提交</w:t>
      </w:r>
      <w:r>
        <w:tab/>
      </w:r>
      <w:r>
        <w:fldChar w:fldCharType="begin"/>
      </w:r>
      <w:r>
        <w:instrText xml:space="preserve"> PAGEREF _Toc26126 \h </w:instrText>
      </w:r>
      <w:r>
        <w:fldChar w:fldCharType="separate"/>
      </w:r>
      <w:r>
        <w:t>16</w:t>
      </w:r>
      <w:r>
        <w:fldChar w:fldCharType="end"/>
      </w:r>
      <w:r>
        <w:rPr>
          <w:rFonts w:ascii="仿宋" w:hAnsi="仿宋" w:eastAsia="仿宋"/>
          <w:color w:val="auto"/>
          <w:szCs w:val="21"/>
        </w:rPr>
        <w:fldChar w:fldCharType="end"/>
      </w:r>
    </w:p>
    <w:p w14:paraId="3A393ADC">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_Toc29026 </w:instrText>
      </w:r>
      <w:r>
        <w:rPr>
          <w:rFonts w:ascii="仿宋" w:hAnsi="仿宋" w:eastAsia="仿宋"/>
          <w:szCs w:val="21"/>
        </w:rPr>
        <w:fldChar w:fldCharType="separate"/>
      </w:r>
      <w:r>
        <w:rPr>
          <w:rFonts w:ascii="仿宋" w:hAnsi="仿宋" w:eastAsia="仿宋"/>
          <w:szCs w:val="28"/>
        </w:rPr>
        <w:t>五、磋商</w:t>
      </w:r>
      <w:r>
        <w:tab/>
      </w:r>
      <w:r>
        <w:fldChar w:fldCharType="begin"/>
      </w:r>
      <w:r>
        <w:instrText xml:space="preserve"> PAGEREF _Toc29026 \h </w:instrText>
      </w:r>
      <w:r>
        <w:fldChar w:fldCharType="separate"/>
      </w:r>
      <w:r>
        <w:t>16</w:t>
      </w:r>
      <w:r>
        <w:fldChar w:fldCharType="end"/>
      </w:r>
      <w:r>
        <w:rPr>
          <w:rFonts w:ascii="仿宋" w:hAnsi="仿宋" w:eastAsia="仿宋"/>
          <w:color w:val="auto"/>
          <w:szCs w:val="21"/>
        </w:rPr>
        <w:fldChar w:fldCharType="end"/>
      </w:r>
    </w:p>
    <w:p w14:paraId="0CC608A9">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_Toc17452 </w:instrText>
      </w:r>
      <w:r>
        <w:rPr>
          <w:rFonts w:ascii="仿宋" w:hAnsi="仿宋" w:eastAsia="仿宋"/>
          <w:szCs w:val="21"/>
        </w:rPr>
        <w:fldChar w:fldCharType="separate"/>
      </w:r>
      <w:r>
        <w:rPr>
          <w:rFonts w:hint="default" w:ascii="仿宋" w:hAnsi="仿宋" w:eastAsia="仿宋"/>
          <w:szCs w:val="24"/>
        </w:rPr>
        <w:t xml:space="preserve">16. </w:t>
      </w:r>
      <w:r>
        <w:rPr>
          <w:rFonts w:ascii="仿宋" w:hAnsi="仿宋" w:eastAsia="仿宋"/>
          <w:szCs w:val="24"/>
        </w:rPr>
        <w:t>磋商</w:t>
      </w:r>
      <w:r>
        <w:tab/>
      </w:r>
      <w:r>
        <w:fldChar w:fldCharType="begin"/>
      </w:r>
      <w:r>
        <w:instrText xml:space="preserve"> PAGEREF _Toc17452 \h </w:instrText>
      </w:r>
      <w:r>
        <w:fldChar w:fldCharType="separate"/>
      </w:r>
      <w:r>
        <w:t>16</w:t>
      </w:r>
      <w:r>
        <w:fldChar w:fldCharType="end"/>
      </w:r>
      <w:r>
        <w:rPr>
          <w:rFonts w:ascii="仿宋" w:hAnsi="仿宋" w:eastAsia="仿宋"/>
          <w:color w:val="auto"/>
          <w:szCs w:val="21"/>
        </w:rPr>
        <w:fldChar w:fldCharType="end"/>
      </w:r>
    </w:p>
    <w:p w14:paraId="594246B7">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_Toc2034 </w:instrText>
      </w:r>
      <w:r>
        <w:rPr>
          <w:rFonts w:ascii="仿宋" w:hAnsi="仿宋" w:eastAsia="仿宋"/>
          <w:szCs w:val="21"/>
        </w:rPr>
        <w:fldChar w:fldCharType="separate"/>
      </w:r>
      <w:r>
        <w:rPr>
          <w:rFonts w:hint="default" w:ascii="仿宋" w:hAnsi="仿宋" w:eastAsia="仿宋"/>
          <w:szCs w:val="24"/>
        </w:rPr>
        <w:t xml:space="preserve">17. </w:t>
      </w:r>
      <w:r>
        <w:rPr>
          <w:rFonts w:hint="eastAsia" w:ascii="仿宋" w:hAnsi="仿宋" w:eastAsia="仿宋"/>
          <w:szCs w:val="24"/>
        </w:rPr>
        <w:t>磋商</w:t>
      </w:r>
      <w:r>
        <w:rPr>
          <w:rFonts w:ascii="仿宋" w:hAnsi="仿宋" w:eastAsia="仿宋"/>
          <w:szCs w:val="24"/>
        </w:rPr>
        <w:t>过程的保密</w:t>
      </w:r>
      <w:r>
        <w:tab/>
      </w:r>
      <w:r>
        <w:fldChar w:fldCharType="begin"/>
      </w:r>
      <w:r>
        <w:instrText xml:space="preserve"> PAGEREF _Toc2034 \h </w:instrText>
      </w:r>
      <w:r>
        <w:fldChar w:fldCharType="separate"/>
      </w:r>
      <w:r>
        <w:t>17</w:t>
      </w:r>
      <w:r>
        <w:fldChar w:fldCharType="end"/>
      </w:r>
      <w:r>
        <w:rPr>
          <w:rFonts w:ascii="仿宋" w:hAnsi="仿宋" w:eastAsia="仿宋"/>
          <w:color w:val="auto"/>
          <w:szCs w:val="21"/>
        </w:rPr>
        <w:fldChar w:fldCharType="end"/>
      </w:r>
    </w:p>
    <w:p w14:paraId="4AB6956D">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_Toc30946 </w:instrText>
      </w:r>
      <w:r>
        <w:rPr>
          <w:rFonts w:ascii="仿宋" w:hAnsi="仿宋" w:eastAsia="仿宋"/>
          <w:szCs w:val="21"/>
        </w:rPr>
        <w:fldChar w:fldCharType="separate"/>
      </w:r>
      <w:r>
        <w:rPr>
          <w:rFonts w:hint="default" w:ascii="仿宋" w:hAnsi="仿宋" w:eastAsia="仿宋"/>
          <w:szCs w:val="24"/>
        </w:rPr>
        <w:t xml:space="preserve">18. </w:t>
      </w:r>
      <w:r>
        <w:rPr>
          <w:rFonts w:ascii="仿宋" w:hAnsi="仿宋" w:eastAsia="仿宋"/>
          <w:szCs w:val="24"/>
        </w:rPr>
        <w:t>出现下列情形之一的，</w:t>
      </w:r>
      <w:r>
        <w:rPr>
          <w:rFonts w:hint="eastAsia" w:ascii="仿宋" w:hAnsi="仿宋" w:eastAsia="仿宋"/>
          <w:szCs w:val="24"/>
        </w:rPr>
        <w:t>将</w:t>
      </w:r>
      <w:r>
        <w:rPr>
          <w:rFonts w:ascii="仿宋" w:hAnsi="仿宋" w:eastAsia="仿宋"/>
          <w:szCs w:val="24"/>
        </w:rPr>
        <w:t>终止竞争性磋商采购活动，</w:t>
      </w:r>
      <w:r>
        <w:rPr>
          <w:rFonts w:hint="eastAsia" w:ascii="仿宋" w:hAnsi="仿宋" w:eastAsia="仿宋"/>
          <w:szCs w:val="24"/>
        </w:rPr>
        <w:t>并</w:t>
      </w:r>
      <w:r>
        <w:rPr>
          <w:rFonts w:ascii="仿宋" w:hAnsi="仿宋" w:eastAsia="仿宋"/>
          <w:szCs w:val="24"/>
        </w:rPr>
        <w:t>发布项目终止公告并说明原因，重新开展采购活动：</w:t>
      </w:r>
      <w:r>
        <w:tab/>
      </w:r>
      <w:r>
        <w:fldChar w:fldCharType="begin"/>
      </w:r>
      <w:r>
        <w:instrText xml:space="preserve"> PAGEREF _Toc30946 \h </w:instrText>
      </w:r>
      <w:r>
        <w:fldChar w:fldCharType="separate"/>
      </w:r>
      <w:r>
        <w:t>18</w:t>
      </w:r>
      <w:r>
        <w:fldChar w:fldCharType="end"/>
      </w:r>
      <w:r>
        <w:rPr>
          <w:rFonts w:ascii="仿宋" w:hAnsi="仿宋" w:eastAsia="仿宋"/>
          <w:color w:val="auto"/>
          <w:szCs w:val="21"/>
        </w:rPr>
        <w:fldChar w:fldCharType="end"/>
      </w:r>
    </w:p>
    <w:p w14:paraId="6438D2C0">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_Toc24378 </w:instrText>
      </w:r>
      <w:r>
        <w:rPr>
          <w:rFonts w:ascii="仿宋" w:hAnsi="仿宋" w:eastAsia="仿宋"/>
          <w:szCs w:val="21"/>
        </w:rPr>
        <w:fldChar w:fldCharType="separate"/>
      </w:r>
      <w:r>
        <w:rPr>
          <w:rFonts w:ascii="仿宋" w:hAnsi="仿宋" w:eastAsia="仿宋"/>
          <w:szCs w:val="28"/>
        </w:rPr>
        <w:t>六、成交结果</w:t>
      </w:r>
      <w:r>
        <w:tab/>
      </w:r>
      <w:r>
        <w:fldChar w:fldCharType="begin"/>
      </w:r>
      <w:r>
        <w:instrText xml:space="preserve"> PAGEREF _Toc24378 \h </w:instrText>
      </w:r>
      <w:r>
        <w:fldChar w:fldCharType="separate"/>
      </w:r>
      <w:r>
        <w:t>18</w:t>
      </w:r>
      <w:r>
        <w:fldChar w:fldCharType="end"/>
      </w:r>
      <w:r>
        <w:rPr>
          <w:rFonts w:ascii="仿宋" w:hAnsi="仿宋" w:eastAsia="仿宋"/>
          <w:color w:val="auto"/>
          <w:szCs w:val="21"/>
        </w:rPr>
        <w:fldChar w:fldCharType="end"/>
      </w:r>
    </w:p>
    <w:p w14:paraId="3099173A">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_Toc30441 </w:instrText>
      </w:r>
      <w:r>
        <w:rPr>
          <w:rFonts w:ascii="仿宋" w:hAnsi="仿宋" w:eastAsia="仿宋"/>
          <w:szCs w:val="21"/>
        </w:rPr>
        <w:fldChar w:fldCharType="separate"/>
      </w:r>
      <w:r>
        <w:rPr>
          <w:rFonts w:hint="default" w:ascii="仿宋" w:hAnsi="仿宋" w:eastAsia="仿宋"/>
          <w:szCs w:val="24"/>
        </w:rPr>
        <w:t xml:space="preserve">19. </w:t>
      </w:r>
      <w:r>
        <w:rPr>
          <w:rFonts w:ascii="仿宋" w:hAnsi="仿宋" w:eastAsia="仿宋"/>
          <w:szCs w:val="24"/>
        </w:rPr>
        <w:t>成交人的确定</w:t>
      </w:r>
      <w:r>
        <w:tab/>
      </w:r>
      <w:r>
        <w:fldChar w:fldCharType="begin"/>
      </w:r>
      <w:r>
        <w:instrText xml:space="preserve"> PAGEREF _Toc30441 \h </w:instrText>
      </w:r>
      <w:r>
        <w:fldChar w:fldCharType="separate"/>
      </w:r>
      <w:r>
        <w:t>18</w:t>
      </w:r>
      <w:r>
        <w:fldChar w:fldCharType="end"/>
      </w:r>
      <w:r>
        <w:rPr>
          <w:rFonts w:ascii="仿宋" w:hAnsi="仿宋" w:eastAsia="仿宋"/>
          <w:color w:val="auto"/>
          <w:szCs w:val="21"/>
        </w:rPr>
        <w:fldChar w:fldCharType="end"/>
      </w:r>
    </w:p>
    <w:p w14:paraId="6C7EC4CD">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_Toc11556 </w:instrText>
      </w:r>
      <w:r>
        <w:rPr>
          <w:rFonts w:ascii="仿宋" w:hAnsi="仿宋" w:eastAsia="仿宋"/>
          <w:szCs w:val="21"/>
        </w:rPr>
        <w:fldChar w:fldCharType="separate"/>
      </w:r>
      <w:r>
        <w:rPr>
          <w:rFonts w:hint="default" w:ascii="仿宋" w:hAnsi="仿宋" w:eastAsia="仿宋"/>
          <w:szCs w:val="24"/>
        </w:rPr>
        <w:t xml:space="preserve">20. </w:t>
      </w:r>
      <w:r>
        <w:rPr>
          <w:rFonts w:ascii="仿宋" w:hAnsi="仿宋" w:eastAsia="仿宋"/>
          <w:szCs w:val="24"/>
        </w:rPr>
        <w:t>成交通知书</w:t>
      </w:r>
      <w:r>
        <w:tab/>
      </w:r>
      <w:r>
        <w:fldChar w:fldCharType="begin"/>
      </w:r>
      <w:r>
        <w:instrText xml:space="preserve"> PAGEREF _Toc11556 \h </w:instrText>
      </w:r>
      <w:r>
        <w:fldChar w:fldCharType="separate"/>
      </w:r>
      <w:r>
        <w:t>18</w:t>
      </w:r>
      <w:r>
        <w:fldChar w:fldCharType="end"/>
      </w:r>
      <w:r>
        <w:rPr>
          <w:rFonts w:ascii="仿宋" w:hAnsi="仿宋" w:eastAsia="仿宋"/>
          <w:color w:val="auto"/>
          <w:szCs w:val="21"/>
        </w:rPr>
        <w:fldChar w:fldCharType="end"/>
      </w:r>
    </w:p>
    <w:p w14:paraId="76652F51">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_Toc14928 </w:instrText>
      </w:r>
      <w:r>
        <w:rPr>
          <w:rFonts w:ascii="仿宋" w:hAnsi="仿宋" w:eastAsia="仿宋"/>
          <w:szCs w:val="21"/>
        </w:rPr>
        <w:fldChar w:fldCharType="separate"/>
      </w:r>
      <w:r>
        <w:rPr>
          <w:rFonts w:hint="default" w:ascii="仿宋" w:hAnsi="仿宋" w:eastAsia="仿宋"/>
          <w:szCs w:val="24"/>
        </w:rPr>
        <w:t xml:space="preserve">21. </w:t>
      </w:r>
      <w:r>
        <w:rPr>
          <w:rFonts w:ascii="仿宋" w:hAnsi="仿宋" w:eastAsia="仿宋"/>
          <w:szCs w:val="24"/>
        </w:rPr>
        <w:t>签订合同</w:t>
      </w:r>
      <w:r>
        <w:tab/>
      </w:r>
      <w:r>
        <w:fldChar w:fldCharType="begin"/>
      </w:r>
      <w:r>
        <w:instrText xml:space="preserve"> PAGEREF _Toc14928 \h </w:instrText>
      </w:r>
      <w:r>
        <w:fldChar w:fldCharType="separate"/>
      </w:r>
      <w:r>
        <w:t>18</w:t>
      </w:r>
      <w:r>
        <w:fldChar w:fldCharType="end"/>
      </w:r>
      <w:r>
        <w:rPr>
          <w:rFonts w:ascii="仿宋" w:hAnsi="仿宋" w:eastAsia="仿宋"/>
          <w:color w:val="auto"/>
          <w:szCs w:val="21"/>
        </w:rPr>
        <w:fldChar w:fldCharType="end"/>
      </w:r>
    </w:p>
    <w:p w14:paraId="6E33F98B">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_Toc19490 </w:instrText>
      </w:r>
      <w:r>
        <w:rPr>
          <w:rFonts w:ascii="仿宋" w:hAnsi="仿宋" w:eastAsia="仿宋"/>
          <w:szCs w:val="21"/>
        </w:rPr>
        <w:fldChar w:fldCharType="separate"/>
      </w:r>
      <w:r>
        <w:rPr>
          <w:rFonts w:hint="default" w:ascii="仿宋" w:hAnsi="仿宋" w:eastAsia="仿宋"/>
          <w:szCs w:val="24"/>
        </w:rPr>
        <w:t xml:space="preserve">22. </w:t>
      </w:r>
      <w:r>
        <w:rPr>
          <w:rFonts w:ascii="仿宋" w:hAnsi="仿宋" w:eastAsia="仿宋"/>
          <w:szCs w:val="24"/>
        </w:rPr>
        <w:t>履约保证金</w:t>
      </w:r>
      <w:r>
        <w:tab/>
      </w:r>
      <w:r>
        <w:fldChar w:fldCharType="begin"/>
      </w:r>
      <w:r>
        <w:instrText xml:space="preserve"> PAGEREF _Toc19490 \h </w:instrText>
      </w:r>
      <w:r>
        <w:fldChar w:fldCharType="separate"/>
      </w:r>
      <w:r>
        <w:t>19</w:t>
      </w:r>
      <w:r>
        <w:fldChar w:fldCharType="end"/>
      </w:r>
      <w:r>
        <w:rPr>
          <w:rFonts w:ascii="仿宋" w:hAnsi="仿宋" w:eastAsia="仿宋"/>
          <w:color w:val="auto"/>
          <w:szCs w:val="21"/>
        </w:rPr>
        <w:fldChar w:fldCharType="end"/>
      </w:r>
    </w:p>
    <w:p w14:paraId="7870BA4C">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_Toc20437 </w:instrText>
      </w:r>
      <w:r>
        <w:rPr>
          <w:rFonts w:ascii="仿宋" w:hAnsi="仿宋" w:eastAsia="仿宋"/>
          <w:szCs w:val="21"/>
        </w:rPr>
        <w:fldChar w:fldCharType="separate"/>
      </w:r>
      <w:r>
        <w:rPr>
          <w:rFonts w:ascii="仿宋" w:hAnsi="仿宋" w:eastAsia="仿宋"/>
          <w:szCs w:val="28"/>
        </w:rPr>
        <w:t>七、其他事项</w:t>
      </w:r>
      <w:r>
        <w:tab/>
      </w:r>
      <w:r>
        <w:fldChar w:fldCharType="begin"/>
      </w:r>
      <w:r>
        <w:instrText xml:space="preserve"> PAGEREF _Toc20437 \h </w:instrText>
      </w:r>
      <w:r>
        <w:fldChar w:fldCharType="separate"/>
      </w:r>
      <w:r>
        <w:t>19</w:t>
      </w:r>
      <w:r>
        <w:fldChar w:fldCharType="end"/>
      </w:r>
      <w:r>
        <w:rPr>
          <w:rFonts w:ascii="仿宋" w:hAnsi="仿宋" w:eastAsia="仿宋"/>
          <w:color w:val="auto"/>
          <w:szCs w:val="21"/>
        </w:rPr>
        <w:fldChar w:fldCharType="end"/>
      </w:r>
    </w:p>
    <w:p w14:paraId="2E45CD33">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_Toc10672 </w:instrText>
      </w:r>
      <w:r>
        <w:rPr>
          <w:rFonts w:ascii="仿宋" w:hAnsi="仿宋" w:eastAsia="仿宋"/>
          <w:szCs w:val="21"/>
        </w:rPr>
        <w:fldChar w:fldCharType="separate"/>
      </w:r>
      <w:r>
        <w:rPr>
          <w:rFonts w:hint="default" w:ascii="仿宋" w:hAnsi="仿宋" w:eastAsia="仿宋"/>
          <w:szCs w:val="24"/>
        </w:rPr>
        <w:t xml:space="preserve">23. </w:t>
      </w:r>
      <w:r>
        <w:rPr>
          <w:rFonts w:ascii="仿宋" w:hAnsi="仿宋" w:eastAsia="仿宋"/>
          <w:szCs w:val="24"/>
        </w:rPr>
        <w:t>质疑和投诉</w:t>
      </w:r>
      <w:r>
        <w:tab/>
      </w:r>
      <w:r>
        <w:fldChar w:fldCharType="begin"/>
      </w:r>
      <w:r>
        <w:instrText xml:space="preserve"> PAGEREF _Toc10672 \h </w:instrText>
      </w:r>
      <w:r>
        <w:fldChar w:fldCharType="separate"/>
      </w:r>
      <w:r>
        <w:t>19</w:t>
      </w:r>
      <w:r>
        <w:fldChar w:fldCharType="end"/>
      </w:r>
      <w:r>
        <w:rPr>
          <w:rFonts w:ascii="仿宋" w:hAnsi="仿宋" w:eastAsia="仿宋"/>
          <w:color w:val="auto"/>
          <w:szCs w:val="21"/>
        </w:rPr>
        <w:fldChar w:fldCharType="end"/>
      </w:r>
    </w:p>
    <w:p w14:paraId="3B50C312">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_Toc31732 </w:instrText>
      </w:r>
      <w:r>
        <w:rPr>
          <w:rFonts w:ascii="仿宋" w:hAnsi="仿宋" w:eastAsia="仿宋"/>
          <w:szCs w:val="21"/>
        </w:rPr>
        <w:fldChar w:fldCharType="separate"/>
      </w:r>
      <w:r>
        <w:rPr>
          <w:rFonts w:hint="default" w:ascii="仿宋" w:hAnsi="仿宋" w:eastAsia="仿宋"/>
          <w:szCs w:val="24"/>
        </w:rPr>
        <w:t xml:space="preserve">24. </w:t>
      </w:r>
      <w:r>
        <w:rPr>
          <w:rFonts w:ascii="仿宋" w:hAnsi="仿宋" w:eastAsia="仿宋"/>
          <w:szCs w:val="24"/>
        </w:rPr>
        <w:t>采购代理服务费</w:t>
      </w:r>
      <w:r>
        <w:tab/>
      </w:r>
      <w:r>
        <w:fldChar w:fldCharType="begin"/>
      </w:r>
      <w:r>
        <w:instrText xml:space="preserve"> PAGEREF _Toc31732 \h </w:instrText>
      </w:r>
      <w:r>
        <w:fldChar w:fldCharType="separate"/>
      </w:r>
      <w:r>
        <w:t>20</w:t>
      </w:r>
      <w:r>
        <w:fldChar w:fldCharType="end"/>
      </w:r>
      <w:r>
        <w:rPr>
          <w:rFonts w:ascii="仿宋" w:hAnsi="仿宋" w:eastAsia="仿宋"/>
          <w:color w:val="auto"/>
          <w:szCs w:val="21"/>
        </w:rPr>
        <w:fldChar w:fldCharType="end"/>
      </w:r>
    </w:p>
    <w:p w14:paraId="2D2A87FC">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_Toc31134 </w:instrText>
      </w:r>
      <w:r>
        <w:rPr>
          <w:rFonts w:ascii="仿宋" w:hAnsi="仿宋" w:eastAsia="仿宋"/>
          <w:szCs w:val="21"/>
        </w:rPr>
        <w:fldChar w:fldCharType="separate"/>
      </w:r>
      <w:r>
        <w:rPr>
          <w:rFonts w:hint="default" w:ascii="仿宋" w:hAnsi="仿宋" w:eastAsia="仿宋"/>
          <w:szCs w:val="24"/>
        </w:rPr>
        <w:t xml:space="preserve">25. </w:t>
      </w:r>
      <w:r>
        <w:rPr>
          <w:rFonts w:hint="eastAsia" w:ascii="仿宋" w:hAnsi="仿宋" w:eastAsia="仿宋"/>
          <w:szCs w:val="24"/>
        </w:rPr>
        <w:t>磋商文件编制依据</w:t>
      </w:r>
      <w:r>
        <w:tab/>
      </w:r>
      <w:r>
        <w:fldChar w:fldCharType="begin"/>
      </w:r>
      <w:r>
        <w:instrText xml:space="preserve"> PAGEREF _Toc31134 \h </w:instrText>
      </w:r>
      <w:r>
        <w:fldChar w:fldCharType="separate"/>
      </w:r>
      <w:r>
        <w:t>20</w:t>
      </w:r>
      <w:r>
        <w:fldChar w:fldCharType="end"/>
      </w:r>
      <w:r>
        <w:rPr>
          <w:rFonts w:ascii="仿宋" w:hAnsi="仿宋" w:eastAsia="仿宋"/>
          <w:color w:val="auto"/>
          <w:szCs w:val="21"/>
        </w:rPr>
        <w:fldChar w:fldCharType="end"/>
      </w:r>
    </w:p>
    <w:p w14:paraId="6F5DDB6B">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_Toc10101 </w:instrText>
      </w:r>
      <w:r>
        <w:rPr>
          <w:rFonts w:ascii="仿宋" w:hAnsi="仿宋" w:eastAsia="仿宋"/>
          <w:szCs w:val="21"/>
        </w:rPr>
        <w:fldChar w:fldCharType="separate"/>
      </w:r>
      <w:r>
        <w:rPr>
          <w:rFonts w:hint="default" w:ascii="仿宋" w:hAnsi="仿宋" w:eastAsia="仿宋"/>
          <w:szCs w:val="24"/>
        </w:rPr>
        <w:t xml:space="preserve">26. </w:t>
      </w:r>
      <w:r>
        <w:rPr>
          <w:rFonts w:ascii="仿宋" w:hAnsi="仿宋" w:eastAsia="仿宋"/>
          <w:szCs w:val="24"/>
        </w:rPr>
        <w:t>需要补充的其他内容</w:t>
      </w:r>
      <w:r>
        <w:tab/>
      </w:r>
      <w:r>
        <w:fldChar w:fldCharType="begin"/>
      </w:r>
      <w:r>
        <w:instrText xml:space="preserve"> PAGEREF _Toc10101 \h </w:instrText>
      </w:r>
      <w:r>
        <w:fldChar w:fldCharType="separate"/>
      </w:r>
      <w:r>
        <w:t>20</w:t>
      </w:r>
      <w:r>
        <w:fldChar w:fldCharType="end"/>
      </w:r>
      <w:r>
        <w:rPr>
          <w:rFonts w:ascii="仿宋" w:hAnsi="仿宋" w:eastAsia="仿宋"/>
          <w:color w:val="auto"/>
          <w:szCs w:val="21"/>
        </w:rPr>
        <w:fldChar w:fldCharType="end"/>
      </w:r>
    </w:p>
    <w:p w14:paraId="1CCADEB2">
      <w:pPr>
        <w:pStyle w:val="27"/>
        <w:tabs>
          <w:tab w:val="right" w:leader="dot" w:pos="9412"/>
        </w:tabs>
      </w:pPr>
      <w:r>
        <w:rPr>
          <w:rFonts w:ascii="仿宋" w:hAnsi="仿宋" w:eastAsia="仿宋"/>
          <w:color w:val="auto"/>
          <w:szCs w:val="21"/>
        </w:rPr>
        <w:fldChar w:fldCharType="begin"/>
      </w:r>
      <w:r>
        <w:rPr>
          <w:rFonts w:ascii="仿宋" w:hAnsi="仿宋" w:eastAsia="仿宋"/>
          <w:szCs w:val="21"/>
        </w:rPr>
        <w:instrText xml:space="preserve"> HYPERLINK \l _Toc23772 </w:instrText>
      </w:r>
      <w:r>
        <w:rPr>
          <w:rFonts w:ascii="仿宋" w:hAnsi="仿宋" w:eastAsia="仿宋"/>
          <w:szCs w:val="21"/>
        </w:rPr>
        <w:fldChar w:fldCharType="separate"/>
      </w:r>
      <w:r>
        <w:rPr>
          <w:rFonts w:ascii="仿宋" w:hAnsi="仿宋" w:eastAsia="仿宋"/>
          <w:szCs w:val="32"/>
        </w:rPr>
        <w:t>第三章  合同书样式及主要条款</w:t>
      </w:r>
      <w:r>
        <w:tab/>
      </w:r>
      <w:r>
        <w:fldChar w:fldCharType="begin"/>
      </w:r>
      <w:r>
        <w:instrText xml:space="preserve"> PAGEREF _Toc23772 \h </w:instrText>
      </w:r>
      <w:r>
        <w:fldChar w:fldCharType="separate"/>
      </w:r>
      <w:r>
        <w:t>21</w:t>
      </w:r>
      <w:r>
        <w:fldChar w:fldCharType="end"/>
      </w:r>
      <w:r>
        <w:rPr>
          <w:rFonts w:ascii="仿宋" w:hAnsi="仿宋" w:eastAsia="仿宋"/>
          <w:color w:val="auto"/>
          <w:szCs w:val="21"/>
        </w:rPr>
        <w:fldChar w:fldCharType="end"/>
      </w:r>
    </w:p>
    <w:p w14:paraId="27E9D14D">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_Toc9615 </w:instrText>
      </w:r>
      <w:r>
        <w:rPr>
          <w:rFonts w:ascii="仿宋" w:hAnsi="仿宋" w:eastAsia="仿宋"/>
          <w:szCs w:val="21"/>
        </w:rPr>
        <w:fldChar w:fldCharType="separate"/>
      </w:r>
      <w:r>
        <w:rPr>
          <w:rFonts w:ascii="仿宋" w:hAnsi="仿宋" w:eastAsia="仿宋"/>
          <w:szCs w:val="28"/>
        </w:rPr>
        <w:t>合同条款前附表</w:t>
      </w:r>
      <w:r>
        <w:tab/>
      </w:r>
      <w:r>
        <w:fldChar w:fldCharType="begin"/>
      </w:r>
      <w:r>
        <w:instrText xml:space="preserve"> PAGEREF _Toc9615 \h </w:instrText>
      </w:r>
      <w:r>
        <w:fldChar w:fldCharType="separate"/>
      </w:r>
      <w:r>
        <w:t>21</w:t>
      </w:r>
      <w:r>
        <w:fldChar w:fldCharType="end"/>
      </w:r>
      <w:r>
        <w:rPr>
          <w:rFonts w:ascii="仿宋" w:hAnsi="仿宋" w:eastAsia="仿宋"/>
          <w:color w:val="auto"/>
          <w:szCs w:val="21"/>
        </w:rPr>
        <w:fldChar w:fldCharType="end"/>
      </w:r>
    </w:p>
    <w:p w14:paraId="0F9AE1E0">
      <w:pPr>
        <w:pStyle w:val="27"/>
        <w:tabs>
          <w:tab w:val="right" w:leader="dot" w:pos="9412"/>
        </w:tabs>
      </w:pPr>
      <w:r>
        <w:rPr>
          <w:rFonts w:ascii="仿宋" w:hAnsi="仿宋" w:eastAsia="仿宋"/>
          <w:color w:val="auto"/>
          <w:szCs w:val="21"/>
        </w:rPr>
        <w:fldChar w:fldCharType="begin"/>
      </w:r>
      <w:r>
        <w:rPr>
          <w:rFonts w:ascii="仿宋" w:hAnsi="仿宋" w:eastAsia="仿宋"/>
          <w:szCs w:val="21"/>
        </w:rPr>
        <w:instrText xml:space="preserve"> HYPERLINK \l _Toc24497 </w:instrText>
      </w:r>
      <w:r>
        <w:rPr>
          <w:rFonts w:ascii="仿宋" w:hAnsi="仿宋" w:eastAsia="仿宋"/>
          <w:szCs w:val="21"/>
        </w:rPr>
        <w:fldChar w:fldCharType="separate"/>
      </w:r>
      <w:r>
        <w:rPr>
          <w:rFonts w:hint="eastAsia" w:ascii="仿宋" w:hAnsi="仿宋" w:eastAsia="仿宋"/>
          <w:szCs w:val="32"/>
        </w:rPr>
        <w:t>第四</w:t>
      </w:r>
      <w:r>
        <w:rPr>
          <w:rFonts w:hint="eastAsia" w:ascii="仿宋" w:hAnsi="仿宋" w:eastAsia="仿宋"/>
          <w:szCs w:val="32"/>
          <w:lang w:val="en-US" w:eastAsia="zh-CN"/>
        </w:rPr>
        <w:t>章</w:t>
      </w:r>
      <w:r>
        <w:rPr>
          <w:rFonts w:hint="eastAsia" w:ascii="仿宋" w:hAnsi="仿宋" w:eastAsia="仿宋"/>
          <w:szCs w:val="32"/>
        </w:rPr>
        <w:t xml:space="preserve"> </w:t>
      </w:r>
      <w:r>
        <w:rPr>
          <w:rFonts w:hint="eastAsia" w:ascii="仿宋" w:hAnsi="仿宋" w:eastAsia="仿宋"/>
          <w:szCs w:val="32"/>
          <w:lang w:val="en-US" w:eastAsia="zh-CN"/>
        </w:rPr>
        <w:t xml:space="preserve"> 响应</w:t>
      </w:r>
      <w:r>
        <w:rPr>
          <w:rFonts w:hint="eastAsia" w:ascii="仿宋" w:hAnsi="仿宋" w:eastAsia="仿宋"/>
          <w:szCs w:val="32"/>
        </w:rPr>
        <w:t>文件格式</w:t>
      </w:r>
      <w:r>
        <w:tab/>
      </w:r>
      <w:r>
        <w:fldChar w:fldCharType="begin"/>
      </w:r>
      <w:r>
        <w:instrText xml:space="preserve"> PAGEREF _Toc24497 \h </w:instrText>
      </w:r>
      <w:r>
        <w:fldChar w:fldCharType="separate"/>
      </w:r>
      <w:r>
        <w:t>30</w:t>
      </w:r>
      <w:r>
        <w:fldChar w:fldCharType="end"/>
      </w:r>
      <w:r>
        <w:rPr>
          <w:rFonts w:ascii="仿宋" w:hAnsi="仿宋" w:eastAsia="仿宋"/>
          <w:color w:val="auto"/>
          <w:szCs w:val="21"/>
        </w:rPr>
        <w:fldChar w:fldCharType="end"/>
      </w:r>
    </w:p>
    <w:p w14:paraId="37E1BAB5">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_Toc18377 </w:instrText>
      </w:r>
      <w:r>
        <w:rPr>
          <w:rFonts w:ascii="仿宋" w:hAnsi="仿宋" w:eastAsia="仿宋"/>
          <w:szCs w:val="21"/>
        </w:rPr>
        <w:fldChar w:fldCharType="separate"/>
      </w:r>
      <w:r>
        <w:rPr>
          <w:rFonts w:hint="eastAsia" w:ascii="仿宋" w:hAnsi="仿宋" w:eastAsia="仿宋"/>
          <w:lang w:val="en-US" w:eastAsia="zh-CN"/>
        </w:rPr>
        <w:t>一</w:t>
      </w:r>
      <w:r>
        <w:rPr>
          <w:rFonts w:hint="eastAsia" w:ascii="仿宋" w:hAnsi="仿宋" w:eastAsia="仿宋"/>
        </w:rPr>
        <w:t>、报价一览表</w:t>
      </w:r>
      <w:r>
        <w:tab/>
      </w:r>
      <w:r>
        <w:fldChar w:fldCharType="begin"/>
      </w:r>
      <w:r>
        <w:instrText xml:space="preserve"> PAGEREF _Toc18377 \h </w:instrText>
      </w:r>
      <w:r>
        <w:fldChar w:fldCharType="separate"/>
      </w:r>
      <w:r>
        <w:t>31</w:t>
      </w:r>
      <w:r>
        <w:fldChar w:fldCharType="end"/>
      </w:r>
      <w:r>
        <w:rPr>
          <w:rFonts w:ascii="仿宋" w:hAnsi="仿宋" w:eastAsia="仿宋"/>
          <w:color w:val="auto"/>
          <w:szCs w:val="21"/>
        </w:rPr>
        <w:fldChar w:fldCharType="end"/>
      </w:r>
    </w:p>
    <w:p w14:paraId="5C6BA248">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_Toc4726 </w:instrText>
      </w:r>
      <w:r>
        <w:rPr>
          <w:rFonts w:ascii="仿宋" w:hAnsi="仿宋" w:eastAsia="仿宋"/>
          <w:szCs w:val="21"/>
        </w:rPr>
        <w:fldChar w:fldCharType="separate"/>
      </w:r>
      <w:r>
        <w:rPr>
          <w:rFonts w:hint="eastAsia" w:ascii="仿宋" w:hAnsi="仿宋" w:eastAsia="仿宋"/>
          <w:lang w:val="en-US" w:eastAsia="zh-CN"/>
        </w:rPr>
        <w:t>二</w:t>
      </w:r>
      <w:r>
        <w:rPr>
          <w:rFonts w:hint="eastAsia" w:ascii="仿宋" w:hAnsi="仿宋" w:eastAsia="仿宋"/>
        </w:rPr>
        <w:t>、资格审查文件部分</w:t>
      </w:r>
      <w:r>
        <w:tab/>
      </w:r>
      <w:r>
        <w:fldChar w:fldCharType="begin"/>
      </w:r>
      <w:r>
        <w:instrText xml:space="preserve"> PAGEREF _Toc4726 \h </w:instrText>
      </w:r>
      <w:r>
        <w:fldChar w:fldCharType="separate"/>
      </w:r>
      <w:r>
        <w:t>32</w:t>
      </w:r>
      <w:r>
        <w:fldChar w:fldCharType="end"/>
      </w:r>
      <w:r>
        <w:rPr>
          <w:rFonts w:ascii="仿宋" w:hAnsi="仿宋" w:eastAsia="仿宋"/>
          <w:color w:val="auto"/>
          <w:szCs w:val="21"/>
        </w:rPr>
        <w:fldChar w:fldCharType="end"/>
      </w:r>
    </w:p>
    <w:p w14:paraId="6AA6AE71">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_Toc5700 </w:instrText>
      </w:r>
      <w:r>
        <w:rPr>
          <w:rFonts w:ascii="仿宋" w:hAnsi="仿宋" w:eastAsia="仿宋"/>
          <w:szCs w:val="21"/>
        </w:rPr>
        <w:fldChar w:fldCharType="separate"/>
      </w:r>
      <w:r>
        <w:rPr>
          <w:rFonts w:hint="eastAsia" w:ascii="仿宋" w:hAnsi="仿宋" w:eastAsia="仿宋"/>
        </w:rPr>
        <w:t>格式1、供应商基本情况表</w:t>
      </w:r>
      <w:r>
        <w:tab/>
      </w:r>
      <w:r>
        <w:fldChar w:fldCharType="begin"/>
      </w:r>
      <w:r>
        <w:instrText xml:space="preserve"> PAGEREF _Toc5700 \h </w:instrText>
      </w:r>
      <w:r>
        <w:fldChar w:fldCharType="separate"/>
      </w:r>
      <w:r>
        <w:t>32</w:t>
      </w:r>
      <w:r>
        <w:fldChar w:fldCharType="end"/>
      </w:r>
      <w:r>
        <w:rPr>
          <w:rFonts w:ascii="仿宋" w:hAnsi="仿宋" w:eastAsia="仿宋"/>
          <w:color w:val="auto"/>
          <w:szCs w:val="21"/>
        </w:rPr>
        <w:fldChar w:fldCharType="end"/>
      </w:r>
    </w:p>
    <w:p w14:paraId="39D0D7F8">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_Toc22856 </w:instrText>
      </w:r>
      <w:r>
        <w:rPr>
          <w:rFonts w:ascii="仿宋" w:hAnsi="仿宋" w:eastAsia="仿宋"/>
          <w:szCs w:val="21"/>
        </w:rPr>
        <w:fldChar w:fldCharType="separate"/>
      </w:r>
      <w:r>
        <w:rPr>
          <w:rFonts w:hint="eastAsia" w:ascii="仿宋" w:hAnsi="仿宋" w:eastAsia="仿宋"/>
        </w:rPr>
        <w:t>格式2、资格证明文件</w:t>
      </w:r>
      <w:r>
        <w:tab/>
      </w:r>
      <w:r>
        <w:fldChar w:fldCharType="begin"/>
      </w:r>
      <w:r>
        <w:instrText xml:space="preserve"> PAGEREF _Toc22856 \h </w:instrText>
      </w:r>
      <w:r>
        <w:fldChar w:fldCharType="separate"/>
      </w:r>
      <w:r>
        <w:t>33</w:t>
      </w:r>
      <w:r>
        <w:fldChar w:fldCharType="end"/>
      </w:r>
      <w:r>
        <w:rPr>
          <w:rFonts w:ascii="仿宋" w:hAnsi="仿宋" w:eastAsia="仿宋"/>
          <w:color w:val="auto"/>
          <w:szCs w:val="21"/>
        </w:rPr>
        <w:fldChar w:fldCharType="end"/>
      </w:r>
    </w:p>
    <w:p w14:paraId="5F457D2A">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_Toc30496 </w:instrText>
      </w:r>
      <w:r>
        <w:rPr>
          <w:rFonts w:ascii="仿宋" w:hAnsi="仿宋" w:eastAsia="仿宋"/>
          <w:szCs w:val="21"/>
        </w:rPr>
        <w:fldChar w:fldCharType="separate"/>
      </w:r>
      <w:r>
        <w:rPr>
          <w:rFonts w:hint="eastAsia" w:ascii="仿宋" w:hAnsi="仿宋" w:eastAsia="仿宋"/>
        </w:rPr>
        <w:t>格式3、法定代表人身份证明书</w:t>
      </w:r>
      <w:r>
        <w:tab/>
      </w:r>
      <w:r>
        <w:fldChar w:fldCharType="begin"/>
      </w:r>
      <w:r>
        <w:instrText xml:space="preserve"> PAGEREF _Toc30496 \h </w:instrText>
      </w:r>
      <w:r>
        <w:fldChar w:fldCharType="separate"/>
      </w:r>
      <w:r>
        <w:t>35</w:t>
      </w:r>
      <w:r>
        <w:fldChar w:fldCharType="end"/>
      </w:r>
      <w:r>
        <w:rPr>
          <w:rFonts w:ascii="仿宋" w:hAnsi="仿宋" w:eastAsia="仿宋"/>
          <w:color w:val="auto"/>
          <w:szCs w:val="21"/>
        </w:rPr>
        <w:fldChar w:fldCharType="end"/>
      </w:r>
    </w:p>
    <w:p w14:paraId="7E2994CD">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_Toc12893 </w:instrText>
      </w:r>
      <w:r>
        <w:rPr>
          <w:rFonts w:ascii="仿宋" w:hAnsi="仿宋" w:eastAsia="仿宋"/>
          <w:szCs w:val="21"/>
        </w:rPr>
        <w:fldChar w:fldCharType="separate"/>
      </w:r>
      <w:r>
        <w:rPr>
          <w:rFonts w:hint="eastAsia" w:ascii="仿宋" w:hAnsi="仿宋" w:eastAsia="仿宋"/>
        </w:rPr>
        <w:t>格式4、法定代表人授权委托书（授权代表是法定代表人时，不必提供）</w:t>
      </w:r>
      <w:r>
        <w:tab/>
      </w:r>
      <w:r>
        <w:fldChar w:fldCharType="begin"/>
      </w:r>
      <w:r>
        <w:instrText xml:space="preserve"> PAGEREF _Toc12893 \h </w:instrText>
      </w:r>
      <w:r>
        <w:fldChar w:fldCharType="separate"/>
      </w:r>
      <w:r>
        <w:t>36</w:t>
      </w:r>
      <w:r>
        <w:fldChar w:fldCharType="end"/>
      </w:r>
      <w:r>
        <w:rPr>
          <w:rFonts w:ascii="仿宋" w:hAnsi="仿宋" w:eastAsia="仿宋"/>
          <w:color w:val="auto"/>
          <w:szCs w:val="21"/>
        </w:rPr>
        <w:fldChar w:fldCharType="end"/>
      </w:r>
    </w:p>
    <w:p w14:paraId="63D85145">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_Toc9736 </w:instrText>
      </w:r>
      <w:r>
        <w:rPr>
          <w:rFonts w:ascii="仿宋" w:hAnsi="仿宋" w:eastAsia="仿宋"/>
          <w:szCs w:val="21"/>
        </w:rPr>
        <w:fldChar w:fldCharType="separate"/>
      </w:r>
      <w:r>
        <w:rPr>
          <w:rFonts w:hint="eastAsia" w:ascii="仿宋" w:hAnsi="仿宋" w:eastAsia="仿宋"/>
        </w:rPr>
        <w:t>格式5、</w:t>
      </w:r>
      <w:r>
        <w:rPr>
          <w:rFonts w:hint="eastAsia" w:ascii="仿宋" w:hAnsi="仿宋" w:eastAsia="仿宋" w:cs="仿宋"/>
          <w:szCs w:val="24"/>
          <w:shd w:val="clear" w:color="auto" w:fill="FFFFFF"/>
        </w:rPr>
        <w:t>联合体协议书</w:t>
      </w:r>
      <w:r>
        <w:rPr>
          <w:rFonts w:hint="eastAsia" w:ascii="仿宋" w:hAnsi="仿宋" w:eastAsia="仿宋" w:cs="仿宋"/>
          <w:szCs w:val="24"/>
          <w:shd w:val="clear" w:color="auto" w:fill="FFFFFF"/>
          <w:lang w:eastAsia="zh-CN"/>
        </w:rPr>
        <w:t>（</w:t>
      </w:r>
      <w:r>
        <w:rPr>
          <w:rFonts w:hint="eastAsia" w:ascii="仿宋" w:hAnsi="仿宋" w:eastAsia="仿宋" w:cs="仿宋"/>
          <w:szCs w:val="24"/>
          <w:shd w:val="clear" w:color="auto" w:fill="FFFFFF"/>
          <w:lang w:val="en-US" w:eastAsia="zh-CN"/>
        </w:rPr>
        <w:t>本项目不适用</w:t>
      </w:r>
      <w:r>
        <w:rPr>
          <w:rFonts w:hint="eastAsia" w:ascii="仿宋" w:hAnsi="仿宋" w:eastAsia="仿宋" w:cs="仿宋"/>
          <w:szCs w:val="24"/>
          <w:shd w:val="clear" w:color="auto" w:fill="FFFFFF"/>
          <w:lang w:eastAsia="zh-CN"/>
        </w:rPr>
        <w:t>）</w:t>
      </w:r>
      <w:r>
        <w:tab/>
      </w:r>
      <w:r>
        <w:fldChar w:fldCharType="begin"/>
      </w:r>
      <w:r>
        <w:instrText xml:space="preserve"> PAGEREF _Toc9736 \h </w:instrText>
      </w:r>
      <w:r>
        <w:fldChar w:fldCharType="separate"/>
      </w:r>
      <w:r>
        <w:t>37</w:t>
      </w:r>
      <w:r>
        <w:fldChar w:fldCharType="end"/>
      </w:r>
      <w:r>
        <w:rPr>
          <w:rFonts w:ascii="仿宋" w:hAnsi="仿宋" w:eastAsia="仿宋"/>
          <w:color w:val="auto"/>
          <w:szCs w:val="21"/>
        </w:rPr>
        <w:fldChar w:fldCharType="end"/>
      </w:r>
    </w:p>
    <w:p w14:paraId="02CBE77B">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_Toc28630 </w:instrText>
      </w:r>
      <w:r>
        <w:rPr>
          <w:rFonts w:ascii="仿宋" w:hAnsi="仿宋" w:eastAsia="仿宋"/>
          <w:szCs w:val="21"/>
        </w:rPr>
        <w:fldChar w:fldCharType="separate"/>
      </w:r>
      <w:r>
        <w:rPr>
          <w:rFonts w:hint="eastAsia" w:ascii="仿宋" w:hAnsi="仿宋" w:eastAsia="仿宋"/>
        </w:rPr>
        <w:t>格式</w:t>
      </w:r>
      <w:r>
        <w:rPr>
          <w:rFonts w:hint="eastAsia" w:ascii="仿宋" w:hAnsi="仿宋" w:eastAsia="仿宋"/>
          <w:lang w:val="en-US" w:eastAsia="zh-CN"/>
        </w:rPr>
        <w:t>6</w:t>
      </w:r>
      <w:r>
        <w:rPr>
          <w:rFonts w:hint="eastAsia" w:ascii="仿宋" w:hAnsi="仿宋" w:eastAsia="仿宋"/>
        </w:rPr>
        <w:t>、磋商保证金缴纳凭证复印件</w:t>
      </w:r>
      <w:r>
        <w:tab/>
      </w:r>
      <w:r>
        <w:fldChar w:fldCharType="begin"/>
      </w:r>
      <w:r>
        <w:instrText xml:space="preserve"> PAGEREF _Toc28630 \h </w:instrText>
      </w:r>
      <w:r>
        <w:fldChar w:fldCharType="separate"/>
      </w:r>
      <w:r>
        <w:t>38</w:t>
      </w:r>
      <w:r>
        <w:fldChar w:fldCharType="end"/>
      </w:r>
      <w:r>
        <w:rPr>
          <w:rFonts w:ascii="仿宋" w:hAnsi="仿宋" w:eastAsia="仿宋"/>
          <w:color w:val="auto"/>
          <w:szCs w:val="21"/>
        </w:rPr>
        <w:fldChar w:fldCharType="end"/>
      </w:r>
    </w:p>
    <w:p w14:paraId="59AC40FA">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_Toc9520 </w:instrText>
      </w:r>
      <w:r>
        <w:rPr>
          <w:rFonts w:ascii="仿宋" w:hAnsi="仿宋" w:eastAsia="仿宋"/>
          <w:szCs w:val="21"/>
        </w:rPr>
        <w:fldChar w:fldCharType="separate"/>
      </w:r>
      <w:r>
        <w:rPr>
          <w:rFonts w:hint="eastAsia" w:ascii="仿宋" w:hAnsi="仿宋" w:eastAsia="仿宋"/>
        </w:rPr>
        <w:t>格式</w:t>
      </w:r>
      <w:r>
        <w:rPr>
          <w:rFonts w:hint="eastAsia" w:ascii="仿宋" w:hAnsi="仿宋" w:eastAsia="仿宋"/>
          <w:lang w:val="en-US" w:eastAsia="zh-CN"/>
        </w:rPr>
        <w:t>7</w:t>
      </w:r>
      <w:r>
        <w:rPr>
          <w:rFonts w:hint="eastAsia" w:ascii="仿宋" w:hAnsi="仿宋" w:eastAsia="仿宋"/>
        </w:rPr>
        <w:t>、供应商认为如果满足磋商文件要求还需要提供的</w:t>
      </w:r>
      <w:r>
        <w:rPr>
          <w:rFonts w:hint="eastAsia" w:ascii="仿宋" w:hAnsi="仿宋" w:eastAsia="仿宋"/>
          <w:lang w:val="en-US" w:eastAsia="zh-CN"/>
        </w:rPr>
        <w:t>其他</w:t>
      </w:r>
      <w:r>
        <w:rPr>
          <w:rFonts w:hint="eastAsia" w:ascii="仿宋" w:hAnsi="仿宋" w:eastAsia="仿宋"/>
        </w:rPr>
        <w:t>资格证明文件</w:t>
      </w:r>
      <w:r>
        <w:tab/>
      </w:r>
      <w:r>
        <w:fldChar w:fldCharType="begin"/>
      </w:r>
      <w:r>
        <w:instrText xml:space="preserve"> PAGEREF _Toc9520 \h </w:instrText>
      </w:r>
      <w:r>
        <w:fldChar w:fldCharType="separate"/>
      </w:r>
      <w:r>
        <w:t>39</w:t>
      </w:r>
      <w:r>
        <w:fldChar w:fldCharType="end"/>
      </w:r>
      <w:r>
        <w:rPr>
          <w:rFonts w:ascii="仿宋" w:hAnsi="仿宋" w:eastAsia="仿宋"/>
          <w:color w:val="auto"/>
          <w:szCs w:val="21"/>
        </w:rPr>
        <w:fldChar w:fldCharType="end"/>
      </w:r>
    </w:p>
    <w:p w14:paraId="3272C05E">
      <w:pPr>
        <w:pStyle w:val="31"/>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_Toc2371 </w:instrText>
      </w:r>
      <w:r>
        <w:rPr>
          <w:rFonts w:ascii="仿宋" w:hAnsi="仿宋" w:eastAsia="仿宋"/>
          <w:szCs w:val="21"/>
        </w:rPr>
        <w:fldChar w:fldCharType="separate"/>
      </w:r>
      <w:r>
        <w:rPr>
          <w:rFonts w:hint="eastAsia" w:ascii="仿宋" w:hAnsi="仿宋" w:eastAsia="仿宋"/>
          <w:lang w:val="en-US" w:eastAsia="zh-CN"/>
        </w:rPr>
        <w:t>三</w:t>
      </w:r>
      <w:r>
        <w:rPr>
          <w:rFonts w:hint="eastAsia" w:ascii="仿宋" w:hAnsi="仿宋" w:eastAsia="仿宋"/>
        </w:rPr>
        <w:t>、</w:t>
      </w:r>
      <w:r>
        <w:rPr>
          <w:rFonts w:hint="eastAsia" w:ascii="仿宋" w:hAnsi="仿宋" w:eastAsia="仿宋"/>
          <w:lang w:val="en-US" w:eastAsia="zh-CN"/>
        </w:rPr>
        <w:t>技术</w:t>
      </w:r>
      <w:r>
        <w:rPr>
          <w:rFonts w:hint="eastAsia" w:ascii="仿宋" w:hAnsi="仿宋" w:eastAsia="仿宋"/>
        </w:rPr>
        <w:t>商务部分</w:t>
      </w:r>
      <w:r>
        <w:tab/>
      </w:r>
      <w:r>
        <w:fldChar w:fldCharType="begin"/>
      </w:r>
      <w:r>
        <w:instrText xml:space="preserve"> PAGEREF _Toc2371 \h </w:instrText>
      </w:r>
      <w:r>
        <w:fldChar w:fldCharType="separate"/>
      </w:r>
      <w:r>
        <w:t>40</w:t>
      </w:r>
      <w:r>
        <w:fldChar w:fldCharType="end"/>
      </w:r>
      <w:r>
        <w:rPr>
          <w:rFonts w:ascii="仿宋" w:hAnsi="仿宋" w:eastAsia="仿宋"/>
          <w:color w:val="auto"/>
          <w:szCs w:val="21"/>
        </w:rPr>
        <w:fldChar w:fldCharType="end"/>
      </w:r>
    </w:p>
    <w:p w14:paraId="45A09C08">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_Toc23380 </w:instrText>
      </w:r>
      <w:r>
        <w:rPr>
          <w:rFonts w:ascii="仿宋" w:hAnsi="仿宋" w:eastAsia="仿宋"/>
          <w:szCs w:val="21"/>
        </w:rPr>
        <w:fldChar w:fldCharType="separate"/>
      </w:r>
      <w:r>
        <w:rPr>
          <w:rFonts w:hint="eastAsia" w:ascii="仿宋" w:hAnsi="仿宋" w:eastAsia="仿宋"/>
        </w:rPr>
        <w:t>格式1、磋商申请书</w:t>
      </w:r>
      <w:r>
        <w:tab/>
      </w:r>
      <w:r>
        <w:fldChar w:fldCharType="begin"/>
      </w:r>
      <w:r>
        <w:instrText xml:space="preserve"> PAGEREF _Toc23380 \h </w:instrText>
      </w:r>
      <w:r>
        <w:fldChar w:fldCharType="separate"/>
      </w:r>
      <w:r>
        <w:t>40</w:t>
      </w:r>
      <w:r>
        <w:fldChar w:fldCharType="end"/>
      </w:r>
      <w:r>
        <w:rPr>
          <w:rFonts w:ascii="仿宋" w:hAnsi="仿宋" w:eastAsia="仿宋"/>
          <w:color w:val="auto"/>
          <w:szCs w:val="21"/>
        </w:rPr>
        <w:fldChar w:fldCharType="end"/>
      </w:r>
    </w:p>
    <w:p w14:paraId="5C5AF6B1">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_Toc2619 </w:instrText>
      </w:r>
      <w:r>
        <w:rPr>
          <w:rFonts w:ascii="仿宋" w:hAnsi="仿宋" w:eastAsia="仿宋"/>
          <w:szCs w:val="21"/>
        </w:rPr>
        <w:fldChar w:fldCharType="separate"/>
      </w:r>
      <w:r>
        <w:rPr>
          <w:rFonts w:hint="eastAsia" w:ascii="仿宋" w:hAnsi="仿宋" w:eastAsia="仿宋"/>
          <w:szCs w:val="24"/>
        </w:rPr>
        <w:t>格式2、</w:t>
      </w:r>
      <w:r>
        <w:rPr>
          <w:rFonts w:hint="eastAsia" w:ascii="仿宋" w:hAnsi="仿宋" w:eastAsia="仿宋" w:cs="仿宋"/>
          <w:bCs w:val="0"/>
          <w:szCs w:val="24"/>
          <w:highlight w:val="none"/>
        </w:rPr>
        <w:t>报价一览表</w:t>
      </w:r>
      <w:r>
        <w:tab/>
      </w:r>
      <w:r>
        <w:fldChar w:fldCharType="begin"/>
      </w:r>
      <w:r>
        <w:instrText xml:space="preserve"> PAGEREF _Toc2619 \h </w:instrText>
      </w:r>
      <w:r>
        <w:fldChar w:fldCharType="separate"/>
      </w:r>
      <w:r>
        <w:t>41</w:t>
      </w:r>
      <w:r>
        <w:fldChar w:fldCharType="end"/>
      </w:r>
      <w:r>
        <w:rPr>
          <w:rFonts w:ascii="仿宋" w:hAnsi="仿宋" w:eastAsia="仿宋"/>
          <w:color w:val="auto"/>
          <w:szCs w:val="21"/>
        </w:rPr>
        <w:fldChar w:fldCharType="end"/>
      </w:r>
    </w:p>
    <w:p w14:paraId="66CF2E9C">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_Toc28262 </w:instrText>
      </w:r>
      <w:r>
        <w:rPr>
          <w:rFonts w:ascii="仿宋" w:hAnsi="仿宋" w:eastAsia="仿宋"/>
          <w:szCs w:val="21"/>
        </w:rPr>
        <w:fldChar w:fldCharType="separate"/>
      </w:r>
      <w:r>
        <w:rPr>
          <w:rFonts w:hint="eastAsia" w:ascii="仿宋" w:hAnsi="仿宋" w:eastAsia="仿宋" w:cs="仿宋"/>
          <w:bCs/>
          <w:szCs w:val="24"/>
          <w:highlight w:val="none"/>
        </w:rPr>
        <w:t>格式</w:t>
      </w:r>
      <w:r>
        <w:rPr>
          <w:rFonts w:hint="eastAsia" w:ascii="仿宋" w:hAnsi="仿宋" w:eastAsia="仿宋" w:cs="仿宋"/>
          <w:bCs/>
          <w:szCs w:val="24"/>
          <w:highlight w:val="none"/>
          <w:lang w:val="en-US" w:eastAsia="zh-CN"/>
        </w:rPr>
        <w:t>3、项目理解</w:t>
      </w:r>
      <w:r>
        <w:tab/>
      </w:r>
      <w:r>
        <w:fldChar w:fldCharType="begin"/>
      </w:r>
      <w:r>
        <w:instrText xml:space="preserve"> PAGEREF _Toc28262 \h </w:instrText>
      </w:r>
      <w:r>
        <w:fldChar w:fldCharType="separate"/>
      </w:r>
      <w:r>
        <w:t>42</w:t>
      </w:r>
      <w:r>
        <w:fldChar w:fldCharType="end"/>
      </w:r>
      <w:r>
        <w:rPr>
          <w:rFonts w:ascii="仿宋" w:hAnsi="仿宋" w:eastAsia="仿宋"/>
          <w:color w:val="auto"/>
          <w:szCs w:val="21"/>
        </w:rPr>
        <w:fldChar w:fldCharType="end"/>
      </w:r>
    </w:p>
    <w:p w14:paraId="4D68D8D8">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_Toc3760 </w:instrText>
      </w:r>
      <w:r>
        <w:rPr>
          <w:rFonts w:ascii="仿宋" w:hAnsi="仿宋" w:eastAsia="仿宋"/>
          <w:szCs w:val="21"/>
        </w:rPr>
        <w:fldChar w:fldCharType="separate"/>
      </w:r>
      <w:r>
        <w:rPr>
          <w:rFonts w:hint="eastAsia" w:ascii="仿宋" w:hAnsi="仿宋" w:eastAsia="仿宋" w:cs="仿宋"/>
          <w:bCs w:val="0"/>
          <w:szCs w:val="24"/>
          <w:highlight w:val="none"/>
        </w:rPr>
        <w:t>格式</w:t>
      </w:r>
      <w:r>
        <w:rPr>
          <w:rFonts w:hint="eastAsia" w:ascii="仿宋" w:hAnsi="仿宋" w:eastAsia="仿宋" w:cs="仿宋"/>
          <w:bCs w:val="0"/>
          <w:szCs w:val="24"/>
          <w:highlight w:val="none"/>
          <w:lang w:val="en-US" w:eastAsia="zh-CN"/>
        </w:rPr>
        <w:t>4</w:t>
      </w:r>
      <w:r>
        <w:rPr>
          <w:rFonts w:hint="eastAsia" w:ascii="仿宋" w:hAnsi="仿宋" w:eastAsia="仿宋" w:cs="仿宋"/>
          <w:bCs w:val="0"/>
          <w:szCs w:val="24"/>
          <w:highlight w:val="none"/>
          <w:lang w:eastAsia="zh-CN"/>
        </w:rPr>
        <w:t>、项目实施方案</w:t>
      </w:r>
      <w:r>
        <w:tab/>
      </w:r>
      <w:r>
        <w:fldChar w:fldCharType="begin"/>
      </w:r>
      <w:r>
        <w:instrText xml:space="preserve"> PAGEREF _Toc3760 \h </w:instrText>
      </w:r>
      <w:r>
        <w:fldChar w:fldCharType="separate"/>
      </w:r>
      <w:r>
        <w:t>43</w:t>
      </w:r>
      <w:r>
        <w:fldChar w:fldCharType="end"/>
      </w:r>
      <w:r>
        <w:rPr>
          <w:rFonts w:ascii="仿宋" w:hAnsi="仿宋" w:eastAsia="仿宋"/>
          <w:color w:val="auto"/>
          <w:szCs w:val="21"/>
        </w:rPr>
        <w:fldChar w:fldCharType="end"/>
      </w:r>
    </w:p>
    <w:p w14:paraId="401161A8">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_Toc10524 </w:instrText>
      </w:r>
      <w:r>
        <w:rPr>
          <w:rFonts w:ascii="仿宋" w:hAnsi="仿宋" w:eastAsia="仿宋"/>
          <w:szCs w:val="21"/>
        </w:rPr>
        <w:fldChar w:fldCharType="separate"/>
      </w:r>
      <w:r>
        <w:rPr>
          <w:rFonts w:hint="eastAsia" w:ascii="仿宋" w:hAnsi="仿宋" w:eastAsia="仿宋" w:cs="仿宋"/>
          <w:bCs w:val="0"/>
          <w:szCs w:val="24"/>
          <w:highlight w:val="none"/>
        </w:rPr>
        <w:t>格式</w:t>
      </w:r>
      <w:r>
        <w:rPr>
          <w:rFonts w:hint="eastAsia" w:ascii="仿宋" w:hAnsi="仿宋" w:eastAsia="仿宋" w:cs="仿宋"/>
          <w:bCs w:val="0"/>
          <w:szCs w:val="24"/>
          <w:highlight w:val="none"/>
          <w:lang w:val="en-US" w:eastAsia="zh-CN"/>
        </w:rPr>
        <w:t>5</w:t>
      </w:r>
      <w:r>
        <w:rPr>
          <w:rFonts w:hint="eastAsia" w:ascii="仿宋" w:hAnsi="仿宋" w:eastAsia="仿宋" w:cs="仿宋"/>
          <w:bCs w:val="0"/>
          <w:szCs w:val="24"/>
          <w:highlight w:val="none"/>
          <w:lang w:eastAsia="zh-CN"/>
        </w:rPr>
        <w:t>、拟投入项目人员配置</w:t>
      </w:r>
      <w:r>
        <w:tab/>
      </w:r>
      <w:r>
        <w:fldChar w:fldCharType="begin"/>
      </w:r>
      <w:r>
        <w:instrText xml:space="preserve"> PAGEREF _Toc10524 \h </w:instrText>
      </w:r>
      <w:r>
        <w:fldChar w:fldCharType="separate"/>
      </w:r>
      <w:r>
        <w:t>44</w:t>
      </w:r>
      <w:r>
        <w:fldChar w:fldCharType="end"/>
      </w:r>
      <w:r>
        <w:rPr>
          <w:rFonts w:ascii="仿宋" w:hAnsi="仿宋" w:eastAsia="仿宋"/>
          <w:color w:val="auto"/>
          <w:szCs w:val="21"/>
        </w:rPr>
        <w:fldChar w:fldCharType="end"/>
      </w:r>
    </w:p>
    <w:p w14:paraId="2F0D607A">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_Toc746 </w:instrText>
      </w:r>
      <w:r>
        <w:rPr>
          <w:rFonts w:ascii="仿宋" w:hAnsi="仿宋" w:eastAsia="仿宋"/>
          <w:szCs w:val="21"/>
        </w:rPr>
        <w:fldChar w:fldCharType="separate"/>
      </w:r>
      <w:r>
        <w:rPr>
          <w:rFonts w:hint="eastAsia" w:ascii="仿宋" w:hAnsi="仿宋" w:eastAsia="仿宋" w:cs="仿宋"/>
          <w:szCs w:val="24"/>
          <w:highlight w:val="none"/>
          <w:lang w:val="en-US" w:eastAsia="zh-CN"/>
        </w:rPr>
        <w:t>格式6、供应商服务能力</w:t>
      </w:r>
      <w:r>
        <w:tab/>
      </w:r>
      <w:r>
        <w:fldChar w:fldCharType="begin"/>
      </w:r>
      <w:r>
        <w:instrText xml:space="preserve"> PAGEREF _Toc746 \h </w:instrText>
      </w:r>
      <w:r>
        <w:fldChar w:fldCharType="separate"/>
      </w:r>
      <w:r>
        <w:t>45</w:t>
      </w:r>
      <w:r>
        <w:fldChar w:fldCharType="end"/>
      </w:r>
      <w:r>
        <w:rPr>
          <w:rFonts w:ascii="仿宋" w:hAnsi="仿宋" w:eastAsia="仿宋"/>
          <w:color w:val="auto"/>
          <w:szCs w:val="21"/>
        </w:rPr>
        <w:fldChar w:fldCharType="end"/>
      </w:r>
    </w:p>
    <w:p w14:paraId="270B4C0D">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_Toc27003 </w:instrText>
      </w:r>
      <w:r>
        <w:rPr>
          <w:rFonts w:ascii="仿宋" w:hAnsi="仿宋" w:eastAsia="仿宋"/>
          <w:szCs w:val="21"/>
        </w:rPr>
        <w:fldChar w:fldCharType="separate"/>
      </w:r>
      <w:r>
        <w:rPr>
          <w:rFonts w:hint="eastAsia" w:ascii="仿宋" w:hAnsi="仿宋" w:eastAsia="仿宋" w:cs="仿宋"/>
          <w:bCs/>
          <w:kern w:val="0"/>
          <w:szCs w:val="24"/>
          <w:highlight w:val="none"/>
        </w:rPr>
        <w:t>格式</w:t>
      </w:r>
      <w:r>
        <w:rPr>
          <w:rFonts w:hint="eastAsia" w:ascii="仿宋" w:hAnsi="仿宋" w:eastAsia="仿宋" w:cs="仿宋"/>
          <w:bCs/>
          <w:kern w:val="0"/>
          <w:szCs w:val="24"/>
          <w:highlight w:val="none"/>
          <w:lang w:val="en-US" w:eastAsia="zh-CN"/>
        </w:rPr>
        <w:t>7、服务质量保证措施及承诺</w:t>
      </w:r>
      <w:r>
        <w:tab/>
      </w:r>
      <w:r>
        <w:fldChar w:fldCharType="begin"/>
      </w:r>
      <w:r>
        <w:instrText xml:space="preserve"> PAGEREF _Toc27003 \h </w:instrText>
      </w:r>
      <w:r>
        <w:fldChar w:fldCharType="separate"/>
      </w:r>
      <w:r>
        <w:t>46</w:t>
      </w:r>
      <w:r>
        <w:fldChar w:fldCharType="end"/>
      </w:r>
      <w:r>
        <w:rPr>
          <w:rFonts w:ascii="仿宋" w:hAnsi="仿宋" w:eastAsia="仿宋"/>
          <w:color w:val="auto"/>
          <w:szCs w:val="21"/>
        </w:rPr>
        <w:fldChar w:fldCharType="end"/>
      </w:r>
    </w:p>
    <w:p w14:paraId="6A72F1F4">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_Toc19530 </w:instrText>
      </w:r>
      <w:r>
        <w:rPr>
          <w:rFonts w:ascii="仿宋" w:hAnsi="仿宋" w:eastAsia="仿宋"/>
          <w:szCs w:val="21"/>
        </w:rPr>
        <w:fldChar w:fldCharType="separate"/>
      </w:r>
      <w:r>
        <w:rPr>
          <w:rFonts w:hint="eastAsia" w:ascii="仿宋" w:hAnsi="仿宋" w:eastAsia="仿宋" w:cs="仿宋"/>
          <w:bCs/>
          <w:kern w:val="0"/>
          <w:szCs w:val="24"/>
          <w:highlight w:val="none"/>
        </w:rPr>
        <w:t>格式</w:t>
      </w:r>
      <w:r>
        <w:rPr>
          <w:rFonts w:hint="eastAsia" w:ascii="仿宋" w:hAnsi="仿宋" w:eastAsia="仿宋" w:cs="仿宋"/>
          <w:bCs/>
          <w:kern w:val="0"/>
          <w:szCs w:val="24"/>
          <w:highlight w:val="none"/>
          <w:lang w:val="en-US" w:eastAsia="zh-CN"/>
        </w:rPr>
        <w:t>8、</w:t>
      </w:r>
      <w:r>
        <w:rPr>
          <w:rFonts w:hint="eastAsia" w:ascii="仿宋" w:hAnsi="仿宋" w:eastAsia="仿宋" w:cs="仿宋"/>
          <w:bCs/>
          <w:kern w:val="0"/>
          <w:szCs w:val="24"/>
          <w:highlight w:val="none"/>
        </w:rPr>
        <w:t>类似项目实施经验</w:t>
      </w:r>
      <w:r>
        <w:tab/>
      </w:r>
      <w:r>
        <w:fldChar w:fldCharType="begin"/>
      </w:r>
      <w:r>
        <w:instrText xml:space="preserve"> PAGEREF _Toc19530 \h </w:instrText>
      </w:r>
      <w:r>
        <w:fldChar w:fldCharType="separate"/>
      </w:r>
      <w:r>
        <w:t>47</w:t>
      </w:r>
      <w:r>
        <w:fldChar w:fldCharType="end"/>
      </w:r>
      <w:r>
        <w:rPr>
          <w:rFonts w:ascii="仿宋" w:hAnsi="仿宋" w:eastAsia="仿宋"/>
          <w:color w:val="auto"/>
          <w:szCs w:val="21"/>
        </w:rPr>
        <w:fldChar w:fldCharType="end"/>
      </w:r>
    </w:p>
    <w:p w14:paraId="23D53885">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_Toc18693 </w:instrText>
      </w:r>
      <w:r>
        <w:rPr>
          <w:rFonts w:ascii="仿宋" w:hAnsi="仿宋" w:eastAsia="仿宋"/>
          <w:szCs w:val="21"/>
        </w:rPr>
        <w:fldChar w:fldCharType="separate"/>
      </w:r>
      <w:r>
        <w:rPr>
          <w:rFonts w:hint="eastAsia" w:ascii="仿宋" w:hAnsi="仿宋" w:eastAsia="仿宋" w:cs="仿宋"/>
          <w:bCs/>
          <w:kern w:val="0"/>
          <w:szCs w:val="24"/>
          <w:highlight w:val="none"/>
        </w:rPr>
        <w:t>格式</w:t>
      </w:r>
      <w:r>
        <w:rPr>
          <w:rFonts w:hint="eastAsia" w:ascii="仿宋" w:hAnsi="仿宋" w:eastAsia="仿宋" w:cs="仿宋"/>
          <w:bCs/>
          <w:kern w:val="0"/>
          <w:szCs w:val="24"/>
          <w:highlight w:val="none"/>
          <w:lang w:val="en-US" w:eastAsia="zh-CN"/>
        </w:rPr>
        <w:t>9、</w:t>
      </w:r>
      <w:r>
        <w:rPr>
          <w:rFonts w:hint="eastAsia" w:ascii="仿宋" w:hAnsi="仿宋" w:eastAsia="仿宋" w:cs="仿宋"/>
          <w:bCs/>
          <w:spacing w:val="6"/>
          <w:szCs w:val="24"/>
          <w:highlight w:val="none"/>
        </w:rPr>
        <w:t>《中小企业声明函》</w:t>
      </w:r>
      <w:r>
        <w:tab/>
      </w:r>
      <w:r>
        <w:fldChar w:fldCharType="begin"/>
      </w:r>
      <w:r>
        <w:instrText xml:space="preserve"> PAGEREF _Toc18693 \h </w:instrText>
      </w:r>
      <w:r>
        <w:fldChar w:fldCharType="separate"/>
      </w:r>
      <w:r>
        <w:t>48</w:t>
      </w:r>
      <w:r>
        <w:fldChar w:fldCharType="end"/>
      </w:r>
      <w:r>
        <w:rPr>
          <w:rFonts w:ascii="仿宋" w:hAnsi="仿宋" w:eastAsia="仿宋"/>
          <w:color w:val="auto"/>
          <w:szCs w:val="21"/>
        </w:rPr>
        <w:fldChar w:fldCharType="end"/>
      </w:r>
    </w:p>
    <w:p w14:paraId="72E71DE7">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_Toc26955 </w:instrText>
      </w:r>
      <w:r>
        <w:rPr>
          <w:rFonts w:ascii="仿宋" w:hAnsi="仿宋" w:eastAsia="仿宋"/>
          <w:szCs w:val="21"/>
        </w:rPr>
        <w:fldChar w:fldCharType="separate"/>
      </w:r>
      <w:r>
        <w:rPr>
          <w:rFonts w:hint="eastAsia" w:ascii="仿宋" w:hAnsi="仿宋" w:eastAsia="仿宋" w:cs="仿宋"/>
          <w:bCs w:val="0"/>
          <w:szCs w:val="24"/>
          <w:highlight w:val="none"/>
        </w:rPr>
        <w:t>格式1</w:t>
      </w:r>
      <w:r>
        <w:rPr>
          <w:rFonts w:hint="eastAsia" w:ascii="仿宋" w:hAnsi="仿宋" w:eastAsia="仿宋" w:cs="仿宋"/>
          <w:bCs w:val="0"/>
          <w:szCs w:val="24"/>
          <w:highlight w:val="none"/>
          <w:lang w:val="en-US" w:eastAsia="zh-CN"/>
        </w:rPr>
        <w:t>0、</w:t>
      </w:r>
      <w:r>
        <w:rPr>
          <w:rFonts w:hint="eastAsia" w:ascii="仿宋" w:hAnsi="仿宋" w:eastAsia="仿宋" w:cs="仿宋"/>
          <w:bCs w:val="0"/>
          <w:spacing w:val="6"/>
          <w:szCs w:val="24"/>
          <w:highlight w:val="none"/>
        </w:rPr>
        <w:t>残疾人福利性单位声明函</w:t>
      </w:r>
      <w:r>
        <w:tab/>
      </w:r>
      <w:r>
        <w:fldChar w:fldCharType="begin"/>
      </w:r>
      <w:r>
        <w:instrText xml:space="preserve"> PAGEREF _Toc26955 \h </w:instrText>
      </w:r>
      <w:r>
        <w:fldChar w:fldCharType="separate"/>
      </w:r>
      <w:r>
        <w:t>51</w:t>
      </w:r>
      <w:r>
        <w:fldChar w:fldCharType="end"/>
      </w:r>
      <w:r>
        <w:rPr>
          <w:rFonts w:ascii="仿宋" w:hAnsi="仿宋" w:eastAsia="仿宋"/>
          <w:color w:val="auto"/>
          <w:szCs w:val="21"/>
        </w:rPr>
        <w:fldChar w:fldCharType="end"/>
      </w:r>
    </w:p>
    <w:p w14:paraId="57955B0E">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_Toc29512 </w:instrText>
      </w:r>
      <w:r>
        <w:rPr>
          <w:rFonts w:ascii="仿宋" w:hAnsi="仿宋" w:eastAsia="仿宋"/>
          <w:szCs w:val="21"/>
        </w:rPr>
        <w:fldChar w:fldCharType="separate"/>
      </w:r>
      <w:r>
        <w:rPr>
          <w:rFonts w:hint="eastAsia" w:ascii="仿宋" w:hAnsi="仿宋" w:eastAsia="仿宋" w:cs="仿宋"/>
          <w:bCs w:val="0"/>
          <w:szCs w:val="24"/>
          <w:highlight w:val="none"/>
        </w:rPr>
        <w:t>格式1</w:t>
      </w:r>
      <w:r>
        <w:rPr>
          <w:rFonts w:hint="eastAsia" w:ascii="仿宋" w:hAnsi="仿宋" w:eastAsia="仿宋" w:cs="仿宋"/>
          <w:bCs w:val="0"/>
          <w:szCs w:val="24"/>
          <w:highlight w:val="none"/>
          <w:lang w:val="en-US" w:eastAsia="zh-CN"/>
        </w:rPr>
        <w:t>1、</w:t>
      </w:r>
      <w:r>
        <w:rPr>
          <w:rFonts w:hint="eastAsia" w:ascii="仿宋" w:hAnsi="仿宋" w:eastAsia="仿宋" w:cs="仿宋"/>
          <w:bCs w:val="0"/>
          <w:spacing w:val="6"/>
          <w:szCs w:val="24"/>
          <w:highlight w:val="none"/>
        </w:rPr>
        <w:t>监狱企业证明文件</w:t>
      </w:r>
      <w:r>
        <w:rPr>
          <w:rFonts w:hint="eastAsia" w:ascii="仿宋" w:hAnsi="仿宋" w:eastAsia="仿宋" w:cs="仿宋"/>
          <w:bCs w:val="0"/>
          <w:spacing w:val="6"/>
          <w:szCs w:val="24"/>
          <w:highlight w:val="none"/>
          <w:lang w:eastAsia="zh-CN"/>
        </w:rPr>
        <w:t>（</w:t>
      </w:r>
      <w:r>
        <w:rPr>
          <w:rFonts w:hint="eastAsia" w:ascii="仿宋" w:hAnsi="仿宋" w:eastAsia="仿宋" w:cs="仿宋"/>
          <w:bCs w:val="0"/>
          <w:spacing w:val="6"/>
          <w:szCs w:val="24"/>
          <w:highlight w:val="none"/>
          <w:lang w:val="en-US" w:eastAsia="zh-CN"/>
        </w:rPr>
        <w:t>如有</w:t>
      </w:r>
      <w:r>
        <w:rPr>
          <w:rFonts w:hint="eastAsia" w:ascii="仿宋" w:hAnsi="仿宋" w:eastAsia="仿宋" w:cs="仿宋"/>
          <w:bCs w:val="0"/>
          <w:spacing w:val="6"/>
          <w:szCs w:val="24"/>
          <w:highlight w:val="none"/>
          <w:lang w:eastAsia="zh-CN"/>
        </w:rPr>
        <w:t>）</w:t>
      </w:r>
      <w:r>
        <w:tab/>
      </w:r>
      <w:r>
        <w:fldChar w:fldCharType="begin"/>
      </w:r>
      <w:r>
        <w:instrText xml:space="preserve"> PAGEREF _Toc29512 \h </w:instrText>
      </w:r>
      <w:r>
        <w:fldChar w:fldCharType="separate"/>
      </w:r>
      <w:r>
        <w:t>52</w:t>
      </w:r>
      <w:r>
        <w:fldChar w:fldCharType="end"/>
      </w:r>
      <w:r>
        <w:rPr>
          <w:rFonts w:ascii="仿宋" w:hAnsi="仿宋" w:eastAsia="仿宋"/>
          <w:color w:val="auto"/>
          <w:szCs w:val="21"/>
        </w:rPr>
        <w:fldChar w:fldCharType="end"/>
      </w:r>
    </w:p>
    <w:p w14:paraId="282A2CC1">
      <w:pPr>
        <w:pStyle w:val="19"/>
        <w:tabs>
          <w:tab w:val="right" w:leader="dot" w:pos="9412"/>
          <w:tab w:val="clear" w:pos="9515"/>
        </w:tabs>
      </w:pPr>
      <w:r>
        <w:rPr>
          <w:rFonts w:ascii="仿宋" w:hAnsi="仿宋" w:eastAsia="仿宋"/>
          <w:color w:val="auto"/>
          <w:szCs w:val="21"/>
        </w:rPr>
        <w:fldChar w:fldCharType="begin"/>
      </w:r>
      <w:r>
        <w:rPr>
          <w:rFonts w:ascii="仿宋" w:hAnsi="仿宋" w:eastAsia="仿宋"/>
          <w:szCs w:val="21"/>
        </w:rPr>
        <w:instrText xml:space="preserve"> HYPERLINK \l _Toc19029 </w:instrText>
      </w:r>
      <w:r>
        <w:rPr>
          <w:rFonts w:ascii="仿宋" w:hAnsi="仿宋" w:eastAsia="仿宋"/>
          <w:szCs w:val="21"/>
        </w:rPr>
        <w:fldChar w:fldCharType="separate"/>
      </w:r>
      <w:r>
        <w:rPr>
          <w:rFonts w:hint="eastAsia" w:ascii="仿宋" w:hAnsi="仿宋" w:eastAsia="仿宋" w:cs="仿宋"/>
          <w:bCs w:val="0"/>
          <w:szCs w:val="24"/>
          <w:highlight w:val="none"/>
        </w:rPr>
        <w:t>格式1</w:t>
      </w:r>
      <w:r>
        <w:rPr>
          <w:rFonts w:hint="eastAsia" w:ascii="仿宋" w:hAnsi="仿宋" w:eastAsia="仿宋" w:cs="仿宋"/>
          <w:bCs w:val="0"/>
          <w:szCs w:val="24"/>
          <w:highlight w:val="none"/>
          <w:lang w:val="en-US" w:eastAsia="zh-CN"/>
        </w:rPr>
        <w:t>2、</w:t>
      </w:r>
      <w:r>
        <w:rPr>
          <w:rFonts w:hint="eastAsia" w:ascii="仿宋" w:hAnsi="仿宋" w:eastAsia="仿宋" w:cs="仿宋"/>
          <w:bCs w:val="0"/>
          <w:szCs w:val="24"/>
          <w:highlight w:val="none"/>
        </w:rPr>
        <w:t>构成响应文件的其他资料</w:t>
      </w:r>
      <w:r>
        <w:tab/>
      </w:r>
      <w:r>
        <w:fldChar w:fldCharType="begin"/>
      </w:r>
      <w:r>
        <w:instrText xml:space="preserve"> PAGEREF _Toc19029 \h </w:instrText>
      </w:r>
      <w:r>
        <w:fldChar w:fldCharType="separate"/>
      </w:r>
      <w:r>
        <w:t>53</w:t>
      </w:r>
      <w:r>
        <w:fldChar w:fldCharType="end"/>
      </w:r>
      <w:r>
        <w:rPr>
          <w:rFonts w:ascii="仿宋" w:hAnsi="仿宋" w:eastAsia="仿宋"/>
          <w:color w:val="auto"/>
          <w:szCs w:val="21"/>
        </w:rPr>
        <w:fldChar w:fldCharType="end"/>
      </w:r>
    </w:p>
    <w:p w14:paraId="30904DB8">
      <w:pPr>
        <w:pStyle w:val="27"/>
        <w:tabs>
          <w:tab w:val="right" w:leader="dot" w:pos="9412"/>
        </w:tabs>
      </w:pPr>
      <w:r>
        <w:rPr>
          <w:rFonts w:ascii="仿宋" w:hAnsi="仿宋" w:eastAsia="仿宋"/>
          <w:color w:val="auto"/>
          <w:szCs w:val="21"/>
        </w:rPr>
        <w:fldChar w:fldCharType="begin"/>
      </w:r>
      <w:r>
        <w:rPr>
          <w:rFonts w:ascii="仿宋" w:hAnsi="仿宋" w:eastAsia="仿宋"/>
          <w:szCs w:val="21"/>
        </w:rPr>
        <w:instrText xml:space="preserve"> HYPERLINK \l _Toc1491 </w:instrText>
      </w:r>
      <w:r>
        <w:rPr>
          <w:rFonts w:ascii="仿宋" w:hAnsi="仿宋" w:eastAsia="仿宋"/>
          <w:szCs w:val="21"/>
        </w:rPr>
        <w:fldChar w:fldCharType="separate"/>
      </w:r>
      <w:r>
        <w:rPr>
          <w:rFonts w:hint="eastAsia" w:ascii="仿宋" w:hAnsi="仿宋" w:eastAsia="仿宋"/>
          <w:szCs w:val="32"/>
        </w:rPr>
        <w:t>第五章  采购需求</w:t>
      </w:r>
      <w:r>
        <w:tab/>
      </w:r>
      <w:r>
        <w:fldChar w:fldCharType="begin"/>
      </w:r>
      <w:r>
        <w:instrText xml:space="preserve"> PAGEREF _Toc1491 \h </w:instrText>
      </w:r>
      <w:r>
        <w:fldChar w:fldCharType="separate"/>
      </w:r>
      <w:r>
        <w:t>55</w:t>
      </w:r>
      <w:r>
        <w:fldChar w:fldCharType="end"/>
      </w:r>
      <w:r>
        <w:rPr>
          <w:rFonts w:ascii="仿宋" w:hAnsi="仿宋" w:eastAsia="仿宋"/>
          <w:color w:val="auto"/>
          <w:szCs w:val="21"/>
        </w:rPr>
        <w:fldChar w:fldCharType="end"/>
      </w:r>
    </w:p>
    <w:p w14:paraId="7A5F4AA3">
      <w:pPr>
        <w:pStyle w:val="27"/>
        <w:tabs>
          <w:tab w:val="right" w:leader="dot" w:pos="9412"/>
        </w:tabs>
      </w:pPr>
      <w:r>
        <w:rPr>
          <w:rFonts w:ascii="仿宋" w:hAnsi="仿宋" w:eastAsia="仿宋"/>
          <w:color w:val="auto"/>
          <w:szCs w:val="21"/>
        </w:rPr>
        <w:fldChar w:fldCharType="begin"/>
      </w:r>
      <w:r>
        <w:rPr>
          <w:rFonts w:ascii="仿宋" w:hAnsi="仿宋" w:eastAsia="仿宋"/>
          <w:szCs w:val="21"/>
        </w:rPr>
        <w:instrText xml:space="preserve"> HYPERLINK \l _Toc29278 </w:instrText>
      </w:r>
      <w:r>
        <w:rPr>
          <w:rFonts w:ascii="仿宋" w:hAnsi="仿宋" w:eastAsia="仿宋"/>
          <w:szCs w:val="21"/>
        </w:rPr>
        <w:fldChar w:fldCharType="separate"/>
      </w:r>
      <w:r>
        <w:rPr>
          <w:rFonts w:hint="eastAsia" w:ascii="仿宋" w:hAnsi="仿宋" w:eastAsia="仿宋"/>
          <w:szCs w:val="32"/>
          <w:lang w:val="en-US" w:eastAsia="zh-CN"/>
        </w:rPr>
        <w:t>第六章</w:t>
      </w:r>
      <w:r>
        <w:rPr>
          <w:rFonts w:hint="default" w:ascii="仿宋" w:hAnsi="仿宋" w:eastAsia="仿宋"/>
          <w:szCs w:val="32"/>
          <w:lang w:val="en-US"/>
        </w:rPr>
        <w:t xml:space="preserve"> </w:t>
      </w:r>
      <w:r>
        <w:rPr>
          <w:rFonts w:hint="eastAsia" w:ascii="仿宋" w:hAnsi="仿宋" w:eastAsia="仿宋"/>
          <w:szCs w:val="32"/>
          <w:lang w:val="en-US"/>
        </w:rPr>
        <w:t>磋商程序和方法</w:t>
      </w:r>
      <w:r>
        <w:tab/>
      </w:r>
      <w:r>
        <w:fldChar w:fldCharType="begin"/>
      </w:r>
      <w:r>
        <w:instrText xml:space="preserve"> PAGEREF _Toc29278 \h </w:instrText>
      </w:r>
      <w:r>
        <w:fldChar w:fldCharType="separate"/>
      </w:r>
      <w:r>
        <w:t>58</w:t>
      </w:r>
      <w:r>
        <w:fldChar w:fldCharType="end"/>
      </w:r>
      <w:r>
        <w:rPr>
          <w:rFonts w:ascii="仿宋" w:hAnsi="仿宋" w:eastAsia="仿宋"/>
          <w:color w:val="auto"/>
          <w:szCs w:val="21"/>
        </w:rPr>
        <w:fldChar w:fldCharType="end"/>
      </w:r>
    </w:p>
    <w:p w14:paraId="0407ECF2">
      <w:pPr>
        <w:pStyle w:val="19"/>
        <w:tabs>
          <w:tab w:val="right" w:leader="dot" w:pos="9525"/>
          <w:tab w:val="clear" w:pos="9515"/>
        </w:tabs>
        <w:spacing w:line="360" w:lineRule="auto"/>
        <w:ind w:left="0" w:leftChars="0"/>
        <w:rPr>
          <w:rFonts w:ascii="仿宋" w:hAnsi="仿宋" w:eastAsia="仿宋"/>
          <w:color w:val="auto"/>
        </w:rPr>
      </w:pPr>
      <w:r>
        <w:rPr>
          <w:rFonts w:ascii="仿宋" w:hAnsi="仿宋" w:eastAsia="仿宋"/>
          <w:color w:val="auto"/>
          <w:szCs w:val="21"/>
        </w:rPr>
        <w:fldChar w:fldCharType="end"/>
      </w:r>
    </w:p>
    <w:p w14:paraId="3ADD69A5">
      <w:pPr>
        <w:pStyle w:val="2"/>
        <w:spacing w:line="360" w:lineRule="auto"/>
        <w:jc w:val="center"/>
        <w:rPr>
          <w:rFonts w:ascii="仿宋" w:hAnsi="仿宋" w:eastAsia="仿宋"/>
          <w:color w:val="auto"/>
          <w:sz w:val="32"/>
        </w:rPr>
        <w:sectPr>
          <w:headerReference r:id="rId4" w:type="first"/>
          <w:headerReference r:id="rId3" w:type="default"/>
          <w:footerReference r:id="rId5" w:type="default"/>
          <w:pgSz w:w="11906" w:h="16838"/>
          <w:pgMar w:top="1417" w:right="1247" w:bottom="1417" w:left="1247" w:header="850" w:footer="992" w:gutter="0"/>
          <w:pgNumType w:fmt="decimal"/>
          <w:cols w:space="720" w:num="1"/>
          <w:titlePg/>
          <w:docGrid w:linePitch="312" w:charSpace="0"/>
        </w:sectPr>
      </w:pPr>
    </w:p>
    <w:p w14:paraId="56000CD3">
      <w:pPr>
        <w:pStyle w:val="2"/>
        <w:spacing w:line="360" w:lineRule="auto"/>
        <w:jc w:val="center"/>
        <w:rPr>
          <w:rFonts w:hint="eastAsia" w:ascii="仿宋" w:hAnsi="仿宋" w:eastAsia="仿宋"/>
          <w:color w:val="auto"/>
          <w:sz w:val="32"/>
        </w:rPr>
      </w:pPr>
      <w:bookmarkStart w:id="0" w:name="_Toc5228"/>
      <w:r>
        <w:rPr>
          <w:rFonts w:ascii="仿宋" w:hAnsi="仿宋" w:eastAsia="仿宋"/>
          <w:color w:val="auto"/>
          <w:sz w:val="32"/>
        </w:rPr>
        <w:t xml:space="preserve">第一章  </w:t>
      </w:r>
      <w:r>
        <w:rPr>
          <w:rFonts w:hint="eastAsia" w:ascii="仿宋" w:hAnsi="仿宋" w:eastAsia="仿宋"/>
          <w:color w:val="auto"/>
          <w:sz w:val="32"/>
        </w:rPr>
        <w:t>竞争性磋商公告</w:t>
      </w:r>
      <w:bookmarkEnd w:id="0"/>
    </w:p>
    <w:p w14:paraId="54F6D004">
      <w:pPr>
        <w:pBdr>
          <w:top w:val="single" w:color="auto" w:sz="4" w:space="1"/>
          <w:left w:val="single" w:color="auto" w:sz="4" w:space="4"/>
          <w:bottom w:val="single" w:color="auto" w:sz="4" w:space="1"/>
          <w:right w:val="single" w:color="auto" w:sz="4" w:space="4"/>
        </w:pBdr>
        <w:spacing w:line="360" w:lineRule="auto"/>
        <w:ind w:firstLine="480" w:firstLineChars="200"/>
        <w:jc w:val="center"/>
        <w:rPr>
          <w:rFonts w:ascii="仿宋" w:hAnsi="仿宋" w:eastAsia="仿宋" w:cs="宋体"/>
          <w:color w:val="auto"/>
          <w:sz w:val="24"/>
        </w:rPr>
      </w:pPr>
      <w:bookmarkStart w:id="1" w:name="_Toc32031"/>
      <w:bookmarkEnd w:id="1"/>
      <w:bookmarkStart w:id="2" w:name="_Toc29108"/>
      <w:bookmarkEnd w:id="2"/>
      <w:r>
        <w:rPr>
          <w:rFonts w:hint="eastAsia" w:ascii="仿宋" w:hAnsi="仿宋" w:eastAsia="仿宋" w:cs="宋体"/>
          <w:color w:val="auto"/>
          <w:sz w:val="24"/>
          <w:lang w:bidi="ar"/>
        </w:rPr>
        <w:t>项目概况</w:t>
      </w:r>
    </w:p>
    <w:p w14:paraId="45A77C17">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宋体"/>
          <w:color w:val="auto"/>
          <w:sz w:val="24"/>
        </w:rPr>
      </w:pPr>
      <w:r>
        <w:rPr>
          <w:rFonts w:hint="eastAsia" w:ascii="仿宋" w:hAnsi="仿宋" w:eastAsia="仿宋" w:cs="宋体"/>
          <w:color w:val="auto"/>
          <w:sz w:val="24"/>
          <w:u w:val="single"/>
          <w:lang w:eastAsia="zh-CN" w:bidi="ar"/>
        </w:rPr>
        <w:t>云南省生态环境厅监测中心服务器及机房运维2026年度项目</w:t>
      </w:r>
      <w:r>
        <w:rPr>
          <w:rFonts w:hint="eastAsia" w:ascii="仿宋" w:hAnsi="仿宋" w:eastAsia="仿宋" w:cs="宋体"/>
          <w:color w:val="auto"/>
          <w:sz w:val="24"/>
          <w:lang w:bidi="ar"/>
        </w:rPr>
        <w:t>的潜在申请人应在</w:t>
      </w:r>
      <w:r>
        <w:rPr>
          <w:rFonts w:hint="eastAsia" w:ascii="仿宋" w:hAnsi="仿宋" w:eastAsia="仿宋" w:cs="宋体"/>
          <w:color w:val="auto"/>
          <w:sz w:val="24"/>
          <w:u w:val="single"/>
          <w:lang w:bidi="ar"/>
        </w:rPr>
        <w:t>政采云平台（https://www.zcygov.cn/）获取（下载）</w:t>
      </w:r>
      <w:r>
        <w:rPr>
          <w:rFonts w:hint="eastAsia" w:ascii="仿宋" w:hAnsi="仿宋" w:eastAsia="仿宋" w:cs="宋体"/>
          <w:color w:val="auto"/>
          <w:sz w:val="24"/>
          <w:lang w:bidi="ar"/>
        </w:rPr>
        <w:t>采购文件，并于</w:t>
      </w:r>
      <w:r>
        <w:rPr>
          <w:rFonts w:hint="eastAsia" w:ascii="仿宋" w:hAnsi="仿宋" w:eastAsia="仿宋" w:cs="宋体"/>
          <w:color w:val="auto"/>
          <w:sz w:val="24"/>
          <w:u w:val="single"/>
          <w:lang w:bidi="ar"/>
        </w:rPr>
        <w:t>202</w:t>
      </w:r>
      <w:r>
        <w:rPr>
          <w:rFonts w:hint="eastAsia" w:ascii="仿宋" w:hAnsi="仿宋" w:eastAsia="仿宋" w:cs="宋体"/>
          <w:color w:val="auto"/>
          <w:sz w:val="24"/>
          <w:u w:val="single"/>
          <w:lang w:val="en-US" w:eastAsia="zh-CN" w:bidi="ar"/>
        </w:rPr>
        <w:t>6</w:t>
      </w:r>
      <w:r>
        <w:rPr>
          <w:rFonts w:hint="eastAsia" w:ascii="仿宋" w:hAnsi="仿宋" w:eastAsia="仿宋" w:cs="宋体"/>
          <w:bCs/>
          <w:color w:val="auto"/>
          <w:sz w:val="24"/>
          <w:u w:val="single"/>
          <w:lang w:bidi="ar"/>
        </w:rPr>
        <w:t>年</w:t>
      </w:r>
      <w:r>
        <w:rPr>
          <w:rFonts w:hint="eastAsia" w:ascii="仿宋" w:hAnsi="仿宋" w:eastAsia="仿宋" w:cs="宋体"/>
          <w:bCs/>
          <w:color w:val="auto"/>
          <w:sz w:val="24"/>
          <w:u w:val="single"/>
          <w:lang w:val="en-US" w:eastAsia="zh-CN" w:bidi="ar"/>
        </w:rPr>
        <w:t>6</w:t>
      </w:r>
      <w:r>
        <w:rPr>
          <w:rFonts w:hint="eastAsia" w:ascii="仿宋" w:hAnsi="仿宋" w:eastAsia="仿宋" w:cs="宋体"/>
          <w:bCs/>
          <w:color w:val="auto"/>
          <w:sz w:val="24"/>
          <w:u w:val="single"/>
          <w:lang w:bidi="ar"/>
        </w:rPr>
        <w:t>月</w:t>
      </w:r>
      <w:r>
        <w:rPr>
          <w:rFonts w:hint="eastAsia" w:ascii="仿宋" w:hAnsi="仿宋" w:eastAsia="仿宋" w:cs="宋体"/>
          <w:bCs/>
          <w:color w:val="auto"/>
          <w:sz w:val="24"/>
          <w:u w:val="single"/>
          <w:lang w:val="en-US" w:eastAsia="zh-CN" w:bidi="ar"/>
        </w:rPr>
        <w:t>16</w:t>
      </w:r>
      <w:r>
        <w:rPr>
          <w:rFonts w:hint="eastAsia" w:ascii="仿宋" w:hAnsi="仿宋" w:eastAsia="仿宋" w:cs="宋体"/>
          <w:bCs/>
          <w:color w:val="auto"/>
          <w:sz w:val="24"/>
          <w:u w:val="single"/>
          <w:lang w:bidi="ar"/>
        </w:rPr>
        <w:t>日</w:t>
      </w:r>
      <w:r>
        <w:rPr>
          <w:rFonts w:hint="eastAsia" w:ascii="仿宋" w:hAnsi="仿宋" w:eastAsia="仿宋" w:cs="宋体"/>
          <w:bCs/>
          <w:color w:val="auto"/>
          <w:sz w:val="24"/>
          <w:u w:val="single"/>
          <w:lang w:val="en-US" w:eastAsia="zh-CN" w:bidi="ar"/>
        </w:rPr>
        <w:t>09</w:t>
      </w:r>
      <w:r>
        <w:rPr>
          <w:rFonts w:hint="eastAsia" w:ascii="仿宋" w:hAnsi="仿宋" w:eastAsia="仿宋" w:cs="宋体"/>
          <w:bCs/>
          <w:color w:val="auto"/>
          <w:sz w:val="24"/>
          <w:u w:val="single"/>
          <w:lang w:bidi="ar"/>
        </w:rPr>
        <w:t>点</w:t>
      </w:r>
      <w:r>
        <w:rPr>
          <w:rFonts w:hint="eastAsia" w:ascii="仿宋" w:hAnsi="仿宋" w:eastAsia="仿宋" w:cs="宋体"/>
          <w:bCs/>
          <w:color w:val="auto"/>
          <w:sz w:val="24"/>
          <w:u w:val="single"/>
          <w:lang w:val="en-US" w:eastAsia="zh-CN" w:bidi="ar"/>
        </w:rPr>
        <w:t>30</w:t>
      </w:r>
      <w:r>
        <w:rPr>
          <w:rFonts w:hint="eastAsia" w:ascii="仿宋" w:hAnsi="仿宋" w:eastAsia="仿宋" w:cs="宋体"/>
          <w:bCs/>
          <w:color w:val="auto"/>
          <w:sz w:val="24"/>
          <w:u w:val="single"/>
          <w:lang w:bidi="ar"/>
        </w:rPr>
        <w:t>分（</w:t>
      </w:r>
      <w:r>
        <w:rPr>
          <w:rFonts w:hint="eastAsia" w:ascii="仿宋" w:hAnsi="仿宋" w:eastAsia="仿宋" w:cs="宋体"/>
          <w:bCs/>
          <w:color w:val="auto"/>
          <w:sz w:val="24"/>
          <w:lang w:bidi="ar"/>
        </w:rPr>
        <w:t>北京时间）前递交响应文件</w:t>
      </w:r>
      <w:r>
        <w:rPr>
          <w:rFonts w:hint="eastAsia" w:ascii="仿宋" w:hAnsi="仿宋" w:eastAsia="仿宋" w:cs="宋体"/>
          <w:color w:val="auto"/>
          <w:sz w:val="24"/>
          <w:lang w:bidi="ar"/>
        </w:rPr>
        <w:t>。</w:t>
      </w:r>
    </w:p>
    <w:p w14:paraId="6A083A96">
      <w:pPr>
        <w:rPr>
          <w:rFonts w:hint="eastAsia" w:ascii="仿宋" w:hAnsi="仿宋" w:eastAsia="仿宋"/>
          <w:color w:val="auto"/>
        </w:rPr>
      </w:pPr>
    </w:p>
    <w:p w14:paraId="6FA6AE75">
      <w:pPr>
        <w:spacing w:line="360" w:lineRule="auto"/>
        <w:contextualSpacing/>
        <w:outlineLvl w:val="1"/>
        <w:rPr>
          <w:rFonts w:ascii="仿宋" w:hAnsi="仿宋" w:eastAsia="仿宋"/>
          <w:b/>
          <w:color w:val="auto"/>
          <w:sz w:val="24"/>
        </w:rPr>
      </w:pPr>
      <w:r>
        <w:rPr>
          <w:rFonts w:hint="eastAsia" w:ascii="仿宋" w:hAnsi="仿宋" w:eastAsia="仿宋"/>
          <w:b/>
          <w:color w:val="auto"/>
          <w:sz w:val="24"/>
        </w:rPr>
        <w:t>一、项目</w:t>
      </w:r>
      <w:r>
        <w:rPr>
          <w:rFonts w:hint="eastAsia" w:ascii="仿宋" w:hAnsi="仿宋" w:eastAsia="仿宋"/>
          <w:b/>
          <w:color w:val="auto"/>
          <w:sz w:val="24"/>
          <w:lang w:val="en-US" w:eastAsia="zh-CN"/>
        </w:rPr>
        <w:t>基本情况</w:t>
      </w:r>
      <w:r>
        <w:rPr>
          <w:rFonts w:hint="eastAsia" w:ascii="仿宋" w:hAnsi="仿宋" w:eastAsia="仿宋"/>
          <w:b/>
          <w:color w:val="auto"/>
          <w:sz w:val="24"/>
        </w:rPr>
        <w:t>：</w:t>
      </w:r>
    </w:p>
    <w:p w14:paraId="10CD061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项目编号：YNZC2026-C3-03022-YNLX-0041</w:t>
      </w:r>
    </w:p>
    <w:p w14:paraId="0F39C066">
      <w:pPr>
        <w:snapToGrid w:val="0"/>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lang w:eastAsia="zh-CN"/>
        </w:rPr>
        <w:t>云南省生态环境厅监测中心服务器及机房运维2026年度项目</w:t>
      </w:r>
    </w:p>
    <w:p w14:paraId="12233BB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采购方式：竞争性磋商</w:t>
      </w:r>
    </w:p>
    <w:p w14:paraId="1E45F0F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预算金额（万元）：29.56</w:t>
      </w:r>
    </w:p>
    <w:p w14:paraId="326CCECA">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最高限价（万元）：29.56</w:t>
      </w:r>
    </w:p>
    <w:p w14:paraId="681579B1">
      <w:pPr>
        <w:snapToGrid w:val="0"/>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采购需求：为采购方的机房设备、主要办公区域设备及省监</w:t>
      </w:r>
      <w:r>
        <w:rPr>
          <w:rFonts w:hint="eastAsia" w:ascii="仿宋" w:hAnsi="仿宋" w:eastAsia="仿宋" w:cs="仿宋"/>
          <w:color w:val="auto"/>
          <w:sz w:val="24"/>
          <w:highlight w:val="none"/>
          <w:lang w:val="en-US" w:eastAsia="zh-CN"/>
        </w:rPr>
        <w:t>测</w:t>
      </w:r>
      <w:r>
        <w:rPr>
          <w:rFonts w:hint="eastAsia" w:ascii="仿宋" w:hAnsi="仿宋" w:eastAsia="仿宋" w:cs="仿宋"/>
          <w:color w:val="auto"/>
          <w:sz w:val="24"/>
          <w:highlight w:val="none"/>
        </w:rPr>
        <w:t>中心网络安全巡检。包括服务器、数据库、防火墙、VPN、交换机、</w:t>
      </w:r>
      <w:r>
        <w:rPr>
          <w:rFonts w:hint="eastAsia" w:ascii="仿宋" w:hAnsi="仿宋" w:eastAsia="仿宋" w:cs="仿宋"/>
          <w:color w:val="auto"/>
          <w:sz w:val="24"/>
          <w:highlight w:val="none"/>
          <w:lang w:eastAsia="zh-CN"/>
        </w:rPr>
        <w:t>路由器</w:t>
      </w:r>
      <w:r>
        <w:rPr>
          <w:rFonts w:hint="eastAsia" w:ascii="仿宋" w:hAnsi="仿宋" w:eastAsia="仿宋" w:cs="仿宋"/>
          <w:color w:val="auto"/>
          <w:sz w:val="24"/>
          <w:highlight w:val="none"/>
        </w:rPr>
        <w:t>、专用空调等软硬件日常运行维护及故障处理；服务器操作系统、通讯故障处理及数据库备份；主要办公区域台式电脑、笔记本电脑打印机、传真机、扫描仪等办公设备软硬件日常运行维护及故障处理。</w:t>
      </w:r>
      <w:r>
        <w:rPr>
          <w:rFonts w:hint="eastAsia" w:ascii="仿宋" w:hAnsi="仿宋" w:eastAsia="仿宋" w:cs="仿宋"/>
          <w:color w:val="auto"/>
          <w:sz w:val="24"/>
          <w:highlight w:val="none"/>
          <w:lang w:val="en-US" w:eastAsia="zh-CN"/>
        </w:rPr>
        <w:t>具体详见第五章“采购需求”。</w:t>
      </w:r>
    </w:p>
    <w:p w14:paraId="09DAABB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合同履行期限：</w:t>
      </w:r>
      <w:r>
        <w:rPr>
          <w:rFonts w:hint="eastAsia" w:ascii="仿宋" w:hAnsi="仿宋" w:eastAsia="仿宋" w:cs="仿宋"/>
          <w:color w:val="auto"/>
          <w:sz w:val="24"/>
          <w:highlight w:val="none"/>
          <w:lang w:val="en-US" w:eastAsia="zh-CN"/>
        </w:rPr>
        <w:t>2026年8月1日至2027年7月31日</w:t>
      </w:r>
      <w:r>
        <w:rPr>
          <w:rFonts w:hint="eastAsia" w:ascii="仿宋" w:hAnsi="仿宋" w:eastAsia="仿宋" w:cs="仿宋"/>
          <w:color w:val="auto"/>
          <w:sz w:val="24"/>
          <w:highlight w:val="none"/>
        </w:rPr>
        <w:t>。</w:t>
      </w:r>
    </w:p>
    <w:p w14:paraId="449331B2">
      <w:pPr>
        <w:spacing w:line="360" w:lineRule="auto"/>
        <w:ind w:firstLine="480" w:firstLineChars="200"/>
        <w:jc w:val="lef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质量要求：</w:t>
      </w:r>
      <w:r>
        <w:rPr>
          <w:rFonts w:hint="eastAsia" w:ascii="仿宋" w:hAnsi="仿宋" w:eastAsia="仿宋" w:cs="仿宋"/>
          <w:color w:val="auto"/>
          <w:sz w:val="24"/>
          <w:szCs w:val="24"/>
          <w:lang w:val="en-US" w:eastAsia="zh-CN"/>
        </w:rPr>
        <w:t>符合国家、地方政府相关标准、行业标准或者其他标准、规范。</w:t>
      </w:r>
    </w:p>
    <w:p w14:paraId="6834C8C8">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highlight w:val="none"/>
        </w:rPr>
        <w:t>本项目（</w:t>
      </w:r>
      <w:r>
        <w:rPr>
          <w:rFonts w:hint="eastAsia" w:ascii="仿宋" w:hAnsi="仿宋" w:eastAsia="仿宋" w:cs="仿宋"/>
          <w:color w:val="auto"/>
          <w:sz w:val="24"/>
          <w:highlight w:val="none"/>
          <w:lang w:val="en-US" w:eastAsia="zh-CN"/>
        </w:rPr>
        <w:t>否</w:t>
      </w:r>
      <w:r>
        <w:rPr>
          <w:rFonts w:hint="eastAsia" w:ascii="仿宋" w:hAnsi="仿宋" w:eastAsia="仿宋" w:cs="仿宋"/>
          <w:color w:val="auto"/>
          <w:sz w:val="24"/>
          <w:highlight w:val="none"/>
        </w:rPr>
        <w:t>）接受联合体</w:t>
      </w:r>
      <w:r>
        <w:rPr>
          <w:rFonts w:hint="eastAsia" w:ascii="仿宋" w:hAnsi="仿宋" w:eastAsia="仿宋" w:cs="仿宋"/>
          <w:color w:val="auto"/>
          <w:sz w:val="24"/>
          <w:highlight w:val="none"/>
          <w:lang w:val="en-US" w:eastAsia="zh-CN"/>
        </w:rPr>
        <w:t>磋商</w:t>
      </w:r>
      <w:r>
        <w:rPr>
          <w:rFonts w:hint="eastAsia" w:ascii="仿宋" w:hAnsi="仿宋" w:eastAsia="仿宋" w:cs="仿宋"/>
          <w:color w:val="auto"/>
          <w:sz w:val="24"/>
          <w:highlight w:val="none"/>
        </w:rPr>
        <w:t>。</w:t>
      </w:r>
    </w:p>
    <w:p w14:paraId="62267B46">
      <w:pPr>
        <w:spacing w:line="360" w:lineRule="auto"/>
        <w:ind w:firstLine="241" w:firstLineChars="100"/>
        <w:contextualSpacing/>
        <w:outlineLvl w:val="1"/>
        <w:rPr>
          <w:rFonts w:ascii="仿宋" w:hAnsi="仿宋" w:eastAsia="仿宋"/>
          <w:b/>
          <w:color w:val="auto"/>
          <w:sz w:val="24"/>
        </w:rPr>
      </w:pPr>
      <w:r>
        <w:rPr>
          <w:rFonts w:hint="eastAsia" w:ascii="仿宋" w:hAnsi="仿宋" w:eastAsia="仿宋"/>
          <w:b/>
          <w:color w:val="auto"/>
          <w:sz w:val="24"/>
        </w:rPr>
        <w:t>二、申请人资质要求：</w:t>
      </w:r>
    </w:p>
    <w:p w14:paraId="7FBEE159">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1.满足《中华人民共和国政府采购法》第二十二条规定：</w:t>
      </w:r>
    </w:p>
    <w:p w14:paraId="466B57DD">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1.1具有独立承担民事责任的能力：提供企业有效的法人营业执照、社团组织法人营业执照、事业单位法人</w:t>
      </w:r>
      <w:r>
        <w:rPr>
          <w:rFonts w:hint="eastAsia" w:ascii="仿宋" w:hAnsi="仿宋" w:eastAsia="仿宋"/>
          <w:color w:val="auto"/>
          <w:sz w:val="24"/>
          <w:lang w:eastAsia="zh-CN"/>
        </w:rPr>
        <w:t>证书</w:t>
      </w:r>
      <w:r>
        <w:rPr>
          <w:rFonts w:hint="eastAsia" w:ascii="仿宋" w:hAnsi="仿宋" w:eastAsia="仿宋"/>
          <w:color w:val="auto"/>
          <w:sz w:val="24"/>
        </w:rPr>
        <w:t>或自然人证明材料；</w:t>
      </w:r>
    </w:p>
    <w:p w14:paraId="362813C8">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1.2具有良好的商业信誉和健全的财务会计制度</w:t>
      </w:r>
      <w:r>
        <w:rPr>
          <w:rFonts w:hint="eastAsia" w:ascii="仿宋" w:hAnsi="仿宋" w:eastAsia="仿宋"/>
          <w:color w:val="auto"/>
          <w:sz w:val="24"/>
          <w:lang w:eastAsia="zh-CN"/>
        </w:rPr>
        <w:t>：须提供近三个月内开户银行出具的资信证明或资金存款证明（复印件）或202</w:t>
      </w:r>
      <w:r>
        <w:rPr>
          <w:rFonts w:hint="eastAsia" w:ascii="仿宋" w:hAnsi="仿宋" w:eastAsia="仿宋"/>
          <w:color w:val="auto"/>
          <w:sz w:val="24"/>
          <w:lang w:val="en-US" w:eastAsia="zh-CN"/>
        </w:rPr>
        <w:t>3</w:t>
      </w:r>
      <w:r>
        <w:rPr>
          <w:rFonts w:hint="eastAsia" w:ascii="仿宋" w:hAnsi="仿宋" w:eastAsia="仿宋"/>
          <w:color w:val="auto"/>
          <w:sz w:val="24"/>
          <w:lang w:eastAsia="zh-CN"/>
        </w:rPr>
        <w:t>年至今任意一年度经第三方审计的审计报告或自行编制财务报表或经政府部门认可的担保机构出具的担保证明，提供担保证明的同时还须提供专业担保机构经财政部门认可的证明文件（扫描件）（新成立不足3个月的提供自成立至今开户银行出具的资信证明或资金存款证明）</w:t>
      </w:r>
      <w:r>
        <w:rPr>
          <w:rFonts w:hint="eastAsia" w:ascii="仿宋" w:hAnsi="仿宋" w:eastAsia="仿宋"/>
          <w:color w:val="auto"/>
          <w:sz w:val="24"/>
        </w:rPr>
        <w:t>；</w:t>
      </w:r>
    </w:p>
    <w:p w14:paraId="4E59DBF7">
      <w:pPr>
        <w:spacing w:line="360" w:lineRule="auto"/>
        <w:ind w:firstLine="482" w:firstLineChars="200"/>
        <w:contextualSpacing/>
        <w:rPr>
          <w:rFonts w:hint="eastAsia" w:ascii="仿宋" w:hAnsi="仿宋" w:eastAsia="仿宋" w:cs="仿宋"/>
          <w:color w:val="auto"/>
          <w:sz w:val="24"/>
        </w:rPr>
      </w:pPr>
      <w:r>
        <w:rPr>
          <w:rFonts w:hint="eastAsia" w:ascii="仿宋" w:hAnsi="仿宋" w:eastAsia="仿宋" w:cs="仿宋"/>
          <w:b/>
          <w:bCs/>
          <w:sz w:val="24"/>
          <w:highlight w:val="none"/>
          <w:lang w:val="en-US" w:eastAsia="zh-CN"/>
        </w:rPr>
        <w:t>注：</w:t>
      </w:r>
      <w:r>
        <w:rPr>
          <w:rFonts w:hint="eastAsia" w:ascii="仿宋" w:hAnsi="仿宋" w:eastAsia="仿宋" w:cs="仿宋"/>
          <w:b/>
          <w:bCs/>
          <w:sz w:val="24"/>
          <w:highlight w:val="none"/>
        </w:rPr>
        <w:t>根据《关于加强审计报告查验工作的通知》（财会〔2023〕15号）规定，在2022年10月以后出具的审计报告须在注册会计师行业统一监管平台（网址：http：//acc.mof.gov.cn）取得赋码，未取得赋码的财务报告视为无效；投标人若为事业单位的，则不需提供利润表/损益表。</w:t>
      </w:r>
    </w:p>
    <w:p w14:paraId="4E867D94">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1.3具有履行合同所必需的设备和专业技术能力</w:t>
      </w:r>
      <w:r>
        <w:rPr>
          <w:rFonts w:hint="eastAsia" w:ascii="仿宋" w:hAnsi="仿宋" w:eastAsia="仿宋"/>
          <w:color w:val="auto"/>
          <w:sz w:val="24"/>
          <w:lang w:eastAsia="zh-CN"/>
        </w:rPr>
        <w:t>：</w:t>
      </w:r>
      <w:r>
        <w:rPr>
          <w:rFonts w:hint="eastAsia" w:ascii="仿宋" w:hAnsi="仿宋" w:eastAsia="仿宋"/>
          <w:color w:val="auto"/>
          <w:sz w:val="24"/>
        </w:rPr>
        <w:t>（提供具备履行合同所必需的设备和专业技术能力的证明材料或提供书面承诺）；</w:t>
      </w:r>
    </w:p>
    <w:p w14:paraId="1434E865">
      <w:pPr>
        <w:spacing w:line="360" w:lineRule="auto"/>
        <w:ind w:firstLine="480" w:firstLineChars="200"/>
        <w:contextualSpacing/>
        <w:rPr>
          <w:rFonts w:hint="eastAsia" w:ascii="仿宋" w:hAnsi="仿宋" w:eastAsia="仿宋"/>
          <w:color w:val="auto"/>
          <w:sz w:val="24"/>
          <w:lang w:eastAsia="zh-CN"/>
        </w:rPr>
      </w:pPr>
      <w:r>
        <w:rPr>
          <w:rFonts w:hint="eastAsia" w:ascii="仿宋" w:hAnsi="仿宋" w:eastAsia="仿宋"/>
          <w:color w:val="auto"/>
          <w:sz w:val="24"/>
        </w:rPr>
        <w:t>1.4有依法缴纳税收和社会保障资金的良好记录</w:t>
      </w:r>
      <w:r>
        <w:rPr>
          <w:rFonts w:hint="eastAsia" w:ascii="仿宋" w:hAnsi="仿宋" w:eastAsia="仿宋"/>
          <w:color w:val="auto"/>
          <w:sz w:val="24"/>
          <w:lang w:eastAsia="zh-CN"/>
        </w:rPr>
        <w:t>：</w:t>
      </w:r>
    </w:p>
    <w:p w14:paraId="224AD0AC">
      <w:pPr>
        <w:numPr>
          <w:ilvl w:val="0"/>
          <w:numId w:val="3"/>
        </w:num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须提供202</w:t>
      </w:r>
      <w:r>
        <w:rPr>
          <w:rFonts w:hint="eastAsia" w:ascii="仿宋" w:hAnsi="仿宋" w:eastAsia="仿宋"/>
          <w:color w:val="auto"/>
          <w:sz w:val="24"/>
          <w:lang w:val="en-US" w:eastAsia="zh-CN"/>
        </w:rPr>
        <w:t>5</w:t>
      </w:r>
      <w:r>
        <w:rPr>
          <w:rFonts w:hint="eastAsia" w:ascii="仿宋" w:hAnsi="仿宋" w:eastAsia="仿宋"/>
          <w:color w:val="auto"/>
          <w:sz w:val="24"/>
        </w:rPr>
        <w:t>年01月（含01月）至</w:t>
      </w:r>
      <w:r>
        <w:rPr>
          <w:rFonts w:hint="eastAsia" w:ascii="仿宋" w:hAnsi="仿宋" w:eastAsia="仿宋"/>
          <w:color w:val="auto"/>
          <w:sz w:val="24"/>
          <w:lang w:val="en-US" w:eastAsia="zh-CN"/>
        </w:rPr>
        <w:t>响应文件递交</w:t>
      </w:r>
      <w:r>
        <w:rPr>
          <w:rFonts w:hint="eastAsia" w:ascii="仿宋" w:hAnsi="仿宋" w:eastAsia="仿宋"/>
          <w:color w:val="auto"/>
          <w:sz w:val="24"/>
        </w:rPr>
        <w:t>截止日期前任意1个月的税务局税收通用缴款书复印件或银行电子缴税（费）凭证复印件或税务局出具纳税情况的相关证明（扫描件），</w:t>
      </w:r>
      <w:r>
        <w:rPr>
          <w:rFonts w:hint="eastAsia" w:ascii="仿宋" w:hAnsi="仿宋" w:eastAsia="仿宋"/>
          <w:b/>
          <w:bCs/>
          <w:color w:val="auto"/>
          <w:sz w:val="24"/>
        </w:rPr>
        <w:t>依法免税的，应提供依法免税的相关证明文件（扫描件）</w:t>
      </w:r>
      <w:r>
        <w:rPr>
          <w:rFonts w:hint="eastAsia" w:ascii="仿宋" w:hAnsi="仿宋" w:eastAsia="仿宋"/>
          <w:color w:val="auto"/>
          <w:sz w:val="24"/>
        </w:rPr>
        <w:t>，成立不足1个月的视实际情况自行提供；</w:t>
      </w:r>
    </w:p>
    <w:p w14:paraId="36A19A5E">
      <w:pPr>
        <w:numPr>
          <w:ilvl w:val="0"/>
          <w:numId w:val="0"/>
        </w:numPr>
        <w:spacing w:line="360" w:lineRule="auto"/>
        <w:ind w:firstLine="420" w:firstLineChars="0"/>
        <w:contextualSpacing/>
        <w:rPr>
          <w:rFonts w:hint="eastAsia" w:ascii="仿宋" w:hAnsi="仿宋" w:eastAsia="仿宋"/>
          <w:color w:val="auto"/>
          <w:sz w:val="24"/>
        </w:rPr>
      </w:pPr>
      <w:r>
        <w:rPr>
          <w:rFonts w:hint="eastAsia" w:ascii="仿宋" w:hAnsi="仿宋" w:eastAsia="仿宋"/>
          <w:color w:val="auto"/>
          <w:sz w:val="24"/>
        </w:rPr>
        <w:t>（2）须提供202</w:t>
      </w:r>
      <w:r>
        <w:rPr>
          <w:rFonts w:hint="eastAsia" w:ascii="仿宋" w:hAnsi="仿宋" w:eastAsia="仿宋"/>
          <w:color w:val="auto"/>
          <w:sz w:val="24"/>
          <w:lang w:val="en-US" w:eastAsia="zh-CN"/>
        </w:rPr>
        <w:t>5</w:t>
      </w:r>
      <w:r>
        <w:rPr>
          <w:rFonts w:hint="eastAsia" w:ascii="仿宋" w:hAnsi="仿宋" w:eastAsia="仿宋"/>
          <w:color w:val="auto"/>
          <w:sz w:val="24"/>
        </w:rPr>
        <w:t>年01月（含01月）至</w:t>
      </w:r>
      <w:r>
        <w:rPr>
          <w:rFonts w:hint="eastAsia" w:ascii="仿宋" w:hAnsi="仿宋" w:eastAsia="仿宋"/>
          <w:color w:val="auto"/>
          <w:sz w:val="24"/>
          <w:lang w:val="en-US" w:eastAsia="zh-CN"/>
        </w:rPr>
        <w:t>响应文件递交</w:t>
      </w:r>
      <w:r>
        <w:rPr>
          <w:rFonts w:hint="eastAsia" w:ascii="仿宋" w:hAnsi="仿宋" w:eastAsia="仿宋"/>
          <w:color w:val="auto"/>
          <w:sz w:val="24"/>
        </w:rPr>
        <w:t>截止日期前任意1个月的社会保险费缴款书复印件或银行电子缴税（费）凭证复印件或税务局出具的有效的缴款证明复印件，</w:t>
      </w:r>
      <w:r>
        <w:rPr>
          <w:rFonts w:hint="eastAsia" w:ascii="仿宋" w:hAnsi="仿宋" w:eastAsia="仿宋"/>
          <w:b/>
          <w:bCs/>
          <w:color w:val="auto"/>
          <w:sz w:val="24"/>
        </w:rPr>
        <w:t>依法免缴的，应提供依法免缴的相关证明文件（扫描件）</w:t>
      </w:r>
      <w:r>
        <w:rPr>
          <w:rFonts w:hint="eastAsia" w:ascii="仿宋" w:hAnsi="仿宋" w:eastAsia="仿宋"/>
          <w:color w:val="auto"/>
          <w:sz w:val="24"/>
        </w:rPr>
        <w:t>，成立不足1个月的视实际情况自行提供</w:t>
      </w:r>
      <w:r>
        <w:rPr>
          <w:rFonts w:hint="eastAsia" w:ascii="仿宋" w:hAnsi="仿宋" w:eastAsia="仿宋"/>
          <w:color w:val="auto"/>
          <w:sz w:val="24"/>
          <w:lang w:eastAsia="zh-CN"/>
        </w:rPr>
        <w:t>。</w:t>
      </w:r>
      <w:r>
        <w:rPr>
          <w:rFonts w:hint="eastAsia" w:ascii="仿宋" w:hAnsi="仿宋" w:eastAsia="仿宋"/>
          <w:color w:val="auto"/>
          <w:sz w:val="24"/>
        </w:rPr>
        <w:t xml:space="preserve">   </w:t>
      </w:r>
    </w:p>
    <w:p w14:paraId="2735D691">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1.5须提供参加政府采购活动前3年内在经营活动中没有重大违法记录的书面声明（重大违法记录，是指供应商因违法经营受到刑事处罚或者责令停产停业、吊销许可证或者执照、较大数额罚款等行政处罚）（</w:t>
      </w:r>
      <w:r>
        <w:rPr>
          <w:rFonts w:hint="eastAsia" w:ascii="仿宋" w:hAnsi="仿宋" w:eastAsia="仿宋"/>
          <w:color w:val="auto"/>
          <w:sz w:val="24"/>
          <w:lang w:val="en-US" w:eastAsia="zh-CN"/>
        </w:rPr>
        <w:t>供应商</w:t>
      </w:r>
      <w:r>
        <w:rPr>
          <w:rFonts w:hint="eastAsia" w:ascii="仿宋" w:hAnsi="仿宋" w:eastAsia="仿宋"/>
          <w:color w:val="auto"/>
          <w:sz w:val="24"/>
        </w:rPr>
        <w:t>自行承诺）；</w:t>
      </w:r>
    </w:p>
    <w:p w14:paraId="55E24785">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1.6法律、行政法规规定的其他条件；</w:t>
      </w:r>
    </w:p>
    <w:p w14:paraId="6584F93C">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按照《财政部关于在政府采购活动中查询及使用信用记录有关问题的通知》（财库[2016]125号）相关要求（事业单位除外），申请人应在“信用中国”网站（www.creditchina.gov.cn）未被列入失信被执行人记录、重大税收违法失信主体记录名单；在中国政府采购网（www.ccgp.gov.cn）没有政府采购严重违法失信行为记录（被禁止在一定期限内参加政府采购活动但期限届满的除外）（供应商无需提供，以采购人或采购代理机构查询结果为准）；</w:t>
      </w:r>
    </w:p>
    <w:p w14:paraId="0E9DF1DB">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（2）单位负责人为同一人或者存在直接控股、管理关系的不同供应商，不得参加同一合同项下的政府采购活动（</w:t>
      </w:r>
      <w:r>
        <w:rPr>
          <w:rFonts w:hint="eastAsia" w:ascii="仿宋" w:hAnsi="仿宋" w:eastAsia="仿宋"/>
          <w:color w:val="auto"/>
          <w:sz w:val="24"/>
          <w:lang w:val="en-US" w:eastAsia="zh-CN"/>
        </w:rPr>
        <w:t>供应商</w:t>
      </w:r>
      <w:r>
        <w:rPr>
          <w:rFonts w:hint="eastAsia" w:ascii="仿宋" w:hAnsi="仿宋" w:eastAsia="仿宋"/>
          <w:color w:val="auto"/>
          <w:sz w:val="24"/>
        </w:rPr>
        <w:t>自行承诺）；</w:t>
      </w:r>
    </w:p>
    <w:p w14:paraId="592939D2">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（3）为采购项目提供整体设计、规范编制或者项目管理、监理、检测等服务的供应商，不得再参加该采购项目的其他采购活动（</w:t>
      </w:r>
      <w:r>
        <w:rPr>
          <w:rFonts w:hint="eastAsia" w:ascii="仿宋" w:hAnsi="仿宋" w:eastAsia="仿宋"/>
          <w:color w:val="auto"/>
          <w:sz w:val="24"/>
          <w:lang w:val="en-US" w:eastAsia="zh-CN"/>
        </w:rPr>
        <w:t>供应商</w:t>
      </w:r>
      <w:r>
        <w:rPr>
          <w:rFonts w:hint="eastAsia" w:ascii="仿宋" w:hAnsi="仿宋" w:eastAsia="仿宋"/>
          <w:color w:val="auto"/>
          <w:sz w:val="24"/>
        </w:rPr>
        <w:t>自行承诺）。</w:t>
      </w:r>
    </w:p>
    <w:p w14:paraId="2F4DB31D">
      <w:pPr>
        <w:spacing w:line="360" w:lineRule="auto"/>
        <w:ind w:firstLine="480" w:firstLineChars="200"/>
        <w:contextualSpacing/>
        <w:rPr>
          <w:rFonts w:hint="eastAsia" w:ascii="仿宋" w:hAnsi="仿宋" w:eastAsia="仿宋"/>
          <w:color w:val="auto"/>
          <w:sz w:val="24"/>
        </w:rPr>
      </w:pPr>
      <w:r>
        <w:rPr>
          <w:rFonts w:ascii="仿宋" w:hAnsi="仿宋" w:eastAsia="仿宋"/>
          <w:color w:val="auto"/>
          <w:sz w:val="24"/>
        </w:rPr>
        <w:t>2</w:t>
      </w:r>
      <w:r>
        <w:rPr>
          <w:rFonts w:hint="eastAsia" w:ascii="仿宋" w:hAnsi="仿宋" w:eastAsia="仿宋"/>
          <w:color w:val="auto"/>
          <w:sz w:val="24"/>
          <w:lang w:val="en-US" w:eastAsia="zh-CN"/>
        </w:rPr>
        <w:t>.</w:t>
      </w:r>
      <w:r>
        <w:rPr>
          <w:rFonts w:hint="eastAsia" w:ascii="仿宋" w:hAnsi="仿宋" w:eastAsia="仿宋"/>
          <w:color w:val="auto"/>
          <w:sz w:val="24"/>
        </w:rPr>
        <w:t>落实政府采购政策需满足的资格要求：本项目不属于专门面向中小微企业采购。</w:t>
      </w:r>
    </w:p>
    <w:p w14:paraId="5DA34E5B">
      <w:pPr>
        <w:spacing w:line="360" w:lineRule="auto"/>
        <w:ind w:firstLine="480" w:firstLineChars="200"/>
        <w:contextualSpacing/>
        <w:rPr>
          <w:rFonts w:hint="eastAsia" w:ascii="仿宋" w:hAnsi="仿宋" w:eastAsia="仿宋"/>
          <w:color w:val="auto"/>
          <w:sz w:val="24"/>
          <w:lang w:val="en-US" w:eastAsia="zh-CN"/>
        </w:rPr>
      </w:pPr>
      <w:r>
        <w:rPr>
          <w:rFonts w:hint="eastAsia" w:ascii="仿宋" w:hAnsi="仿宋" w:eastAsia="仿宋"/>
          <w:color w:val="auto"/>
          <w:sz w:val="24"/>
        </w:rPr>
        <w:t>3</w:t>
      </w:r>
      <w:r>
        <w:rPr>
          <w:rFonts w:hint="eastAsia" w:ascii="仿宋" w:hAnsi="仿宋" w:eastAsia="仿宋"/>
          <w:color w:val="auto"/>
          <w:sz w:val="24"/>
          <w:lang w:val="en-US" w:eastAsia="zh-CN"/>
        </w:rPr>
        <w:t>.</w:t>
      </w:r>
      <w:r>
        <w:rPr>
          <w:rFonts w:hint="eastAsia" w:ascii="仿宋" w:hAnsi="仿宋" w:eastAsia="仿宋"/>
          <w:color w:val="auto"/>
          <w:sz w:val="24"/>
        </w:rPr>
        <w:t>本项目的特定资格要求：无。</w:t>
      </w:r>
    </w:p>
    <w:p w14:paraId="2433E733">
      <w:pPr>
        <w:spacing w:line="360" w:lineRule="auto"/>
        <w:contextualSpacing/>
        <w:outlineLvl w:val="1"/>
        <w:rPr>
          <w:rFonts w:hint="eastAsia" w:ascii="仿宋" w:hAnsi="仿宋" w:eastAsia="仿宋"/>
          <w:b/>
          <w:color w:val="auto"/>
          <w:sz w:val="24"/>
          <w:lang w:val="en-US" w:eastAsia="zh-CN"/>
        </w:rPr>
      </w:pPr>
      <w:r>
        <w:rPr>
          <w:rFonts w:hint="eastAsia" w:ascii="仿宋" w:hAnsi="仿宋" w:eastAsia="仿宋"/>
          <w:b/>
          <w:color w:val="auto"/>
          <w:sz w:val="24"/>
        </w:rPr>
        <w:t>三、采购文件获取：</w:t>
      </w:r>
      <w:r>
        <w:rPr>
          <w:rFonts w:hint="eastAsia" w:ascii="仿宋" w:hAnsi="仿宋" w:eastAsia="仿宋"/>
          <w:b/>
          <w:color w:val="auto"/>
          <w:sz w:val="24"/>
          <w:lang w:val="en-US" w:eastAsia="zh-CN"/>
        </w:rPr>
        <w:t xml:space="preserve"> </w:t>
      </w:r>
    </w:p>
    <w:p w14:paraId="64A5EA9A">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时间：202</w:t>
      </w:r>
      <w:r>
        <w:rPr>
          <w:rFonts w:hint="eastAsia" w:ascii="仿宋" w:hAnsi="仿宋" w:eastAsia="仿宋"/>
          <w:color w:val="auto"/>
          <w:sz w:val="24"/>
          <w:lang w:val="en-US" w:eastAsia="zh-CN"/>
        </w:rPr>
        <w:t>6</w:t>
      </w:r>
      <w:r>
        <w:rPr>
          <w:rFonts w:hint="eastAsia" w:ascii="仿宋" w:hAnsi="仿宋" w:eastAsia="仿宋"/>
          <w:color w:val="auto"/>
          <w:sz w:val="24"/>
        </w:rPr>
        <w:t>年</w:t>
      </w:r>
      <w:r>
        <w:rPr>
          <w:rFonts w:hint="eastAsia" w:ascii="仿宋" w:hAnsi="仿宋" w:eastAsia="仿宋"/>
          <w:color w:val="auto"/>
          <w:sz w:val="24"/>
          <w:lang w:val="en-US" w:eastAsia="zh-CN"/>
        </w:rPr>
        <w:t>6</w:t>
      </w:r>
      <w:r>
        <w:rPr>
          <w:rFonts w:hint="eastAsia" w:ascii="仿宋" w:hAnsi="仿宋" w:eastAsia="仿宋"/>
          <w:color w:val="auto"/>
          <w:sz w:val="24"/>
        </w:rPr>
        <w:t>月</w:t>
      </w:r>
      <w:r>
        <w:rPr>
          <w:rFonts w:hint="eastAsia" w:ascii="仿宋" w:hAnsi="仿宋" w:eastAsia="仿宋"/>
          <w:color w:val="auto"/>
          <w:sz w:val="24"/>
          <w:lang w:val="en-US" w:eastAsia="zh-CN"/>
        </w:rPr>
        <w:t>4</w:t>
      </w:r>
      <w:r>
        <w:rPr>
          <w:rFonts w:hint="eastAsia" w:ascii="仿宋" w:hAnsi="仿宋" w:eastAsia="仿宋"/>
          <w:color w:val="auto"/>
          <w:sz w:val="24"/>
        </w:rPr>
        <w:t>日至202</w:t>
      </w:r>
      <w:r>
        <w:rPr>
          <w:rFonts w:hint="eastAsia" w:ascii="仿宋" w:hAnsi="仿宋" w:eastAsia="仿宋"/>
          <w:color w:val="auto"/>
          <w:sz w:val="24"/>
          <w:lang w:val="en-US" w:eastAsia="zh-CN"/>
        </w:rPr>
        <w:t>6</w:t>
      </w:r>
      <w:r>
        <w:rPr>
          <w:rFonts w:hint="eastAsia" w:ascii="仿宋" w:hAnsi="仿宋" w:eastAsia="仿宋"/>
          <w:color w:val="auto"/>
          <w:sz w:val="24"/>
        </w:rPr>
        <w:t>年</w:t>
      </w:r>
      <w:r>
        <w:rPr>
          <w:rFonts w:hint="eastAsia" w:ascii="仿宋" w:hAnsi="仿宋" w:eastAsia="仿宋"/>
          <w:color w:val="auto"/>
          <w:sz w:val="24"/>
          <w:lang w:val="en-US" w:eastAsia="zh-CN"/>
        </w:rPr>
        <w:t>6</w:t>
      </w:r>
      <w:r>
        <w:rPr>
          <w:rFonts w:hint="eastAsia" w:ascii="仿宋" w:hAnsi="仿宋" w:eastAsia="仿宋"/>
          <w:color w:val="auto"/>
          <w:sz w:val="24"/>
        </w:rPr>
        <w:t>月</w:t>
      </w:r>
      <w:r>
        <w:rPr>
          <w:rFonts w:hint="eastAsia" w:ascii="仿宋" w:hAnsi="仿宋" w:eastAsia="仿宋"/>
          <w:color w:val="auto"/>
          <w:sz w:val="24"/>
          <w:lang w:val="en-US" w:eastAsia="zh-CN"/>
        </w:rPr>
        <w:t>11</w:t>
      </w:r>
      <w:r>
        <w:rPr>
          <w:rFonts w:hint="eastAsia" w:ascii="仿宋" w:hAnsi="仿宋" w:eastAsia="仿宋"/>
          <w:color w:val="auto"/>
          <w:sz w:val="24"/>
        </w:rPr>
        <w:t>日，每天上午0</w:t>
      </w:r>
      <w:r>
        <w:rPr>
          <w:rFonts w:hint="eastAsia" w:ascii="仿宋" w:hAnsi="仿宋" w:eastAsia="仿宋"/>
          <w:color w:val="auto"/>
          <w:sz w:val="24"/>
          <w:lang w:val="en-US" w:eastAsia="zh-CN"/>
        </w:rPr>
        <w:t>6</w:t>
      </w:r>
      <w:r>
        <w:rPr>
          <w:rFonts w:hint="eastAsia" w:ascii="仿宋" w:hAnsi="仿宋" w:eastAsia="仿宋"/>
          <w:color w:val="auto"/>
          <w:sz w:val="24"/>
        </w:rPr>
        <w:t>:00至12：00，下午12:00至23:59（北京时间，法定节假日除外 ）；</w:t>
      </w:r>
    </w:p>
    <w:p w14:paraId="543D140A">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地点：政采云平台（https://www.zcygov.cn/）。本项目不发放纸质竞争性磋商文件，供应商可自行在“政采云”平台 （http://www.zcygov.cn）下载竞争性磋商文件（操作路径：登录“政采云”平台-项目采购-获取竞争性磋商文件-找到本项目-点击“申请获取竞争性磋商文件”），电子响应文件制作需要基于“政采云”平台（http：//www.zcygov.cn）获取的竞争性磋商文件编制。</w:t>
      </w:r>
    </w:p>
    <w:p w14:paraId="4B8CA25C">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方式：1.凡有意参加</w:t>
      </w:r>
      <w:r>
        <w:rPr>
          <w:rFonts w:hint="eastAsia" w:ascii="仿宋" w:hAnsi="仿宋" w:eastAsia="仿宋" w:cs="仿宋"/>
          <w:color w:val="auto"/>
          <w:sz w:val="24"/>
          <w:lang w:val="en-US" w:eastAsia="zh-CN"/>
        </w:rPr>
        <w:t>磋商</w:t>
      </w:r>
      <w:r>
        <w:rPr>
          <w:rFonts w:hint="eastAsia" w:ascii="仿宋" w:hAnsi="仿宋" w:eastAsia="仿宋" w:cs="仿宋"/>
          <w:color w:val="auto"/>
          <w:sz w:val="24"/>
        </w:rPr>
        <w:t>者，须在政采云平台办理数字证书（CA)，CA申领链接http://yzt.ynsmartcert.cn/cms/yztynlx.html，数字证书（CA）办理完成后需在政采云平台绑定数字证书(CA)并在平台获取采购文件及其它采购资料。</w:t>
      </w:r>
    </w:p>
    <w:p w14:paraId="314F75E2">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注:按上述要求获取文件的</w:t>
      </w:r>
      <w:r>
        <w:rPr>
          <w:rFonts w:hint="eastAsia" w:ascii="仿宋" w:hAnsi="仿宋" w:eastAsia="仿宋" w:cs="仿宋"/>
          <w:color w:val="auto"/>
          <w:sz w:val="24"/>
          <w:lang w:eastAsia="zh-CN"/>
        </w:rPr>
        <w:t>供应商</w:t>
      </w:r>
      <w:r>
        <w:rPr>
          <w:rFonts w:hint="eastAsia" w:ascii="仿宋" w:hAnsi="仿宋" w:eastAsia="仿宋" w:cs="仿宋"/>
          <w:color w:val="auto"/>
          <w:sz w:val="24"/>
        </w:rPr>
        <w:t>视为合法获取了本项目采购文件，具备本项目的投标资格。各</w:t>
      </w:r>
      <w:r>
        <w:rPr>
          <w:rFonts w:hint="eastAsia" w:ascii="仿宋" w:hAnsi="仿宋" w:eastAsia="仿宋" w:cs="仿宋"/>
          <w:color w:val="auto"/>
          <w:sz w:val="24"/>
          <w:lang w:eastAsia="zh-CN"/>
        </w:rPr>
        <w:t>供应商</w:t>
      </w:r>
      <w:r>
        <w:rPr>
          <w:rFonts w:hint="eastAsia" w:ascii="仿宋" w:hAnsi="仿宋" w:eastAsia="仿宋" w:cs="仿宋"/>
          <w:color w:val="auto"/>
          <w:sz w:val="24"/>
        </w:rPr>
        <w:t>应在开标前确保成为政采云平台供应商，并完成CA数字证书申领。因未注册入库，未办理CA数字证书等原因造成无法投标或投标失败等由</w:t>
      </w:r>
      <w:r>
        <w:rPr>
          <w:rFonts w:hint="eastAsia" w:ascii="仿宋" w:hAnsi="仿宋" w:eastAsia="仿宋" w:cs="仿宋"/>
          <w:color w:val="auto"/>
          <w:sz w:val="24"/>
          <w:lang w:eastAsia="zh-CN"/>
        </w:rPr>
        <w:t>供应商</w:t>
      </w:r>
      <w:r>
        <w:rPr>
          <w:rFonts w:hint="eastAsia" w:ascii="仿宋" w:hAnsi="仿宋" w:eastAsia="仿宋" w:cs="仿宋"/>
          <w:color w:val="auto"/>
          <w:sz w:val="24"/>
        </w:rPr>
        <w:t>自行承担,有意参加投标的</w:t>
      </w:r>
      <w:r>
        <w:rPr>
          <w:rFonts w:hint="eastAsia" w:ascii="仿宋" w:hAnsi="仿宋" w:eastAsia="仿宋" w:cs="仿宋"/>
          <w:color w:val="auto"/>
          <w:sz w:val="24"/>
          <w:lang w:eastAsia="zh-CN"/>
        </w:rPr>
        <w:t>供应商</w:t>
      </w:r>
      <w:r>
        <w:rPr>
          <w:rFonts w:hint="eastAsia" w:ascii="仿宋" w:hAnsi="仿宋" w:eastAsia="仿宋" w:cs="仿宋"/>
          <w:color w:val="auto"/>
          <w:sz w:val="24"/>
        </w:rPr>
        <w:t>，须在政采云</w:t>
      </w:r>
      <w:r>
        <w:rPr>
          <w:rFonts w:hint="eastAsia" w:ascii="仿宋" w:hAnsi="仿宋" w:eastAsia="仿宋" w:cs="仿宋"/>
          <w:color w:val="auto"/>
          <w:sz w:val="24"/>
          <w:lang w:eastAsia="zh-CN"/>
        </w:rPr>
        <w:t>平台</w:t>
      </w:r>
      <w:r>
        <w:rPr>
          <w:rFonts w:hint="eastAsia" w:ascii="仿宋" w:hAnsi="仿宋" w:eastAsia="仿宋" w:cs="仿宋"/>
          <w:color w:val="auto"/>
          <w:sz w:val="24"/>
        </w:rPr>
        <w:t>办理数字证书(CA)，CA申领链接:http://yzt.ynsmartcert.cn/cms/yztynlx.html。</w:t>
      </w:r>
    </w:p>
    <w:p w14:paraId="50377B80">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（1.）如有问题可拨打政采云客户服务热线95763进</w:t>
      </w:r>
      <w:r>
        <w:rPr>
          <w:rFonts w:hint="eastAsia" w:ascii="仿宋" w:hAnsi="仿宋" w:eastAsia="仿宋" w:cs="仿宋"/>
          <w:color w:val="auto"/>
          <w:sz w:val="24"/>
          <w:lang w:eastAsia="zh-CN"/>
        </w:rPr>
        <w:t>一步</w:t>
      </w:r>
      <w:r>
        <w:rPr>
          <w:rFonts w:hint="eastAsia" w:ascii="仿宋" w:hAnsi="仿宋" w:eastAsia="仿宋" w:cs="仿宋"/>
          <w:color w:val="auto"/>
          <w:sz w:val="24"/>
        </w:rPr>
        <w:t>咨询，数字证书问题可咨询云南壹证通CA：0871-67276028（紧急可拨19988166369）。</w:t>
      </w:r>
    </w:p>
    <w:p w14:paraId="512BBE08">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如因</w:t>
      </w:r>
      <w:r>
        <w:rPr>
          <w:rFonts w:hint="eastAsia" w:ascii="仿宋" w:hAnsi="仿宋" w:eastAsia="仿宋" w:cs="仿宋"/>
          <w:color w:val="auto"/>
          <w:sz w:val="24"/>
          <w:lang w:eastAsia="zh-CN"/>
        </w:rPr>
        <w:t>供应商</w:t>
      </w:r>
      <w:r>
        <w:rPr>
          <w:rFonts w:hint="eastAsia" w:ascii="仿宋" w:hAnsi="仿宋" w:eastAsia="仿宋" w:cs="仿宋"/>
          <w:color w:val="auto"/>
          <w:sz w:val="24"/>
        </w:rPr>
        <w:t>自身原因导致在规定时间内无法正常解密的(如:浏览器故障、未安装相关驱动、网络故障、加密CA与解密CA不一致等），视为</w:t>
      </w:r>
      <w:r>
        <w:rPr>
          <w:rFonts w:hint="eastAsia" w:ascii="仿宋" w:hAnsi="仿宋" w:eastAsia="仿宋" w:cs="仿宋"/>
          <w:color w:val="auto"/>
          <w:sz w:val="24"/>
          <w:lang w:eastAsia="zh-CN"/>
        </w:rPr>
        <w:t>供应商</w:t>
      </w:r>
      <w:r>
        <w:rPr>
          <w:rFonts w:hint="eastAsia" w:ascii="仿宋" w:hAnsi="仿宋" w:eastAsia="仿宋" w:cs="仿宋"/>
          <w:color w:val="auto"/>
          <w:sz w:val="24"/>
        </w:rPr>
        <w:t>自动弃标，代理机构不予处理。</w:t>
      </w:r>
    </w:p>
    <w:p w14:paraId="59CB9D05">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（2.）云南本地</w:t>
      </w:r>
      <w:r>
        <w:rPr>
          <w:rFonts w:hint="eastAsia" w:ascii="仿宋" w:hAnsi="仿宋" w:eastAsia="仿宋" w:cs="仿宋"/>
          <w:color w:val="auto"/>
          <w:sz w:val="24"/>
          <w:lang w:eastAsia="zh-CN"/>
        </w:rPr>
        <w:t>供应商</w:t>
      </w:r>
      <w:r>
        <w:rPr>
          <w:rFonts w:hint="eastAsia" w:ascii="仿宋" w:hAnsi="仿宋" w:eastAsia="仿宋" w:cs="仿宋"/>
          <w:color w:val="auto"/>
          <w:sz w:val="24"/>
        </w:rPr>
        <w:t>如之前已在云南CA在线数字证书办理网进行过注册并办理过企业数字证书（CA），直接绑定即可，无需重复办理（2022年1月1日前办理的云南CA需到云南CA办理处进行升级）。</w:t>
      </w:r>
    </w:p>
    <w:p w14:paraId="7B273434">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2.按上述要求获取文件的供应商视为合法获取了本项目竞争性磋商文件，具备参与本项目的资格。</w:t>
      </w:r>
    </w:p>
    <w:p w14:paraId="0A5BD9E6">
      <w:pPr>
        <w:spacing w:line="360" w:lineRule="auto"/>
        <w:ind w:firstLine="482" w:firstLineChars="200"/>
        <w:contextualSpacing/>
        <w:rPr>
          <w:rFonts w:hint="eastAsia" w:ascii="仿宋" w:hAnsi="仿宋" w:eastAsia="仿宋" w:cs="仿宋"/>
          <w:color w:val="auto"/>
          <w:sz w:val="24"/>
        </w:rPr>
      </w:pPr>
      <w:r>
        <w:rPr>
          <w:rFonts w:hint="eastAsia" w:ascii="仿宋" w:hAnsi="仿宋" w:eastAsia="仿宋" w:cs="仿宋"/>
          <w:b/>
          <w:bCs/>
          <w:color w:val="auto"/>
          <w:sz w:val="24"/>
        </w:rPr>
        <w:t>注：未在规定时间获取竞争性磋商文件的供应商不得参与磋商。</w:t>
      </w:r>
    </w:p>
    <w:p w14:paraId="7253D162">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售价：0元。</w:t>
      </w:r>
    </w:p>
    <w:p w14:paraId="6720044D">
      <w:pPr>
        <w:spacing w:line="360" w:lineRule="auto"/>
        <w:contextualSpacing/>
        <w:outlineLvl w:val="1"/>
        <w:rPr>
          <w:rFonts w:ascii="仿宋" w:hAnsi="仿宋" w:eastAsia="仿宋"/>
          <w:b/>
          <w:color w:val="auto"/>
          <w:sz w:val="24"/>
        </w:rPr>
      </w:pPr>
      <w:r>
        <w:rPr>
          <w:rFonts w:hint="eastAsia" w:ascii="仿宋" w:hAnsi="仿宋" w:eastAsia="仿宋"/>
          <w:b/>
          <w:color w:val="auto"/>
          <w:sz w:val="24"/>
        </w:rPr>
        <w:t>四、响应文件的提交：</w:t>
      </w:r>
    </w:p>
    <w:p w14:paraId="3D345BDB">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截止时间：202</w:t>
      </w:r>
      <w:r>
        <w:rPr>
          <w:rFonts w:hint="eastAsia" w:ascii="仿宋" w:hAnsi="仿宋" w:eastAsia="仿宋"/>
          <w:color w:val="auto"/>
          <w:sz w:val="24"/>
          <w:lang w:val="en-US" w:eastAsia="zh-CN"/>
        </w:rPr>
        <w:t>6</w:t>
      </w:r>
      <w:r>
        <w:rPr>
          <w:rFonts w:hint="eastAsia" w:ascii="仿宋" w:hAnsi="仿宋" w:eastAsia="仿宋"/>
          <w:color w:val="auto"/>
          <w:sz w:val="24"/>
        </w:rPr>
        <w:t>年</w:t>
      </w:r>
      <w:r>
        <w:rPr>
          <w:rFonts w:hint="eastAsia" w:ascii="仿宋" w:hAnsi="仿宋" w:eastAsia="仿宋"/>
          <w:color w:val="auto"/>
          <w:sz w:val="24"/>
          <w:lang w:val="en-US" w:eastAsia="zh-CN"/>
        </w:rPr>
        <w:t>6</w:t>
      </w:r>
      <w:r>
        <w:rPr>
          <w:rFonts w:hint="eastAsia" w:ascii="仿宋" w:hAnsi="仿宋" w:eastAsia="仿宋"/>
          <w:color w:val="auto"/>
          <w:sz w:val="24"/>
        </w:rPr>
        <w:t>月</w:t>
      </w:r>
      <w:r>
        <w:rPr>
          <w:rFonts w:hint="eastAsia" w:ascii="仿宋" w:hAnsi="仿宋" w:eastAsia="仿宋"/>
          <w:color w:val="auto"/>
          <w:sz w:val="24"/>
          <w:lang w:val="en-US" w:eastAsia="zh-CN"/>
        </w:rPr>
        <w:t>16</w:t>
      </w:r>
      <w:r>
        <w:rPr>
          <w:rFonts w:hint="eastAsia" w:ascii="仿宋" w:hAnsi="仿宋" w:eastAsia="仿宋"/>
          <w:color w:val="auto"/>
          <w:sz w:val="24"/>
        </w:rPr>
        <w:t>日</w:t>
      </w:r>
      <w:r>
        <w:rPr>
          <w:rFonts w:hint="eastAsia" w:ascii="仿宋" w:hAnsi="仿宋" w:eastAsia="仿宋"/>
          <w:color w:val="auto"/>
          <w:sz w:val="24"/>
          <w:lang w:val="en-US" w:eastAsia="zh-CN"/>
        </w:rPr>
        <w:t>09</w:t>
      </w:r>
      <w:r>
        <w:rPr>
          <w:rFonts w:hint="eastAsia" w:ascii="仿宋" w:hAnsi="仿宋" w:eastAsia="仿宋"/>
          <w:color w:val="auto"/>
          <w:sz w:val="24"/>
        </w:rPr>
        <w:t>点</w:t>
      </w:r>
      <w:r>
        <w:rPr>
          <w:rFonts w:hint="eastAsia" w:ascii="仿宋" w:hAnsi="仿宋" w:eastAsia="仿宋"/>
          <w:color w:val="auto"/>
          <w:sz w:val="24"/>
          <w:lang w:val="en-US" w:eastAsia="zh-CN"/>
        </w:rPr>
        <w:t>30</w:t>
      </w:r>
      <w:r>
        <w:rPr>
          <w:rFonts w:hint="eastAsia" w:ascii="仿宋" w:hAnsi="仿宋" w:eastAsia="仿宋"/>
          <w:color w:val="auto"/>
          <w:sz w:val="24"/>
        </w:rPr>
        <w:t>分（北京时间）；</w:t>
      </w:r>
    </w:p>
    <w:p w14:paraId="0C2173D5">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地    点：供应商应按照本项目竞争性磋商文件和"政采云"平台的要求编制、加密后在响应文件提交截止时间前上传至"政采云"平台，响应文件提交截止时间前未完成响应文件上传的，视为撤回响应文件。供应商在"政采云"平台提交电子版响应文件时，请填写参加远程采购活动经办人联系方式。</w:t>
      </w:r>
    </w:p>
    <w:p w14:paraId="22C2B48E">
      <w:pPr>
        <w:spacing w:line="360" w:lineRule="auto"/>
        <w:contextualSpacing/>
        <w:outlineLvl w:val="1"/>
        <w:rPr>
          <w:rFonts w:hint="eastAsia" w:ascii="仿宋" w:hAnsi="仿宋" w:eastAsia="仿宋"/>
          <w:b/>
          <w:bCs/>
          <w:color w:val="auto"/>
          <w:sz w:val="24"/>
        </w:rPr>
      </w:pPr>
      <w:r>
        <w:rPr>
          <w:rFonts w:hint="eastAsia" w:ascii="仿宋" w:hAnsi="仿宋" w:eastAsia="仿宋"/>
          <w:b/>
          <w:bCs/>
          <w:color w:val="auto"/>
          <w:sz w:val="24"/>
        </w:rPr>
        <w:t>五、开启</w:t>
      </w:r>
    </w:p>
    <w:p w14:paraId="6F87B769">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时间：202</w:t>
      </w:r>
      <w:r>
        <w:rPr>
          <w:rFonts w:hint="eastAsia" w:ascii="仿宋" w:hAnsi="仿宋" w:eastAsia="仿宋"/>
          <w:color w:val="auto"/>
          <w:sz w:val="24"/>
          <w:lang w:val="en-US" w:eastAsia="zh-CN"/>
        </w:rPr>
        <w:t>6</w:t>
      </w:r>
      <w:r>
        <w:rPr>
          <w:rFonts w:hint="eastAsia" w:ascii="仿宋" w:hAnsi="仿宋" w:eastAsia="仿宋"/>
          <w:color w:val="auto"/>
          <w:sz w:val="24"/>
        </w:rPr>
        <w:t>年</w:t>
      </w:r>
      <w:r>
        <w:rPr>
          <w:rFonts w:hint="eastAsia" w:ascii="仿宋" w:hAnsi="仿宋" w:eastAsia="仿宋"/>
          <w:color w:val="auto"/>
          <w:sz w:val="24"/>
          <w:lang w:val="en-US" w:eastAsia="zh-CN"/>
        </w:rPr>
        <w:t>6</w:t>
      </w:r>
      <w:r>
        <w:rPr>
          <w:rFonts w:hint="eastAsia" w:ascii="仿宋" w:hAnsi="仿宋" w:eastAsia="仿宋"/>
          <w:color w:val="auto"/>
          <w:sz w:val="24"/>
        </w:rPr>
        <w:t>月</w:t>
      </w:r>
      <w:r>
        <w:rPr>
          <w:rFonts w:hint="eastAsia" w:ascii="仿宋" w:hAnsi="仿宋" w:eastAsia="仿宋"/>
          <w:color w:val="auto"/>
          <w:sz w:val="24"/>
          <w:lang w:val="en-US" w:eastAsia="zh-CN"/>
        </w:rPr>
        <w:t>16</w:t>
      </w:r>
      <w:r>
        <w:rPr>
          <w:rFonts w:hint="eastAsia" w:ascii="仿宋" w:hAnsi="仿宋" w:eastAsia="仿宋"/>
          <w:color w:val="auto"/>
          <w:sz w:val="24"/>
        </w:rPr>
        <w:t>日</w:t>
      </w:r>
      <w:r>
        <w:rPr>
          <w:rFonts w:hint="eastAsia" w:ascii="仿宋" w:hAnsi="仿宋" w:eastAsia="仿宋"/>
          <w:color w:val="auto"/>
          <w:sz w:val="24"/>
          <w:lang w:val="en-US" w:eastAsia="zh-CN"/>
        </w:rPr>
        <w:t>09</w:t>
      </w:r>
      <w:r>
        <w:rPr>
          <w:rFonts w:hint="eastAsia" w:ascii="仿宋" w:hAnsi="仿宋" w:eastAsia="仿宋"/>
          <w:color w:val="auto"/>
          <w:sz w:val="24"/>
        </w:rPr>
        <w:t>点</w:t>
      </w:r>
      <w:r>
        <w:rPr>
          <w:rFonts w:hint="eastAsia" w:ascii="仿宋" w:hAnsi="仿宋" w:eastAsia="仿宋"/>
          <w:color w:val="auto"/>
          <w:sz w:val="24"/>
          <w:lang w:val="en-US" w:eastAsia="zh-CN"/>
        </w:rPr>
        <w:t>30</w:t>
      </w:r>
      <w:r>
        <w:rPr>
          <w:rFonts w:hint="eastAsia" w:ascii="仿宋" w:hAnsi="仿宋" w:eastAsia="仿宋"/>
          <w:color w:val="auto"/>
          <w:sz w:val="24"/>
        </w:rPr>
        <w:t>分（北京时间）</w:t>
      </w:r>
    </w:p>
    <w:p w14:paraId="4FF753BF">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地点：政采云平台电子开标厅</w:t>
      </w:r>
    </w:p>
    <w:p w14:paraId="6F3F505B">
      <w:pPr>
        <w:spacing w:line="360" w:lineRule="auto"/>
        <w:contextualSpacing/>
        <w:outlineLvl w:val="1"/>
        <w:rPr>
          <w:rFonts w:hint="eastAsia" w:ascii="仿宋" w:hAnsi="仿宋" w:eastAsia="仿宋"/>
          <w:b/>
          <w:color w:val="auto"/>
          <w:sz w:val="24"/>
        </w:rPr>
      </w:pPr>
      <w:r>
        <w:rPr>
          <w:rFonts w:hint="eastAsia" w:ascii="仿宋" w:hAnsi="仿宋" w:eastAsia="仿宋"/>
          <w:b/>
          <w:color w:val="auto"/>
          <w:sz w:val="24"/>
        </w:rPr>
        <w:t>六、公告期限：</w:t>
      </w:r>
    </w:p>
    <w:p w14:paraId="53DF589A">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自本公告发布之日起</w:t>
      </w:r>
      <w:r>
        <w:rPr>
          <w:rFonts w:hint="eastAsia" w:ascii="仿宋" w:hAnsi="仿宋" w:eastAsia="仿宋"/>
          <w:color w:val="auto"/>
          <w:sz w:val="24"/>
          <w:lang w:val="en-US" w:eastAsia="zh-CN"/>
        </w:rPr>
        <w:t>5</w:t>
      </w:r>
      <w:r>
        <w:rPr>
          <w:rFonts w:hint="eastAsia" w:ascii="仿宋" w:hAnsi="仿宋" w:eastAsia="仿宋"/>
          <w:color w:val="auto"/>
          <w:sz w:val="24"/>
        </w:rPr>
        <w:t>个工作日。</w:t>
      </w:r>
    </w:p>
    <w:p w14:paraId="5FD03B8B">
      <w:pPr>
        <w:spacing w:line="360" w:lineRule="auto"/>
        <w:contextualSpacing/>
        <w:outlineLvl w:val="1"/>
        <w:rPr>
          <w:rFonts w:hint="eastAsia" w:ascii="仿宋" w:hAnsi="仿宋" w:eastAsia="仿宋"/>
          <w:b/>
          <w:color w:val="auto"/>
          <w:sz w:val="24"/>
        </w:rPr>
      </w:pPr>
      <w:r>
        <w:rPr>
          <w:rFonts w:hint="eastAsia" w:ascii="仿宋" w:hAnsi="仿宋" w:eastAsia="仿宋"/>
          <w:b/>
          <w:color w:val="auto"/>
          <w:sz w:val="24"/>
        </w:rPr>
        <w:t>七、其他补充事项：</w:t>
      </w:r>
    </w:p>
    <w:p w14:paraId="67E76FC3">
      <w:pPr>
        <w:spacing w:before="48" w:beforeLines="20" w:after="48" w:afterLines="20" w:line="360" w:lineRule="auto"/>
        <w:ind w:firstLine="480" w:firstLineChars="200"/>
        <w:rPr>
          <w:rFonts w:hint="eastAsia" w:ascii="仿宋" w:hAnsi="仿宋" w:eastAsia="仿宋" w:cs="宋体"/>
          <w:bCs/>
          <w:color w:val="auto"/>
          <w:sz w:val="24"/>
          <w:shd w:val="clear" w:color="auto" w:fill="FFFFFF"/>
        </w:rPr>
      </w:pPr>
      <w:r>
        <w:rPr>
          <w:rFonts w:ascii="仿宋" w:hAnsi="仿宋" w:eastAsia="仿宋" w:cs="宋体"/>
          <w:bCs/>
          <w:color w:val="auto"/>
          <w:sz w:val="24"/>
          <w:shd w:val="clear" w:color="auto" w:fill="FFFFFF"/>
        </w:rPr>
        <w:t>1.本次采购公告同时在《云南省政府采购网》上发布。采购人及采购代理机构对其他网站或媒体转载的公告及公告内容不承担任何责任。</w:t>
      </w:r>
    </w:p>
    <w:p w14:paraId="66454D11">
      <w:pPr>
        <w:spacing w:before="48" w:beforeLines="20" w:after="48" w:afterLines="20" w:line="360" w:lineRule="auto"/>
        <w:ind w:firstLine="480" w:firstLineChars="200"/>
        <w:rPr>
          <w:rFonts w:ascii="仿宋" w:hAnsi="仿宋" w:eastAsia="仿宋" w:cs="宋体"/>
          <w:bCs/>
          <w:color w:val="auto"/>
          <w:sz w:val="24"/>
          <w:u w:val="single"/>
          <w:shd w:val="clear" w:color="auto" w:fill="FFFFFF"/>
        </w:rPr>
      </w:pPr>
      <w:r>
        <w:rPr>
          <w:rFonts w:hint="eastAsia" w:ascii="仿宋" w:hAnsi="仿宋" w:eastAsia="仿宋" w:cs="宋体"/>
          <w:bCs/>
          <w:color w:val="auto"/>
          <w:sz w:val="24"/>
          <w:shd w:val="clear" w:color="auto" w:fill="FFFFFF"/>
        </w:rPr>
        <w:t>2</w:t>
      </w:r>
      <w:r>
        <w:rPr>
          <w:rFonts w:hint="eastAsia" w:ascii="仿宋" w:hAnsi="仿宋" w:eastAsia="仿宋" w:cs="宋体"/>
          <w:bCs/>
          <w:color w:val="auto"/>
          <w:sz w:val="24"/>
          <w:shd w:val="clear" w:color="auto" w:fill="FFFFFF"/>
          <w:lang w:val="en-US" w:eastAsia="zh-CN"/>
        </w:rPr>
        <w:t>.</w:t>
      </w:r>
      <w:r>
        <w:rPr>
          <w:rFonts w:hint="eastAsia" w:ascii="仿宋" w:hAnsi="仿宋" w:eastAsia="仿宋" w:cs="宋体"/>
          <w:bCs/>
          <w:color w:val="auto"/>
          <w:sz w:val="24"/>
          <w:shd w:val="clear" w:color="auto" w:fill="FFFFFF"/>
        </w:rPr>
        <w:t>磋商有效期(日历天)：</w:t>
      </w:r>
      <w:r>
        <w:rPr>
          <w:rFonts w:hint="eastAsia" w:ascii="仿宋" w:hAnsi="仿宋" w:eastAsia="仿宋" w:cs="宋体"/>
          <w:bCs/>
          <w:color w:val="auto"/>
          <w:sz w:val="24"/>
          <w:u w:val="single"/>
          <w:shd w:val="clear" w:color="auto" w:fill="FFFFFF"/>
        </w:rPr>
        <w:t>90天</w:t>
      </w:r>
      <w:r>
        <w:rPr>
          <w:rFonts w:hint="eastAsia" w:ascii="仿宋" w:hAnsi="仿宋" w:eastAsia="仿宋" w:cs="宋体"/>
          <w:bCs/>
          <w:color w:val="auto"/>
          <w:sz w:val="24"/>
          <w:shd w:val="clear" w:color="auto" w:fill="FFFFFF"/>
        </w:rPr>
        <w:t>。</w:t>
      </w:r>
    </w:p>
    <w:p w14:paraId="0A406199">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3</w:t>
      </w:r>
      <w:r>
        <w:rPr>
          <w:rFonts w:hint="eastAsia" w:ascii="仿宋" w:hAnsi="仿宋" w:eastAsia="仿宋"/>
          <w:color w:val="auto"/>
          <w:sz w:val="24"/>
          <w:lang w:val="en-US" w:eastAsia="zh-CN"/>
        </w:rPr>
        <w:t>.</w:t>
      </w:r>
      <w:r>
        <w:rPr>
          <w:rFonts w:hint="eastAsia" w:ascii="仿宋" w:hAnsi="仿宋" w:eastAsia="仿宋"/>
          <w:color w:val="auto"/>
          <w:sz w:val="24"/>
        </w:rPr>
        <w:t>是否需要缴纳磋商保证金：</w:t>
      </w:r>
      <w:r>
        <w:rPr>
          <w:rFonts w:hint="eastAsia" w:ascii="仿宋" w:hAnsi="仿宋" w:eastAsia="仿宋"/>
          <w:color w:val="auto"/>
          <w:sz w:val="24"/>
          <w:u w:val="single"/>
        </w:rPr>
        <w:t>是</w:t>
      </w:r>
      <w:r>
        <w:rPr>
          <w:rFonts w:hint="eastAsia" w:ascii="仿宋" w:hAnsi="仿宋" w:eastAsia="仿宋"/>
          <w:color w:val="auto"/>
          <w:sz w:val="24"/>
        </w:rPr>
        <w:t>。</w:t>
      </w:r>
    </w:p>
    <w:p w14:paraId="000CF46F">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保证金金额：</w:t>
      </w:r>
      <w:r>
        <w:rPr>
          <w:rFonts w:hint="eastAsia" w:ascii="仿宋" w:hAnsi="仿宋" w:eastAsia="仿宋"/>
          <w:color w:val="auto"/>
          <w:sz w:val="24"/>
          <w:u w:val="single"/>
        </w:rPr>
        <w:t>人民币</w:t>
      </w:r>
      <w:r>
        <w:rPr>
          <w:rFonts w:hint="eastAsia" w:ascii="仿宋" w:hAnsi="仿宋" w:eastAsia="仿宋"/>
          <w:color w:val="auto"/>
          <w:sz w:val="24"/>
          <w:u w:val="single"/>
          <w:lang w:val="en-US" w:eastAsia="zh-CN"/>
        </w:rPr>
        <w:t>2900.00</w:t>
      </w:r>
      <w:r>
        <w:rPr>
          <w:rFonts w:hint="eastAsia" w:ascii="仿宋" w:hAnsi="仿宋" w:eastAsia="仿宋"/>
          <w:color w:val="auto"/>
          <w:sz w:val="24"/>
          <w:u w:val="single"/>
        </w:rPr>
        <w:t>元</w:t>
      </w:r>
      <w:r>
        <w:rPr>
          <w:rFonts w:hint="eastAsia" w:ascii="仿宋" w:hAnsi="仿宋" w:eastAsia="仿宋"/>
          <w:color w:val="auto"/>
          <w:sz w:val="24"/>
        </w:rPr>
        <w:t>。</w:t>
      </w:r>
    </w:p>
    <w:p w14:paraId="15552EA9">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保证金缴纳方式：支票、汇票、本票、保函、保证保险、银行转账等非现金形式缴纳。</w:t>
      </w:r>
    </w:p>
    <w:p w14:paraId="4B005113">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保证金缴纳截止时间：保证金到账截止时间为磋商截止时间，到账时间以实际到达专用账号时间为准，未按时到账的保证金视为未提交。</w:t>
      </w:r>
    </w:p>
    <w:p w14:paraId="3EB5B15A">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rPr>
        <w:t>账户信息：</w:t>
      </w:r>
    </w:p>
    <w:p w14:paraId="312A703A">
      <w:pPr>
        <w:spacing w:line="360" w:lineRule="auto"/>
        <w:ind w:firstLine="480" w:firstLineChars="200"/>
        <w:rPr>
          <w:rFonts w:hint="eastAsia" w:ascii="仿宋" w:hAnsi="仿宋" w:eastAsia="仿宋"/>
          <w:color w:val="auto"/>
          <w:sz w:val="24"/>
          <w:lang w:eastAsia="zh-CN"/>
        </w:rPr>
      </w:pPr>
      <w:r>
        <w:rPr>
          <w:rFonts w:hint="eastAsia" w:ascii="仿宋" w:hAnsi="仿宋" w:eastAsia="仿宋"/>
          <w:color w:val="auto"/>
          <w:sz w:val="24"/>
        </w:rPr>
        <w:t>开 户 行：</w:t>
      </w:r>
      <w:r>
        <w:rPr>
          <w:rFonts w:hint="eastAsia" w:ascii="仿宋" w:hAnsi="仿宋" w:eastAsia="仿宋"/>
          <w:color w:val="auto"/>
          <w:sz w:val="24"/>
          <w:lang w:eastAsia="zh-CN"/>
        </w:rPr>
        <w:t>华夏银行昆明分行高新支行</w:t>
      </w:r>
    </w:p>
    <w:p w14:paraId="7591198F">
      <w:pPr>
        <w:spacing w:line="360" w:lineRule="auto"/>
        <w:ind w:firstLine="480" w:firstLineChars="200"/>
        <w:rPr>
          <w:rFonts w:hint="eastAsia" w:ascii="仿宋" w:hAnsi="仿宋" w:eastAsia="仿宋"/>
          <w:color w:val="auto"/>
          <w:sz w:val="24"/>
          <w:lang w:eastAsia="zh-CN"/>
        </w:rPr>
      </w:pPr>
      <w:r>
        <w:rPr>
          <w:rFonts w:hint="eastAsia" w:ascii="仿宋" w:hAnsi="仿宋" w:eastAsia="仿宋"/>
          <w:color w:val="auto"/>
          <w:sz w:val="24"/>
        </w:rPr>
        <w:t>户    名：</w:t>
      </w:r>
      <w:r>
        <w:rPr>
          <w:rFonts w:hint="eastAsia" w:ascii="仿宋" w:hAnsi="仿宋" w:eastAsia="仿宋"/>
          <w:color w:val="auto"/>
          <w:sz w:val="24"/>
          <w:lang w:eastAsia="zh-CN"/>
        </w:rPr>
        <w:t>云南磊鑫咨询有限公司</w:t>
      </w:r>
    </w:p>
    <w:p w14:paraId="4766F022">
      <w:pPr>
        <w:spacing w:line="360" w:lineRule="auto"/>
        <w:ind w:firstLine="480" w:firstLineChars="200"/>
        <w:rPr>
          <w:rFonts w:hint="eastAsia" w:ascii="仿宋" w:hAnsi="仿宋" w:eastAsia="仿宋"/>
          <w:color w:val="auto"/>
          <w:sz w:val="24"/>
          <w:lang w:eastAsia="zh-CN"/>
        </w:rPr>
      </w:pPr>
      <w:r>
        <w:rPr>
          <w:rFonts w:hint="eastAsia" w:ascii="仿宋" w:hAnsi="仿宋" w:eastAsia="仿宋"/>
          <w:color w:val="auto"/>
          <w:sz w:val="24"/>
        </w:rPr>
        <w:t>银行账号：</w:t>
      </w:r>
      <w:r>
        <w:rPr>
          <w:rFonts w:hint="eastAsia" w:ascii="仿宋" w:hAnsi="仿宋" w:eastAsia="仿宋"/>
          <w:color w:val="auto"/>
          <w:sz w:val="24"/>
          <w:lang w:eastAsia="zh-CN"/>
        </w:rPr>
        <w:t>10755000000849544</w:t>
      </w:r>
    </w:p>
    <w:p w14:paraId="542C7182">
      <w:pPr>
        <w:numPr>
          <w:ilvl w:val="0"/>
          <w:numId w:val="0"/>
        </w:numPr>
        <w:spacing w:line="360" w:lineRule="auto"/>
        <w:ind w:firstLine="420" w:firstLineChars="0"/>
        <w:rPr>
          <w:rFonts w:hint="eastAsia" w:ascii="仿宋" w:hAnsi="仿宋" w:eastAsia="仿宋"/>
          <w:color w:val="auto"/>
          <w:sz w:val="24"/>
        </w:rPr>
      </w:pPr>
      <w:r>
        <w:rPr>
          <w:rFonts w:hint="eastAsia" w:ascii="仿宋" w:hAnsi="仿宋" w:eastAsia="仿宋"/>
          <w:color w:val="auto"/>
          <w:sz w:val="24"/>
          <w:lang w:val="en-US" w:eastAsia="zh-CN"/>
        </w:rPr>
        <w:t>4.</w:t>
      </w:r>
      <w:r>
        <w:rPr>
          <w:rFonts w:hint="eastAsia" w:ascii="仿宋" w:hAnsi="仿宋" w:eastAsia="仿宋"/>
          <w:color w:val="auto"/>
          <w:sz w:val="24"/>
        </w:rPr>
        <w:t>本项目执行政府采购促进中小企业发展、支持监狱企业、促进残疾人就业、强制采购和优先采购节能、环保产品等政府采购政策。</w:t>
      </w:r>
    </w:p>
    <w:p w14:paraId="62B7C64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本项目为不见面开标，</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 xml:space="preserve">无需到达现场； </w:t>
      </w:r>
    </w:p>
    <w:p w14:paraId="7628DA8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本项目实行网上</w:t>
      </w:r>
      <w:r>
        <w:rPr>
          <w:rFonts w:hint="eastAsia" w:ascii="仿宋" w:hAnsi="仿宋" w:eastAsia="仿宋" w:cs="仿宋"/>
          <w:color w:val="auto"/>
          <w:sz w:val="24"/>
          <w:szCs w:val="24"/>
          <w:lang w:val="en-US" w:eastAsia="zh-CN"/>
        </w:rPr>
        <w:t>开</w:t>
      </w:r>
      <w:r>
        <w:rPr>
          <w:rFonts w:hint="eastAsia" w:ascii="仿宋" w:hAnsi="仿宋" w:eastAsia="仿宋" w:cs="仿宋"/>
          <w:color w:val="auto"/>
          <w:sz w:val="24"/>
          <w:szCs w:val="24"/>
        </w:rPr>
        <w:t>标，采用电子</w:t>
      </w:r>
      <w:r>
        <w:rPr>
          <w:rFonts w:hint="eastAsia" w:ascii="仿宋" w:hAnsi="仿宋" w:eastAsia="仿宋" w:cs="仿宋"/>
          <w:color w:val="auto"/>
          <w:sz w:val="24"/>
          <w:szCs w:val="24"/>
          <w:lang w:val="en-US" w:eastAsia="zh-CN"/>
        </w:rPr>
        <w:t>响应</w:t>
      </w:r>
      <w:r>
        <w:rPr>
          <w:rFonts w:hint="eastAsia" w:ascii="仿宋" w:hAnsi="仿宋" w:eastAsia="仿宋" w:cs="仿宋"/>
          <w:color w:val="auto"/>
          <w:sz w:val="24"/>
          <w:szCs w:val="24"/>
        </w:rPr>
        <w:t xml:space="preserve">文件； </w:t>
      </w:r>
    </w:p>
    <w:p w14:paraId="08A5E72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各供应商应在开标前应确保成为政采云平台供应商，并完成CA数字证书申领。因未注册入库、未办理CA数字证书等原因造成无法</w:t>
      </w:r>
      <w:r>
        <w:rPr>
          <w:rFonts w:hint="eastAsia" w:ascii="仿宋" w:hAnsi="仿宋" w:eastAsia="仿宋" w:cs="仿宋"/>
          <w:color w:val="auto"/>
          <w:sz w:val="24"/>
          <w:szCs w:val="24"/>
          <w:lang w:val="en-US" w:eastAsia="zh-CN"/>
        </w:rPr>
        <w:t>响应</w:t>
      </w:r>
      <w:r>
        <w:rPr>
          <w:rFonts w:hint="eastAsia" w:ascii="仿宋" w:hAnsi="仿宋" w:eastAsia="仿宋" w:cs="仿宋"/>
          <w:color w:val="auto"/>
          <w:sz w:val="24"/>
          <w:szCs w:val="24"/>
        </w:rPr>
        <w:t>或</w:t>
      </w:r>
      <w:r>
        <w:rPr>
          <w:rFonts w:hint="eastAsia" w:ascii="仿宋" w:hAnsi="仿宋" w:eastAsia="仿宋" w:cs="仿宋"/>
          <w:color w:val="auto"/>
          <w:sz w:val="24"/>
          <w:szCs w:val="24"/>
          <w:lang w:val="en-US" w:eastAsia="zh-CN"/>
        </w:rPr>
        <w:t>响应</w:t>
      </w:r>
      <w:r>
        <w:rPr>
          <w:rFonts w:hint="eastAsia" w:ascii="仿宋" w:hAnsi="仿宋" w:eastAsia="仿宋" w:cs="仿宋"/>
          <w:color w:val="auto"/>
          <w:sz w:val="24"/>
          <w:szCs w:val="24"/>
        </w:rPr>
        <w:t>失败等后果由供应商自行承担。凡有意参加</w:t>
      </w:r>
      <w:r>
        <w:rPr>
          <w:rFonts w:hint="eastAsia" w:ascii="仿宋" w:hAnsi="仿宋" w:eastAsia="仿宋" w:cs="仿宋"/>
          <w:color w:val="auto"/>
          <w:sz w:val="24"/>
          <w:szCs w:val="24"/>
          <w:lang w:val="en-US" w:eastAsia="zh-CN"/>
        </w:rPr>
        <w:t>响应</w:t>
      </w:r>
      <w:r>
        <w:rPr>
          <w:rFonts w:hint="eastAsia" w:ascii="仿宋" w:hAnsi="仿宋" w:eastAsia="仿宋" w:cs="仿宋"/>
          <w:color w:val="auto"/>
          <w:sz w:val="24"/>
          <w:szCs w:val="24"/>
        </w:rPr>
        <w:t>的供应商，须在政采云平台办理数字证书（CA）CA申领链接：http://yzt.ynsmartcert.cn/cms/yztynlx.html，并通过政采云绑定数字证书（CA）后在网上获取采购文件及其它采购资料，数字证书（CA）详见其办理流程；</w:t>
      </w:r>
    </w:p>
    <w:p w14:paraId="34CEF95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供应商将政采云电子交易客户端下载、安装完成后，可通过账号密码或CA登录客户端进行</w:t>
      </w:r>
      <w:r>
        <w:rPr>
          <w:rFonts w:hint="eastAsia" w:ascii="仿宋" w:hAnsi="仿宋" w:eastAsia="仿宋" w:cs="仿宋"/>
          <w:color w:val="auto"/>
          <w:sz w:val="24"/>
          <w:szCs w:val="24"/>
          <w:lang w:val="en-US" w:eastAsia="zh-CN"/>
        </w:rPr>
        <w:t>响应</w:t>
      </w:r>
      <w:r>
        <w:rPr>
          <w:rFonts w:hint="eastAsia" w:ascii="仿宋" w:hAnsi="仿宋" w:eastAsia="仿宋" w:cs="仿宋"/>
          <w:color w:val="auto"/>
          <w:sz w:val="24"/>
          <w:szCs w:val="24"/>
        </w:rPr>
        <w:t>文件的制作。在使用政采云投标客户端时，建议使用WIN7（64位）及以上操作系统。客户端请至政采云公司网站（https://edu.zcygov.cn/luban/yunnan-dzjy-gys）进行查看下载，（1.）如有问题可拨打政采云客户服务热线95763进</w:t>
      </w:r>
      <w:r>
        <w:rPr>
          <w:rFonts w:hint="eastAsia" w:ascii="仿宋" w:hAnsi="仿宋" w:eastAsia="仿宋" w:cs="仿宋"/>
          <w:color w:val="auto"/>
          <w:sz w:val="24"/>
          <w:szCs w:val="24"/>
          <w:lang w:eastAsia="zh-CN"/>
        </w:rPr>
        <w:t>一步</w:t>
      </w:r>
      <w:r>
        <w:rPr>
          <w:rFonts w:hint="eastAsia" w:ascii="仿宋" w:hAnsi="仿宋" w:eastAsia="仿宋" w:cs="仿宋"/>
          <w:color w:val="auto"/>
          <w:sz w:val="24"/>
          <w:szCs w:val="24"/>
        </w:rPr>
        <w:t>咨询，数字证书问题可咨询云南壹证通CA：0871-67276028（紧急可拨19988166369）。</w:t>
      </w:r>
    </w:p>
    <w:p w14:paraId="3EEAFE0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如因</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自身原因导致在规定时间内无法正常解密的(如:浏览器故障、未安装相关驱动、网络故障、加密CA与解密CA不一致等），视为</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自动弃标，代理机构不予处理。</w:t>
      </w:r>
    </w:p>
    <w:p w14:paraId="67BA1AA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（2.）云南本地</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如之前已在云南CA在线数字证书办理网进行过注册并办理过企业数字证书（CA），直接绑定即可，无需重复办理（2022年1月1日前办理的云南CA需到云南CA办理处进行升级）。</w:t>
      </w:r>
    </w:p>
    <w:p w14:paraId="3317A4BC">
      <w:pPr>
        <w:rPr>
          <w:rFonts w:ascii="仿宋" w:hAnsi="仿宋" w:eastAsia="仿宋"/>
          <w:color w:val="auto"/>
        </w:rPr>
      </w:pPr>
    </w:p>
    <w:p w14:paraId="5C0863D0">
      <w:pPr>
        <w:spacing w:line="360" w:lineRule="auto"/>
        <w:ind w:firstLine="120" w:firstLineChars="50"/>
        <w:contextualSpacing/>
        <w:outlineLvl w:val="1"/>
        <w:rPr>
          <w:rFonts w:ascii="仿宋" w:hAnsi="仿宋" w:eastAsia="仿宋"/>
          <w:b/>
          <w:color w:val="auto"/>
          <w:sz w:val="24"/>
        </w:rPr>
      </w:pPr>
      <w:r>
        <w:rPr>
          <w:rFonts w:hint="eastAsia" w:ascii="仿宋" w:hAnsi="仿宋" w:eastAsia="仿宋"/>
          <w:b/>
          <w:color w:val="auto"/>
          <w:sz w:val="24"/>
        </w:rPr>
        <w:t>八、凡对本次采购提出询问，请按以下方式联系：</w:t>
      </w:r>
    </w:p>
    <w:p w14:paraId="7E75F6BD">
      <w:pPr>
        <w:spacing w:line="360" w:lineRule="auto"/>
        <w:ind w:firstLine="240" w:firstLineChars="100"/>
        <w:contextualSpacing/>
        <w:rPr>
          <w:rFonts w:hint="eastAsia" w:ascii="仿宋" w:hAnsi="仿宋" w:eastAsia="仿宋"/>
          <w:color w:val="auto"/>
          <w:sz w:val="24"/>
        </w:rPr>
      </w:pPr>
      <w:r>
        <w:rPr>
          <w:rFonts w:hint="eastAsia" w:ascii="仿宋" w:hAnsi="仿宋" w:eastAsia="仿宋"/>
          <w:color w:val="auto"/>
          <w:sz w:val="24"/>
        </w:rPr>
        <w:t>1</w:t>
      </w:r>
      <w:r>
        <w:rPr>
          <w:rFonts w:hint="eastAsia" w:ascii="仿宋" w:hAnsi="仿宋" w:eastAsia="仿宋"/>
          <w:color w:val="auto"/>
          <w:sz w:val="24"/>
          <w:lang w:val="en-US" w:eastAsia="zh-CN"/>
        </w:rPr>
        <w:t>.</w:t>
      </w:r>
      <w:r>
        <w:rPr>
          <w:rFonts w:hint="eastAsia" w:ascii="仿宋" w:hAnsi="仿宋" w:eastAsia="仿宋"/>
          <w:color w:val="auto"/>
          <w:sz w:val="24"/>
        </w:rPr>
        <w:t>采购人信息</w:t>
      </w:r>
    </w:p>
    <w:p w14:paraId="38B3FBFC">
      <w:pPr>
        <w:spacing w:line="360" w:lineRule="auto"/>
        <w:ind w:firstLine="480" w:firstLineChars="200"/>
        <w:contextualSpacing/>
        <w:rPr>
          <w:rFonts w:hint="eastAsia" w:ascii="仿宋" w:hAnsi="仿宋" w:eastAsia="仿宋"/>
          <w:color w:val="auto"/>
          <w:sz w:val="24"/>
          <w:lang w:eastAsia="zh-CN"/>
        </w:rPr>
      </w:pPr>
      <w:r>
        <w:rPr>
          <w:rFonts w:hint="eastAsia" w:ascii="仿宋" w:hAnsi="仿宋" w:eastAsia="仿宋"/>
          <w:color w:val="auto"/>
          <w:sz w:val="24"/>
        </w:rPr>
        <w:t>采 购 人：</w:t>
      </w:r>
      <w:r>
        <w:rPr>
          <w:rFonts w:hint="eastAsia" w:ascii="仿宋" w:hAnsi="仿宋" w:eastAsia="仿宋"/>
          <w:color w:val="auto"/>
          <w:sz w:val="24"/>
          <w:lang w:eastAsia="zh-CN"/>
        </w:rPr>
        <w:t>云南省生态环境信息中心</w:t>
      </w:r>
    </w:p>
    <w:p w14:paraId="7DC5A873">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地    址：云南省昆明市西园南路27号</w:t>
      </w:r>
    </w:p>
    <w:p w14:paraId="31F0C6DE">
      <w:pPr>
        <w:spacing w:line="360" w:lineRule="auto"/>
        <w:ind w:firstLine="480" w:firstLineChars="200"/>
        <w:contextualSpacing/>
        <w:rPr>
          <w:rFonts w:hint="eastAsia" w:ascii="仿宋" w:hAnsi="仿宋" w:eastAsia="仿宋"/>
          <w:color w:val="auto"/>
          <w:sz w:val="24"/>
          <w:highlight w:val="none"/>
        </w:rPr>
      </w:pPr>
      <w:r>
        <w:rPr>
          <w:rFonts w:hint="eastAsia" w:ascii="仿宋" w:hAnsi="仿宋" w:eastAsia="仿宋"/>
          <w:color w:val="auto"/>
          <w:sz w:val="24"/>
          <w:highlight w:val="none"/>
        </w:rPr>
        <w:t>联 系 人：</w:t>
      </w:r>
      <w:r>
        <w:rPr>
          <w:rFonts w:hint="eastAsia" w:ascii="仿宋" w:hAnsi="仿宋" w:eastAsia="仿宋"/>
          <w:color w:val="auto"/>
          <w:sz w:val="24"/>
          <w:highlight w:val="none"/>
          <w:lang w:val="en-US" w:eastAsia="zh-CN"/>
        </w:rPr>
        <w:t xml:space="preserve">姜老师 </w:t>
      </w:r>
    </w:p>
    <w:p w14:paraId="7E03B5FA">
      <w:pPr>
        <w:spacing w:line="360" w:lineRule="auto"/>
        <w:ind w:firstLine="480" w:firstLineChars="200"/>
        <w:contextualSpacing/>
        <w:rPr>
          <w:rFonts w:hint="default" w:ascii="仿宋" w:hAnsi="仿宋" w:eastAsia="仿宋"/>
          <w:color w:val="auto"/>
          <w:sz w:val="24"/>
          <w:highlight w:val="none"/>
          <w:lang w:val="en-US" w:eastAsia="zh-CN"/>
        </w:rPr>
      </w:pPr>
      <w:r>
        <w:rPr>
          <w:rFonts w:hint="eastAsia" w:ascii="仿宋" w:hAnsi="仿宋" w:eastAsia="仿宋"/>
          <w:color w:val="auto"/>
          <w:sz w:val="24"/>
          <w:highlight w:val="none"/>
        </w:rPr>
        <w:t>电    话：</w:t>
      </w:r>
      <w:r>
        <w:rPr>
          <w:rFonts w:hint="eastAsia" w:ascii="仿宋" w:hAnsi="仿宋" w:eastAsia="仿宋"/>
          <w:color w:val="auto"/>
          <w:sz w:val="24"/>
          <w:highlight w:val="none"/>
          <w:lang w:val="en-US" w:eastAsia="zh-CN"/>
        </w:rPr>
        <w:t>0871-64196971</w:t>
      </w:r>
    </w:p>
    <w:p w14:paraId="31916879">
      <w:pPr>
        <w:spacing w:line="360" w:lineRule="auto"/>
        <w:ind w:firstLine="240" w:firstLineChars="100"/>
        <w:contextualSpacing/>
        <w:rPr>
          <w:rFonts w:ascii="仿宋" w:hAnsi="仿宋" w:eastAsia="仿宋"/>
          <w:color w:val="auto"/>
          <w:sz w:val="24"/>
        </w:rPr>
      </w:pPr>
      <w:r>
        <w:rPr>
          <w:rFonts w:hint="eastAsia" w:ascii="仿宋" w:hAnsi="仿宋" w:eastAsia="仿宋"/>
          <w:color w:val="auto"/>
          <w:sz w:val="24"/>
        </w:rPr>
        <w:t>2</w:t>
      </w:r>
      <w:r>
        <w:rPr>
          <w:rFonts w:hint="eastAsia" w:ascii="仿宋" w:hAnsi="仿宋" w:eastAsia="仿宋"/>
          <w:color w:val="auto"/>
          <w:sz w:val="24"/>
          <w:lang w:val="en-US" w:eastAsia="zh-CN"/>
        </w:rPr>
        <w:t>.</w:t>
      </w:r>
      <w:r>
        <w:rPr>
          <w:rFonts w:hint="eastAsia" w:ascii="仿宋" w:hAnsi="仿宋" w:eastAsia="仿宋"/>
          <w:color w:val="auto"/>
          <w:sz w:val="24"/>
        </w:rPr>
        <w:t>采购代理机构</w:t>
      </w:r>
    </w:p>
    <w:p w14:paraId="568F6F46">
      <w:pPr>
        <w:spacing w:line="360" w:lineRule="auto"/>
        <w:ind w:firstLine="480" w:firstLineChars="200"/>
        <w:contextualSpacing/>
        <w:rPr>
          <w:rFonts w:hint="eastAsia" w:ascii="仿宋" w:hAnsi="仿宋" w:eastAsia="仿宋"/>
          <w:color w:val="auto"/>
          <w:sz w:val="24"/>
          <w:lang w:eastAsia="zh-CN"/>
        </w:rPr>
      </w:pPr>
      <w:r>
        <w:rPr>
          <w:rFonts w:hint="eastAsia" w:ascii="仿宋" w:hAnsi="仿宋" w:eastAsia="仿宋"/>
          <w:color w:val="auto"/>
          <w:sz w:val="24"/>
        </w:rPr>
        <w:t>采购代理机构：</w:t>
      </w:r>
      <w:r>
        <w:rPr>
          <w:rFonts w:hint="eastAsia" w:ascii="仿宋" w:hAnsi="仿宋" w:eastAsia="仿宋"/>
          <w:color w:val="auto"/>
          <w:sz w:val="24"/>
          <w:lang w:eastAsia="zh-CN"/>
        </w:rPr>
        <w:t>云南磊鑫咨询有限公司</w:t>
      </w:r>
    </w:p>
    <w:p w14:paraId="29318709">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 xml:space="preserve">地    址：云南省昆明市科医路176号 </w:t>
      </w:r>
    </w:p>
    <w:p w14:paraId="159F729A">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联 系 人：王国栋、</w:t>
      </w:r>
      <w:r>
        <w:rPr>
          <w:rFonts w:hint="eastAsia" w:ascii="仿宋" w:hAnsi="仿宋" w:eastAsia="仿宋"/>
          <w:color w:val="auto"/>
          <w:sz w:val="24"/>
          <w:lang w:val="en-US" w:eastAsia="zh-CN"/>
        </w:rPr>
        <w:t>张圣、</w:t>
      </w:r>
      <w:r>
        <w:rPr>
          <w:rFonts w:hint="eastAsia" w:ascii="仿宋" w:hAnsi="仿宋" w:eastAsia="仿宋"/>
          <w:color w:val="auto"/>
          <w:sz w:val="24"/>
        </w:rPr>
        <w:t>毕子财</w:t>
      </w:r>
    </w:p>
    <w:p w14:paraId="46344031">
      <w:pPr>
        <w:spacing w:line="360" w:lineRule="auto"/>
        <w:ind w:firstLine="480" w:firstLineChars="200"/>
        <w:contextualSpacing/>
        <w:rPr>
          <w:rFonts w:hint="default" w:ascii="仿宋" w:hAnsi="仿宋" w:eastAsia="仿宋"/>
          <w:color w:val="auto"/>
          <w:sz w:val="24"/>
          <w:lang w:val="en-US" w:eastAsia="zh-CN"/>
        </w:rPr>
      </w:pPr>
      <w:r>
        <w:rPr>
          <w:rFonts w:hint="eastAsia" w:ascii="仿宋" w:hAnsi="仿宋" w:eastAsia="仿宋"/>
          <w:color w:val="auto"/>
          <w:sz w:val="24"/>
        </w:rPr>
        <w:t>电    话：</w:t>
      </w:r>
      <w:r>
        <w:rPr>
          <w:rFonts w:ascii="仿宋" w:hAnsi="仿宋" w:eastAsia="仿宋"/>
          <w:color w:val="auto"/>
          <w:sz w:val="24"/>
        </w:rPr>
        <w:t>0871</w:t>
      </w:r>
      <w:r>
        <w:rPr>
          <w:rFonts w:hint="eastAsia" w:ascii="仿宋" w:hAnsi="仿宋" w:eastAsia="仿宋"/>
          <w:color w:val="auto"/>
          <w:sz w:val="24"/>
        </w:rPr>
        <w:t>-</w:t>
      </w:r>
      <w:r>
        <w:rPr>
          <w:rFonts w:hint="eastAsia" w:ascii="仿宋" w:hAnsi="仿宋" w:eastAsia="仿宋"/>
          <w:color w:val="auto"/>
          <w:sz w:val="24"/>
          <w:lang w:val="en-US" w:eastAsia="zh-CN"/>
        </w:rPr>
        <w:t>68319911</w:t>
      </w:r>
    </w:p>
    <w:p w14:paraId="26F16424">
      <w:pPr>
        <w:widowControl/>
        <w:spacing w:line="360" w:lineRule="auto"/>
        <w:ind w:firstLine="283" w:firstLineChars="118"/>
        <w:jc w:val="left"/>
        <w:rPr>
          <w:rFonts w:ascii="仿宋" w:hAnsi="仿宋" w:eastAsia="仿宋"/>
          <w:color w:val="auto"/>
          <w:sz w:val="24"/>
        </w:rPr>
      </w:pPr>
      <w:r>
        <w:rPr>
          <w:rFonts w:hint="eastAsia" w:ascii="仿宋" w:hAnsi="仿宋" w:eastAsia="仿宋"/>
          <w:color w:val="auto"/>
          <w:sz w:val="24"/>
        </w:rPr>
        <w:t>3</w:t>
      </w:r>
      <w:r>
        <w:rPr>
          <w:rFonts w:hint="eastAsia" w:ascii="仿宋" w:hAnsi="仿宋" w:eastAsia="仿宋"/>
          <w:color w:val="auto"/>
          <w:sz w:val="24"/>
          <w:lang w:val="en-US" w:eastAsia="zh-CN"/>
        </w:rPr>
        <w:t>.</w:t>
      </w:r>
      <w:r>
        <w:rPr>
          <w:rFonts w:hint="eastAsia" w:ascii="仿宋" w:hAnsi="仿宋" w:eastAsia="仿宋"/>
          <w:color w:val="auto"/>
          <w:sz w:val="24"/>
        </w:rPr>
        <w:t>项目</w:t>
      </w:r>
      <w:bookmarkStart w:id="685" w:name="_GoBack"/>
      <w:bookmarkEnd w:id="685"/>
      <w:r>
        <w:rPr>
          <w:rFonts w:hint="eastAsia" w:ascii="仿宋" w:hAnsi="仿宋" w:eastAsia="仿宋"/>
          <w:color w:val="auto"/>
          <w:sz w:val="24"/>
        </w:rPr>
        <w:t>联系方式</w:t>
      </w:r>
    </w:p>
    <w:p w14:paraId="4C421AC7">
      <w:pPr>
        <w:widowControl/>
        <w:spacing w:line="360" w:lineRule="auto"/>
        <w:ind w:firstLine="424" w:firstLineChars="177"/>
        <w:jc w:val="left"/>
        <w:rPr>
          <w:rFonts w:hint="default" w:ascii="仿宋" w:hAnsi="仿宋" w:eastAsia="仿宋"/>
          <w:color w:val="auto"/>
          <w:sz w:val="24"/>
          <w:lang w:val="en-US" w:eastAsia="zh-CN"/>
        </w:rPr>
      </w:pPr>
      <w:r>
        <w:rPr>
          <w:rFonts w:hint="eastAsia" w:ascii="仿宋" w:hAnsi="仿宋" w:eastAsia="仿宋"/>
          <w:color w:val="auto"/>
          <w:sz w:val="24"/>
        </w:rPr>
        <w:t>联系人：</w:t>
      </w:r>
      <w:r>
        <w:rPr>
          <w:rFonts w:hint="eastAsia" w:ascii="仿宋" w:hAnsi="仿宋" w:eastAsia="仿宋"/>
          <w:color w:val="auto"/>
          <w:sz w:val="24"/>
          <w:lang w:val="en-US" w:eastAsia="zh-CN"/>
        </w:rPr>
        <w:t>王国栋、毕子财</w:t>
      </w:r>
    </w:p>
    <w:p w14:paraId="1ABDF464">
      <w:pPr>
        <w:spacing w:line="360" w:lineRule="auto"/>
        <w:ind w:firstLine="424" w:firstLineChars="177"/>
        <w:contextualSpacing/>
        <w:rPr>
          <w:rFonts w:hint="eastAsia" w:ascii="仿宋" w:hAnsi="仿宋" w:eastAsia="仿宋"/>
          <w:color w:val="auto"/>
          <w:sz w:val="24"/>
        </w:rPr>
      </w:pPr>
      <w:r>
        <w:rPr>
          <w:rFonts w:hint="eastAsia" w:ascii="仿宋" w:hAnsi="仿宋" w:eastAsia="仿宋"/>
          <w:color w:val="auto"/>
          <w:sz w:val="24"/>
        </w:rPr>
        <w:t>联系电话：13888029392、0871-68319911</w:t>
      </w:r>
    </w:p>
    <w:p w14:paraId="7EF787E7">
      <w:pPr>
        <w:pStyle w:val="2"/>
        <w:spacing w:line="360" w:lineRule="auto"/>
        <w:jc w:val="center"/>
        <w:rPr>
          <w:rFonts w:ascii="仿宋" w:hAnsi="仿宋" w:eastAsia="仿宋"/>
          <w:color w:val="auto"/>
          <w:sz w:val="32"/>
        </w:rPr>
      </w:pPr>
      <w:r>
        <w:rPr>
          <w:rFonts w:ascii="仿宋" w:hAnsi="仿宋" w:eastAsia="仿宋"/>
          <w:color w:val="auto"/>
          <w:sz w:val="32"/>
        </w:rPr>
        <w:br w:type="page"/>
      </w:r>
      <w:bookmarkStart w:id="3" w:name="_Toc16262"/>
      <w:r>
        <w:rPr>
          <w:rFonts w:ascii="仿宋" w:hAnsi="仿宋" w:eastAsia="仿宋"/>
          <w:color w:val="auto"/>
          <w:sz w:val="32"/>
        </w:rPr>
        <w:t>第二章  供应商须知</w:t>
      </w:r>
      <w:bookmarkEnd w:id="3"/>
    </w:p>
    <w:p w14:paraId="1E4F7160">
      <w:pPr>
        <w:pStyle w:val="3"/>
        <w:spacing w:before="0"/>
        <w:rPr>
          <w:rFonts w:ascii="仿宋" w:hAnsi="仿宋" w:eastAsia="仿宋"/>
          <w:color w:val="auto"/>
          <w:szCs w:val="28"/>
        </w:rPr>
      </w:pPr>
      <w:bookmarkStart w:id="4" w:name="_Toc24827"/>
      <w:bookmarkStart w:id="5" w:name="_Toc4509"/>
      <w:bookmarkStart w:id="6" w:name="_Toc511457508"/>
      <w:bookmarkStart w:id="7" w:name="_Toc3378747"/>
      <w:bookmarkStart w:id="8" w:name="_Toc86124039"/>
      <w:bookmarkStart w:id="9" w:name="_Toc529197718"/>
      <w:r>
        <w:rPr>
          <w:rFonts w:ascii="仿宋" w:hAnsi="仿宋" w:eastAsia="仿宋"/>
          <w:color w:val="auto"/>
          <w:szCs w:val="28"/>
        </w:rPr>
        <w:t>供应商须知前附表</w:t>
      </w:r>
      <w:bookmarkEnd w:id="4"/>
      <w:bookmarkEnd w:id="5"/>
      <w:bookmarkEnd w:id="6"/>
      <w:bookmarkEnd w:id="7"/>
      <w:bookmarkEnd w:id="8"/>
      <w:bookmarkEnd w:id="9"/>
    </w:p>
    <w:tbl>
      <w:tblPr>
        <w:tblStyle w:val="38"/>
        <w:tblW w:w="9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4"/>
        <w:gridCol w:w="2868"/>
        <w:gridCol w:w="5460"/>
      </w:tblGrid>
      <w:tr w14:paraId="4FCB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1274" w:type="dxa"/>
            <w:noWrap w:val="0"/>
            <w:vAlign w:val="center"/>
          </w:tcPr>
          <w:p w14:paraId="0B58BD28">
            <w:pPr>
              <w:pStyle w:val="20"/>
              <w:spacing w:line="440" w:lineRule="exact"/>
              <w:jc w:val="center"/>
              <w:rPr>
                <w:rFonts w:ascii="仿宋" w:hAnsi="仿宋" w:eastAsia="仿宋" w:cs="Times New Roman"/>
                <w:b/>
                <w:color w:val="auto"/>
                <w:sz w:val="24"/>
              </w:rPr>
            </w:pPr>
            <w:r>
              <w:rPr>
                <w:rFonts w:ascii="仿宋" w:hAnsi="仿宋" w:eastAsia="仿宋" w:cs="Times New Roman"/>
                <w:b/>
                <w:color w:val="auto"/>
                <w:sz w:val="24"/>
              </w:rPr>
              <w:t>条款号</w:t>
            </w:r>
          </w:p>
        </w:tc>
        <w:tc>
          <w:tcPr>
            <w:tcW w:w="2868" w:type="dxa"/>
            <w:noWrap w:val="0"/>
            <w:vAlign w:val="center"/>
          </w:tcPr>
          <w:p w14:paraId="61A6824E">
            <w:pPr>
              <w:pStyle w:val="20"/>
              <w:spacing w:line="440" w:lineRule="exact"/>
              <w:jc w:val="center"/>
              <w:rPr>
                <w:rFonts w:ascii="仿宋" w:hAnsi="仿宋" w:eastAsia="仿宋" w:cs="Times New Roman"/>
                <w:b/>
                <w:color w:val="auto"/>
                <w:sz w:val="24"/>
              </w:rPr>
            </w:pPr>
            <w:r>
              <w:rPr>
                <w:rFonts w:ascii="仿宋" w:hAnsi="仿宋" w:eastAsia="仿宋" w:cs="Times New Roman"/>
                <w:b/>
                <w:color w:val="auto"/>
                <w:sz w:val="24"/>
              </w:rPr>
              <w:t>条 款 名 称</w:t>
            </w:r>
          </w:p>
        </w:tc>
        <w:tc>
          <w:tcPr>
            <w:tcW w:w="5460" w:type="dxa"/>
            <w:noWrap w:val="0"/>
            <w:vAlign w:val="center"/>
          </w:tcPr>
          <w:p w14:paraId="1AFC2A3C">
            <w:pPr>
              <w:pStyle w:val="20"/>
              <w:spacing w:line="440" w:lineRule="exact"/>
              <w:jc w:val="center"/>
              <w:rPr>
                <w:rFonts w:ascii="仿宋" w:hAnsi="仿宋" w:eastAsia="仿宋" w:cs="Times New Roman"/>
                <w:b/>
                <w:color w:val="auto"/>
                <w:sz w:val="24"/>
              </w:rPr>
            </w:pPr>
            <w:r>
              <w:rPr>
                <w:rFonts w:ascii="仿宋" w:hAnsi="仿宋" w:eastAsia="仿宋" w:cs="Times New Roman"/>
                <w:b/>
                <w:color w:val="auto"/>
                <w:sz w:val="24"/>
              </w:rPr>
              <w:t>编 列 内 容</w:t>
            </w:r>
          </w:p>
        </w:tc>
      </w:tr>
      <w:tr w14:paraId="1039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1274" w:type="dxa"/>
            <w:vMerge w:val="restart"/>
            <w:noWrap w:val="0"/>
            <w:vAlign w:val="center"/>
          </w:tcPr>
          <w:p w14:paraId="46740CB3">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1.2</w:t>
            </w:r>
          </w:p>
        </w:tc>
        <w:tc>
          <w:tcPr>
            <w:tcW w:w="2868" w:type="dxa"/>
            <w:noWrap w:val="0"/>
            <w:vAlign w:val="center"/>
          </w:tcPr>
          <w:p w14:paraId="2BF81C51">
            <w:pPr>
              <w:pStyle w:val="20"/>
              <w:spacing w:line="440" w:lineRule="exact"/>
              <w:rPr>
                <w:rFonts w:ascii="仿宋" w:hAnsi="仿宋" w:eastAsia="仿宋" w:cs="Times New Roman"/>
                <w:color w:val="auto"/>
                <w:sz w:val="24"/>
                <w:u w:val="single"/>
              </w:rPr>
            </w:pPr>
            <w:r>
              <w:rPr>
                <w:rFonts w:ascii="仿宋" w:hAnsi="仿宋" w:eastAsia="仿宋" w:cs="Times New Roman"/>
                <w:bCs/>
                <w:color w:val="auto"/>
                <w:sz w:val="24"/>
              </w:rPr>
              <w:t>采购人</w:t>
            </w:r>
          </w:p>
        </w:tc>
        <w:tc>
          <w:tcPr>
            <w:tcW w:w="5460" w:type="dxa"/>
            <w:noWrap w:val="0"/>
            <w:vAlign w:val="center"/>
          </w:tcPr>
          <w:p w14:paraId="5DF03AA2">
            <w:pPr>
              <w:pStyle w:val="20"/>
              <w:spacing w:line="440" w:lineRule="exact"/>
              <w:rPr>
                <w:rFonts w:hint="eastAsia" w:ascii="仿宋" w:hAnsi="仿宋" w:eastAsia="仿宋" w:cs="Times New Roman"/>
                <w:color w:val="auto"/>
                <w:sz w:val="24"/>
                <w:lang w:eastAsia="zh-CN"/>
              </w:rPr>
            </w:pPr>
            <w:r>
              <w:rPr>
                <w:rFonts w:hint="eastAsia" w:ascii="仿宋" w:hAnsi="仿宋" w:eastAsia="仿宋" w:cs="Times New Roman"/>
                <w:color w:val="auto"/>
                <w:sz w:val="24"/>
              </w:rPr>
              <w:t>采 购 人：</w:t>
            </w:r>
            <w:r>
              <w:rPr>
                <w:rFonts w:hint="eastAsia" w:ascii="仿宋" w:hAnsi="仿宋" w:eastAsia="仿宋" w:cs="Times New Roman"/>
                <w:color w:val="auto"/>
                <w:sz w:val="24"/>
                <w:lang w:eastAsia="zh-CN"/>
              </w:rPr>
              <w:t>云南省生态环境信息中心</w:t>
            </w:r>
          </w:p>
          <w:p w14:paraId="6CA7F992">
            <w:pPr>
              <w:pStyle w:val="20"/>
              <w:spacing w:line="440" w:lineRule="exact"/>
              <w:rPr>
                <w:rFonts w:hint="default" w:ascii="仿宋" w:hAnsi="仿宋" w:eastAsia="仿宋" w:cs="Times New Roman"/>
                <w:color w:val="auto"/>
                <w:sz w:val="24"/>
                <w:lang w:val="en-US" w:eastAsia="zh-CN"/>
              </w:rPr>
            </w:pPr>
            <w:r>
              <w:rPr>
                <w:rFonts w:hint="eastAsia" w:ascii="仿宋" w:hAnsi="仿宋" w:eastAsia="仿宋" w:cs="Times New Roman"/>
                <w:color w:val="auto"/>
                <w:sz w:val="24"/>
              </w:rPr>
              <w:t>地    址：云南省昆明市西园南路27号</w:t>
            </w:r>
          </w:p>
        </w:tc>
      </w:tr>
      <w:tr w14:paraId="526D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274" w:type="dxa"/>
            <w:vMerge w:val="continue"/>
            <w:noWrap w:val="0"/>
            <w:vAlign w:val="center"/>
          </w:tcPr>
          <w:p w14:paraId="21815465">
            <w:pPr>
              <w:spacing w:line="440" w:lineRule="exact"/>
              <w:rPr>
                <w:rFonts w:ascii="仿宋" w:hAnsi="仿宋" w:eastAsia="仿宋" w:cs="Times New Roman"/>
                <w:color w:val="auto"/>
                <w:sz w:val="24"/>
              </w:rPr>
            </w:pPr>
          </w:p>
        </w:tc>
        <w:tc>
          <w:tcPr>
            <w:tcW w:w="2868" w:type="dxa"/>
            <w:noWrap w:val="0"/>
            <w:vAlign w:val="center"/>
          </w:tcPr>
          <w:p w14:paraId="7B9EFF7B">
            <w:pPr>
              <w:pStyle w:val="20"/>
              <w:spacing w:line="440" w:lineRule="exact"/>
              <w:rPr>
                <w:rFonts w:ascii="仿宋" w:hAnsi="仿宋" w:eastAsia="仿宋" w:cs="Times New Roman"/>
                <w:bCs/>
                <w:color w:val="auto"/>
                <w:sz w:val="24"/>
              </w:rPr>
            </w:pPr>
            <w:r>
              <w:rPr>
                <w:rFonts w:ascii="仿宋" w:hAnsi="仿宋" w:eastAsia="仿宋" w:cs="Times New Roman"/>
                <w:bCs/>
                <w:color w:val="auto"/>
                <w:sz w:val="24"/>
              </w:rPr>
              <w:t>采购代理机构</w:t>
            </w:r>
          </w:p>
        </w:tc>
        <w:tc>
          <w:tcPr>
            <w:tcW w:w="5460" w:type="dxa"/>
            <w:noWrap w:val="0"/>
            <w:vAlign w:val="center"/>
          </w:tcPr>
          <w:p w14:paraId="775DFE86">
            <w:pPr>
              <w:pStyle w:val="20"/>
              <w:spacing w:line="440" w:lineRule="exact"/>
              <w:rPr>
                <w:rFonts w:hint="eastAsia" w:ascii="仿宋" w:hAnsi="仿宋" w:eastAsia="仿宋" w:cs="Times New Roman"/>
                <w:color w:val="auto"/>
                <w:sz w:val="24"/>
                <w:lang w:eastAsia="zh-CN"/>
              </w:rPr>
            </w:pPr>
            <w:r>
              <w:rPr>
                <w:rFonts w:hint="eastAsia" w:ascii="仿宋" w:hAnsi="仿宋" w:eastAsia="仿宋" w:cs="Times New Roman"/>
                <w:color w:val="auto"/>
                <w:sz w:val="24"/>
              </w:rPr>
              <w:t>采购代理机构：</w:t>
            </w:r>
            <w:r>
              <w:rPr>
                <w:rFonts w:hint="eastAsia" w:ascii="仿宋" w:hAnsi="仿宋" w:eastAsia="仿宋" w:cs="Times New Roman"/>
                <w:color w:val="auto"/>
                <w:sz w:val="24"/>
                <w:lang w:eastAsia="zh-CN"/>
              </w:rPr>
              <w:t>云南磊鑫咨询有限公司</w:t>
            </w:r>
          </w:p>
          <w:p w14:paraId="7AB4BE45">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 xml:space="preserve">地    址：云南省昆明市科医路176号  </w:t>
            </w:r>
          </w:p>
        </w:tc>
      </w:tr>
      <w:tr w14:paraId="4D63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3" w:hRule="atLeast"/>
          <w:jc w:val="center"/>
        </w:trPr>
        <w:tc>
          <w:tcPr>
            <w:tcW w:w="1274" w:type="dxa"/>
            <w:vMerge w:val="continue"/>
            <w:noWrap w:val="0"/>
            <w:vAlign w:val="center"/>
          </w:tcPr>
          <w:p w14:paraId="152B7BBE">
            <w:pPr>
              <w:spacing w:line="440" w:lineRule="exact"/>
              <w:rPr>
                <w:rFonts w:ascii="仿宋" w:hAnsi="仿宋" w:eastAsia="仿宋" w:cs="Times New Roman"/>
                <w:color w:val="auto"/>
                <w:sz w:val="24"/>
              </w:rPr>
            </w:pPr>
          </w:p>
        </w:tc>
        <w:tc>
          <w:tcPr>
            <w:tcW w:w="2868" w:type="dxa"/>
            <w:noWrap w:val="0"/>
            <w:vAlign w:val="center"/>
          </w:tcPr>
          <w:p w14:paraId="6F3D1A43">
            <w:pPr>
              <w:pStyle w:val="20"/>
              <w:spacing w:line="440" w:lineRule="exact"/>
              <w:rPr>
                <w:rFonts w:ascii="仿宋" w:hAnsi="仿宋" w:eastAsia="仿宋" w:cs="Times New Roman"/>
                <w:color w:val="auto"/>
                <w:sz w:val="24"/>
              </w:rPr>
            </w:pPr>
            <w:r>
              <w:rPr>
                <w:rFonts w:ascii="仿宋" w:hAnsi="仿宋" w:eastAsia="仿宋" w:cs="Times New Roman"/>
                <w:color w:val="auto"/>
                <w:sz w:val="24"/>
              </w:rPr>
              <w:t>项目名称</w:t>
            </w:r>
          </w:p>
        </w:tc>
        <w:tc>
          <w:tcPr>
            <w:tcW w:w="5460" w:type="dxa"/>
            <w:noWrap w:val="0"/>
            <w:vAlign w:val="center"/>
          </w:tcPr>
          <w:p w14:paraId="16BD194C">
            <w:pPr>
              <w:pStyle w:val="20"/>
              <w:spacing w:line="440" w:lineRule="exact"/>
              <w:rPr>
                <w:rFonts w:hint="eastAsia" w:ascii="仿宋" w:hAnsi="仿宋" w:eastAsia="仿宋" w:cs="Times New Roman"/>
                <w:color w:val="auto"/>
                <w:sz w:val="24"/>
                <w:lang w:eastAsia="zh-CN"/>
              </w:rPr>
            </w:pPr>
            <w:r>
              <w:rPr>
                <w:rFonts w:hint="eastAsia" w:ascii="仿宋" w:hAnsi="仿宋" w:eastAsia="仿宋" w:cs="Times New Roman"/>
                <w:color w:val="auto"/>
                <w:sz w:val="24"/>
                <w:lang w:eastAsia="zh-CN"/>
              </w:rPr>
              <w:t>云南省生态环境厅监测中心服务器及机房运维2026年度项目</w:t>
            </w:r>
          </w:p>
        </w:tc>
      </w:tr>
      <w:tr w14:paraId="0E28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274" w:type="dxa"/>
            <w:vMerge w:val="continue"/>
            <w:noWrap w:val="0"/>
            <w:vAlign w:val="center"/>
          </w:tcPr>
          <w:p w14:paraId="6496FE27">
            <w:pPr>
              <w:spacing w:line="440" w:lineRule="exact"/>
              <w:rPr>
                <w:rFonts w:ascii="仿宋" w:hAnsi="仿宋" w:eastAsia="仿宋" w:cs="Times New Roman"/>
                <w:color w:val="auto"/>
                <w:sz w:val="24"/>
              </w:rPr>
            </w:pPr>
          </w:p>
        </w:tc>
        <w:tc>
          <w:tcPr>
            <w:tcW w:w="2868" w:type="dxa"/>
            <w:noWrap w:val="0"/>
            <w:vAlign w:val="center"/>
          </w:tcPr>
          <w:p w14:paraId="4920812B">
            <w:pPr>
              <w:pStyle w:val="20"/>
              <w:spacing w:line="440" w:lineRule="exact"/>
              <w:rPr>
                <w:rFonts w:ascii="仿宋" w:hAnsi="仿宋" w:eastAsia="仿宋" w:cs="Times New Roman"/>
                <w:color w:val="auto"/>
                <w:sz w:val="24"/>
              </w:rPr>
            </w:pPr>
            <w:r>
              <w:rPr>
                <w:rFonts w:ascii="仿宋" w:hAnsi="仿宋" w:eastAsia="仿宋" w:cs="Times New Roman"/>
                <w:color w:val="auto"/>
                <w:sz w:val="24"/>
              </w:rPr>
              <w:t>项目编号</w:t>
            </w:r>
          </w:p>
        </w:tc>
        <w:tc>
          <w:tcPr>
            <w:tcW w:w="5460" w:type="dxa"/>
            <w:noWrap w:val="0"/>
            <w:vAlign w:val="center"/>
          </w:tcPr>
          <w:p w14:paraId="1672BB0C">
            <w:pPr>
              <w:pStyle w:val="20"/>
              <w:spacing w:line="440" w:lineRule="exact"/>
              <w:rPr>
                <w:rFonts w:hint="eastAsia" w:ascii="仿宋" w:hAnsi="仿宋" w:eastAsia="仿宋" w:cs="Times New Roman"/>
                <w:color w:val="auto"/>
                <w:sz w:val="24"/>
                <w:lang w:eastAsia="zh-CN"/>
              </w:rPr>
            </w:pPr>
            <w:r>
              <w:rPr>
                <w:rFonts w:hint="eastAsia" w:ascii="仿宋" w:hAnsi="仿宋" w:eastAsia="仿宋" w:cs="Times New Roman"/>
                <w:color w:val="auto"/>
                <w:sz w:val="24"/>
                <w:lang w:eastAsia="zh-CN"/>
              </w:rPr>
              <w:t>YNZC2026-C3-03022-YNLX-0041</w:t>
            </w:r>
          </w:p>
        </w:tc>
      </w:tr>
      <w:tr w14:paraId="76E4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274" w:type="dxa"/>
            <w:noWrap w:val="0"/>
            <w:vAlign w:val="center"/>
          </w:tcPr>
          <w:p w14:paraId="63E6BC6E">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3.1</w:t>
            </w:r>
          </w:p>
        </w:tc>
        <w:tc>
          <w:tcPr>
            <w:tcW w:w="2868" w:type="dxa"/>
            <w:noWrap w:val="0"/>
            <w:vAlign w:val="center"/>
          </w:tcPr>
          <w:p w14:paraId="79B69FB2">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采购内容</w:t>
            </w:r>
          </w:p>
        </w:tc>
        <w:tc>
          <w:tcPr>
            <w:tcW w:w="5460" w:type="dxa"/>
            <w:noWrap w:val="0"/>
            <w:vAlign w:val="center"/>
          </w:tcPr>
          <w:p w14:paraId="3E18E632">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详见第一章“竞争性磋商公告”。</w:t>
            </w:r>
          </w:p>
        </w:tc>
      </w:tr>
      <w:tr w14:paraId="0428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274" w:type="dxa"/>
            <w:noWrap w:val="0"/>
            <w:vAlign w:val="center"/>
          </w:tcPr>
          <w:p w14:paraId="331E3092">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3.2</w:t>
            </w:r>
          </w:p>
        </w:tc>
        <w:tc>
          <w:tcPr>
            <w:tcW w:w="2868" w:type="dxa"/>
            <w:noWrap w:val="0"/>
            <w:vAlign w:val="center"/>
          </w:tcPr>
          <w:p w14:paraId="71E03C35">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服务内容</w:t>
            </w:r>
          </w:p>
        </w:tc>
        <w:tc>
          <w:tcPr>
            <w:tcW w:w="5460" w:type="dxa"/>
            <w:noWrap w:val="0"/>
            <w:vAlign w:val="center"/>
          </w:tcPr>
          <w:p w14:paraId="711C1BED">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具体内容详见第五章。</w:t>
            </w:r>
          </w:p>
        </w:tc>
      </w:tr>
      <w:tr w14:paraId="2864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74" w:type="dxa"/>
            <w:noWrap w:val="0"/>
            <w:vAlign w:val="center"/>
          </w:tcPr>
          <w:p w14:paraId="7776D3E0">
            <w:pPr>
              <w:pStyle w:val="20"/>
              <w:spacing w:line="440" w:lineRule="exact"/>
              <w:jc w:val="center"/>
              <w:rPr>
                <w:rFonts w:ascii="仿宋" w:hAnsi="仿宋" w:eastAsia="仿宋" w:cs="Times New Roman"/>
                <w:color w:val="auto"/>
                <w:sz w:val="24"/>
              </w:rPr>
            </w:pPr>
            <w:r>
              <w:rPr>
                <w:rFonts w:hint="eastAsia" w:ascii="仿宋" w:hAnsi="仿宋" w:eastAsia="仿宋" w:cs="Times New Roman"/>
                <w:color w:val="auto"/>
                <w:sz w:val="24"/>
              </w:rPr>
              <w:t>4</w:t>
            </w:r>
          </w:p>
        </w:tc>
        <w:tc>
          <w:tcPr>
            <w:tcW w:w="2868" w:type="dxa"/>
            <w:noWrap w:val="0"/>
            <w:vAlign w:val="center"/>
          </w:tcPr>
          <w:p w14:paraId="712E4BF0">
            <w:pPr>
              <w:pStyle w:val="20"/>
              <w:spacing w:line="440" w:lineRule="exact"/>
              <w:rPr>
                <w:rFonts w:ascii="仿宋" w:hAnsi="仿宋" w:eastAsia="仿宋" w:cs="Times New Roman"/>
                <w:color w:val="auto"/>
                <w:sz w:val="24"/>
              </w:rPr>
            </w:pPr>
            <w:r>
              <w:rPr>
                <w:rFonts w:ascii="仿宋" w:hAnsi="仿宋" w:eastAsia="仿宋" w:cs="Times New Roman"/>
                <w:color w:val="auto"/>
                <w:sz w:val="24"/>
              </w:rPr>
              <w:t>供应商</w:t>
            </w:r>
            <w:r>
              <w:rPr>
                <w:rFonts w:hint="eastAsia" w:ascii="仿宋" w:hAnsi="仿宋" w:eastAsia="仿宋" w:cs="Times New Roman"/>
                <w:color w:val="auto"/>
                <w:sz w:val="24"/>
              </w:rPr>
              <w:t>资格要求</w:t>
            </w:r>
          </w:p>
        </w:tc>
        <w:tc>
          <w:tcPr>
            <w:tcW w:w="5460" w:type="dxa"/>
            <w:noWrap w:val="0"/>
            <w:vAlign w:val="center"/>
          </w:tcPr>
          <w:p w14:paraId="3DDA8144">
            <w:pPr>
              <w:pStyle w:val="20"/>
              <w:spacing w:line="440" w:lineRule="exact"/>
              <w:rPr>
                <w:rFonts w:hint="eastAsia" w:ascii="仿宋" w:hAnsi="仿宋" w:eastAsia="仿宋" w:cs="Times New Roman"/>
                <w:color w:val="auto"/>
                <w:sz w:val="24"/>
              </w:rPr>
            </w:pPr>
            <w:r>
              <w:rPr>
                <w:rFonts w:hint="eastAsia" w:ascii="仿宋" w:hAnsi="仿宋" w:eastAsia="仿宋" w:cs="Times New Roman"/>
                <w:color w:val="auto"/>
                <w:sz w:val="24"/>
              </w:rPr>
              <w:t>详见第一章“竞争性磋商公告”。</w:t>
            </w:r>
          </w:p>
        </w:tc>
      </w:tr>
      <w:tr w14:paraId="5D09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4" w:type="dxa"/>
            <w:noWrap w:val="0"/>
            <w:vAlign w:val="center"/>
          </w:tcPr>
          <w:p w14:paraId="1767E069">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7.</w:t>
            </w:r>
            <w:r>
              <w:rPr>
                <w:rFonts w:hint="eastAsia" w:ascii="仿宋" w:hAnsi="仿宋" w:eastAsia="仿宋" w:cs="Times New Roman"/>
                <w:color w:val="auto"/>
                <w:sz w:val="24"/>
              </w:rPr>
              <w:t>1</w:t>
            </w:r>
          </w:p>
        </w:tc>
        <w:tc>
          <w:tcPr>
            <w:tcW w:w="2868" w:type="dxa"/>
            <w:noWrap w:val="0"/>
            <w:vAlign w:val="center"/>
          </w:tcPr>
          <w:p w14:paraId="04AAAF3C">
            <w:pPr>
              <w:autoSpaceDE w:val="0"/>
              <w:autoSpaceDN w:val="0"/>
              <w:snapToGrid w:val="0"/>
              <w:spacing w:line="440" w:lineRule="exact"/>
              <w:textAlignment w:val="bottom"/>
              <w:rPr>
                <w:rFonts w:ascii="仿宋" w:hAnsi="仿宋" w:eastAsia="仿宋" w:cs="Times New Roman"/>
                <w:color w:val="auto"/>
                <w:kern w:val="0"/>
                <w:sz w:val="24"/>
              </w:rPr>
            </w:pPr>
            <w:r>
              <w:rPr>
                <w:rFonts w:ascii="仿宋" w:hAnsi="仿宋" w:eastAsia="仿宋" w:cs="Times New Roman"/>
                <w:color w:val="auto"/>
                <w:kern w:val="0"/>
                <w:sz w:val="24"/>
              </w:rPr>
              <w:t>磋商文件</w:t>
            </w:r>
            <w:r>
              <w:rPr>
                <w:rFonts w:hint="eastAsia" w:ascii="仿宋" w:hAnsi="仿宋" w:eastAsia="仿宋" w:cs="Times New Roman"/>
                <w:color w:val="auto"/>
                <w:kern w:val="0"/>
                <w:sz w:val="24"/>
              </w:rPr>
              <w:t>澄清</w:t>
            </w:r>
            <w:r>
              <w:rPr>
                <w:rFonts w:hint="eastAsia" w:ascii="仿宋" w:hAnsi="仿宋" w:eastAsia="仿宋" w:cs="Times New Roman"/>
                <w:color w:val="auto"/>
                <w:sz w:val="24"/>
              </w:rPr>
              <w:t>截止时间</w:t>
            </w:r>
          </w:p>
        </w:tc>
        <w:tc>
          <w:tcPr>
            <w:tcW w:w="5460" w:type="dxa"/>
            <w:noWrap w:val="0"/>
            <w:vAlign w:val="center"/>
          </w:tcPr>
          <w:p w14:paraId="3A64F0CF">
            <w:pPr>
              <w:pStyle w:val="20"/>
              <w:spacing w:line="440" w:lineRule="exact"/>
              <w:rPr>
                <w:rFonts w:hint="eastAsia" w:ascii="仿宋" w:hAnsi="仿宋" w:eastAsia="仿宋" w:cs="Times New Roman"/>
                <w:color w:val="auto"/>
                <w:sz w:val="24"/>
              </w:rPr>
            </w:pPr>
            <w:r>
              <w:rPr>
                <w:rFonts w:hint="eastAsia" w:ascii="仿宋" w:hAnsi="仿宋" w:eastAsia="仿宋" w:cs="Times New Roman"/>
                <w:color w:val="auto"/>
                <w:sz w:val="24"/>
              </w:rPr>
              <w:t>澄清或者修改的内容可能影响响应文件编制的，采购人、采购代理机构应当在提交首次响应文件截止</w:t>
            </w:r>
          </w:p>
          <w:p w14:paraId="398DE36B">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时间至少5日前，以书面形式通知所有获取磋商文件的供应商；不足5日的，采购人、采购代理机构应当顺延提交首次响应文件截止时间。</w:t>
            </w:r>
          </w:p>
        </w:tc>
      </w:tr>
      <w:tr w14:paraId="03D0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274" w:type="dxa"/>
            <w:noWrap w:val="0"/>
            <w:vAlign w:val="center"/>
          </w:tcPr>
          <w:p w14:paraId="57FBA171">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9.1</w:t>
            </w:r>
          </w:p>
        </w:tc>
        <w:tc>
          <w:tcPr>
            <w:tcW w:w="2868" w:type="dxa"/>
            <w:noWrap w:val="0"/>
            <w:vAlign w:val="center"/>
          </w:tcPr>
          <w:p w14:paraId="21CFBFCE">
            <w:pPr>
              <w:pStyle w:val="20"/>
              <w:spacing w:line="440" w:lineRule="exact"/>
              <w:rPr>
                <w:rFonts w:ascii="仿宋" w:hAnsi="仿宋" w:eastAsia="仿宋" w:cs="Times New Roman"/>
                <w:color w:val="auto"/>
                <w:sz w:val="24"/>
              </w:rPr>
            </w:pPr>
            <w:r>
              <w:rPr>
                <w:rFonts w:ascii="仿宋" w:hAnsi="仿宋" w:eastAsia="仿宋" w:cs="Times New Roman"/>
                <w:color w:val="auto"/>
                <w:sz w:val="24"/>
              </w:rPr>
              <w:t>构成响应文件的其他资料</w:t>
            </w:r>
          </w:p>
        </w:tc>
        <w:tc>
          <w:tcPr>
            <w:tcW w:w="5460" w:type="dxa"/>
            <w:noWrap w:val="0"/>
            <w:vAlign w:val="center"/>
          </w:tcPr>
          <w:p w14:paraId="002E2E07">
            <w:pPr>
              <w:spacing w:line="440" w:lineRule="exact"/>
              <w:contextualSpacing/>
              <w:rPr>
                <w:rFonts w:hint="eastAsia" w:ascii="仿宋" w:hAnsi="仿宋" w:eastAsia="仿宋" w:cs="Times New Roman"/>
                <w:color w:val="auto"/>
                <w:sz w:val="24"/>
              </w:rPr>
            </w:pPr>
            <w:r>
              <w:rPr>
                <w:rFonts w:ascii="仿宋" w:hAnsi="仿宋" w:eastAsia="仿宋" w:cs="Times New Roman"/>
                <w:color w:val="auto"/>
                <w:sz w:val="24"/>
              </w:rPr>
              <w:t>1</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第五章“</w:t>
            </w:r>
            <w:r>
              <w:rPr>
                <w:rFonts w:hint="eastAsia" w:ascii="仿宋" w:hAnsi="仿宋" w:eastAsia="仿宋" w:cs="Times New Roman"/>
                <w:color w:val="auto"/>
                <w:sz w:val="24"/>
                <w:highlight w:val="none"/>
                <w:lang w:val="en-US" w:eastAsia="zh-CN"/>
              </w:rPr>
              <w:t>采购</w:t>
            </w:r>
            <w:r>
              <w:rPr>
                <w:rFonts w:hint="eastAsia" w:ascii="仿宋" w:hAnsi="仿宋" w:eastAsia="仿宋" w:cs="Times New Roman"/>
                <w:color w:val="auto"/>
                <w:sz w:val="24"/>
                <w:highlight w:val="none"/>
              </w:rPr>
              <w:t>需求</w:t>
            </w:r>
            <w:r>
              <w:rPr>
                <w:rFonts w:hint="eastAsia" w:ascii="仿宋" w:hAnsi="仿宋" w:eastAsia="仿宋" w:cs="Times New Roman"/>
                <w:color w:val="auto"/>
                <w:sz w:val="24"/>
              </w:rPr>
              <w:t>”中要求提供的其他资料；</w:t>
            </w:r>
          </w:p>
          <w:p w14:paraId="3C798B6B">
            <w:pPr>
              <w:spacing w:line="440" w:lineRule="exact"/>
              <w:contextualSpacing/>
              <w:rPr>
                <w:rFonts w:hint="eastAsia" w:ascii="仿宋" w:hAnsi="仿宋" w:eastAsia="仿宋" w:cs="Times New Roman"/>
                <w:color w:val="auto"/>
                <w:sz w:val="24"/>
              </w:rPr>
            </w:pPr>
            <w:r>
              <w:rPr>
                <w:rFonts w:ascii="仿宋" w:hAnsi="仿宋" w:eastAsia="仿宋" w:cs="Times New Roman"/>
                <w:color w:val="auto"/>
                <w:sz w:val="24"/>
              </w:rPr>
              <w:t>2</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磋商文件中所涉及的相关资料及证明文件或供应商认为必须提供的其他相关资料。</w:t>
            </w:r>
          </w:p>
        </w:tc>
      </w:tr>
      <w:tr w14:paraId="55DA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74" w:type="dxa"/>
            <w:noWrap w:val="0"/>
            <w:vAlign w:val="center"/>
          </w:tcPr>
          <w:p w14:paraId="2C182B52">
            <w:pPr>
              <w:pStyle w:val="20"/>
              <w:spacing w:line="440" w:lineRule="exact"/>
              <w:jc w:val="center"/>
              <w:rPr>
                <w:rFonts w:hint="eastAsia" w:ascii="仿宋" w:hAnsi="仿宋" w:eastAsia="仿宋" w:cs="Times New Roman"/>
                <w:color w:val="auto"/>
                <w:sz w:val="24"/>
              </w:rPr>
            </w:pPr>
            <w:r>
              <w:rPr>
                <w:rFonts w:hint="eastAsia" w:ascii="仿宋" w:hAnsi="仿宋" w:eastAsia="仿宋" w:cs="Times New Roman"/>
                <w:color w:val="auto"/>
                <w:sz w:val="24"/>
              </w:rPr>
              <w:t>10.1</w:t>
            </w:r>
          </w:p>
        </w:tc>
        <w:tc>
          <w:tcPr>
            <w:tcW w:w="2868" w:type="dxa"/>
            <w:noWrap w:val="0"/>
            <w:vAlign w:val="center"/>
          </w:tcPr>
          <w:p w14:paraId="44C86B50">
            <w:pPr>
              <w:autoSpaceDE w:val="0"/>
              <w:autoSpaceDN w:val="0"/>
              <w:snapToGrid w:val="0"/>
              <w:spacing w:line="440" w:lineRule="exact"/>
              <w:textAlignment w:val="bottom"/>
              <w:rPr>
                <w:rFonts w:hint="eastAsia" w:ascii="仿宋" w:hAnsi="仿宋" w:eastAsia="仿宋" w:cs="Times New Roman"/>
                <w:color w:val="auto"/>
                <w:kern w:val="0"/>
                <w:sz w:val="24"/>
              </w:rPr>
            </w:pPr>
            <w:r>
              <w:rPr>
                <w:rFonts w:hint="eastAsia" w:ascii="仿宋" w:hAnsi="仿宋" w:eastAsia="仿宋" w:cs="Times New Roman"/>
                <w:color w:val="auto"/>
                <w:kern w:val="0"/>
                <w:sz w:val="24"/>
              </w:rPr>
              <w:t>采购预算</w:t>
            </w:r>
          </w:p>
        </w:tc>
        <w:tc>
          <w:tcPr>
            <w:tcW w:w="5460" w:type="dxa"/>
            <w:noWrap w:val="0"/>
            <w:vAlign w:val="center"/>
          </w:tcPr>
          <w:p w14:paraId="44663E73">
            <w:pPr>
              <w:autoSpaceDE w:val="0"/>
              <w:autoSpaceDN w:val="0"/>
              <w:snapToGrid w:val="0"/>
              <w:spacing w:line="440" w:lineRule="exact"/>
              <w:textAlignment w:val="bottom"/>
              <w:rPr>
                <w:rFonts w:hint="eastAsia" w:ascii="仿宋" w:hAnsi="仿宋" w:eastAsia="仿宋" w:cs="Times New Roman"/>
                <w:bCs/>
                <w:color w:val="auto"/>
                <w:sz w:val="24"/>
              </w:rPr>
            </w:pPr>
            <w:r>
              <w:rPr>
                <w:rFonts w:hint="eastAsia" w:ascii="仿宋" w:hAnsi="仿宋" w:eastAsia="仿宋" w:cs="Times New Roman"/>
                <w:bCs/>
                <w:color w:val="auto"/>
                <w:sz w:val="24"/>
              </w:rPr>
              <w:t>详见第一章“竞争性磋商公告”。</w:t>
            </w:r>
          </w:p>
        </w:tc>
      </w:tr>
      <w:tr w14:paraId="225F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274" w:type="dxa"/>
            <w:noWrap w:val="0"/>
            <w:vAlign w:val="center"/>
          </w:tcPr>
          <w:p w14:paraId="49B3ADDD">
            <w:pPr>
              <w:pStyle w:val="20"/>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szCs w:val="24"/>
                <w:highlight w:val="none"/>
              </w:rPr>
              <w:t>10.2</w:t>
            </w:r>
          </w:p>
        </w:tc>
        <w:tc>
          <w:tcPr>
            <w:tcW w:w="2868" w:type="dxa"/>
            <w:noWrap w:val="0"/>
            <w:vAlign w:val="center"/>
          </w:tcPr>
          <w:p w14:paraId="56703124">
            <w:pPr>
              <w:autoSpaceDE w:val="0"/>
              <w:autoSpaceDN w:val="0"/>
              <w:adjustRightInd w:val="0"/>
              <w:snapToGrid w:val="0"/>
              <w:spacing w:line="360" w:lineRule="auto"/>
              <w:jc w:val="both"/>
              <w:textAlignment w:val="bottom"/>
              <w:rPr>
                <w:rFonts w:hint="eastAsia" w:ascii="仿宋" w:hAnsi="仿宋" w:eastAsia="仿宋" w:cs="仿宋"/>
                <w:color w:val="auto"/>
                <w:sz w:val="24"/>
              </w:rPr>
            </w:pPr>
            <w:r>
              <w:rPr>
                <w:rFonts w:hint="eastAsia" w:ascii="仿宋" w:hAnsi="仿宋" w:eastAsia="仿宋" w:cs="仿宋"/>
                <w:color w:val="auto"/>
                <w:kern w:val="0"/>
                <w:sz w:val="24"/>
                <w:highlight w:val="none"/>
              </w:rPr>
              <w:t>报价方式</w:t>
            </w:r>
          </w:p>
        </w:tc>
        <w:tc>
          <w:tcPr>
            <w:tcW w:w="5460" w:type="dxa"/>
            <w:noWrap w:val="0"/>
            <w:vAlign w:val="center"/>
          </w:tcPr>
          <w:p w14:paraId="5BF321BB">
            <w:pPr>
              <w:autoSpaceDE w:val="0"/>
              <w:autoSpaceDN w:val="0"/>
              <w:adjustRightInd w:val="0"/>
              <w:snapToGrid w:val="0"/>
              <w:spacing w:line="360" w:lineRule="auto"/>
              <w:jc w:val="both"/>
              <w:textAlignment w:val="bottom"/>
              <w:rPr>
                <w:rFonts w:hint="eastAsia" w:ascii="仿宋" w:hAnsi="仿宋" w:eastAsia="仿宋" w:cs="仿宋"/>
                <w:color w:val="auto"/>
                <w:sz w:val="24"/>
              </w:rPr>
            </w:pPr>
            <w:r>
              <w:rPr>
                <w:rFonts w:hint="eastAsia" w:ascii="仿宋" w:hAnsi="仿宋" w:eastAsia="仿宋" w:cs="仿宋"/>
                <w:b/>
                <w:color w:val="auto"/>
                <w:sz w:val="24"/>
                <w:highlight w:val="none"/>
              </w:rPr>
              <w:t>固定总价</w:t>
            </w:r>
          </w:p>
        </w:tc>
      </w:tr>
      <w:tr w14:paraId="2C42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274" w:type="dxa"/>
            <w:noWrap w:val="0"/>
            <w:vAlign w:val="center"/>
          </w:tcPr>
          <w:p w14:paraId="426CF609">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11.1</w:t>
            </w:r>
          </w:p>
        </w:tc>
        <w:tc>
          <w:tcPr>
            <w:tcW w:w="2868" w:type="dxa"/>
            <w:noWrap w:val="0"/>
            <w:vAlign w:val="center"/>
          </w:tcPr>
          <w:p w14:paraId="069E5BDF">
            <w:pPr>
              <w:pStyle w:val="20"/>
              <w:spacing w:line="440" w:lineRule="exact"/>
              <w:rPr>
                <w:rFonts w:ascii="仿宋" w:hAnsi="仿宋" w:eastAsia="仿宋" w:cs="Times New Roman"/>
                <w:color w:val="auto"/>
                <w:sz w:val="24"/>
              </w:rPr>
            </w:pPr>
            <w:r>
              <w:rPr>
                <w:rFonts w:ascii="仿宋" w:hAnsi="仿宋" w:eastAsia="仿宋" w:cs="Times New Roman"/>
                <w:color w:val="auto"/>
                <w:sz w:val="24"/>
              </w:rPr>
              <w:t>有效期</w:t>
            </w:r>
          </w:p>
        </w:tc>
        <w:tc>
          <w:tcPr>
            <w:tcW w:w="5460" w:type="dxa"/>
            <w:noWrap w:val="0"/>
            <w:vAlign w:val="center"/>
          </w:tcPr>
          <w:p w14:paraId="012EEB08">
            <w:pPr>
              <w:pStyle w:val="20"/>
              <w:spacing w:line="440" w:lineRule="exact"/>
              <w:rPr>
                <w:rFonts w:ascii="仿宋" w:hAnsi="仿宋" w:eastAsia="仿宋" w:cs="Times New Roman"/>
                <w:color w:val="auto"/>
                <w:sz w:val="24"/>
              </w:rPr>
            </w:pPr>
            <w:r>
              <w:rPr>
                <w:rFonts w:hint="eastAsia" w:ascii="仿宋" w:hAnsi="仿宋" w:eastAsia="仿宋" w:cs="仿宋"/>
                <w:color w:val="auto"/>
                <w:kern w:val="0"/>
                <w:sz w:val="24"/>
                <w:szCs w:val="24"/>
                <w:highlight w:val="none"/>
              </w:rPr>
              <w:t>提交响应文件的截止之日起</w:t>
            </w:r>
            <w:r>
              <w:rPr>
                <w:rFonts w:hint="eastAsia" w:ascii="仿宋" w:hAnsi="仿宋" w:eastAsia="仿宋" w:cs="仿宋"/>
                <w:color w:val="auto"/>
                <w:kern w:val="0"/>
                <w:sz w:val="24"/>
                <w:szCs w:val="24"/>
                <w:highlight w:val="none"/>
                <w:u w:val="single"/>
              </w:rPr>
              <w:t>90</w:t>
            </w:r>
            <w:r>
              <w:rPr>
                <w:rFonts w:hint="eastAsia" w:ascii="仿宋" w:hAnsi="仿宋" w:eastAsia="仿宋" w:cs="仿宋"/>
                <w:color w:val="auto"/>
                <w:kern w:val="0"/>
                <w:sz w:val="24"/>
                <w:szCs w:val="24"/>
                <w:highlight w:val="none"/>
              </w:rPr>
              <w:t>日历天</w:t>
            </w:r>
          </w:p>
        </w:tc>
      </w:tr>
      <w:tr w14:paraId="563C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274" w:type="dxa"/>
            <w:noWrap w:val="0"/>
            <w:vAlign w:val="center"/>
          </w:tcPr>
          <w:p w14:paraId="57A5B7A8">
            <w:pPr>
              <w:pStyle w:val="20"/>
              <w:spacing w:line="440" w:lineRule="exact"/>
              <w:jc w:val="center"/>
              <w:rPr>
                <w:rFonts w:hint="default" w:ascii="仿宋" w:hAnsi="仿宋" w:eastAsia="仿宋" w:cs="Times New Roman"/>
                <w:color w:val="auto"/>
                <w:sz w:val="24"/>
                <w:lang w:val="en-US" w:eastAsia="zh-CN"/>
              </w:rPr>
            </w:pPr>
            <w:r>
              <w:rPr>
                <w:rFonts w:hint="eastAsia" w:ascii="仿宋" w:hAnsi="仿宋" w:eastAsia="仿宋" w:cs="Times New Roman"/>
                <w:color w:val="auto"/>
                <w:sz w:val="24"/>
                <w:lang w:val="en-US" w:eastAsia="zh-CN"/>
              </w:rPr>
              <w:t>11.2</w:t>
            </w:r>
          </w:p>
        </w:tc>
        <w:tc>
          <w:tcPr>
            <w:tcW w:w="2868" w:type="dxa"/>
            <w:noWrap w:val="0"/>
            <w:vAlign w:val="center"/>
          </w:tcPr>
          <w:p w14:paraId="1CB3D3FC">
            <w:pPr>
              <w:pStyle w:val="20"/>
              <w:snapToGrid w:val="0"/>
              <w:spacing w:line="360" w:lineRule="auto"/>
              <w:rPr>
                <w:rFonts w:hint="eastAsia" w:ascii="仿宋" w:hAnsi="仿宋" w:eastAsia="仿宋" w:cs="仿宋"/>
                <w:color w:val="auto"/>
                <w:sz w:val="24"/>
              </w:rPr>
            </w:pPr>
            <w:r>
              <w:rPr>
                <w:rFonts w:hint="eastAsia" w:ascii="仿宋" w:hAnsi="仿宋" w:eastAsia="仿宋" w:cs="仿宋"/>
                <w:color w:val="auto"/>
                <w:kern w:val="0"/>
                <w:sz w:val="24"/>
                <w:szCs w:val="24"/>
                <w:highlight w:val="none"/>
              </w:rPr>
              <w:t>签字、盖章</w:t>
            </w:r>
          </w:p>
        </w:tc>
        <w:tc>
          <w:tcPr>
            <w:tcW w:w="5460" w:type="dxa"/>
            <w:noWrap w:val="0"/>
            <w:vAlign w:val="center"/>
          </w:tcPr>
          <w:p w14:paraId="2C63BA41">
            <w:pPr>
              <w:pStyle w:val="20"/>
              <w:snapToGrid w:val="0"/>
              <w:spacing w:line="360" w:lineRule="auto"/>
              <w:rPr>
                <w:rFonts w:hint="eastAsia" w:ascii="仿宋" w:hAnsi="仿宋" w:eastAsia="仿宋" w:cs="仿宋"/>
                <w:color w:val="auto"/>
                <w:sz w:val="24"/>
              </w:rPr>
            </w:pPr>
            <w:r>
              <w:rPr>
                <w:rFonts w:hint="eastAsia" w:ascii="仿宋" w:hAnsi="仿宋" w:eastAsia="仿宋" w:cs="仿宋"/>
                <w:color w:val="auto"/>
                <w:kern w:val="0"/>
                <w:sz w:val="24"/>
                <w:szCs w:val="24"/>
                <w:highlight w:val="none"/>
              </w:rPr>
              <w:t>磋商文件中要求</w:t>
            </w:r>
            <w:r>
              <w:rPr>
                <w:rFonts w:hint="eastAsia" w:ascii="仿宋" w:hAnsi="仿宋" w:eastAsia="仿宋" w:cs="仿宋"/>
                <w:color w:val="auto"/>
                <w:kern w:val="0"/>
                <w:sz w:val="24"/>
                <w:szCs w:val="24"/>
                <w:highlight w:val="none"/>
                <w:lang w:eastAsia="zh-CN"/>
              </w:rPr>
              <w:t>电子签名或电子签章</w:t>
            </w:r>
            <w:r>
              <w:rPr>
                <w:rFonts w:hint="eastAsia" w:ascii="仿宋" w:hAnsi="仿宋" w:eastAsia="仿宋" w:cs="仿宋"/>
                <w:color w:val="auto"/>
                <w:kern w:val="0"/>
                <w:sz w:val="24"/>
                <w:szCs w:val="24"/>
                <w:highlight w:val="none"/>
              </w:rPr>
              <w:t>的地方应相应的</w:t>
            </w:r>
            <w:r>
              <w:rPr>
                <w:rFonts w:hint="eastAsia" w:ascii="仿宋" w:hAnsi="仿宋" w:eastAsia="仿宋" w:cs="仿宋"/>
                <w:color w:val="auto"/>
                <w:kern w:val="0"/>
                <w:sz w:val="24"/>
                <w:szCs w:val="24"/>
                <w:highlight w:val="none"/>
                <w:lang w:eastAsia="zh-CN"/>
              </w:rPr>
              <w:t>电子签名或电子签章</w:t>
            </w:r>
            <w:r>
              <w:rPr>
                <w:rFonts w:hint="eastAsia" w:ascii="仿宋" w:hAnsi="仿宋" w:eastAsia="仿宋" w:cs="仿宋"/>
                <w:color w:val="auto"/>
                <w:kern w:val="0"/>
                <w:sz w:val="24"/>
                <w:szCs w:val="24"/>
                <w:highlight w:val="none"/>
              </w:rPr>
              <w:t>。</w:t>
            </w:r>
          </w:p>
        </w:tc>
      </w:tr>
      <w:tr w14:paraId="2D3D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274" w:type="dxa"/>
            <w:noWrap w:val="0"/>
            <w:vAlign w:val="center"/>
          </w:tcPr>
          <w:p w14:paraId="1260F724">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12.4</w:t>
            </w:r>
          </w:p>
        </w:tc>
        <w:tc>
          <w:tcPr>
            <w:tcW w:w="2868" w:type="dxa"/>
            <w:noWrap w:val="0"/>
            <w:vAlign w:val="center"/>
          </w:tcPr>
          <w:p w14:paraId="31CBC2A8">
            <w:pPr>
              <w:pStyle w:val="20"/>
              <w:spacing w:line="440" w:lineRule="exact"/>
              <w:rPr>
                <w:rFonts w:ascii="仿宋" w:hAnsi="仿宋" w:eastAsia="仿宋" w:cs="Times New Roman"/>
                <w:color w:val="auto"/>
                <w:sz w:val="24"/>
              </w:rPr>
            </w:pPr>
            <w:r>
              <w:rPr>
                <w:rFonts w:ascii="仿宋" w:hAnsi="仿宋" w:eastAsia="仿宋" w:cs="Times New Roman"/>
                <w:color w:val="auto"/>
                <w:sz w:val="24"/>
              </w:rPr>
              <w:t>响应文件份数</w:t>
            </w:r>
          </w:p>
        </w:tc>
        <w:tc>
          <w:tcPr>
            <w:tcW w:w="5460" w:type="dxa"/>
            <w:noWrap w:val="0"/>
            <w:vAlign w:val="center"/>
          </w:tcPr>
          <w:p w14:paraId="3A30B6AB">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电子</w:t>
            </w:r>
            <w:r>
              <w:rPr>
                <w:rFonts w:hint="eastAsia" w:ascii="仿宋" w:hAnsi="仿宋" w:eastAsia="仿宋" w:cs="Times New Roman"/>
                <w:color w:val="auto"/>
                <w:sz w:val="24"/>
                <w:lang w:val="en-US" w:eastAsia="zh-CN"/>
              </w:rPr>
              <w:t>响应</w:t>
            </w:r>
            <w:r>
              <w:rPr>
                <w:rFonts w:hint="eastAsia" w:ascii="仿宋" w:hAnsi="仿宋" w:eastAsia="仿宋" w:cs="Times New Roman"/>
                <w:color w:val="auto"/>
                <w:sz w:val="24"/>
              </w:rPr>
              <w:t>文件一份，登录“政采云”平台（https://www.zcygov.cn）提交。</w:t>
            </w:r>
          </w:p>
        </w:tc>
      </w:tr>
      <w:tr w14:paraId="2537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274" w:type="dxa"/>
            <w:noWrap w:val="0"/>
            <w:vAlign w:val="center"/>
          </w:tcPr>
          <w:p w14:paraId="23476F11">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13.</w:t>
            </w:r>
            <w:r>
              <w:rPr>
                <w:rFonts w:hint="eastAsia" w:ascii="仿宋" w:hAnsi="仿宋" w:eastAsia="仿宋" w:cs="Times New Roman"/>
                <w:color w:val="auto"/>
                <w:sz w:val="24"/>
              </w:rPr>
              <w:t>2</w:t>
            </w:r>
          </w:p>
        </w:tc>
        <w:tc>
          <w:tcPr>
            <w:tcW w:w="2868" w:type="dxa"/>
            <w:noWrap w:val="0"/>
            <w:vAlign w:val="center"/>
          </w:tcPr>
          <w:p w14:paraId="19E82C01">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磋商</w:t>
            </w:r>
            <w:r>
              <w:rPr>
                <w:rFonts w:ascii="仿宋" w:hAnsi="仿宋" w:eastAsia="仿宋" w:cs="Times New Roman"/>
                <w:color w:val="auto"/>
                <w:sz w:val="24"/>
              </w:rPr>
              <w:t>保证金</w:t>
            </w:r>
          </w:p>
        </w:tc>
        <w:tc>
          <w:tcPr>
            <w:tcW w:w="5460" w:type="dxa"/>
            <w:noWrap w:val="0"/>
            <w:vAlign w:val="center"/>
          </w:tcPr>
          <w:p w14:paraId="35C23691">
            <w:pPr>
              <w:spacing w:line="440" w:lineRule="exact"/>
              <w:rPr>
                <w:rFonts w:hint="eastAsia" w:ascii="仿宋" w:hAnsi="仿宋" w:eastAsia="仿宋" w:cs="Times New Roman"/>
                <w:color w:val="auto"/>
                <w:sz w:val="24"/>
              </w:rPr>
            </w:pPr>
            <w:r>
              <w:rPr>
                <w:rFonts w:hint="eastAsia" w:ascii="仿宋" w:hAnsi="仿宋" w:eastAsia="仿宋" w:cs="Times New Roman"/>
                <w:b/>
                <w:color w:val="auto"/>
                <w:sz w:val="24"/>
              </w:rPr>
              <w:t>一、保证金金额：</w:t>
            </w:r>
            <w:r>
              <w:rPr>
                <w:rFonts w:hint="eastAsia" w:ascii="仿宋" w:hAnsi="仿宋" w:eastAsia="仿宋" w:cs="Times New Roman"/>
                <w:color w:val="auto"/>
                <w:sz w:val="24"/>
              </w:rPr>
              <w:t>人民币</w:t>
            </w:r>
            <w:r>
              <w:rPr>
                <w:rFonts w:hint="eastAsia" w:ascii="仿宋" w:hAnsi="仿宋" w:eastAsia="仿宋" w:cs="Times New Roman"/>
                <w:color w:val="auto"/>
                <w:sz w:val="24"/>
                <w:lang w:val="en-US" w:eastAsia="zh-CN"/>
              </w:rPr>
              <w:t>2900.00</w:t>
            </w:r>
            <w:r>
              <w:rPr>
                <w:rFonts w:hint="eastAsia" w:ascii="仿宋" w:hAnsi="仿宋" w:eastAsia="仿宋" w:cs="Times New Roman"/>
                <w:color w:val="auto"/>
                <w:sz w:val="24"/>
              </w:rPr>
              <w:t>元。</w:t>
            </w:r>
          </w:p>
          <w:p w14:paraId="1F2725D0">
            <w:pPr>
              <w:spacing w:line="440" w:lineRule="exact"/>
              <w:rPr>
                <w:rFonts w:hint="eastAsia" w:ascii="仿宋" w:hAnsi="仿宋" w:eastAsia="仿宋" w:cs="Times New Roman"/>
                <w:color w:val="auto"/>
                <w:sz w:val="24"/>
                <w:lang w:eastAsia="zh-CN"/>
              </w:rPr>
            </w:pPr>
            <w:r>
              <w:rPr>
                <w:rFonts w:hint="eastAsia" w:ascii="仿宋" w:hAnsi="仿宋" w:eastAsia="仿宋" w:cs="Times New Roman"/>
                <w:b/>
                <w:color w:val="auto"/>
                <w:sz w:val="24"/>
              </w:rPr>
              <w:t>二、递交方式：</w:t>
            </w:r>
            <w:r>
              <w:rPr>
                <w:rFonts w:hint="eastAsia" w:ascii="仿宋" w:hAnsi="仿宋" w:eastAsia="仿宋" w:cs="Times New Roman"/>
                <w:color w:val="auto"/>
                <w:sz w:val="24"/>
              </w:rPr>
              <w:t>支票、汇票、本票、保函、保证保险、银行转账等非现金形式缴纳</w:t>
            </w:r>
            <w:r>
              <w:rPr>
                <w:rFonts w:hint="eastAsia" w:ascii="仿宋" w:hAnsi="仿宋" w:eastAsia="仿宋" w:cs="Times New Roman"/>
                <w:color w:val="auto"/>
                <w:sz w:val="24"/>
                <w:lang w:eastAsia="zh-CN"/>
              </w:rPr>
              <w:t>。</w:t>
            </w:r>
          </w:p>
          <w:p w14:paraId="7D0718ED">
            <w:pPr>
              <w:spacing w:line="440" w:lineRule="exact"/>
              <w:rPr>
                <w:rFonts w:hint="eastAsia" w:ascii="仿宋" w:hAnsi="仿宋" w:eastAsia="仿宋" w:cs="Times New Roman"/>
                <w:color w:val="auto"/>
                <w:sz w:val="24"/>
              </w:rPr>
            </w:pPr>
            <w:r>
              <w:rPr>
                <w:rFonts w:hint="eastAsia" w:ascii="仿宋" w:hAnsi="仿宋" w:eastAsia="仿宋" w:cs="Times New Roman"/>
                <w:b/>
                <w:color w:val="auto"/>
                <w:sz w:val="24"/>
              </w:rPr>
              <w:t>三、保证金缴纳截止时间：</w:t>
            </w:r>
            <w:r>
              <w:rPr>
                <w:rFonts w:hint="eastAsia" w:ascii="仿宋" w:hAnsi="仿宋" w:eastAsia="仿宋" w:cs="Times New Roman"/>
                <w:color w:val="auto"/>
                <w:sz w:val="24"/>
              </w:rPr>
              <w:t>保证金到账截止时间为磋商截止时间，到账时间以实际到达专用账号时间为准，未按时到账的保证金视为未提交。</w:t>
            </w:r>
          </w:p>
          <w:p w14:paraId="783CFA17">
            <w:pPr>
              <w:spacing w:line="440" w:lineRule="exact"/>
              <w:rPr>
                <w:rFonts w:hint="eastAsia" w:ascii="仿宋" w:hAnsi="仿宋" w:eastAsia="仿宋" w:cs="Times New Roman"/>
                <w:color w:val="auto"/>
                <w:sz w:val="24"/>
              </w:rPr>
            </w:pPr>
            <w:r>
              <w:rPr>
                <w:rFonts w:hint="eastAsia" w:ascii="仿宋" w:hAnsi="仿宋" w:eastAsia="仿宋" w:cs="Times New Roman"/>
                <w:color w:val="auto"/>
                <w:sz w:val="24"/>
              </w:rPr>
              <w:t>账户信息：</w:t>
            </w:r>
          </w:p>
          <w:p w14:paraId="01CB9486">
            <w:pPr>
              <w:spacing w:line="440" w:lineRule="exact"/>
              <w:rPr>
                <w:rFonts w:hint="eastAsia" w:ascii="仿宋" w:hAnsi="仿宋" w:eastAsia="仿宋" w:cs="Times New Roman"/>
                <w:color w:val="auto"/>
                <w:sz w:val="24"/>
                <w:lang w:eastAsia="zh-CN"/>
              </w:rPr>
            </w:pPr>
            <w:r>
              <w:rPr>
                <w:rFonts w:hint="eastAsia" w:ascii="仿宋" w:hAnsi="仿宋" w:eastAsia="仿宋" w:cs="Times New Roman"/>
                <w:color w:val="auto"/>
                <w:sz w:val="24"/>
              </w:rPr>
              <w:t>开 户 行：</w:t>
            </w:r>
            <w:r>
              <w:rPr>
                <w:rFonts w:hint="eastAsia" w:ascii="仿宋" w:hAnsi="仿宋" w:eastAsia="仿宋" w:cs="Times New Roman"/>
                <w:color w:val="auto"/>
                <w:sz w:val="24"/>
                <w:lang w:eastAsia="zh-CN"/>
              </w:rPr>
              <w:t>华夏银行昆明分行高新支行</w:t>
            </w:r>
          </w:p>
          <w:p w14:paraId="28237C95">
            <w:pPr>
              <w:spacing w:line="440" w:lineRule="exact"/>
              <w:rPr>
                <w:rFonts w:hint="eastAsia" w:ascii="仿宋" w:hAnsi="仿宋" w:eastAsia="仿宋" w:cs="Times New Roman"/>
                <w:color w:val="auto"/>
                <w:sz w:val="24"/>
                <w:lang w:eastAsia="zh-CN"/>
              </w:rPr>
            </w:pPr>
            <w:r>
              <w:rPr>
                <w:rFonts w:hint="eastAsia" w:ascii="仿宋" w:hAnsi="仿宋" w:eastAsia="仿宋" w:cs="Times New Roman"/>
                <w:color w:val="auto"/>
                <w:sz w:val="24"/>
              </w:rPr>
              <w:t>户    名：</w:t>
            </w:r>
            <w:r>
              <w:rPr>
                <w:rFonts w:hint="eastAsia" w:ascii="仿宋" w:hAnsi="仿宋" w:eastAsia="仿宋" w:cs="Times New Roman"/>
                <w:color w:val="auto"/>
                <w:sz w:val="24"/>
                <w:lang w:eastAsia="zh-CN"/>
              </w:rPr>
              <w:t>云南磊鑫咨询有限公司</w:t>
            </w:r>
          </w:p>
          <w:p w14:paraId="11E40933">
            <w:pPr>
              <w:spacing w:line="440" w:lineRule="exact"/>
              <w:rPr>
                <w:rFonts w:hint="eastAsia" w:ascii="仿宋" w:hAnsi="仿宋" w:eastAsia="仿宋" w:cs="Times New Roman"/>
                <w:color w:val="auto"/>
                <w:sz w:val="24"/>
                <w:lang w:eastAsia="zh-CN"/>
              </w:rPr>
            </w:pPr>
            <w:r>
              <w:rPr>
                <w:rFonts w:hint="eastAsia" w:ascii="仿宋" w:hAnsi="仿宋" w:eastAsia="仿宋" w:cs="Times New Roman"/>
                <w:color w:val="auto"/>
                <w:sz w:val="24"/>
              </w:rPr>
              <w:t>银行账号：</w:t>
            </w:r>
            <w:r>
              <w:rPr>
                <w:rFonts w:hint="eastAsia" w:ascii="仿宋" w:hAnsi="仿宋" w:eastAsia="仿宋" w:cs="Times New Roman"/>
                <w:color w:val="auto"/>
                <w:sz w:val="24"/>
                <w:lang w:eastAsia="zh-CN"/>
              </w:rPr>
              <w:t>10755000000849544</w:t>
            </w:r>
          </w:p>
          <w:p w14:paraId="7CAA92BA">
            <w:pPr>
              <w:snapToGrid w:val="0"/>
              <w:spacing w:line="360" w:lineRule="auto"/>
              <w:rPr>
                <w:rFonts w:hint="eastAsia" w:ascii="仿宋" w:hAnsi="仿宋" w:eastAsia="仿宋" w:cs="仿宋"/>
                <w:b/>
                <w:color w:val="auto"/>
                <w:sz w:val="24"/>
                <w:szCs w:val="24"/>
                <w:lang w:bidi="en-US"/>
              </w:rPr>
            </w:pPr>
            <w:r>
              <w:rPr>
                <w:rFonts w:hint="eastAsia" w:ascii="仿宋" w:hAnsi="仿宋" w:eastAsia="仿宋" w:cs="仿宋"/>
                <w:b/>
                <w:color w:val="auto"/>
                <w:sz w:val="24"/>
                <w:szCs w:val="24"/>
                <w:lang w:bidi="en-US"/>
              </w:rPr>
              <w:t>注意事项：</w:t>
            </w:r>
          </w:p>
          <w:p w14:paraId="57D56F80">
            <w:pPr>
              <w:snapToGrid w:val="0"/>
              <w:spacing w:line="360" w:lineRule="auto"/>
              <w:rPr>
                <w:rFonts w:hint="eastAsia" w:ascii="仿宋" w:hAnsi="仿宋" w:eastAsia="仿宋" w:cs="仿宋"/>
                <w:bCs/>
                <w:color w:val="auto"/>
                <w:sz w:val="24"/>
                <w:szCs w:val="24"/>
                <w:lang w:bidi="en-US"/>
              </w:rPr>
            </w:pPr>
            <w:r>
              <w:rPr>
                <w:rFonts w:hint="eastAsia" w:ascii="仿宋" w:hAnsi="仿宋" w:eastAsia="仿宋" w:cs="仿宋"/>
                <w:bCs/>
                <w:color w:val="auto"/>
                <w:sz w:val="24"/>
                <w:szCs w:val="24"/>
                <w:lang w:bidi="en-US"/>
              </w:rPr>
              <w:t>①保证金必须从供应商的基本账户划出。</w:t>
            </w:r>
          </w:p>
          <w:p w14:paraId="4C9DE9E8">
            <w:pPr>
              <w:snapToGrid w:val="0"/>
              <w:spacing w:line="360" w:lineRule="auto"/>
              <w:rPr>
                <w:rFonts w:hint="eastAsia" w:ascii="仿宋" w:hAnsi="仿宋" w:eastAsia="仿宋" w:cs="仿宋"/>
                <w:bCs/>
                <w:color w:val="auto"/>
                <w:sz w:val="24"/>
                <w:szCs w:val="24"/>
                <w:lang w:bidi="en-US"/>
              </w:rPr>
            </w:pPr>
            <w:r>
              <w:rPr>
                <w:rFonts w:hint="eastAsia" w:ascii="仿宋" w:hAnsi="仿宋" w:eastAsia="仿宋" w:cs="仿宋"/>
                <w:bCs/>
                <w:color w:val="auto"/>
                <w:sz w:val="24"/>
                <w:szCs w:val="24"/>
                <w:lang w:bidi="en-US"/>
              </w:rPr>
              <w:t>②汇款时在“摘要”或“用途”栏目内填入“项目编号”。</w:t>
            </w:r>
          </w:p>
          <w:p w14:paraId="348E2BEB">
            <w:pPr>
              <w:snapToGrid w:val="0"/>
              <w:spacing w:line="360" w:lineRule="auto"/>
              <w:rPr>
                <w:rFonts w:hint="eastAsia" w:ascii="仿宋" w:hAnsi="仿宋" w:eastAsia="仿宋" w:cs="仿宋"/>
                <w:b/>
                <w:color w:val="auto"/>
                <w:sz w:val="24"/>
                <w:szCs w:val="24"/>
                <w:lang w:bidi="en-US"/>
              </w:rPr>
            </w:pPr>
            <w:r>
              <w:rPr>
                <w:rFonts w:hint="eastAsia" w:ascii="仿宋" w:hAnsi="仿宋" w:eastAsia="仿宋" w:cs="仿宋"/>
                <w:b/>
                <w:color w:val="auto"/>
                <w:sz w:val="24"/>
                <w:szCs w:val="24"/>
                <w:lang w:bidi="en-US"/>
              </w:rPr>
              <w:t>保证金退还：</w:t>
            </w:r>
            <w:r>
              <w:rPr>
                <w:rFonts w:hint="eastAsia" w:ascii="仿宋" w:hAnsi="仿宋" w:eastAsia="仿宋" w:cs="仿宋"/>
                <w:color w:val="auto"/>
                <w:sz w:val="24"/>
                <w:szCs w:val="24"/>
              </w:rPr>
              <w:t>正常开展磋商活动的，应当自收到供应商书面撤回通知之日起5个工作日内退还供应商的</w:t>
            </w:r>
            <w:r>
              <w:rPr>
                <w:rFonts w:hint="eastAsia" w:ascii="仿宋" w:hAnsi="仿宋" w:eastAsia="仿宋" w:cs="仿宋"/>
                <w:color w:val="auto"/>
                <w:sz w:val="24"/>
                <w:szCs w:val="24"/>
                <w:lang w:val="en-US" w:eastAsia="zh-CN"/>
              </w:rPr>
              <w:t>磋商</w:t>
            </w:r>
            <w:r>
              <w:rPr>
                <w:rFonts w:hint="eastAsia" w:ascii="仿宋" w:hAnsi="仿宋" w:eastAsia="仿宋" w:cs="仿宋"/>
                <w:color w:val="auto"/>
                <w:sz w:val="24"/>
                <w:szCs w:val="24"/>
              </w:rPr>
              <w:t>保证金，自成交通知书发出之日起5个工作日内退还未成交人的磋商保证金，自采购合同签订之日起5个工作日内退还成交人的磋商保证金。终止招标的，在终止采购活动5个工作日内，退还所收取的采购文件费用和所收取磋商保证金及其在银行产生的孳息。逾期退还磋商保证金的，按照《政府采购货物和服务招标投标管理办法》相关规定执行。</w:t>
            </w:r>
          </w:p>
          <w:p w14:paraId="5EB14A87">
            <w:pPr>
              <w:autoSpaceDE w:val="0"/>
              <w:autoSpaceDN w:val="0"/>
              <w:adjustRightInd w:val="0"/>
              <w:spacing w:line="360" w:lineRule="auto"/>
              <w:rPr>
                <w:rFonts w:hint="eastAsia" w:ascii="仿宋" w:hAnsi="仿宋" w:eastAsia="仿宋" w:cs="仿宋"/>
                <w:color w:val="auto"/>
                <w:sz w:val="24"/>
                <w:szCs w:val="24"/>
              </w:rPr>
            </w:pPr>
            <w:r>
              <w:rPr>
                <w:rFonts w:hint="eastAsia" w:ascii="仿宋" w:hAnsi="仿宋" w:eastAsia="仿宋" w:cs="仿宋"/>
                <w:b/>
                <w:color w:val="auto"/>
                <w:sz w:val="24"/>
                <w:szCs w:val="24"/>
                <w:lang w:bidi="en-US"/>
              </w:rPr>
              <w:t>保证金退还时，</w:t>
            </w:r>
            <w:r>
              <w:rPr>
                <w:rFonts w:hint="eastAsia" w:ascii="仿宋" w:hAnsi="仿宋" w:eastAsia="仿宋" w:cs="仿宋"/>
                <w:color w:val="auto"/>
                <w:sz w:val="24"/>
                <w:szCs w:val="24"/>
                <w:lang w:val="en-US" w:eastAsia="zh-CN" w:bidi="en-US"/>
              </w:rPr>
              <w:t>采购代理机构</w:t>
            </w:r>
            <w:r>
              <w:rPr>
                <w:rFonts w:hint="eastAsia" w:ascii="仿宋" w:hAnsi="仿宋" w:eastAsia="仿宋" w:cs="仿宋"/>
                <w:color w:val="auto"/>
                <w:sz w:val="24"/>
                <w:szCs w:val="24"/>
                <w:lang w:bidi="en-US"/>
              </w:rPr>
              <w:t>以网上银行的方式将</w:t>
            </w:r>
            <w:r>
              <w:rPr>
                <w:rFonts w:hint="eastAsia" w:ascii="仿宋" w:hAnsi="仿宋" w:eastAsia="仿宋" w:cs="仿宋"/>
                <w:color w:val="auto"/>
                <w:sz w:val="24"/>
                <w:szCs w:val="24"/>
              </w:rPr>
              <w:t>磋商</w:t>
            </w:r>
            <w:r>
              <w:rPr>
                <w:rFonts w:hint="eastAsia" w:ascii="仿宋" w:hAnsi="仿宋" w:eastAsia="仿宋" w:cs="仿宋"/>
                <w:color w:val="auto"/>
                <w:sz w:val="24"/>
                <w:szCs w:val="24"/>
                <w:lang w:bidi="en-US"/>
              </w:rPr>
              <w:t>保证金退还至供应商公司账户，请</w:t>
            </w:r>
            <w:r>
              <w:rPr>
                <w:rFonts w:hint="eastAsia" w:ascii="仿宋" w:hAnsi="仿宋" w:eastAsia="仿宋" w:cs="仿宋"/>
                <w:color w:val="auto"/>
                <w:sz w:val="24"/>
                <w:szCs w:val="24"/>
              </w:rPr>
              <w:t>供应商</w:t>
            </w:r>
            <w:r>
              <w:rPr>
                <w:rFonts w:hint="eastAsia" w:ascii="仿宋" w:hAnsi="仿宋" w:eastAsia="仿宋" w:cs="仿宋"/>
                <w:color w:val="auto"/>
                <w:sz w:val="24"/>
                <w:szCs w:val="24"/>
                <w:lang w:bidi="en-US"/>
              </w:rPr>
              <w:t>准确提供公司账户信息，如因供应商未提供准确公司账户信息，导致磋商保证金退还时间延长的，责任和后果由供应商自行承担。</w:t>
            </w:r>
          </w:p>
          <w:p w14:paraId="7A884107">
            <w:pPr>
              <w:spacing w:line="440" w:lineRule="exact"/>
              <w:rPr>
                <w:rFonts w:hint="eastAsia" w:ascii="仿宋" w:hAnsi="仿宋" w:eastAsia="仿宋" w:cs="Times New Roman"/>
                <w:color w:val="auto"/>
                <w:sz w:val="24"/>
              </w:rPr>
            </w:pPr>
            <w:r>
              <w:rPr>
                <w:rFonts w:hint="eastAsia" w:ascii="仿宋" w:hAnsi="仿宋" w:eastAsia="仿宋" w:cs="仿宋"/>
                <w:color w:val="auto"/>
                <w:sz w:val="24"/>
                <w:szCs w:val="24"/>
              </w:rPr>
              <w:t>磋商保证金有效期与磋商有效期一致。</w:t>
            </w:r>
          </w:p>
        </w:tc>
      </w:tr>
      <w:tr w14:paraId="6090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1274" w:type="dxa"/>
            <w:noWrap w:val="0"/>
            <w:vAlign w:val="center"/>
          </w:tcPr>
          <w:p w14:paraId="6EE1CEDF">
            <w:pPr>
              <w:pStyle w:val="20"/>
              <w:spacing w:line="440" w:lineRule="exact"/>
              <w:jc w:val="center"/>
              <w:rPr>
                <w:rFonts w:ascii="仿宋" w:hAnsi="仿宋" w:eastAsia="仿宋" w:cs="Times New Roman"/>
                <w:color w:val="auto"/>
                <w:kern w:val="2"/>
                <w:sz w:val="24"/>
              </w:rPr>
            </w:pPr>
            <w:r>
              <w:rPr>
                <w:rFonts w:hint="eastAsia" w:ascii="仿宋" w:hAnsi="仿宋" w:eastAsia="仿宋" w:cs="Times New Roman"/>
                <w:color w:val="auto"/>
                <w:kern w:val="2"/>
                <w:sz w:val="24"/>
              </w:rPr>
              <w:t>14.1</w:t>
            </w:r>
          </w:p>
        </w:tc>
        <w:tc>
          <w:tcPr>
            <w:tcW w:w="2868" w:type="dxa"/>
            <w:noWrap w:val="0"/>
            <w:vAlign w:val="center"/>
          </w:tcPr>
          <w:p w14:paraId="74BB1EA8">
            <w:pPr>
              <w:pStyle w:val="20"/>
              <w:spacing w:line="276" w:lineRule="auto"/>
              <w:rPr>
                <w:rFonts w:hint="eastAsia" w:ascii="仿宋" w:hAnsi="仿宋" w:eastAsia="仿宋" w:cs="Times New Roman"/>
                <w:color w:val="auto"/>
                <w:kern w:val="2"/>
                <w:sz w:val="24"/>
              </w:rPr>
            </w:pPr>
            <w:r>
              <w:rPr>
                <w:rFonts w:hint="eastAsia" w:ascii="仿宋" w:hAnsi="仿宋" w:eastAsia="仿宋" w:cs="Times New Roman"/>
                <w:color w:val="auto"/>
                <w:kern w:val="2"/>
                <w:sz w:val="24"/>
              </w:rPr>
              <w:t>响应文件密封</w:t>
            </w:r>
          </w:p>
        </w:tc>
        <w:tc>
          <w:tcPr>
            <w:tcW w:w="5460" w:type="dxa"/>
            <w:noWrap w:val="0"/>
            <w:vAlign w:val="center"/>
          </w:tcPr>
          <w:p w14:paraId="1F425075">
            <w:pPr>
              <w:pStyle w:val="20"/>
              <w:spacing w:line="276" w:lineRule="auto"/>
              <w:rPr>
                <w:rFonts w:hint="eastAsia" w:ascii="仿宋" w:hAnsi="仿宋" w:eastAsia="仿宋" w:cs="Times New Roman"/>
                <w:color w:val="auto"/>
                <w:kern w:val="2"/>
                <w:sz w:val="24"/>
              </w:rPr>
            </w:pPr>
            <w:r>
              <w:rPr>
                <w:rFonts w:hint="eastAsia" w:ascii="仿宋" w:hAnsi="仿宋" w:eastAsia="仿宋" w:cs="Times New Roman"/>
                <w:color w:val="auto"/>
                <w:kern w:val="2"/>
                <w:sz w:val="24"/>
              </w:rPr>
              <w:t>登录“政采云”平台（https://www.zcygov.cn），供应商须在磋商截止时间前完成响应文件的电子签章、加密及上传，磋商截止时间前未完成响应文件上传的，视为撤回响应文件。</w:t>
            </w:r>
          </w:p>
        </w:tc>
      </w:tr>
      <w:tr w14:paraId="477A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274" w:type="dxa"/>
            <w:noWrap w:val="0"/>
            <w:vAlign w:val="center"/>
          </w:tcPr>
          <w:p w14:paraId="2484AA8A">
            <w:pPr>
              <w:pStyle w:val="33"/>
              <w:spacing w:line="440" w:lineRule="exact"/>
              <w:jc w:val="center"/>
              <w:rPr>
                <w:rFonts w:ascii="仿宋" w:hAnsi="仿宋" w:eastAsia="仿宋"/>
                <w:color w:val="auto"/>
                <w:sz w:val="24"/>
                <w:szCs w:val="24"/>
              </w:rPr>
            </w:pPr>
            <w:r>
              <w:rPr>
                <w:rFonts w:ascii="仿宋" w:hAnsi="仿宋" w:eastAsia="仿宋"/>
                <w:color w:val="auto"/>
                <w:sz w:val="24"/>
                <w:szCs w:val="24"/>
              </w:rPr>
              <w:t>15.1</w:t>
            </w:r>
          </w:p>
        </w:tc>
        <w:tc>
          <w:tcPr>
            <w:tcW w:w="2868" w:type="dxa"/>
            <w:noWrap w:val="0"/>
            <w:vAlign w:val="center"/>
          </w:tcPr>
          <w:p w14:paraId="5624E5D2">
            <w:pPr>
              <w:pStyle w:val="20"/>
              <w:spacing w:line="440" w:lineRule="exact"/>
              <w:rPr>
                <w:rFonts w:ascii="仿宋" w:hAnsi="仿宋" w:eastAsia="仿宋" w:cs="Times New Roman"/>
                <w:color w:val="auto"/>
                <w:sz w:val="24"/>
              </w:rPr>
            </w:pPr>
            <w:r>
              <w:rPr>
                <w:rFonts w:ascii="仿宋" w:hAnsi="仿宋" w:eastAsia="仿宋" w:cs="Times New Roman"/>
                <w:color w:val="auto"/>
                <w:sz w:val="24"/>
              </w:rPr>
              <w:t>递交响应文件的截止时间</w:t>
            </w:r>
          </w:p>
        </w:tc>
        <w:tc>
          <w:tcPr>
            <w:tcW w:w="5460" w:type="dxa"/>
            <w:noWrap w:val="0"/>
            <w:vAlign w:val="center"/>
          </w:tcPr>
          <w:p w14:paraId="7178518C">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详见“竞争性磋商公告”</w:t>
            </w:r>
          </w:p>
        </w:tc>
      </w:tr>
      <w:tr w14:paraId="69C4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274" w:type="dxa"/>
            <w:noWrap w:val="0"/>
            <w:vAlign w:val="center"/>
          </w:tcPr>
          <w:p w14:paraId="13B591AF">
            <w:pPr>
              <w:pStyle w:val="33"/>
              <w:spacing w:line="440" w:lineRule="exact"/>
              <w:jc w:val="center"/>
              <w:rPr>
                <w:rFonts w:ascii="仿宋" w:hAnsi="仿宋" w:eastAsia="仿宋"/>
                <w:color w:val="auto"/>
                <w:sz w:val="24"/>
                <w:szCs w:val="24"/>
              </w:rPr>
            </w:pPr>
            <w:r>
              <w:rPr>
                <w:rFonts w:ascii="仿宋" w:hAnsi="仿宋" w:eastAsia="仿宋"/>
                <w:color w:val="auto"/>
                <w:sz w:val="24"/>
                <w:szCs w:val="24"/>
              </w:rPr>
              <w:t>15.2</w:t>
            </w:r>
          </w:p>
        </w:tc>
        <w:tc>
          <w:tcPr>
            <w:tcW w:w="2868" w:type="dxa"/>
            <w:noWrap w:val="0"/>
            <w:vAlign w:val="center"/>
          </w:tcPr>
          <w:p w14:paraId="6A1F0A99">
            <w:pPr>
              <w:pStyle w:val="20"/>
              <w:spacing w:line="440" w:lineRule="exact"/>
              <w:rPr>
                <w:rFonts w:ascii="仿宋" w:hAnsi="仿宋" w:eastAsia="仿宋" w:cs="Times New Roman"/>
                <w:color w:val="auto"/>
                <w:sz w:val="24"/>
              </w:rPr>
            </w:pPr>
            <w:r>
              <w:rPr>
                <w:rFonts w:ascii="仿宋" w:hAnsi="仿宋" w:eastAsia="仿宋" w:cs="Times New Roman"/>
                <w:color w:val="auto"/>
                <w:sz w:val="24"/>
              </w:rPr>
              <w:t>递交响应文件地点</w:t>
            </w:r>
          </w:p>
        </w:tc>
        <w:tc>
          <w:tcPr>
            <w:tcW w:w="5460" w:type="dxa"/>
            <w:noWrap w:val="0"/>
            <w:vAlign w:val="center"/>
          </w:tcPr>
          <w:p w14:paraId="78E1BF5E">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详见“竞争性磋商公告”</w:t>
            </w:r>
          </w:p>
        </w:tc>
      </w:tr>
      <w:tr w14:paraId="2A2F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74" w:type="dxa"/>
            <w:noWrap w:val="0"/>
            <w:vAlign w:val="center"/>
          </w:tcPr>
          <w:p w14:paraId="4C459B43">
            <w:pPr>
              <w:pStyle w:val="33"/>
              <w:spacing w:line="440" w:lineRule="exact"/>
              <w:jc w:val="center"/>
              <w:rPr>
                <w:rFonts w:ascii="仿宋" w:hAnsi="仿宋" w:eastAsia="仿宋"/>
                <w:color w:val="auto"/>
                <w:sz w:val="24"/>
                <w:szCs w:val="24"/>
              </w:rPr>
            </w:pPr>
            <w:r>
              <w:rPr>
                <w:rFonts w:ascii="仿宋" w:hAnsi="仿宋" w:eastAsia="仿宋"/>
                <w:color w:val="auto"/>
                <w:sz w:val="24"/>
                <w:szCs w:val="24"/>
              </w:rPr>
              <w:t>15.3</w:t>
            </w:r>
          </w:p>
        </w:tc>
        <w:tc>
          <w:tcPr>
            <w:tcW w:w="2868" w:type="dxa"/>
            <w:noWrap w:val="0"/>
            <w:vAlign w:val="center"/>
          </w:tcPr>
          <w:p w14:paraId="017AAB67">
            <w:pPr>
              <w:pStyle w:val="20"/>
              <w:spacing w:line="440" w:lineRule="exact"/>
              <w:rPr>
                <w:rFonts w:ascii="仿宋" w:hAnsi="仿宋" w:eastAsia="仿宋" w:cs="Times New Roman"/>
                <w:color w:val="auto"/>
                <w:sz w:val="24"/>
              </w:rPr>
            </w:pPr>
            <w:r>
              <w:rPr>
                <w:rFonts w:ascii="仿宋" w:hAnsi="仿宋" w:eastAsia="仿宋" w:cs="Times New Roman"/>
                <w:color w:val="auto"/>
                <w:sz w:val="24"/>
              </w:rPr>
              <w:t>是否退还响应文件</w:t>
            </w:r>
          </w:p>
        </w:tc>
        <w:tc>
          <w:tcPr>
            <w:tcW w:w="5460" w:type="dxa"/>
            <w:noWrap w:val="0"/>
            <w:vAlign w:val="center"/>
          </w:tcPr>
          <w:p w14:paraId="2C0ECF40">
            <w:pPr>
              <w:pStyle w:val="20"/>
              <w:spacing w:line="440" w:lineRule="exact"/>
              <w:rPr>
                <w:rFonts w:hint="eastAsia" w:ascii="仿宋" w:hAnsi="仿宋" w:eastAsia="仿宋" w:cs="Times New Roman"/>
                <w:color w:val="auto"/>
                <w:sz w:val="24"/>
              </w:rPr>
            </w:pPr>
            <w:r>
              <w:rPr>
                <w:rFonts w:ascii="仿宋" w:hAnsi="仿宋" w:eastAsia="仿宋" w:cs="Times New Roman"/>
                <w:color w:val="auto"/>
                <w:sz w:val="24"/>
              </w:rPr>
              <w:t>否</w:t>
            </w:r>
          </w:p>
        </w:tc>
      </w:tr>
      <w:tr w14:paraId="5007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274" w:type="dxa"/>
            <w:noWrap w:val="0"/>
            <w:vAlign w:val="center"/>
          </w:tcPr>
          <w:p w14:paraId="7BB3D28A">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16</w:t>
            </w:r>
            <w:r>
              <w:rPr>
                <w:rFonts w:hint="eastAsia" w:ascii="仿宋" w:hAnsi="仿宋" w:eastAsia="仿宋" w:cs="Times New Roman"/>
                <w:color w:val="auto"/>
                <w:sz w:val="24"/>
              </w:rPr>
              <w:t>.1</w:t>
            </w:r>
          </w:p>
        </w:tc>
        <w:tc>
          <w:tcPr>
            <w:tcW w:w="2868" w:type="dxa"/>
            <w:noWrap w:val="0"/>
            <w:vAlign w:val="center"/>
          </w:tcPr>
          <w:p w14:paraId="42A14109">
            <w:pPr>
              <w:pStyle w:val="20"/>
              <w:spacing w:line="440" w:lineRule="exact"/>
              <w:rPr>
                <w:rFonts w:ascii="仿宋" w:hAnsi="仿宋" w:eastAsia="仿宋" w:cs="Times New Roman"/>
                <w:color w:val="auto"/>
                <w:sz w:val="24"/>
              </w:rPr>
            </w:pPr>
            <w:r>
              <w:rPr>
                <w:rFonts w:ascii="仿宋" w:hAnsi="仿宋" w:eastAsia="仿宋" w:cs="Times New Roman"/>
                <w:color w:val="auto"/>
                <w:sz w:val="24"/>
              </w:rPr>
              <w:t>磋商时间和地点</w:t>
            </w:r>
          </w:p>
        </w:tc>
        <w:tc>
          <w:tcPr>
            <w:tcW w:w="5460" w:type="dxa"/>
            <w:noWrap w:val="0"/>
            <w:vAlign w:val="center"/>
          </w:tcPr>
          <w:p w14:paraId="538D0215">
            <w:pPr>
              <w:pStyle w:val="20"/>
              <w:spacing w:line="440" w:lineRule="exact"/>
              <w:rPr>
                <w:rFonts w:ascii="仿宋" w:hAnsi="仿宋" w:eastAsia="仿宋" w:cs="Times New Roman"/>
                <w:color w:val="auto"/>
                <w:sz w:val="24"/>
              </w:rPr>
            </w:pPr>
            <w:r>
              <w:rPr>
                <w:rFonts w:ascii="仿宋" w:hAnsi="仿宋" w:eastAsia="仿宋" w:cs="Times New Roman"/>
                <w:color w:val="auto"/>
                <w:sz w:val="24"/>
              </w:rPr>
              <w:t>磋商时间</w:t>
            </w:r>
            <w:r>
              <w:rPr>
                <w:rFonts w:hint="eastAsia" w:ascii="仿宋" w:hAnsi="仿宋" w:eastAsia="仿宋" w:cs="Times New Roman"/>
                <w:color w:val="auto"/>
                <w:sz w:val="24"/>
              </w:rPr>
              <w:t>：同递交响应文件的截止时间</w:t>
            </w:r>
          </w:p>
          <w:p w14:paraId="55867251">
            <w:pPr>
              <w:pStyle w:val="20"/>
              <w:spacing w:line="440" w:lineRule="exact"/>
              <w:rPr>
                <w:rFonts w:ascii="仿宋" w:hAnsi="仿宋" w:eastAsia="仿宋" w:cs="Times New Roman"/>
                <w:color w:val="auto"/>
                <w:sz w:val="24"/>
              </w:rPr>
            </w:pPr>
            <w:r>
              <w:rPr>
                <w:rFonts w:ascii="仿宋" w:hAnsi="仿宋" w:eastAsia="仿宋" w:cs="Times New Roman"/>
                <w:color w:val="auto"/>
                <w:sz w:val="24"/>
              </w:rPr>
              <w:t>磋商地点：</w:t>
            </w:r>
            <w:r>
              <w:rPr>
                <w:rFonts w:hint="eastAsia" w:ascii="仿宋" w:hAnsi="仿宋" w:eastAsia="仿宋" w:cs="Times New Roman"/>
                <w:color w:val="auto"/>
                <w:sz w:val="24"/>
              </w:rPr>
              <w:t>同递交响应文件地点</w:t>
            </w:r>
          </w:p>
        </w:tc>
      </w:tr>
      <w:tr w14:paraId="6053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274" w:type="dxa"/>
            <w:noWrap w:val="0"/>
            <w:vAlign w:val="center"/>
          </w:tcPr>
          <w:p w14:paraId="40D7610F">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1</w:t>
            </w:r>
            <w:r>
              <w:rPr>
                <w:rFonts w:hint="eastAsia" w:ascii="仿宋" w:hAnsi="仿宋" w:eastAsia="仿宋" w:cs="Times New Roman"/>
                <w:color w:val="auto"/>
                <w:sz w:val="24"/>
              </w:rPr>
              <w:t>6.4</w:t>
            </w:r>
          </w:p>
        </w:tc>
        <w:tc>
          <w:tcPr>
            <w:tcW w:w="2868" w:type="dxa"/>
            <w:noWrap w:val="0"/>
            <w:vAlign w:val="center"/>
          </w:tcPr>
          <w:p w14:paraId="05E4CBAE">
            <w:pPr>
              <w:pStyle w:val="20"/>
              <w:spacing w:line="440" w:lineRule="exact"/>
              <w:rPr>
                <w:rFonts w:ascii="仿宋" w:hAnsi="仿宋" w:eastAsia="仿宋" w:cs="Times New Roman"/>
                <w:color w:val="auto"/>
                <w:sz w:val="24"/>
              </w:rPr>
            </w:pPr>
            <w:r>
              <w:rPr>
                <w:rFonts w:ascii="仿宋" w:hAnsi="仿宋" w:eastAsia="仿宋" w:cs="Times New Roman"/>
                <w:color w:val="auto"/>
                <w:sz w:val="24"/>
              </w:rPr>
              <w:t>磋商程序和方法</w:t>
            </w:r>
          </w:p>
        </w:tc>
        <w:tc>
          <w:tcPr>
            <w:tcW w:w="5460" w:type="dxa"/>
            <w:noWrap w:val="0"/>
            <w:vAlign w:val="center"/>
          </w:tcPr>
          <w:p w14:paraId="440EC153">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综合评分法</w:t>
            </w:r>
          </w:p>
        </w:tc>
      </w:tr>
      <w:tr w14:paraId="7D60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274" w:type="dxa"/>
            <w:noWrap w:val="0"/>
            <w:vAlign w:val="center"/>
          </w:tcPr>
          <w:p w14:paraId="041BC5C7">
            <w:pPr>
              <w:pStyle w:val="20"/>
              <w:spacing w:line="440" w:lineRule="exact"/>
              <w:jc w:val="center"/>
              <w:rPr>
                <w:rFonts w:hint="eastAsia" w:ascii="仿宋" w:hAnsi="仿宋" w:eastAsia="仿宋" w:cs="Times New Roman"/>
                <w:color w:val="auto"/>
                <w:sz w:val="24"/>
                <w:lang w:eastAsia="zh-CN"/>
              </w:rPr>
            </w:pPr>
            <w:r>
              <w:rPr>
                <w:rFonts w:ascii="仿宋" w:hAnsi="仿宋" w:eastAsia="仿宋" w:cs="Times New Roman"/>
                <w:color w:val="auto"/>
                <w:sz w:val="24"/>
              </w:rPr>
              <w:t>1</w:t>
            </w:r>
            <w:r>
              <w:rPr>
                <w:rFonts w:hint="eastAsia" w:ascii="仿宋" w:hAnsi="仿宋" w:eastAsia="仿宋" w:cs="Times New Roman"/>
                <w:color w:val="auto"/>
                <w:sz w:val="24"/>
              </w:rPr>
              <w:t>6.</w:t>
            </w:r>
            <w:r>
              <w:rPr>
                <w:rFonts w:hint="eastAsia" w:ascii="仿宋" w:hAnsi="仿宋" w:eastAsia="仿宋" w:cs="Times New Roman"/>
                <w:color w:val="auto"/>
                <w:sz w:val="24"/>
                <w:lang w:val="en-US" w:eastAsia="zh-CN"/>
              </w:rPr>
              <w:t>5</w:t>
            </w:r>
          </w:p>
        </w:tc>
        <w:tc>
          <w:tcPr>
            <w:tcW w:w="2868" w:type="dxa"/>
            <w:noWrap w:val="0"/>
            <w:vAlign w:val="center"/>
          </w:tcPr>
          <w:p w14:paraId="070BEF72">
            <w:pPr>
              <w:spacing w:line="500" w:lineRule="exact"/>
              <w:jc w:val="both"/>
              <w:rPr>
                <w:rFonts w:hint="eastAsia" w:ascii="仿宋" w:hAnsi="仿宋" w:eastAsia="仿宋" w:cs="仿宋"/>
                <w:color w:val="auto"/>
                <w:sz w:val="24"/>
                <w:szCs w:val="24"/>
              </w:rPr>
            </w:pPr>
            <w:r>
              <w:rPr>
                <w:rFonts w:hint="eastAsia" w:ascii="仿宋" w:hAnsi="仿宋" w:eastAsia="仿宋" w:cs="仿宋"/>
                <w:color w:val="auto"/>
                <w:kern w:val="0"/>
                <w:sz w:val="24"/>
                <w:szCs w:val="24"/>
                <w:highlight w:val="none"/>
                <w:lang w:val="en-US" w:eastAsia="zh-CN" w:bidi="ar-SA"/>
              </w:rPr>
              <w:t>分包</w:t>
            </w:r>
          </w:p>
        </w:tc>
        <w:tc>
          <w:tcPr>
            <w:tcW w:w="5460" w:type="dxa"/>
            <w:noWrap w:val="0"/>
            <w:vAlign w:val="center"/>
          </w:tcPr>
          <w:p w14:paraId="6FFEFB79">
            <w:pPr>
              <w:spacing w:line="500" w:lineRule="exac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■本项目不得分包。</w:t>
            </w:r>
          </w:p>
          <w:p w14:paraId="778C9F33">
            <w:pPr>
              <w:spacing w:line="500" w:lineRule="exact"/>
              <w:rPr>
                <w:rFonts w:hint="eastAsia" w:ascii="仿宋" w:hAnsi="仿宋" w:eastAsia="仿宋" w:cs="仿宋"/>
                <w:color w:val="auto"/>
                <w:sz w:val="24"/>
                <w:szCs w:val="24"/>
              </w:rPr>
            </w:pPr>
            <w:r>
              <w:rPr>
                <w:rFonts w:hint="eastAsia" w:ascii="仿宋" w:hAnsi="仿宋" w:eastAsia="仿宋" w:cs="仿宋"/>
                <w:color w:val="auto"/>
                <w:kern w:val="0"/>
                <w:sz w:val="24"/>
                <w:szCs w:val="24"/>
                <w:highlight w:val="none"/>
                <w:lang w:val="en-US" w:eastAsia="zh-CN" w:bidi="ar-SA"/>
              </w:rPr>
              <w:t>□本项目中，</w:t>
            </w:r>
            <w:r>
              <w:rPr>
                <w:rFonts w:hint="eastAsia" w:ascii="仿宋" w:hAnsi="仿宋" w:eastAsia="仿宋" w:cs="仿宋"/>
                <w:color w:val="auto"/>
                <w:kern w:val="0"/>
                <w:sz w:val="24"/>
                <w:szCs w:val="24"/>
                <w:highlight w:val="none"/>
                <w:u w:val="single"/>
                <w:lang w:val="en-US" w:eastAsia="zh-CN" w:bidi="ar-SA"/>
              </w:rPr>
              <w:t xml:space="preserve">            </w:t>
            </w:r>
            <w:r>
              <w:rPr>
                <w:rFonts w:hint="eastAsia" w:ascii="仿宋" w:hAnsi="仿宋" w:eastAsia="仿宋" w:cs="仿宋"/>
                <w:color w:val="auto"/>
                <w:kern w:val="0"/>
                <w:sz w:val="24"/>
                <w:szCs w:val="24"/>
                <w:highlight w:val="none"/>
                <w:lang w:val="en-US" w:eastAsia="zh-CN" w:bidi="ar-SA"/>
              </w:rPr>
              <w:t>可以分包。</w:t>
            </w:r>
          </w:p>
        </w:tc>
      </w:tr>
      <w:tr w14:paraId="7BDA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274" w:type="dxa"/>
            <w:noWrap w:val="0"/>
            <w:vAlign w:val="center"/>
          </w:tcPr>
          <w:p w14:paraId="0F1A4C5C">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2</w:t>
            </w:r>
            <w:r>
              <w:rPr>
                <w:rFonts w:hint="eastAsia" w:ascii="仿宋" w:hAnsi="仿宋" w:eastAsia="仿宋" w:cs="Times New Roman"/>
                <w:color w:val="auto"/>
                <w:sz w:val="24"/>
              </w:rPr>
              <w:t>2</w:t>
            </w:r>
            <w:r>
              <w:rPr>
                <w:rFonts w:ascii="仿宋" w:hAnsi="仿宋" w:eastAsia="仿宋" w:cs="Times New Roman"/>
                <w:color w:val="auto"/>
                <w:sz w:val="24"/>
              </w:rPr>
              <w:t>.1</w:t>
            </w:r>
          </w:p>
        </w:tc>
        <w:tc>
          <w:tcPr>
            <w:tcW w:w="2868" w:type="dxa"/>
            <w:noWrap w:val="0"/>
            <w:vAlign w:val="center"/>
          </w:tcPr>
          <w:p w14:paraId="79DC0355">
            <w:pPr>
              <w:pStyle w:val="20"/>
              <w:spacing w:line="440" w:lineRule="exact"/>
              <w:rPr>
                <w:rFonts w:ascii="仿宋" w:hAnsi="仿宋" w:eastAsia="仿宋" w:cs="Times New Roman"/>
                <w:color w:val="auto"/>
                <w:sz w:val="24"/>
              </w:rPr>
            </w:pPr>
            <w:r>
              <w:rPr>
                <w:rFonts w:ascii="仿宋" w:hAnsi="仿宋" w:eastAsia="仿宋" w:cs="Times New Roman"/>
                <w:bCs/>
                <w:color w:val="auto"/>
                <w:sz w:val="24"/>
              </w:rPr>
              <w:t>履约保证金</w:t>
            </w:r>
            <w:r>
              <w:rPr>
                <w:rFonts w:ascii="仿宋" w:hAnsi="仿宋" w:eastAsia="仿宋" w:cs="Times New Roman"/>
                <w:color w:val="auto"/>
                <w:sz w:val="24"/>
              </w:rPr>
              <w:t>金额</w:t>
            </w:r>
          </w:p>
        </w:tc>
        <w:tc>
          <w:tcPr>
            <w:tcW w:w="5460" w:type="dxa"/>
            <w:noWrap w:val="0"/>
            <w:vAlign w:val="center"/>
          </w:tcPr>
          <w:p w14:paraId="77243996">
            <w:pPr>
              <w:pStyle w:val="20"/>
              <w:spacing w:line="420" w:lineRule="exact"/>
              <w:rPr>
                <w:rFonts w:hint="eastAsia" w:ascii="仿宋" w:hAnsi="仿宋" w:eastAsia="仿宋" w:cs="Times New Roman"/>
                <w:color w:val="auto"/>
                <w:sz w:val="24"/>
              </w:rPr>
            </w:pPr>
            <w:r>
              <w:rPr>
                <w:rFonts w:hint="eastAsia" w:ascii="仿宋" w:hAnsi="仿宋" w:eastAsia="仿宋" w:cs="Times New Roman"/>
                <w:color w:val="auto"/>
                <w:sz w:val="24"/>
              </w:rPr>
              <w:t>1.成交方于合同签订后</w:t>
            </w:r>
            <w:r>
              <w:rPr>
                <w:rFonts w:hint="eastAsia" w:ascii="仿宋" w:hAnsi="仿宋" w:eastAsia="仿宋" w:cs="Times New Roman"/>
                <w:color w:val="auto"/>
                <w:sz w:val="24"/>
                <w:lang w:val="en-US" w:eastAsia="zh-CN"/>
              </w:rPr>
              <w:t>7个</w:t>
            </w:r>
            <w:r>
              <w:rPr>
                <w:rFonts w:hint="eastAsia" w:ascii="仿宋" w:hAnsi="仿宋" w:eastAsia="仿宋" w:cs="Times New Roman"/>
                <w:color w:val="auto"/>
                <w:sz w:val="24"/>
              </w:rPr>
              <w:t>工作日</w:t>
            </w:r>
            <w:r>
              <w:rPr>
                <w:rFonts w:hint="eastAsia" w:ascii="仿宋" w:hAnsi="仿宋" w:eastAsia="仿宋" w:cs="Times New Roman"/>
                <w:color w:val="auto"/>
                <w:sz w:val="24"/>
                <w:lang w:val="en-US" w:eastAsia="zh-CN"/>
              </w:rPr>
              <w:t>内</w:t>
            </w:r>
            <w:r>
              <w:rPr>
                <w:rFonts w:hint="eastAsia" w:ascii="仿宋" w:hAnsi="仿宋" w:eastAsia="仿宋" w:cs="Times New Roman"/>
                <w:color w:val="auto"/>
                <w:sz w:val="24"/>
              </w:rPr>
              <w:t>向甲方支付履约保证金；</w:t>
            </w:r>
          </w:p>
          <w:p w14:paraId="19CEB831">
            <w:pPr>
              <w:pStyle w:val="20"/>
              <w:spacing w:line="420" w:lineRule="exact"/>
              <w:rPr>
                <w:rFonts w:hint="eastAsia" w:ascii="仿宋" w:hAnsi="仿宋" w:eastAsia="仿宋" w:cs="Times New Roman"/>
                <w:color w:val="auto"/>
                <w:sz w:val="24"/>
              </w:rPr>
            </w:pPr>
            <w:r>
              <w:rPr>
                <w:rFonts w:hint="eastAsia" w:ascii="仿宋" w:hAnsi="仿宋" w:eastAsia="仿宋" w:cs="Times New Roman"/>
                <w:color w:val="auto"/>
                <w:sz w:val="24"/>
              </w:rPr>
              <w:t>2.履约保证金的形式、金额：</w:t>
            </w:r>
            <w:r>
              <w:rPr>
                <w:rFonts w:hint="eastAsia" w:ascii="仿宋" w:hAnsi="仿宋" w:eastAsia="仿宋" w:cs="Times New Roman"/>
                <w:color w:val="auto"/>
                <w:sz w:val="24"/>
                <w:lang w:val="en-US" w:eastAsia="zh-CN"/>
              </w:rPr>
              <w:t>支票、汇票、本票、银行转账或者金融机构、担保机构出具的保函等非现金形式提交</w:t>
            </w:r>
            <w:r>
              <w:rPr>
                <w:rFonts w:hint="eastAsia" w:ascii="仿宋" w:hAnsi="仿宋" w:eastAsia="仿宋" w:cs="Times New Roman"/>
                <w:color w:val="auto"/>
                <w:sz w:val="24"/>
              </w:rPr>
              <w:t>，履约保证金为项目合同金额的</w:t>
            </w:r>
            <w:r>
              <w:rPr>
                <w:rFonts w:hint="eastAsia" w:ascii="仿宋" w:hAnsi="仿宋" w:eastAsia="仿宋" w:cs="Times New Roman"/>
                <w:color w:val="auto"/>
                <w:sz w:val="24"/>
                <w:u w:val="single"/>
                <w:lang w:val="en-US" w:eastAsia="zh-CN"/>
              </w:rPr>
              <w:t>10</w:t>
            </w:r>
            <w:r>
              <w:rPr>
                <w:rFonts w:hint="eastAsia" w:ascii="仿宋" w:hAnsi="仿宋" w:eastAsia="仿宋" w:cs="Times New Roman"/>
                <w:color w:val="auto"/>
                <w:sz w:val="24"/>
                <w:u w:val="single"/>
              </w:rPr>
              <w:t xml:space="preserve"> </w:t>
            </w:r>
            <w:r>
              <w:rPr>
                <w:rFonts w:hint="eastAsia" w:ascii="仿宋" w:hAnsi="仿宋" w:eastAsia="仿宋" w:cs="Times New Roman"/>
                <w:color w:val="auto"/>
                <w:sz w:val="24"/>
              </w:rPr>
              <w:t>%；</w:t>
            </w:r>
          </w:p>
          <w:p w14:paraId="37502E84">
            <w:pPr>
              <w:pStyle w:val="20"/>
              <w:spacing w:line="420" w:lineRule="exact"/>
              <w:rPr>
                <w:rFonts w:ascii="仿宋" w:hAnsi="仿宋" w:eastAsia="仿宋" w:cs="Times New Roman"/>
                <w:color w:val="auto"/>
                <w:sz w:val="24"/>
              </w:rPr>
            </w:pPr>
            <w:r>
              <w:rPr>
                <w:rFonts w:hint="eastAsia" w:ascii="仿宋" w:hAnsi="仿宋" w:eastAsia="仿宋" w:cs="Times New Roman"/>
                <w:color w:val="auto"/>
                <w:sz w:val="24"/>
              </w:rPr>
              <w:t>3.退还时间：待项目验收合格后30日内无息退还。</w:t>
            </w:r>
          </w:p>
        </w:tc>
      </w:tr>
      <w:tr w14:paraId="1AFE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74" w:type="dxa"/>
            <w:noWrap w:val="0"/>
            <w:vAlign w:val="center"/>
          </w:tcPr>
          <w:p w14:paraId="36865C96">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2</w:t>
            </w:r>
            <w:r>
              <w:rPr>
                <w:rFonts w:hint="eastAsia" w:ascii="仿宋" w:hAnsi="仿宋" w:eastAsia="仿宋" w:cs="Times New Roman"/>
                <w:color w:val="auto"/>
                <w:sz w:val="24"/>
              </w:rPr>
              <w:t>4</w:t>
            </w:r>
            <w:r>
              <w:rPr>
                <w:rFonts w:ascii="仿宋" w:hAnsi="仿宋" w:eastAsia="仿宋" w:cs="Times New Roman"/>
                <w:color w:val="auto"/>
                <w:sz w:val="24"/>
              </w:rPr>
              <w:t>.1</w:t>
            </w:r>
          </w:p>
        </w:tc>
        <w:tc>
          <w:tcPr>
            <w:tcW w:w="2868" w:type="dxa"/>
            <w:noWrap w:val="0"/>
            <w:vAlign w:val="center"/>
          </w:tcPr>
          <w:p w14:paraId="18334AC4">
            <w:pPr>
              <w:pStyle w:val="20"/>
              <w:spacing w:line="440" w:lineRule="exact"/>
              <w:rPr>
                <w:rFonts w:ascii="仿宋" w:hAnsi="仿宋" w:eastAsia="仿宋" w:cs="Times New Roman"/>
                <w:color w:val="auto"/>
                <w:sz w:val="24"/>
              </w:rPr>
            </w:pPr>
            <w:r>
              <w:rPr>
                <w:rFonts w:ascii="仿宋" w:hAnsi="仿宋" w:eastAsia="仿宋" w:cs="Times New Roman"/>
                <w:color w:val="auto"/>
                <w:sz w:val="24"/>
              </w:rPr>
              <w:t>采购代理服务费</w:t>
            </w:r>
          </w:p>
        </w:tc>
        <w:tc>
          <w:tcPr>
            <w:tcW w:w="5460" w:type="dxa"/>
            <w:noWrap w:val="0"/>
            <w:vAlign w:val="center"/>
          </w:tcPr>
          <w:p w14:paraId="542B7CFB">
            <w:pPr>
              <w:pStyle w:val="20"/>
              <w:spacing w:line="440" w:lineRule="exact"/>
              <w:rPr>
                <w:rFonts w:hint="eastAsia" w:ascii="仿宋" w:hAnsi="仿宋" w:eastAsia="仿宋" w:cs="Times New Roman"/>
                <w:color w:val="auto"/>
                <w:sz w:val="24"/>
              </w:rPr>
            </w:pPr>
            <w:r>
              <w:rPr>
                <w:rFonts w:hint="eastAsia" w:ascii="仿宋" w:hAnsi="仿宋" w:eastAsia="仿宋" w:cs="Times New Roman"/>
                <w:color w:val="auto"/>
                <w:sz w:val="24"/>
              </w:rPr>
              <w:t>参照原国家计委〔2002〕1980号文件规定的收费标准计收，由成交供应商在领取成交通知书时一次性向招标代理机构支付。</w:t>
            </w:r>
          </w:p>
          <w:p w14:paraId="2102F318">
            <w:pPr>
              <w:pStyle w:val="20"/>
              <w:spacing w:line="440" w:lineRule="exact"/>
              <w:rPr>
                <w:rFonts w:hint="eastAsia" w:ascii="仿宋" w:hAnsi="仿宋" w:eastAsia="仿宋" w:cs="Times New Roman"/>
                <w:color w:val="auto"/>
                <w:sz w:val="24"/>
              </w:rPr>
            </w:pPr>
            <w:r>
              <w:rPr>
                <w:rFonts w:hint="eastAsia" w:ascii="仿宋" w:hAnsi="仿宋" w:eastAsia="仿宋" w:cs="Times New Roman"/>
                <w:color w:val="auto"/>
                <w:sz w:val="24"/>
              </w:rPr>
              <w:t>服务费缴纳账户信息：</w:t>
            </w:r>
          </w:p>
          <w:p w14:paraId="0FCC45BA">
            <w:pPr>
              <w:pStyle w:val="20"/>
              <w:spacing w:line="440" w:lineRule="exact"/>
              <w:rPr>
                <w:rFonts w:hint="eastAsia" w:ascii="仿宋" w:hAnsi="仿宋" w:eastAsia="仿宋" w:cs="Times New Roman"/>
                <w:color w:val="auto"/>
                <w:sz w:val="24"/>
              </w:rPr>
            </w:pPr>
            <w:r>
              <w:rPr>
                <w:rFonts w:hint="eastAsia" w:ascii="仿宋" w:hAnsi="仿宋" w:eastAsia="仿宋" w:cs="Times New Roman"/>
                <w:color w:val="auto"/>
                <w:sz w:val="24"/>
              </w:rPr>
              <w:t>开 户 行：华夏银行昆明分行高新支行</w:t>
            </w:r>
          </w:p>
          <w:p w14:paraId="333292CA">
            <w:pPr>
              <w:pStyle w:val="20"/>
              <w:spacing w:line="440" w:lineRule="exact"/>
              <w:rPr>
                <w:rFonts w:ascii="仿宋" w:hAnsi="仿宋" w:eastAsia="仿宋" w:cs="Times New Roman"/>
                <w:color w:val="auto"/>
                <w:sz w:val="24"/>
              </w:rPr>
            </w:pPr>
            <w:r>
              <w:rPr>
                <w:rFonts w:hint="eastAsia" w:ascii="仿宋" w:hAnsi="仿宋" w:eastAsia="仿宋" w:cs="Times New Roman"/>
                <w:color w:val="auto"/>
                <w:sz w:val="24"/>
              </w:rPr>
              <w:t>银行账号：10755000000849544</w:t>
            </w:r>
          </w:p>
        </w:tc>
      </w:tr>
      <w:tr w14:paraId="0480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274" w:type="dxa"/>
            <w:noWrap w:val="0"/>
            <w:vAlign w:val="center"/>
          </w:tcPr>
          <w:p w14:paraId="56335A45">
            <w:pPr>
              <w:pStyle w:val="20"/>
              <w:spacing w:line="440" w:lineRule="exact"/>
              <w:jc w:val="center"/>
              <w:rPr>
                <w:rFonts w:ascii="仿宋" w:hAnsi="仿宋" w:eastAsia="仿宋" w:cs="Times New Roman"/>
                <w:color w:val="auto"/>
                <w:sz w:val="24"/>
              </w:rPr>
            </w:pPr>
            <w:r>
              <w:rPr>
                <w:rFonts w:ascii="仿宋" w:hAnsi="仿宋" w:eastAsia="仿宋" w:cs="Times New Roman"/>
                <w:color w:val="auto"/>
                <w:sz w:val="24"/>
              </w:rPr>
              <w:t>2</w:t>
            </w:r>
            <w:r>
              <w:rPr>
                <w:rFonts w:hint="eastAsia" w:ascii="仿宋" w:hAnsi="仿宋" w:eastAsia="仿宋" w:cs="Times New Roman"/>
                <w:color w:val="auto"/>
                <w:sz w:val="24"/>
              </w:rPr>
              <w:t>6</w:t>
            </w:r>
            <w:r>
              <w:rPr>
                <w:rFonts w:ascii="仿宋" w:hAnsi="仿宋" w:eastAsia="仿宋" w:cs="Times New Roman"/>
                <w:color w:val="auto"/>
                <w:sz w:val="24"/>
              </w:rPr>
              <w:t>.</w:t>
            </w:r>
            <w:r>
              <w:rPr>
                <w:rFonts w:hint="eastAsia" w:ascii="仿宋" w:hAnsi="仿宋" w:eastAsia="仿宋" w:cs="Times New Roman"/>
                <w:color w:val="auto"/>
                <w:sz w:val="24"/>
              </w:rPr>
              <w:t>1</w:t>
            </w:r>
          </w:p>
        </w:tc>
        <w:tc>
          <w:tcPr>
            <w:tcW w:w="8328" w:type="dxa"/>
            <w:gridSpan w:val="2"/>
            <w:noWrap w:val="0"/>
            <w:vAlign w:val="center"/>
          </w:tcPr>
          <w:p w14:paraId="6D24AE34">
            <w:pPr>
              <w:pStyle w:val="20"/>
              <w:spacing w:line="440" w:lineRule="exact"/>
              <w:rPr>
                <w:rFonts w:ascii="仿宋" w:hAnsi="仿宋" w:eastAsia="仿宋" w:cs="Times New Roman"/>
                <w:color w:val="auto"/>
                <w:sz w:val="24"/>
              </w:rPr>
            </w:pPr>
            <w:r>
              <w:rPr>
                <w:rFonts w:ascii="仿宋" w:hAnsi="仿宋" w:eastAsia="仿宋" w:cs="Times New Roman"/>
                <w:color w:val="auto"/>
                <w:sz w:val="24"/>
              </w:rPr>
              <w:t>需要补充的其他内容</w:t>
            </w:r>
          </w:p>
        </w:tc>
      </w:tr>
      <w:tr w14:paraId="728F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274" w:type="dxa"/>
            <w:noWrap w:val="0"/>
            <w:vAlign w:val="center"/>
          </w:tcPr>
          <w:p w14:paraId="7A633619">
            <w:pPr>
              <w:pStyle w:val="20"/>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kern w:val="0"/>
                <w:sz w:val="24"/>
                <w:szCs w:val="24"/>
                <w:highlight w:val="none"/>
              </w:rPr>
              <w:t>（1）</w:t>
            </w:r>
          </w:p>
        </w:tc>
        <w:tc>
          <w:tcPr>
            <w:tcW w:w="8328" w:type="dxa"/>
            <w:gridSpan w:val="2"/>
            <w:noWrap w:val="0"/>
            <w:vAlign w:val="center"/>
          </w:tcPr>
          <w:p w14:paraId="76B3016C">
            <w:pPr>
              <w:pStyle w:val="20"/>
              <w:snapToGrid w:val="0"/>
              <w:spacing w:line="360" w:lineRule="auto"/>
              <w:rPr>
                <w:rFonts w:hint="eastAsia" w:ascii="仿宋" w:hAnsi="仿宋" w:eastAsia="仿宋" w:cs="仿宋"/>
                <w:color w:val="auto"/>
                <w:sz w:val="24"/>
              </w:rPr>
            </w:pPr>
            <w:r>
              <w:rPr>
                <w:rFonts w:hint="eastAsia" w:ascii="仿宋" w:hAnsi="仿宋" w:eastAsia="仿宋" w:cs="仿宋"/>
                <w:b/>
                <w:color w:val="auto"/>
                <w:sz w:val="24"/>
                <w:szCs w:val="24"/>
                <w:highlight w:val="none"/>
              </w:rPr>
              <w:t>本项目不组织现场踏勘，如供应商需要现场踏勘的，自行到现场踏勘，踏勘所需食宿、交通、安全等由供应商自行负责。</w:t>
            </w:r>
          </w:p>
        </w:tc>
      </w:tr>
      <w:tr w14:paraId="1647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4" w:type="dxa"/>
            <w:noWrap w:val="0"/>
            <w:vAlign w:val="center"/>
          </w:tcPr>
          <w:p w14:paraId="5139BCAA">
            <w:pPr>
              <w:pStyle w:val="20"/>
              <w:spacing w:line="440" w:lineRule="exact"/>
              <w:jc w:val="center"/>
              <w:rPr>
                <w:rFonts w:hint="eastAsia" w:ascii="仿宋" w:hAnsi="仿宋" w:eastAsia="仿宋" w:cs="Times New Roman"/>
                <w:color w:val="auto"/>
                <w:kern w:val="2"/>
                <w:sz w:val="24"/>
              </w:rPr>
            </w:pPr>
            <w:r>
              <w:rPr>
                <w:rFonts w:hint="eastAsia" w:ascii="仿宋" w:hAnsi="仿宋" w:eastAsia="仿宋" w:cs="Times New Roman"/>
                <w:color w:val="auto"/>
                <w:kern w:val="2"/>
                <w:sz w:val="24"/>
              </w:rPr>
              <w:t>（</w:t>
            </w:r>
            <w:r>
              <w:rPr>
                <w:rFonts w:hint="eastAsia" w:ascii="仿宋" w:hAnsi="仿宋" w:eastAsia="仿宋" w:cs="Times New Roman"/>
                <w:color w:val="auto"/>
                <w:kern w:val="2"/>
                <w:sz w:val="24"/>
                <w:lang w:val="en-US" w:eastAsia="zh-CN"/>
              </w:rPr>
              <w:t>2</w:t>
            </w:r>
            <w:r>
              <w:rPr>
                <w:rFonts w:hint="eastAsia" w:ascii="仿宋" w:hAnsi="仿宋" w:eastAsia="仿宋" w:cs="Times New Roman"/>
                <w:color w:val="auto"/>
                <w:kern w:val="2"/>
                <w:sz w:val="24"/>
              </w:rPr>
              <w:t>）</w:t>
            </w:r>
          </w:p>
        </w:tc>
        <w:tc>
          <w:tcPr>
            <w:tcW w:w="8328" w:type="dxa"/>
            <w:gridSpan w:val="2"/>
            <w:noWrap w:val="0"/>
            <w:vAlign w:val="center"/>
          </w:tcPr>
          <w:p w14:paraId="1043AF80">
            <w:pPr>
              <w:spacing w:line="440" w:lineRule="exact"/>
              <w:jc w:val="left"/>
              <w:rPr>
                <w:rFonts w:hint="eastAsia" w:ascii="仿宋" w:hAnsi="仿宋" w:eastAsia="仿宋" w:cs="Times New Roman"/>
                <w:b w:val="0"/>
                <w:bCs w:val="0"/>
                <w:color w:val="auto"/>
                <w:sz w:val="24"/>
              </w:rPr>
            </w:pPr>
            <w:r>
              <w:rPr>
                <w:rFonts w:hint="eastAsia" w:ascii="仿宋" w:hAnsi="仿宋" w:eastAsia="仿宋" w:cs="Times New Roman"/>
                <w:b w:val="0"/>
                <w:bCs w:val="0"/>
                <w:color w:val="auto"/>
                <w:sz w:val="24"/>
              </w:rPr>
              <w:t>落实政府采购的政策</w:t>
            </w:r>
          </w:p>
          <w:p w14:paraId="3FAB6687">
            <w:pPr>
              <w:spacing w:line="440" w:lineRule="exact"/>
              <w:jc w:val="left"/>
              <w:rPr>
                <w:rFonts w:hint="eastAsia" w:ascii="仿宋" w:hAnsi="仿宋" w:eastAsia="仿宋" w:cs="Times New Roman"/>
                <w:b/>
                <w:bCs/>
                <w:color w:val="auto"/>
                <w:sz w:val="24"/>
              </w:rPr>
            </w:pPr>
            <w:r>
              <w:rPr>
                <w:rFonts w:hint="eastAsia" w:ascii="仿宋" w:hAnsi="仿宋" w:eastAsia="仿宋" w:cs="Times New Roman"/>
                <w:b/>
                <w:bCs/>
                <w:color w:val="auto"/>
                <w:sz w:val="24"/>
              </w:rPr>
              <w:t>关于中小企业：</w:t>
            </w:r>
          </w:p>
          <w:p w14:paraId="1C3190E8">
            <w:pPr>
              <w:spacing w:line="440" w:lineRule="exact"/>
              <w:jc w:val="left"/>
              <w:rPr>
                <w:rFonts w:hint="eastAsia" w:ascii="仿宋" w:hAnsi="仿宋" w:eastAsia="仿宋" w:cs="Times New Roman"/>
                <w:color w:val="auto"/>
                <w:sz w:val="24"/>
              </w:rPr>
            </w:pPr>
            <w:r>
              <w:rPr>
                <w:rFonts w:hint="eastAsia" w:ascii="仿宋" w:hAnsi="仿宋" w:eastAsia="仿宋" w:cs="Times New Roman"/>
                <w:color w:val="auto"/>
                <w:sz w:val="24"/>
              </w:rPr>
              <w:t>依据《政府采购促进中小企业发展管理办法》（财库〔2020〕46号）及《关于进一步加大政府采购支持中小企业力度的通知》（财库〔2022〕19号）规定，本项目对符合条件的小型和微型企业的价格给予10%的价格抵扣，小微企业不得将合同分包给大中型企业，中型企业不得将合同分包给大型企业。</w:t>
            </w:r>
          </w:p>
          <w:p w14:paraId="566F0FCA">
            <w:pPr>
              <w:spacing w:line="440" w:lineRule="exact"/>
              <w:jc w:val="left"/>
              <w:rPr>
                <w:rFonts w:hint="eastAsia" w:ascii="仿宋" w:hAnsi="仿宋" w:eastAsia="仿宋" w:cs="Times New Roman"/>
                <w:color w:val="auto"/>
                <w:sz w:val="24"/>
              </w:rPr>
            </w:pPr>
            <w:r>
              <w:rPr>
                <w:rFonts w:hint="eastAsia" w:ascii="仿宋" w:hAnsi="仿宋" w:eastAsia="仿宋" w:cs="Times New Roman"/>
                <w:color w:val="auto"/>
                <w:sz w:val="24"/>
              </w:rPr>
              <w:t>关于监狱企业、残疾人福利性单位：</w:t>
            </w:r>
          </w:p>
          <w:p w14:paraId="491617E6">
            <w:pPr>
              <w:spacing w:line="440" w:lineRule="exact"/>
              <w:jc w:val="left"/>
              <w:rPr>
                <w:rFonts w:hint="eastAsia" w:ascii="仿宋" w:hAnsi="仿宋" w:eastAsia="仿宋" w:cs="Times New Roman"/>
                <w:color w:val="auto"/>
                <w:sz w:val="24"/>
              </w:rPr>
            </w:pPr>
            <w:r>
              <w:rPr>
                <w:rFonts w:hint="eastAsia" w:ascii="仿宋" w:hAnsi="仿宋" w:eastAsia="仿宋" w:cs="Times New Roman"/>
                <w:color w:val="auto"/>
                <w:sz w:val="24"/>
              </w:rPr>
              <w:t>1、监狱企业：根据财政部《司法部关于政府采购支持监狱企业发展有关问题》的通知（财库〔2014〕68号），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2D132753">
            <w:pPr>
              <w:spacing w:line="440" w:lineRule="exact"/>
              <w:jc w:val="left"/>
              <w:rPr>
                <w:rFonts w:hint="eastAsia" w:ascii="仿宋" w:hAnsi="仿宋" w:eastAsia="仿宋" w:cs="Times New Roman"/>
                <w:color w:val="auto"/>
                <w:sz w:val="24"/>
              </w:rPr>
            </w:pPr>
            <w:r>
              <w:rPr>
                <w:rFonts w:hint="eastAsia" w:ascii="仿宋" w:hAnsi="仿宋" w:eastAsia="仿宋" w:cs="Times New Roman"/>
                <w:color w:val="auto"/>
                <w:sz w:val="24"/>
              </w:rPr>
              <w:t>2、残疾人福利性单位：根据财政部《关于促进残疾人就业政府采购政策》的通知财库〔2017〕141号的规定，符合条件的残疾人福利性单位在参加政府采购活动时，应当提供《残疾人福利性单位声明函》，并对声明的真实性负责。任何单位或者个人在政府采购活动中均不得要求残疾人福利性单位提供其他证明声明函内容的材料。中标、成交供应商为残疾人福利性单位的，采购人或者其委托的采购代理机构应当随中标、成交结果同时公告其《残疾人福利性单位声明函》，接受社会监督。供应商提供的《残疾人福利性单位声明函》与事实不符的，依照《</w:t>
            </w:r>
            <w:r>
              <w:rPr>
                <w:rFonts w:hint="eastAsia" w:ascii="仿宋" w:hAnsi="仿宋" w:eastAsia="仿宋" w:cs="Times New Roman"/>
                <w:color w:val="auto"/>
                <w:sz w:val="24"/>
                <w:lang w:eastAsia="zh-CN"/>
              </w:rPr>
              <w:t>中华人民共和国政府采购法</w:t>
            </w:r>
            <w:r>
              <w:rPr>
                <w:rFonts w:hint="eastAsia" w:ascii="仿宋" w:hAnsi="仿宋" w:eastAsia="仿宋" w:cs="Times New Roman"/>
                <w:color w:val="auto"/>
                <w:sz w:val="24"/>
              </w:rPr>
              <w:t>》第七十七条第一款的规定追究法律责任。</w:t>
            </w:r>
          </w:p>
          <w:p w14:paraId="3B1AD7EA">
            <w:pPr>
              <w:spacing w:line="440" w:lineRule="exact"/>
              <w:jc w:val="left"/>
              <w:rPr>
                <w:rFonts w:hint="eastAsia" w:ascii="仿宋" w:hAnsi="仿宋" w:eastAsia="仿宋" w:cs="Times New Roman"/>
                <w:color w:val="auto"/>
                <w:sz w:val="24"/>
              </w:rPr>
            </w:pPr>
            <w:r>
              <w:rPr>
                <w:rFonts w:hint="eastAsia" w:ascii="仿宋" w:hAnsi="仿宋" w:eastAsia="仿宋" w:cs="Times New Roman"/>
                <w:color w:val="auto"/>
                <w:sz w:val="24"/>
              </w:rPr>
              <w:t>注：对符合条件的监狱企业、残疾人福利性单位的价格给予10%的扣除（不重复享受政策）。</w:t>
            </w:r>
          </w:p>
        </w:tc>
      </w:tr>
      <w:tr w14:paraId="43A8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274" w:type="dxa"/>
            <w:noWrap w:val="0"/>
            <w:vAlign w:val="center"/>
          </w:tcPr>
          <w:p w14:paraId="0368F1D1">
            <w:pPr>
              <w:pStyle w:val="20"/>
              <w:snapToGrid w:val="0"/>
              <w:spacing w:line="360" w:lineRule="auto"/>
              <w:jc w:val="center"/>
              <w:rPr>
                <w:rFonts w:hint="eastAsia" w:ascii="仿宋" w:hAnsi="仿宋" w:eastAsia="仿宋" w:cs="仿宋"/>
                <w:color w:val="auto"/>
                <w:kern w:val="2"/>
                <w:sz w:val="24"/>
              </w:rPr>
            </w:pPr>
            <w:bookmarkStart w:id="10" w:name="_Toc86124040"/>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rPr>
              <w:t>）</w:t>
            </w:r>
          </w:p>
        </w:tc>
        <w:tc>
          <w:tcPr>
            <w:tcW w:w="8328" w:type="dxa"/>
            <w:gridSpan w:val="2"/>
            <w:noWrap w:val="0"/>
            <w:vAlign w:val="center"/>
          </w:tcPr>
          <w:p w14:paraId="66FC7623">
            <w:pPr>
              <w:pStyle w:val="20"/>
              <w:snapToGrid w:val="0"/>
              <w:spacing w:line="360" w:lineRule="auto"/>
              <w:jc w:val="both"/>
              <w:rPr>
                <w:rFonts w:hint="eastAsia" w:ascii="仿宋" w:hAnsi="仿宋" w:eastAsia="仿宋" w:cs="仿宋"/>
                <w:color w:val="auto"/>
                <w:sz w:val="24"/>
              </w:rPr>
            </w:pPr>
            <w:r>
              <w:rPr>
                <w:rFonts w:hint="eastAsia" w:ascii="仿宋" w:hAnsi="仿宋" w:eastAsia="仿宋" w:cs="仿宋"/>
                <w:b/>
                <w:bCs/>
                <w:color w:val="auto"/>
                <w:kern w:val="0"/>
                <w:sz w:val="24"/>
                <w:szCs w:val="24"/>
                <w:highlight w:val="none"/>
              </w:rPr>
              <w:t>所属行业应为《中小企业划型标准规定》中的</w:t>
            </w:r>
            <w:r>
              <w:rPr>
                <w:rFonts w:hint="eastAsia" w:ascii="仿宋" w:hAnsi="仿宋" w:eastAsia="仿宋" w:cs="仿宋"/>
                <w:b/>
                <w:bCs/>
                <w:color w:val="auto"/>
                <w:kern w:val="0"/>
                <w:sz w:val="24"/>
                <w:szCs w:val="24"/>
                <w:highlight w:val="none"/>
                <w:u w:val="single"/>
              </w:rPr>
              <w:t>软件和信息技术服务业</w:t>
            </w:r>
            <w:r>
              <w:rPr>
                <w:rFonts w:hint="eastAsia" w:ascii="仿宋" w:hAnsi="仿宋" w:eastAsia="仿宋" w:cs="仿宋"/>
                <w:b/>
                <w:bCs/>
                <w:color w:val="auto"/>
                <w:kern w:val="0"/>
                <w:sz w:val="24"/>
                <w:szCs w:val="24"/>
                <w:highlight w:val="none"/>
              </w:rPr>
              <w:t>。</w:t>
            </w:r>
          </w:p>
        </w:tc>
      </w:tr>
      <w:tr w14:paraId="5811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74" w:type="dxa"/>
            <w:noWrap w:val="0"/>
            <w:vAlign w:val="center"/>
          </w:tcPr>
          <w:p w14:paraId="786A15CD">
            <w:pPr>
              <w:pStyle w:val="20"/>
              <w:snapToGrid w:val="0"/>
              <w:spacing w:line="360" w:lineRule="auto"/>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lang w:eastAsia="zh-CN"/>
              </w:rPr>
              <w:t>）</w:t>
            </w:r>
          </w:p>
        </w:tc>
        <w:tc>
          <w:tcPr>
            <w:tcW w:w="8328" w:type="dxa"/>
            <w:gridSpan w:val="2"/>
            <w:noWrap w:val="0"/>
            <w:vAlign w:val="center"/>
          </w:tcPr>
          <w:p w14:paraId="37C2D674">
            <w:pPr>
              <w:pStyle w:val="20"/>
              <w:snapToGrid w:val="0"/>
              <w:spacing w:line="360" w:lineRule="auto"/>
              <w:jc w:val="both"/>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rPr>
              <w:t>为整治政府采购领域“内卷式”竞争，形成优质优价、良性竞争的市场秩序</w:t>
            </w:r>
            <w:r>
              <w:rPr>
                <w:rFonts w:hint="eastAsia" w:ascii="仿宋" w:hAnsi="仿宋" w:eastAsia="仿宋" w:cs="仿宋"/>
                <w:b/>
                <w:bCs/>
                <w:color w:val="auto"/>
                <w:kern w:val="0"/>
                <w:sz w:val="24"/>
                <w:szCs w:val="24"/>
                <w:highlight w:val="none"/>
                <w:lang w:eastAsia="zh-CN"/>
              </w:rPr>
              <w:t>。</w:t>
            </w:r>
            <w:r>
              <w:rPr>
                <w:rFonts w:hint="eastAsia" w:ascii="仿宋" w:hAnsi="仿宋" w:eastAsia="仿宋" w:cs="仿宋"/>
                <w:b/>
                <w:bCs/>
                <w:color w:val="auto"/>
                <w:kern w:val="0"/>
                <w:sz w:val="24"/>
                <w:szCs w:val="24"/>
                <w:highlight w:val="none"/>
                <w:lang w:val="en-US" w:eastAsia="zh-CN"/>
              </w:rPr>
              <w:t>根据《关于推动解决政府采购异常低价问题的通知》财库〔2026〕2号规定。</w:t>
            </w:r>
          </w:p>
          <w:p w14:paraId="6D2ECFA5">
            <w:pPr>
              <w:pStyle w:val="20"/>
              <w:snapToGrid w:val="0"/>
              <w:spacing w:line="360" w:lineRule="auto"/>
              <w:jc w:val="both"/>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评审过程中出现下列情形之一的，磋商小组应当启动异常低价投标（响应）审查程序：</w:t>
            </w:r>
          </w:p>
          <w:p w14:paraId="538E7B7D">
            <w:pPr>
              <w:pStyle w:val="20"/>
              <w:snapToGrid w:val="0"/>
              <w:spacing w:line="360" w:lineRule="auto"/>
              <w:jc w:val="both"/>
              <w:rPr>
                <w:rFonts w:hint="default" w:ascii="仿宋" w:hAnsi="仿宋" w:eastAsia="仿宋" w:cs="仿宋"/>
                <w:b/>
                <w:bCs/>
                <w:color w:val="auto"/>
                <w:kern w:val="0"/>
                <w:sz w:val="24"/>
                <w:szCs w:val="24"/>
                <w:highlight w:val="none"/>
                <w:lang w:val="en-US" w:eastAsia="zh-CN"/>
              </w:rPr>
            </w:pPr>
            <w:r>
              <w:rPr>
                <w:rFonts w:hint="default" w:ascii="仿宋" w:hAnsi="仿宋" w:eastAsia="仿宋" w:cs="仿宋"/>
                <w:b/>
                <w:bCs/>
                <w:color w:val="auto"/>
                <w:kern w:val="0"/>
                <w:sz w:val="24"/>
                <w:szCs w:val="24"/>
                <w:highlight w:val="none"/>
                <w:lang w:val="en-US" w:eastAsia="zh-CN"/>
              </w:rPr>
              <w:t>1.投标（响应）报价低于全部通过符合性审查供应商投标（响应）报价平均值</w:t>
            </w:r>
            <w:r>
              <w:rPr>
                <w:rFonts w:hint="eastAsia" w:ascii="仿宋" w:hAnsi="仿宋" w:eastAsia="仿宋" w:cs="仿宋"/>
                <w:b/>
                <w:bCs/>
                <w:color w:val="auto"/>
                <w:kern w:val="0"/>
                <w:sz w:val="24"/>
                <w:szCs w:val="24"/>
                <w:highlight w:val="none"/>
                <w:lang w:val="en-US" w:eastAsia="zh-CN"/>
              </w:rPr>
              <w:t>65</w:t>
            </w:r>
            <w:r>
              <w:rPr>
                <w:rFonts w:hint="default" w:ascii="仿宋" w:hAnsi="仿宋" w:eastAsia="仿宋" w:cs="仿宋"/>
                <w:b/>
                <w:bCs/>
                <w:color w:val="auto"/>
                <w:kern w:val="0"/>
                <w:sz w:val="24"/>
                <w:szCs w:val="24"/>
                <w:highlight w:val="none"/>
                <w:lang w:val="en-US" w:eastAsia="zh-CN"/>
              </w:rPr>
              <w:t>%的，即投标（响应）报价&lt;全部通过符合性审查供应商投标（响应）报价平均值×</w:t>
            </w:r>
            <w:r>
              <w:rPr>
                <w:rFonts w:hint="eastAsia" w:ascii="仿宋" w:hAnsi="仿宋" w:eastAsia="仿宋" w:cs="仿宋"/>
                <w:b/>
                <w:bCs/>
                <w:color w:val="auto"/>
                <w:kern w:val="0"/>
                <w:sz w:val="24"/>
                <w:szCs w:val="24"/>
                <w:highlight w:val="none"/>
                <w:lang w:val="en-US" w:eastAsia="zh-CN"/>
              </w:rPr>
              <w:t>65</w:t>
            </w:r>
            <w:r>
              <w:rPr>
                <w:rFonts w:hint="default" w:ascii="仿宋" w:hAnsi="仿宋" w:eastAsia="仿宋" w:cs="仿宋"/>
                <w:b/>
                <w:bCs/>
                <w:color w:val="auto"/>
                <w:kern w:val="0"/>
                <w:sz w:val="24"/>
                <w:szCs w:val="24"/>
                <w:highlight w:val="none"/>
                <w:lang w:val="en-US" w:eastAsia="zh-CN"/>
              </w:rPr>
              <w:t>%；</w:t>
            </w:r>
          </w:p>
          <w:p w14:paraId="12F4CCC9">
            <w:pPr>
              <w:pStyle w:val="20"/>
              <w:snapToGrid w:val="0"/>
              <w:spacing w:line="360" w:lineRule="auto"/>
              <w:jc w:val="both"/>
              <w:rPr>
                <w:rFonts w:hint="default" w:ascii="仿宋" w:hAnsi="仿宋" w:eastAsia="仿宋" w:cs="仿宋"/>
                <w:b/>
                <w:bCs/>
                <w:color w:val="auto"/>
                <w:kern w:val="0"/>
                <w:sz w:val="24"/>
                <w:szCs w:val="24"/>
                <w:highlight w:val="none"/>
                <w:lang w:val="en-US" w:eastAsia="zh-CN"/>
              </w:rPr>
            </w:pPr>
            <w:r>
              <w:rPr>
                <w:rFonts w:hint="default" w:ascii="仿宋" w:hAnsi="仿宋" w:eastAsia="仿宋" w:cs="仿宋"/>
                <w:b/>
                <w:bCs/>
                <w:color w:val="auto"/>
                <w:kern w:val="0"/>
                <w:sz w:val="24"/>
                <w:szCs w:val="24"/>
                <w:highlight w:val="none"/>
                <w:lang w:val="en-US" w:eastAsia="zh-CN"/>
              </w:rPr>
              <w:t>2.投标（响应）报价低于通过符合性审查的次低报价供应商投标（响应）报价</w:t>
            </w:r>
            <w:r>
              <w:rPr>
                <w:rFonts w:hint="eastAsia" w:ascii="仿宋" w:hAnsi="仿宋" w:eastAsia="仿宋" w:cs="仿宋"/>
                <w:b/>
                <w:bCs/>
                <w:color w:val="auto"/>
                <w:kern w:val="0"/>
                <w:sz w:val="24"/>
                <w:szCs w:val="24"/>
                <w:highlight w:val="none"/>
                <w:lang w:val="en-US" w:eastAsia="zh-CN"/>
              </w:rPr>
              <w:t>65</w:t>
            </w:r>
            <w:r>
              <w:rPr>
                <w:rFonts w:hint="default" w:ascii="仿宋" w:hAnsi="仿宋" w:eastAsia="仿宋" w:cs="仿宋"/>
                <w:b/>
                <w:bCs/>
                <w:color w:val="auto"/>
                <w:kern w:val="0"/>
                <w:sz w:val="24"/>
                <w:szCs w:val="24"/>
                <w:highlight w:val="none"/>
                <w:lang w:val="en-US" w:eastAsia="zh-CN"/>
              </w:rPr>
              <w:t>%的，即投标（响应）报价&lt;通过符合性审查的次低报价供应商投标（响应）报价×</w:t>
            </w:r>
            <w:r>
              <w:rPr>
                <w:rFonts w:hint="eastAsia" w:ascii="仿宋" w:hAnsi="仿宋" w:eastAsia="仿宋" w:cs="仿宋"/>
                <w:b/>
                <w:bCs/>
                <w:color w:val="auto"/>
                <w:kern w:val="0"/>
                <w:sz w:val="24"/>
                <w:szCs w:val="24"/>
                <w:highlight w:val="none"/>
                <w:lang w:val="en-US" w:eastAsia="zh-CN"/>
              </w:rPr>
              <w:t>65</w:t>
            </w:r>
            <w:r>
              <w:rPr>
                <w:rFonts w:hint="default" w:ascii="仿宋" w:hAnsi="仿宋" w:eastAsia="仿宋" w:cs="仿宋"/>
                <w:b/>
                <w:bCs/>
                <w:color w:val="auto"/>
                <w:kern w:val="0"/>
                <w:sz w:val="24"/>
                <w:szCs w:val="24"/>
                <w:highlight w:val="none"/>
                <w:lang w:val="en-US" w:eastAsia="zh-CN"/>
              </w:rPr>
              <w:t>%；</w:t>
            </w:r>
          </w:p>
          <w:p w14:paraId="29DC1661">
            <w:pPr>
              <w:pStyle w:val="20"/>
              <w:snapToGrid w:val="0"/>
              <w:spacing w:line="360" w:lineRule="auto"/>
              <w:jc w:val="both"/>
              <w:rPr>
                <w:rFonts w:hint="default" w:ascii="仿宋" w:hAnsi="仿宋" w:eastAsia="仿宋" w:cs="仿宋"/>
                <w:b/>
                <w:bCs/>
                <w:color w:val="auto"/>
                <w:kern w:val="0"/>
                <w:sz w:val="24"/>
                <w:szCs w:val="24"/>
                <w:highlight w:val="none"/>
                <w:lang w:val="en-US" w:eastAsia="zh-CN"/>
              </w:rPr>
            </w:pPr>
            <w:r>
              <w:rPr>
                <w:rFonts w:hint="default" w:ascii="仿宋" w:hAnsi="仿宋" w:eastAsia="仿宋" w:cs="仿宋"/>
                <w:b/>
                <w:bCs/>
                <w:color w:val="auto"/>
                <w:kern w:val="0"/>
                <w:sz w:val="24"/>
                <w:szCs w:val="24"/>
                <w:highlight w:val="none"/>
                <w:lang w:val="en-US" w:eastAsia="zh-CN"/>
              </w:rPr>
              <w:t>3.投标（响应）报价低于采购项目最高限价</w:t>
            </w:r>
            <w:r>
              <w:rPr>
                <w:rFonts w:hint="eastAsia" w:ascii="仿宋" w:hAnsi="仿宋" w:eastAsia="仿宋" w:cs="仿宋"/>
                <w:b/>
                <w:bCs/>
                <w:color w:val="auto"/>
                <w:kern w:val="0"/>
                <w:sz w:val="24"/>
                <w:szCs w:val="24"/>
                <w:highlight w:val="none"/>
                <w:lang w:val="en-US" w:eastAsia="zh-CN"/>
              </w:rPr>
              <w:t>6</w:t>
            </w:r>
            <w:r>
              <w:rPr>
                <w:rFonts w:hint="default" w:ascii="仿宋" w:hAnsi="仿宋" w:eastAsia="仿宋" w:cs="仿宋"/>
                <w:b/>
                <w:bCs/>
                <w:color w:val="auto"/>
                <w:kern w:val="0"/>
                <w:sz w:val="24"/>
                <w:szCs w:val="24"/>
                <w:highlight w:val="none"/>
                <w:lang w:val="en-US" w:eastAsia="zh-CN"/>
              </w:rPr>
              <w:t>5%的，即投标（响应）报价&lt;采购项目最高限价×</w:t>
            </w:r>
            <w:r>
              <w:rPr>
                <w:rFonts w:hint="eastAsia" w:ascii="仿宋" w:hAnsi="仿宋" w:eastAsia="仿宋" w:cs="仿宋"/>
                <w:b/>
                <w:bCs/>
                <w:color w:val="auto"/>
                <w:kern w:val="0"/>
                <w:sz w:val="24"/>
                <w:szCs w:val="24"/>
                <w:highlight w:val="none"/>
                <w:lang w:val="en-US" w:eastAsia="zh-CN"/>
              </w:rPr>
              <w:t>6</w:t>
            </w:r>
            <w:r>
              <w:rPr>
                <w:rFonts w:hint="default" w:ascii="仿宋" w:hAnsi="仿宋" w:eastAsia="仿宋" w:cs="仿宋"/>
                <w:b/>
                <w:bCs/>
                <w:color w:val="auto"/>
                <w:kern w:val="0"/>
                <w:sz w:val="24"/>
                <w:szCs w:val="24"/>
                <w:highlight w:val="none"/>
                <w:lang w:val="en-US" w:eastAsia="zh-CN"/>
              </w:rPr>
              <w:t>5%；</w:t>
            </w:r>
          </w:p>
          <w:p w14:paraId="56005F42">
            <w:pPr>
              <w:pStyle w:val="20"/>
              <w:snapToGrid w:val="0"/>
              <w:spacing w:line="360" w:lineRule="auto"/>
              <w:jc w:val="both"/>
              <w:rPr>
                <w:rFonts w:hint="default" w:ascii="仿宋" w:hAnsi="仿宋" w:eastAsia="仿宋" w:cs="仿宋"/>
                <w:b/>
                <w:bCs/>
                <w:color w:val="auto"/>
                <w:kern w:val="0"/>
                <w:sz w:val="24"/>
                <w:szCs w:val="24"/>
                <w:highlight w:val="none"/>
                <w:lang w:val="en-US" w:eastAsia="zh-CN"/>
              </w:rPr>
            </w:pPr>
            <w:r>
              <w:rPr>
                <w:rFonts w:hint="default" w:ascii="仿宋" w:hAnsi="仿宋" w:eastAsia="仿宋" w:cs="仿宋"/>
                <w:b/>
                <w:bCs/>
                <w:color w:val="auto"/>
                <w:kern w:val="0"/>
                <w:sz w:val="24"/>
                <w:szCs w:val="24"/>
                <w:highlight w:val="none"/>
                <w:lang w:val="en-US" w:eastAsia="zh-CN"/>
              </w:rPr>
              <w:t>4.磋商小组基于专业判断，认为供应商报价过低，有可能影响产品质量或者不能诚信履约的其他情形。</w:t>
            </w:r>
          </w:p>
        </w:tc>
      </w:tr>
    </w:tbl>
    <w:p w14:paraId="702341C1">
      <w:pPr>
        <w:spacing w:line="360" w:lineRule="auto"/>
        <w:rPr>
          <w:rFonts w:ascii="仿宋" w:hAnsi="仿宋" w:eastAsia="仿宋"/>
          <w:color w:val="auto"/>
        </w:rPr>
      </w:pPr>
      <w:r>
        <w:rPr>
          <w:rFonts w:ascii="仿宋" w:hAnsi="仿宋" w:eastAsia="仿宋"/>
          <w:color w:val="auto"/>
        </w:rPr>
        <w:br w:type="page"/>
      </w:r>
    </w:p>
    <w:p w14:paraId="0D98F176">
      <w:pPr>
        <w:pStyle w:val="3"/>
        <w:spacing w:before="0"/>
        <w:rPr>
          <w:rFonts w:ascii="仿宋" w:hAnsi="仿宋" w:eastAsia="仿宋"/>
          <w:color w:val="auto"/>
          <w:szCs w:val="28"/>
        </w:rPr>
      </w:pPr>
      <w:bookmarkStart w:id="11" w:name="_Toc511457509"/>
      <w:bookmarkStart w:id="12" w:name="_Toc27992"/>
      <w:r>
        <w:rPr>
          <w:rFonts w:ascii="仿宋" w:hAnsi="仿宋" w:eastAsia="仿宋"/>
          <w:color w:val="auto"/>
          <w:szCs w:val="28"/>
        </w:rPr>
        <w:t>一、总  则</w:t>
      </w:r>
      <w:bookmarkEnd w:id="10"/>
      <w:bookmarkEnd w:id="11"/>
      <w:bookmarkEnd w:id="12"/>
    </w:p>
    <w:p w14:paraId="5FB0BC58">
      <w:pPr>
        <w:pStyle w:val="4"/>
        <w:numPr>
          <w:ilvl w:val="0"/>
          <w:numId w:val="4"/>
        </w:numPr>
        <w:ind w:firstLineChars="0"/>
        <w:jc w:val="both"/>
        <w:rPr>
          <w:rFonts w:ascii="仿宋" w:hAnsi="仿宋" w:eastAsia="仿宋"/>
          <w:color w:val="auto"/>
          <w:szCs w:val="24"/>
        </w:rPr>
      </w:pPr>
      <w:bookmarkStart w:id="13" w:name="_Toc511457510"/>
      <w:bookmarkStart w:id="14" w:name="_Toc13058773"/>
      <w:bookmarkStart w:id="15" w:name="_Toc3378749"/>
      <w:bookmarkStart w:id="16" w:name="_Toc388341193"/>
      <w:bookmarkStart w:id="17" w:name="_Toc22226397"/>
      <w:bookmarkStart w:id="18" w:name="_Toc10320831"/>
      <w:bookmarkStart w:id="19" w:name="_Toc498086590"/>
      <w:bookmarkStart w:id="20" w:name="_Toc70522857"/>
      <w:bookmarkStart w:id="21" w:name="_Toc68708897"/>
      <w:bookmarkStart w:id="22" w:name="_Toc8382287"/>
      <w:bookmarkStart w:id="23" w:name="_Toc16278"/>
      <w:bookmarkStart w:id="24" w:name="_Toc20949"/>
      <w:bookmarkStart w:id="25" w:name="_Toc329810186"/>
      <w:bookmarkStart w:id="26" w:name="_Toc100146566"/>
      <w:bookmarkStart w:id="27" w:name="_Toc529197720"/>
      <w:bookmarkStart w:id="28" w:name="_Toc482912944"/>
      <w:r>
        <w:rPr>
          <w:rFonts w:ascii="仿宋" w:hAnsi="仿宋" w:eastAsia="仿宋"/>
          <w:color w:val="auto"/>
          <w:szCs w:val="24"/>
        </w:rPr>
        <w:t>项目概况</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5936B23E">
      <w:pPr>
        <w:spacing w:line="360" w:lineRule="auto"/>
        <w:ind w:firstLine="480" w:firstLineChars="200"/>
        <w:jc w:val="left"/>
        <w:rPr>
          <w:rFonts w:ascii="仿宋" w:hAnsi="仿宋" w:eastAsia="仿宋"/>
          <w:color w:val="auto"/>
          <w:sz w:val="24"/>
        </w:rPr>
      </w:pPr>
      <w:r>
        <w:rPr>
          <w:rFonts w:ascii="仿宋" w:hAnsi="仿宋" w:eastAsia="仿宋"/>
          <w:color w:val="auto"/>
          <w:sz w:val="24"/>
        </w:rPr>
        <w:t>1.1 根据《中华人民共和国政府采购法》等有关法律、法规和规章的规定，本项目已</w:t>
      </w:r>
      <w:r>
        <w:rPr>
          <w:rFonts w:hint="eastAsia" w:ascii="仿宋" w:hAnsi="仿宋" w:eastAsia="仿宋"/>
          <w:color w:val="auto"/>
          <w:sz w:val="24"/>
        </w:rPr>
        <w:t>获主管部门批准</w:t>
      </w:r>
      <w:r>
        <w:rPr>
          <w:rFonts w:ascii="仿宋" w:hAnsi="仿宋" w:eastAsia="仿宋"/>
          <w:color w:val="auto"/>
          <w:sz w:val="24"/>
        </w:rPr>
        <w:t>，现对本次</w:t>
      </w:r>
      <w:r>
        <w:rPr>
          <w:rFonts w:hint="eastAsia" w:ascii="仿宋" w:hAnsi="仿宋" w:eastAsia="仿宋"/>
          <w:color w:val="auto"/>
          <w:sz w:val="24"/>
        </w:rPr>
        <w:t>服务</w:t>
      </w:r>
      <w:r>
        <w:rPr>
          <w:rFonts w:ascii="仿宋" w:hAnsi="仿宋" w:eastAsia="仿宋"/>
          <w:color w:val="auto"/>
          <w:sz w:val="24"/>
        </w:rPr>
        <w:t>采购进行竞争性磋商采购。</w:t>
      </w:r>
    </w:p>
    <w:p w14:paraId="6D193E66">
      <w:pPr>
        <w:spacing w:line="360" w:lineRule="auto"/>
        <w:ind w:firstLine="480" w:firstLineChars="200"/>
        <w:jc w:val="left"/>
        <w:rPr>
          <w:rFonts w:ascii="仿宋" w:hAnsi="仿宋" w:eastAsia="仿宋"/>
          <w:color w:val="auto"/>
          <w:sz w:val="24"/>
        </w:rPr>
      </w:pPr>
      <w:r>
        <w:rPr>
          <w:rFonts w:ascii="仿宋" w:hAnsi="仿宋" w:eastAsia="仿宋"/>
          <w:color w:val="auto"/>
          <w:sz w:val="24"/>
        </w:rPr>
        <w:t>1.2 本项目采购人、采购代理机构、项目名称及项目编号：见“</w:t>
      </w:r>
      <w:r>
        <w:rPr>
          <w:rFonts w:ascii="仿宋" w:hAnsi="仿宋" w:eastAsia="仿宋"/>
          <w:b/>
          <w:bCs/>
          <w:color w:val="auto"/>
          <w:sz w:val="24"/>
        </w:rPr>
        <w:t>供应商须知前附表</w:t>
      </w:r>
      <w:r>
        <w:rPr>
          <w:rFonts w:ascii="仿宋" w:hAnsi="仿宋" w:eastAsia="仿宋"/>
          <w:color w:val="auto"/>
          <w:sz w:val="24"/>
        </w:rPr>
        <w:t>”。</w:t>
      </w:r>
    </w:p>
    <w:p w14:paraId="143F6C0C">
      <w:pPr>
        <w:pStyle w:val="4"/>
        <w:numPr>
          <w:ilvl w:val="0"/>
          <w:numId w:val="4"/>
        </w:numPr>
        <w:ind w:firstLineChars="0"/>
        <w:jc w:val="both"/>
        <w:rPr>
          <w:rFonts w:ascii="仿宋" w:hAnsi="仿宋" w:eastAsia="仿宋"/>
          <w:color w:val="auto"/>
          <w:szCs w:val="24"/>
        </w:rPr>
      </w:pPr>
      <w:bookmarkStart w:id="29" w:name="_Toc28101"/>
      <w:bookmarkStart w:id="30" w:name="_Toc511457511"/>
      <w:bookmarkStart w:id="31" w:name="_Toc17982"/>
      <w:bookmarkStart w:id="32" w:name="_Toc529197721"/>
      <w:bookmarkStart w:id="33" w:name="_Toc22226398"/>
      <w:bookmarkStart w:id="34" w:name="_Toc388341194"/>
      <w:bookmarkStart w:id="35" w:name="_Toc13058774"/>
      <w:bookmarkStart w:id="36" w:name="_Toc8382288"/>
      <w:bookmarkStart w:id="37" w:name="_Toc482912945"/>
      <w:bookmarkStart w:id="38" w:name="_Toc498086591"/>
      <w:bookmarkStart w:id="39" w:name="_Toc68708898"/>
      <w:bookmarkStart w:id="40" w:name="_Toc3378750"/>
      <w:bookmarkStart w:id="41" w:name="_Toc329810187"/>
      <w:bookmarkStart w:id="42" w:name="_Toc10320832"/>
      <w:bookmarkStart w:id="43" w:name="_Toc100146567"/>
      <w:bookmarkStart w:id="44" w:name="_Toc70522858"/>
      <w:bookmarkStart w:id="45" w:name="_Toc265142411"/>
      <w:r>
        <w:rPr>
          <w:rFonts w:ascii="仿宋" w:hAnsi="仿宋" w:eastAsia="仿宋"/>
          <w:color w:val="auto"/>
          <w:szCs w:val="24"/>
        </w:rPr>
        <w:t>资金来源</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2B838B98">
      <w:pPr>
        <w:spacing w:line="360" w:lineRule="auto"/>
        <w:ind w:firstLine="480" w:firstLineChars="200"/>
        <w:jc w:val="left"/>
        <w:rPr>
          <w:rFonts w:ascii="仿宋" w:hAnsi="仿宋" w:eastAsia="仿宋"/>
          <w:color w:val="auto"/>
          <w:sz w:val="24"/>
        </w:rPr>
      </w:pPr>
      <w:r>
        <w:rPr>
          <w:rFonts w:ascii="仿宋" w:hAnsi="仿宋" w:eastAsia="仿宋"/>
          <w:color w:val="auto"/>
          <w:sz w:val="24"/>
        </w:rPr>
        <w:t>2.1 “</w:t>
      </w:r>
      <w:r>
        <w:rPr>
          <w:rFonts w:ascii="仿宋" w:hAnsi="仿宋" w:eastAsia="仿宋"/>
          <w:b/>
          <w:bCs/>
          <w:color w:val="auto"/>
          <w:sz w:val="24"/>
        </w:rPr>
        <w:t>供应商须知前附表</w:t>
      </w:r>
      <w:r>
        <w:rPr>
          <w:rFonts w:ascii="仿宋" w:hAnsi="仿宋" w:eastAsia="仿宋"/>
          <w:color w:val="auto"/>
          <w:sz w:val="24"/>
        </w:rPr>
        <w:t>”中所述的采购人已获得一笔政府采购资金，用于采购“</w:t>
      </w:r>
      <w:r>
        <w:rPr>
          <w:rFonts w:hint="eastAsia" w:ascii="仿宋" w:hAnsi="仿宋" w:eastAsia="仿宋"/>
          <w:b/>
          <w:bCs/>
          <w:color w:val="auto"/>
          <w:sz w:val="24"/>
          <w:lang w:eastAsia="zh-CN"/>
        </w:rPr>
        <w:t>采购需求</w:t>
      </w:r>
      <w:r>
        <w:rPr>
          <w:rFonts w:ascii="仿宋" w:hAnsi="仿宋" w:eastAsia="仿宋"/>
          <w:color w:val="auto"/>
          <w:sz w:val="24"/>
        </w:rPr>
        <w:t>”所列</w:t>
      </w:r>
      <w:r>
        <w:rPr>
          <w:rFonts w:hint="eastAsia" w:ascii="仿宋" w:hAnsi="仿宋" w:eastAsia="仿宋"/>
          <w:color w:val="auto"/>
          <w:sz w:val="24"/>
        </w:rPr>
        <w:t>服务</w:t>
      </w:r>
      <w:r>
        <w:rPr>
          <w:rFonts w:ascii="仿宋" w:hAnsi="仿宋" w:eastAsia="仿宋"/>
          <w:color w:val="auto"/>
          <w:sz w:val="24"/>
        </w:rPr>
        <w:t>。</w:t>
      </w:r>
    </w:p>
    <w:p w14:paraId="1F03A9C1">
      <w:pPr>
        <w:pStyle w:val="4"/>
        <w:numPr>
          <w:ilvl w:val="0"/>
          <w:numId w:val="4"/>
        </w:numPr>
        <w:ind w:firstLineChars="0"/>
        <w:jc w:val="both"/>
        <w:rPr>
          <w:rFonts w:ascii="仿宋" w:hAnsi="仿宋" w:eastAsia="仿宋"/>
          <w:color w:val="auto"/>
          <w:szCs w:val="24"/>
        </w:rPr>
      </w:pPr>
      <w:bookmarkStart w:id="46" w:name="_Toc70522859"/>
      <w:bookmarkStart w:id="47" w:name="_Toc10320833"/>
      <w:bookmarkStart w:id="48" w:name="_Toc511457512"/>
      <w:bookmarkStart w:id="49" w:name="_Toc19274"/>
      <w:bookmarkStart w:id="50" w:name="_Toc8382289"/>
      <w:bookmarkStart w:id="51" w:name="_Toc388341195"/>
      <w:bookmarkStart w:id="52" w:name="_Toc329810188"/>
      <w:bookmarkStart w:id="53" w:name="_Toc13058775"/>
      <w:bookmarkStart w:id="54" w:name="_Toc100146568"/>
      <w:bookmarkStart w:id="55" w:name="_Toc498086592"/>
      <w:bookmarkStart w:id="56" w:name="_Toc529197722"/>
      <w:bookmarkStart w:id="57" w:name="_Toc3378751"/>
      <w:bookmarkStart w:id="58" w:name="_Toc68708899"/>
      <w:bookmarkStart w:id="59" w:name="_Toc265142412"/>
      <w:bookmarkStart w:id="60" w:name="_Toc482912946"/>
      <w:bookmarkStart w:id="61" w:name="_Toc28946"/>
      <w:bookmarkStart w:id="62" w:name="_Toc22226399"/>
      <w:r>
        <w:rPr>
          <w:rFonts w:ascii="仿宋" w:hAnsi="仿宋" w:eastAsia="仿宋"/>
          <w:color w:val="auto"/>
          <w:szCs w:val="24"/>
        </w:rPr>
        <w:t>采购范围</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72E3C90B">
      <w:pPr>
        <w:spacing w:line="360" w:lineRule="auto"/>
        <w:ind w:firstLine="480" w:firstLineChars="200"/>
        <w:jc w:val="left"/>
        <w:rPr>
          <w:rFonts w:ascii="仿宋" w:hAnsi="仿宋" w:eastAsia="仿宋"/>
          <w:color w:val="auto"/>
          <w:sz w:val="24"/>
        </w:rPr>
      </w:pPr>
      <w:r>
        <w:rPr>
          <w:rFonts w:ascii="仿宋" w:hAnsi="仿宋" w:eastAsia="仿宋"/>
          <w:color w:val="auto"/>
          <w:sz w:val="24"/>
        </w:rPr>
        <w:t>3.1 本项目</w:t>
      </w:r>
      <w:r>
        <w:rPr>
          <w:rFonts w:hint="eastAsia" w:ascii="仿宋" w:hAnsi="仿宋" w:eastAsia="仿宋"/>
          <w:color w:val="auto"/>
          <w:sz w:val="24"/>
        </w:rPr>
        <w:t>采购内容</w:t>
      </w:r>
      <w:r>
        <w:rPr>
          <w:rFonts w:ascii="仿宋" w:hAnsi="仿宋" w:eastAsia="仿宋"/>
          <w:color w:val="auto"/>
          <w:sz w:val="24"/>
        </w:rPr>
        <w:t>：见“</w:t>
      </w:r>
      <w:r>
        <w:rPr>
          <w:rFonts w:ascii="仿宋" w:hAnsi="仿宋" w:eastAsia="仿宋"/>
          <w:b/>
          <w:bCs/>
          <w:color w:val="auto"/>
          <w:sz w:val="24"/>
        </w:rPr>
        <w:t>供应商须知前附表</w:t>
      </w:r>
      <w:r>
        <w:rPr>
          <w:rFonts w:ascii="仿宋" w:hAnsi="仿宋" w:eastAsia="仿宋"/>
          <w:color w:val="auto"/>
          <w:sz w:val="24"/>
        </w:rPr>
        <w:t>”。</w:t>
      </w:r>
    </w:p>
    <w:p w14:paraId="7B475FCA">
      <w:pPr>
        <w:spacing w:line="360" w:lineRule="auto"/>
        <w:ind w:firstLine="480" w:firstLineChars="200"/>
        <w:jc w:val="left"/>
        <w:rPr>
          <w:rFonts w:hint="eastAsia" w:ascii="仿宋" w:hAnsi="仿宋" w:eastAsia="仿宋"/>
          <w:color w:val="auto"/>
          <w:sz w:val="24"/>
        </w:rPr>
      </w:pPr>
      <w:r>
        <w:rPr>
          <w:rFonts w:ascii="仿宋" w:hAnsi="仿宋" w:eastAsia="仿宋"/>
          <w:color w:val="auto"/>
          <w:sz w:val="24"/>
        </w:rPr>
        <w:t>3.2 本项目</w:t>
      </w:r>
      <w:r>
        <w:rPr>
          <w:rFonts w:hint="eastAsia" w:ascii="仿宋" w:hAnsi="仿宋" w:eastAsia="仿宋"/>
          <w:color w:val="auto"/>
          <w:sz w:val="24"/>
        </w:rPr>
        <w:t>服务要求</w:t>
      </w:r>
      <w:r>
        <w:rPr>
          <w:rFonts w:ascii="仿宋" w:hAnsi="仿宋" w:eastAsia="仿宋"/>
          <w:color w:val="auto"/>
          <w:sz w:val="24"/>
        </w:rPr>
        <w:t>：见“</w:t>
      </w:r>
      <w:r>
        <w:rPr>
          <w:rFonts w:ascii="仿宋" w:hAnsi="仿宋" w:eastAsia="仿宋"/>
          <w:b/>
          <w:bCs/>
          <w:color w:val="auto"/>
          <w:sz w:val="24"/>
        </w:rPr>
        <w:t>供应商须知前附表</w:t>
      </w:r>
      <w:r>
        <w:rPr>
          <w:rFonts w:ascii="仿宋" w:hAnsi="仿宋" w:eastAsia="仿宋"/>
          <w:color w:val="auto"/>
          <w:sz w:val="24"/>
        </w:rPr>
        <w:t>”。</w:t>
      </w:r>
    </w:p>
    <w:p w14:paraId="69433888">
      <w:pPr>
        <w:pStyle w:val="4"/>
        <w:numPr>
          <w:ilvl w:val="0"/>
          <w:numId w:val="4"/>
        </w:numPr>
        <w:ind w:firstLineChars="0"/>
        <w:jc w:val="both"/>
        <w:rPr>
          <w:rFonts w:hint="eastAsia" w:ascii="仿宋" w:hAnsi="仿宋" w:eastAsia="仿宋"/>
          <w:color w:val="auto"/>
          <w:szCs w:val="24"/>
        </w:rPr>
      </w:pPr>
      <w:bookmarkStart w:id="63" w:name="_Toc329810189"/>
      <w:bookmarkStart w:id="64" w:name="_Toc388341196"/>
      <w:bookmarkStart w:id="65" w:name="_Toc498086593"/>
      <w:bookmarkStart w:id="66" w:name="_Toc10320834"/>
      <w:bookmarkStart w:id="67" w:name="_Toc8382290"/>
      <w:bookmarkStart w:id="68" w:name="_Toc3378752"/>
      <w:bookmarkStart w:id="69" w:name="_Toc482912947"/>
      <w:bookmarkStart w:id="70" w:name="_Toc20319"/>
      <w:bookmarkStart w:id="71" w:name="_Toc68708900"/>
      <w:bookmarkStart w:id="72" w:name="_Toc2929"/>
      <w:bookmarkStart w:id="73" w:name="_Toc22226400"/>
      <w:bookmarkStart w:id="74" w:name="_Toc511457513"/>
      <w:bookmarkStart w:id="75" w:name="_Toc13058776"/>
      <w:bookmarkStart w:id="76" w:name="_Toc529197723"/>
      <w:bookmarkStart w:id="77" w:name="_Toc100146569"/>
      <w:bookmarkStart w:id="78" w:name="_Toc70522860"/>
      <w:r>
        <w:rPr>
          <w:rFonts w:ascii="仿宋" w:hAnsi="仿宋" w:eastAsia="仿宋"/>
          <w:color w:val="auto"/>
          <w:szCs w:val="24"/>
        </w:rPr>
        <w:t>合格的供应商（以下简称供应商）</w:t>
      </w:r>
      <w:bookmarkEnd w:id="63"/>
      <w:bookmarkEnd w:id="64"/>
      <w:r>
        <w:rPr>
          <w:rFonts w:hint="eastAsia" w:ascii="仿宋" w:hAnsi="仿宋" w:eastAsia="仿宋"/>
          <w:color w:val="auto"/>
          <w:szCs w:val="24"/>
        </w:rPr>
        <w:t>：见“供应商须知前附表”。</w:t>
      </w:r>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6F133D9B">
      <w:pPr>
        <w:pStyle w:val="4"/>
        <w:numPr>
          <w:ilvl w:val="0"/>
          <w:numId w:val="4"/>
        </w:numPr>
        <w:ind w:firstLineChars="0"/>
        <w:jc w:val="both"/>
        <w:rPr>
          <w:rFonts w:ascii="仿宋" w:hAnsi="仿宋" w:eastAsia="仿宋"/>
          <w:color w:val="auto"/>
          <w:szCs w:val="24"/>
        </w:rPr>
      </w:pPr>
      <w:bookmarkStart w:id="79" w:name="_Hlt200176664"/>
      <w:bookmarkEnd w:id="79"/>
      <w:bookmarkStart w:id="80" w:name="_Toc1678"/>
      <w:bookmarkStart w:id="81" w:name="_Toc10320835"/>
      <w:bookmarkStart w:id="82" w:name="_Toc68708901"/>
      <w:bookmarkStart w:id="83" w:name="_Toc329810190"/>
      <w:bookmarkStart w:id="84" w:name="_Toc482912948"/>
      <w:bookmarkStart w:id="85" w:name="_Toc70522861"/>
      <w:bookmarkStart w:id="86" w:name="_Toc529197724"/>
      <w:bookmarkStart w:id="87" w:name="_Toc498086594"/>
      <w:bookmarkStart w:id="88" w:name="_Toc8382291"/>
      <w:bookmarkStart w:id="89" w:name="_Toc511457514"/>
      <w:bookmarkStart w:id="90" w:name="_Toc3378753"/>
      <w:bookmarkStart w:id="91" w:name="_Toc22226401"/>
      <w:bookmarkStart w:id="92" w:name="_Toc388341197"/>
      <w:bookmarkStart w:id="93" w:name="_Toc100146570"/>
      <w:bookmarkStart w:id="94" w:name="_Toc13058777"/>
      <w:bookmarkStart w:id="95" w:name="_Toc15050"/>
      <w:r>
        <w:rPr>
          <w:rFonts w:ascii="仿宋" w:hAnsi="仿宋" w:eastAsia="仿宋"/>
          <w:color w:val="auto"/>
          <w:szCs w:val="24"/>
        </w:rPr>
        <w:t>磋商费用</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4C274939">
      <w:pPr>
        <w:spacing w:line="360" w:lineRule="auto"/>
        <w:ind w:firstLine="480" w:firstLineChars="200"/>
        <w:rPr>
          <w:rFonts w:ascii="仿宋" w:hAnsi="仿宋" w:eastAsia="仿宋"/>
          <w:color w:val="auto"/>
          <w:sz w:val="24"/>
        </w:rPr>
      </w:pPr>
      <w:r>
        <w:rPr>
          <w:rFonts w:hint="eastAsia" w:ascii="仿宋" w:hAnsi="仿宋" w:eastAsia="仿宋"/>
          <w:color w:val="auto"/>
          <w:sz w:val="24"/>
        </w:rPr>
        <w:t>5.1</w:t>
      </w:r>
      <w:r>
        <w:rPr>
          <w:rFonts w:ascii="仿宋" w:hAnsi="仿宋" w:eastAsia="仿宋"/>
          <w:color w:val="auto"/>
          <w:sz w:val="24"/>
        </w:rPr>
        <w:t>无论是否成交，供应商自行承担所有与参加磋商有关的全部费用。</w:t>
      </w:r>
    </w:p>
    <w:p w14:paraId="6EC1C3A1">
      <w:pPr>
        <w:spacing w:line="360" w:lineRule="auto"/>
        <w:ind w:firstLine="480" w:firstLineChars="200"/>
        <w:rPr>
          <w:rFonts w:ascii="仿宋" w:hAnsi="仿宋" w:eastAsia="仿宋"/>
          <w:color w:val="auto"/>
          <w:sz w:val="24"/>
        </w:rPr>
      </w:pPr>
    </w:p>
    <w:p w14:paraId="5BC54941">
      <w:pPr>
        <w:pStyle w:val="3"/>
        <w:spacing w:before="0"/>
        <w:rPr>
          <w:rFonts w:ascii="仿宋" w:hAnsi="仿宋" w:eastAsia="仿宋"/>
          <w:color w:val="auto"/>
          <w:sz w:val="24"/>
          <w:szCs w:val="24"/>
        </w:rPr>
      </w:pPr>
      <w:bookmarkStart w:id="96" w:name="_Toc511457515"/>
      <w:bookmarkStart w:id="97" w:name="_Toc86124047"/>
      <w:bookmarkStart w:id="98" w:name="_Toc24432"/>
      <w:r>
        <w:rPr>
          <w:rFonts w:ascii="仿宋" w:hAnsi="仿宋" w:eastAsia="仿宋"/>
          <w:color w:val="auto"/>
          <w:sz w:val="24"/>
          <w:szCs w:val="24"/>
        </w:rPr>
        <w:t>二、磋商文件</w:t>
      </w:r>
      <w:bookmarkEnd w:id="96"/>
      <w:bookmarkEnd w:id="97"/>
      <w:bookmarkEnd w:id="98"/>
    </w:p>
    <w:p w14:paraId="1C900577">
      <w:pPr>
        <w:pStyle w:val="4"/>
        <w:numPr>
          <w:ilvl w:val="0"/>
          <w:numId w:val="4"/>
        </w:numPr>
        <w:spacing w:before="0" w:after="0"/>
        <w:ind w:firstLineChars="0"/>
        <w:jc w:val="both"/>
        <w:rPr>
          <w:rFonts w:ascii="仿宋" w:hAnsi="仿宋" w:eastAsia="仿宋"/>
          <w:color w:val="auto"/>
          <w:szCs w:val="24"/>
        </w:rPr>
      </w:pPr>
      <w:bookmarkStart w:id="99" w:name="_Toc4736"/>
      <w:bookmarkStart w:id="100" w:name="_Toc22226403"/>
      <w:bookmarkStart w:id="101" w:name="_Toc10320837"/>
      <w:bookmarkStart w:id="102" w:name="_Toc3378755"/>
      <w:bookmarkStart w:id="103" w:name="_Toc529197726"/>
      <w:bookmarkStart w:id="104" w:name="_Toc15209"/>
      <w:bookmarkStart w:id="105" w:name="_Toc329810192"/>
      <w:bookmarkStart w:id="106" w:name="_Toc498086596"/>
      <w:bookmarkStart w:id="107" w:name="_Toc482912950"/>
      <w:bookmarkStart w:id="108" w:name="_Toc388341199"/>
      <w:bookmarkStart w:id="109" w:name="_Toc511457516"/>
      <w:bookmarkStart w:id="110" w:name="_Toc8382293"/>
      <w:bookmarkStart w:id="111" w:name="_Toc68708903"/>
      <w:bookmarkStart w:id="112" w:name="_Toc13058779"/>
      <w:bookmarkStart w:id="113" w:name="_Toc100146572"/>
      <w:bookmarkStart w:id="114" w:name="_Toc70522863"/>
      <w:r>
        <w:rPr>
          <w:rFonts w:ascii="仿宋" w:hAnsi="仿宋" w:eastAsia="仿宋"/>
          <w:color w:val="auto"/>
          <w:szCs w:val="24"/>
        </w:rPr>
        <w:t>磋商文件的组成</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19132A8D">
      <w:pPr>
        <w:spacing w:line="360" w:lineRule="auto"/>
        <w:ind w:left="502" w:firstLine="480" w:firstLineChars="200"/>
        <w:jc w:val="left"/>
        <w:rPr>
          <w:rFonts w:ascii="仿宋" w:hAnsi="仿宋" w:eastAsia="仿宋"/>
          <w:color w:val="auto"/>
          <w:sz w:val="24"/>
        </w:rPr>
      </w:pPr>
      <w:r>
        <w:rPr>
          <w:rFonts w:ascii="仿宋" w:hAnsi="仿宋" w:eastAsia="仿宋"/>
          <w:color w:val="auto"/>
          <w:sz w:val="24"/>
        </w:rPr>
        <w:t>要求提供的</w:t>
      </w:r>
      <w:r>
        <w:rPr>
          <w:rFonts w:hint="eastAsia" w:ascii="仿宋" w:hAnsi="仿宋" w:eastAsia="仿宋"/>
          <w:color w:val="auto"/>
          <w:sz w:val="24"/>
        </w:rPr>
        <w:t>服务</w:t>
      </w:r>
      <w:r>
        <w:rPr>
          <w:rFonts w:ascii="仿宋" w:hAnsi="仿宋" w:eastAsia="仿宋"/>
          <w:color w:val="auto"/>
          <w:sz w:val="24"/>
        </w:rPr>
        <w:t>、采购过程及合同条款在磋商文件中均有说明，磋商文件共六章，各章的内容如下：</w:t>
      </w:r>
    </w:p>
    <w:p w14:paraId="4EAD7903">
      <w:pPr>
        <w:spacing w:line="360" w:lineRule="auto"/>
        <w:ind w:left="502"/>
        <w:jc w:val="left"/>
        <w:rPr>
          <w:rFonts w:ascii="仿宋" w:hAnsi="仿宋" w:eastAsia="仿宋"/>
          <w:color w:val="auto"/>
          <w:sz w:val="24"/>
        </w:rPr>
      </w:pPr>
      <w:r>
        <w:rPr>
          <w:rFonts w:ascii="仿宋" w:hAnsi="仿宋" w:eastAsia="仿宋"/>
          <w:color w:val="auto"/>
          <w:sz w:val="24"/>
        </w:rPr>
        <w:t xml:space="preserve">第一章  </w:t>
      </w:r>
      <w:r>
        <w:rPr>
          <w:rFonts w:hint="eastAsia" w:ascii="仿宋" w:hAnsi="仿宋" w:eastAsia="仿宋"/>
          <w:color w:val="auto"/>
          <w:sz w:val="24"/>
        </w:rPr>
        <w:t>竞争性磋商公告</w:t>
      </w:r>
    </w:p>
    <w:p w14:paraId="4C48CE56">
      <w:pPr>
        <w:spacing w:line="360" w:lineRule="auto"/>
        <w:ind w:left="502"/>
        <w:jc w:val="left"/>
        <w:rPr>
          <w:rFonts w:ascii="仿宋" w:hAnsi="仿宋" w:eastAsia="仿宋"/>
          <w:color w:val="auto"/>
          <w:sz w:val="24"/>
        </w:rPr>
      </w:pPr>
      <w:r>
        <w:rPr>
          <w:rFonts w:ascii="仿宋" w:hAnsi="仿宋" w:eastAsia="仿宋"/>
          <w:color w:val="auto"/>
          <w:sz w:val="24"/>
        </w:rPr>
        <w:t>第二章  供应商须知</w:t>
      </w:r>
    </w:p>
    <w:p w14:paraId="4D599E70">
      <w:pPr>
        <w:spacing w:line="360" w:lineRule="auto"/>
        <w:ind w:left="502"/>
        <w:jc w:val="left"/>
        <w:rPr>
          <w:rFonts w:ascii="仿宋" w:hAnsi="仿宋" w:eastAsia="仿宋"/>
          <w:color w:val="auto"/>
          <w:sz w:val="24"/>
        </w:rPr>
      </w:pPr>
      <w:r>
        <w:rPr>
          <w:rFonts w:ascii="仿宋" w:hAnsi="仿宋" w:eastAsia="仿宋"/>
          <w:color w:val="auto"/>
          <w:sz w:val="24"/>
        </w:rPr>
        <w:t>第三章  合同书样式及主要条款</w:t>
      </w:r>
    </w:p>
    <w:p w14:paraId="12FBB2A9">
      <w:pPr>
        <w:spacing w:line="360" w:lineRule="auto"/>
        <w:ind w:left="502"/>
        <w:jc w:val="left"/>
        <w:rPr>
          <w:rFonts w:ascii="仿宋" w:hAnsi="仿宋" w:eastAsia="仿宋"/>
          <w:color w:val="auto"/>
          <w:sz w:val="24"/>
        </w:rPr>
      </w:pPr>
      <w:r>
        <w:rPr>
          <w:rFonts w:ascii="仿宋" w:hAnsi="仿宋" w:eastAsia="仿宋"/>
          <w:color w:val="auto"/>
          <w:sz w:val="24"/>
        </w:rPr>
        <w:t>第四章  响应文件格式</w:t>
      </w:r>
    </w:p>
    <w:p w14:paraId="62B2F1F7">
      <w:pPr>
        <w:spacing w:line="360" w:lineRule="auto"/>
        <w:ind w:left="502"/>
        <w:jc w:val="left"/>
        <w:rPr>
          <w:rFonts w:ascii="仿宋" w:hAnsi="仿宋" w:eastAsia="仿宋"/>
          <w:color w:val="auto"/>
          <w:sz w:val="24"/>
        </w:rPr>
      </w:pPr>
      <w:r>
        <w:rPr>
          <w:rFonts w:ascii="仿宋" w:hAnsi="仿宋" w:eastAsia="仿宋"/>
          <w:color w:val="auto"/>
          <w:sz w:val="24"/>
        </w:rPr>
        <w:t xml:space="preserve">第五章  </w:t>
      </w:r>
      <w:r>
        <w:rPr>
          <w:rFonts w:hint="eastAsia" w:ascii="仿宋" w:hAnsi="仿宋" w:eastAsia="仿宋"/>
          <w:color w:val="auto"/>
          <w:sz w:val="24"/>
        </w:rPr>
        <w:t>采购</w:t>
      </w:r>
      <w:r>
        <w:rPr>
          <w:rFonts w:ascii="仿宋" w:hAnsi="仿宋" w:eastAsia="仿宋"/>
          <w:color w:val="auto"/>
          <w:sz w:val="24"/>
        </w:rPr>
        <w:t>需求</w:t>
      </w:r>
    </w:p>
    <w:p w14:paraId="427D20D5">
      <w:pPr>
        <w:spacing w:line="360" w:lineRule="auto"/>
        <w:ind w:left="502"/>
        <w:jc w:val="left"/>
        <w:rPr>
          <w:rFonts w:ascii="仿宋" w:hAnsi="仿宋" w:eastAsia="仿宋"/>
          <w:color w:val="auto"/>
          <w:sz w:val="24"/>
        </w:rPr>
      </w:pPr>
      <w:r>
        <w:rPr>
          <w:rFonts w:ascii="仿宋" w:hAnsi="仿宋" w:eastAsia="仿宋"/>
          <w:color w:val="auto"/>
          <w:sz w:val="24"/>
        </w:rPr>
        <w:t xml:space="preserve">第六章  </w:t>
      </w:r>
      <w:r>
        <w:rPr>
          <w:rFonts w:hint="eastAsia" w:ascii="仿宋" w:hAnsi="仿宋" w:eastAsia="仿宋"/>
          <w:color w:val="auto"/>
          <w:sz w:val="24"/>
        </w:rPr>
        <w:t>磋商程序及方</w:t>
      </w:r>
      <w:r>
        <w:rPr>
          <w:rFonts w:ascii="仿宋" w:hAnsi="仿宋" w:eastAsia="仿宋"/>
          <w:color w:val="auto"/>
          <w:sz w:val="24"/>
        </w:rPr>
        <w:t>法</w:t>
      </w:r>
    </w:p>
    <w:p w14:paraId="3D20C7A5">
      <w:pPr>
        <w:pStyle w:val="4"/>
        <w:numPr>
          <w:ilvl w:val="0"/>
          <w:numId w:val="4"/>
        </w:numPr>
        <w:spacing w:before="0" w:after="0"/>
        <w:ind w:firstLineChars="0"/>
        <w:jc w:val="both"/>
        <w:rPr>
          <w:rFonts w:ascii="仿宋" w:hAnsi="仿宋" w:eastAsia="仿宋"/>
          <w:color w:val="auto"/>
          <w:szCs w:val="24"/>
        </w:rPr>
      </w:pPr>
      <w:bookmarkStart w:id="115" w:name="_Toc86124049"/>
      <w:bookmarkStart w:id="116" w:name="_Toc3378756"/>
      <w:bookmarkStart w:id="117" w:name="_Toc2503"/>
      <w:bookmarkStart w:id="118" w:name="_Toc22226404"/>
      <w:bookmarkStart w:id="119" w:name="_Toc68708904"/>
      <w:bookmarkStart w:id="120" w:name="_Toc482912951"/>
      <w:bookmarkStart w:id="121" w:name="_Toc329810193"/>
      <w:bookmarkStart w:id="122" w:name="_Toc388341200"/>
      <w:bookmarkStart w:id="123" w:name="_Toc70522864"/>
      <w:bookmarkStart w:id="124" w:name="_Toc3533"/>
      <w:bookmarkStart w:id="125" w:name="_Toc8382294"/>
      <w:bookmarkStart w:id="126" w:name="_Toc10320838"/>
      <w:bookmarkStart w:id="127" w:name="_Toc511457517"/>
      <w:bookmarkStart w:id="128" w:name="_Toc529197727"/>
      <w:bookmarkStart w:id="129" w:name="_Toc498086597"/>
      <w:bookmarkStart w:id="130" w:name="_Toc100146573"/>
      <w:bookmarkStart w:id="131" w:name="_Toc13058780"/>
      <w:r>
        <w:rPr>
          <w:rFonts w:ascii="仿宋" w:hAnsi="仿宋" w:eastAsia="仿宋"/>
          <w:color w:val="auto"/>
          <w:szCs w:val="24"/>
        </w:rPr>
        <w:t>磋商文件的澄清</w:t>
      </w:r>
      <w:bookmarkEnd w:id="115"/>
      <w:r>
        <w:rPr>
          <w:rFonts w:ascii="仿宋" w:hAnsi="仿宋" w:eastAsia="仿宋"/>
          <w:color w:val="auto"/>
          <w:szCs w:val="24"/>
        </w:rPr>
        <w:t>、修改</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77694747">
      <w:pPr>
        <w:spacing w:line="360" w:lineRule="auto"/>
        <w:ind w:firstLine="480" w:firstLineChars="200"/>
        <w:jc w:val="left"/>
        <w:rPr>
          <w:rFonts w:ascii="仿宋" w:hAnsi="仿宋" w:eastAsia="仿宋"/>
          <w:color w:val="auto"/>
          <w:sz w:val="24"/>
        </w:rPr>
      </w:pPr>
      <w:r>
        <w:rPr>
          <w:rFonts w:ascii="仿宋" w:hAnsi="仿宋" w:eastAsia="仿宋"/>
          <w:color w:val="auto"/>
          <w:sz w:val="24"/>
        </w:rPr>
        <w:t>7.1 参加供应商应认真审核</w:t>
      </w:r>
      <w:r>
        <w:rPr>
          <w:rFonts w:hint="eastAsia" w:ascii="仿宋" w:hAnsi="仿宋" w:eastAsia="仿宋"/>
          <w:color w:val="auto"/>
          <w:sz w:val="24"/>
        </w:rPr>
        <w:t>磋商文件</w:t>
      </w:r>
      <w:r>
        <w:rPr>
          <w:rFonts w:ascii="仿宋" w:hAnsi="仿宋" w:eastAsia="仿宋"/>
          <w:color w:val="auto"/>
          <w:sz w:val="24"/>
        </w:rPr>
        <w:t>，</w:t>
      </w:r>
      <w:r>
        <w:rPr>
          <w:rFonts w:hint="eastAsia" w:ascii="仿宋" w:hAnsi="仿宋" w:eastAsia="仿宋"/>
          <w:color w:val="auto"/>
          <w:sz w:val="24"/>
        </w:rPr>
        <w:t>如有疑问的，供应商可以在 “供应商须知前附表”规定截止时间前以澄清函形式（加盖单位章）要求采购代理机构澄清，</w:t>
      </w:r>
      <w:r>
        <w:rPr>
          <w:rFonts w:ascii="仿宋" w:hAnsi="仿宋" w:eastAsia="仿宋"/>
          <w:color w:val="auto"/>
          <w:sz w:val="24"/>
        </w:rPr>
        <w:t>截止时间后送达的澄清要求概不接受</w:t>
      </w:r>
      <w:r>
        <w:rPr>
          <w:rFonts w:hint="eastAsia" w:ascii="仿宋" w:hAnsi="仿宋" w:eastAsia="仿宋"/>
          <w:color w:val="auto"/>
          <w:sz w:val="24"/>
        </w:rPr>
        <w:t>。</w:t>
      </w:r>
    </w:p>
    <w:p w14:paraId="70B24618">
      <w:pPr>
        <w:spacing w:line="360" w:lineRule="auto"/>
        <w:ind w:firstLine="480" w:firstLineChars="200"/>
        <w:jc w:val="left"/>
        <w:rPr>
          <w:rFonts w:ascii="仿宋" w:hAnsi="仿宋" w:eastAsia="仿宋"/>
          <w:color w:val="auto"/>
          <w:sz w:val="24"/>
        </w:rPr>
      </w:pPr>
      <w:r>
        <w:rPr>
          <w:rFonts w:ascii="仿宋" w:hAnsi="仿宋" w:eastAsia="仿宋"/>
          <w:color w:val="auto"/>
          <w:sz w:val="24"/>
        </w:rPr>
        <w:t>7.2 采购代理机构</w:t>
      </w:r>
      <w:r>
        <w:rPr>
          <w:rFonts w:hint="eastAsia" w:ascii="仿宋" w:hAnsi="仿宋" w:eastAsia="仿宋"/>
          <w:color w:val="auto"/>
          <w:sz w:val="24"/>
        </w:rPr>
        <w:t>将以书面形式答复所有购买磋商文件的供应商</w:t>
      </w:r>
      <w:r>
        <w:rPr>
          <w:rFonts w:ascii="仿宋" w:hAnsi="仿宋" w:eastAsia="仿宋"/>
          <w:color w:val="auto"/>
          <w:sz w:val="24"/>
        </w:rPr>
        <w:t>（答复中不包含问题的来源）要求澄清的问题，其他澄清方式无效。</w:t>
      </w:r>
    </w:p>
    <w:p w14:paraId="62E120FF">
      <w:pPr>
        <w:spacing w:line="360" w:lineRule="auto"/>
        <w:ind w:firstLine="480" w:firstLineChars="200"/>
        <w:jc w:val="left"/>
        <w:rPr>
          <w:rFonts w:ascii="仿宋" w:hAnsi="仿宋" w:eastAsia="仿宋"/>
          <w:color w:val="auto"/>
          <w:sz w:val="24"/>
        </w:rPr>
      </w:pPr>
      <w:r>
        <w:rPr>
          <w:rFonts w:ascii="仿宋" w:hAnsi="仿宋" w:eastAsia="仿宋"/>
          <w:color w:val="auto"/>
          <w:sz w:val="24"/>
        </w:rPr>
        <w:t>7.3</w:t>
      </w:r>
      <w:r>
        <w:rPr>
          <w:rFonts w:hint="eastAsia" w:ascii="仿宋" w:hAnsi="仿宋" w:eastAsia="仿宋"/>
          <w:color w:val="auto"/>
          <w:sz w:val="24"/>
        </w:rPr>
        <w:t>采购人、采购代理机构对已发出的磋商文件进行必要的澄清或者修改的，澄清或者修改的内容作为磋商文件的组成部分。澄清或者修改的内容可能影响响应文件编制的，采购人、采购代理机构将在提交首次响应文件截止之日5日前，以书面形式通知所有接收磋商文件的供应商，不足5日的，将顺延提交首次响应文件截止之日。</w:t>
      </w:r>
    </w:p>
    <w:p w14:paraId="13FE858F">
      <w:pPr>
        <w:spacing w:line="360" w:lineRule="auto"/>
        <w:ind w:firstLine="480" w:firstLineChars="200"/>
        <w:jc w:val="left"/>
        <w:rPr>
          <w:rFonts w:hint="eastAsia" w:ascii="仿宋" w:hAnsi="仿宋" w:eastAsia="仿宋"/>
          <w:color w:val="auto"/>
          <w:sz w:val="24"/>
        </w:rPr>
      </w:pPr>
      <w:r>
        <w:rPr>
          <w:rFonts w:ascii="仿宋" w:hAnsi="仿宋" w:eastAsia="仿宋"/>
          <w:color w:val="auto"/>
          <w:sz w:val="24"/>
        </w:rPr>
        <w:t>7.</w:t>
      </w:r>
      <w:r>
        <w:rPr>
          <w:rFonts w:hint="eastAsia" w:ascii="仿宋" w:hAnsi="仿宋" w:eastAsia="仿宋"/>
          <w:color w:val="auto"/>
          <w:sz w:val="24"/>
        </w:rPr>
        <w:t>4</w:t>
      </w:r>
      <w:r>
        <w:rPr>
          <w:rFonts w:ascii="仿宋" w:hAnsi="仿宋" w:eastAsia="仿宋"/>
          <w:color w:val="auto"/>
          <w:sz w:val="24"/>
        </w:rPr>
        <w:t>采购代理机构和采购人可以视采购具体情况，推迟递交响应文件截止时间，并将变更时间书面通知所有</w:t>
      </w:r>
      <w:r>
        <w:rPr>
          <w:rFonts w:hint="eastAsia" w:ascii="仿宋" w:hAnsi="仿宋" w:eastAsia="仿宋"/>
          <w:color w:val="auto"/>
          <w:sz w:val="24"/>
        </w:rPr>
        <w:t>购买</w:t>
      </w:r>
      <w:r>
        <w:rPr>
          <w:rFonts w:ascii="仿宋" w:hAnsi="仿宋" w:eastAsia="仿宋"/>
          <w:color w:val="auto"/>
          <w:sz w:val="24"/>
        </w:rPr>
        <w:t>磋商文件</w:t>
      </w:r>
      <w:r>
        <w:rPr>
          <w:rFonts w:hint="eastAsia" w:ascii="仿宋" w:hAnsi="仿宋" w:eastAsia="仿宋"/>
          <w:color w:val="auto"/>
          <w:sz w:val="24"/>
        </w:rPr>
        <w:t>的供应商</w:t>
      </w:r>
      <w:r>
        <w:rPr>
          <w:rFonts w:ascii="仿宋" w:hAnsi="仿宋" w:eastAsia="仿宋"/>
          <w:color w:val="auto"/>
          <w:sz w:val="24"/>
        </w:rPr>
        <w:t>。</w:t>
      </w:r>
    </w:p>
    <w:p w14:paraId="4F54C54C">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7.5在磋商过程中，磋商小组可以根据磋商文件和磋商情况实质性变动采购需求中的技术、服务要求以及合同草案条款，但不得变动磋商文件中的其他内容。实质性变动的内容，需经采购人代表确认。本项目磋商小组根据与供应商磋商情况可能实质性变动的内容见供应商须知前附表。</w:t>
      </w:r>
    </w:p>
    <w:p w14:paraId="57E9765E">
      <w:pPr>
        <w:spacing w:line="360" w:lineRule="auto"/>
        <w:ind w:firstLine="420" w:firstLineChars="200"/>
        <w:jc w:val="left"/>
        <w:rPr>
          <w:rFonts w:ascii="仿宋" w:hAnsi="仿宋" w:eastAsia="仿宋"/>
          <w:color w:val="auto"/>
        </w:rPr>
      </w:pPr>
    </w:p>
    <w:p w14:paraId="18FD9EA9">
      <w:pPr>
        <w:pStyle w:val="3"/>
        <w:spacing w:before="0"/>
        <w:rPr>
          <w:rFonts w:ascii="仿宋" w:hAnsi="仿宋" w:eastAsia="仿宋"/>
          <w:color w:val="auto"/>
          <w:szCs w:val="28"/>
        </w:rPr>
      </w:pPr>
      <w:bookmarkStart w:id="132" w:name="_Toc511457518"/>
      <w:bookmarkStart w:id="133" w:name="_Toc21801"/>
      <w:bookmarkStart w:id="134" w:name="_Toc86124051"/>
      <w:r>
        <w:rPr>
          <w:rFonts w:ascii="仿宋" w:hAnsi="仿宋" w:eastAsia="仿宋"/>
          <w:color w:val="auto"/>
          <w:szCs w:val="28"/>
        </w:rPr>
        <w:t>三、响应文件</w:t>
      </w:r>
      <w:bookmarkEnd w:id="132"/>
      <w:bookmarkEnd w:id="133"/>
      <w:bookmarkEnd w:id="134"/>
    </w:p>
    <w:p w14:paraId="0F121D79">
      <w:pPr>
        <w:pStyle w:val="4"/>
        <w:numPr>
          <w:ilvl w:val="0"/>
          <w:numId w:val="4"/>
        </w:numPr>
        <w:spacing w:before="0" w:after="0"/>
        <w:ind w:firstLineChars="0"/>
        <w:jc w:val="both"/>
        <w:rPr>
          <w:rFonts w:ascii="仿宋" w:hAnsi="仿宋" w:eastAsia="仿宋"/>
          <w:color w:val="auto"/>
          <w:szCs w:val="24"/>
        </w:rPr>
      </w:pPr>
      <w:bookmarkStart w:id="135" w:name="_Toc13058782"/>
      <w:bookmarkStart w:id="136" w:name="_Toc329810195"/>
      <w:bookmarkStart w:id="137" w:name="_Toc8382296"/>
      <w:bookmarkStart w:id="138" w:name="_Toc22226406"/>
      <w:bookmarkStart w:id="139" w:name="_Toc529197729"/>
      <w:bookmarkStart w:id="140" w:name="_Toc100146575"/>
      <w:bookmarkStart w:id="141" w:name="_Toc388341202"/>
      <w:bookmarkStart w:id="142" w:name="_Toc10320840"/>
      <w:bookmarkStart w:id="143" w:name="_Toc68708906"/>
      <w:bookmarkStart w:id="144" w:name="_Toc70522866"/>
      <w:bookmarkStart w:id="145" w:name="_Toc20922"/>
      <w:bookmarkStart w:id="146" w:name="_Toc511457519"/>
      <w:bookmarkStart w:id="147" w:name="_Toc498086599"/>
      <w:bookmarkStart w:id="148" w:name="_Toc86124052"/>
      <w:bookmarkStart w:id="149" w:name="_Toc12079"/>
      <w:bookmarkStart w:id="150" w:name="_Toc482912953"/>
      <w:bookmarkStart w:id="151" w:name="_Toc3378758"/>
      <w:r>
        <w:rPr>
          <w:rFonts w:ascii="仿宋" w:hAnsi="仿宋" w:eastAsia="仿宋"/>
          <w:color w:val="auto"/>
          <w:szCs w:val="24"/>
        </w:rPr>
        <w:t>响应文件编写注意事项</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26D557B9">
      <w:pPr>
        <w:spacing w:line="360" w:lineRule="auto"/>
        <w:ind w:firstLine="480" w:firstLineChars="200"/>
        <w:jc w:val="left"/>
        <w:rPr>
          <w:rFonts w:ascii="仿宋" w:hAnsi="仿宋" w:eastAsia="仿宋"/>
          <w:color w:val="auto"/>
          <w:sz w:val="24"/>
        </w:rPr>
      </w:pPr>
      <w:r>
        <w:rPr>
          <w:rFonts w:ascii="仿宋" w:hAnsi="仿宋" w:eastAsia="仿宋"/>
          <w:color w:val="auto"/>
          <w:sz w:val="24"/>
        </w:rPr>
        <w:t>8.1 供应商应仔细阅读磋商文件，在完全了解采购的内容、技术性能要求（见第五章“</w:t>
      </w:r>
      <w:r>
        <w:rPr>
          <w:rFonts w:hint="eastAsia" w:ascii="仿宋" w:hAnsi="仿宋" w:eastAsia="仿宋"/>
          <w:color w:val="auto"/>
          <w:sz w:val="24"/>
        </w:rPr>
        <w:t>采购</w:t>
      </w:r>
      <w:r>
        <w:rPr>
          <w:rFonts w:ascii="仿宋" w:hAnsi="仿宋" w:eastAsia="仿宋"/>
          <w:color w:val="auto"/>
          <w:sz w:val="24"/>
        </w:rPr>
        <w:t>需求”）和商务条件后，编写响应文件。</w:t>
      </w:r>
    </w:p>
    <w:p w14:paraId="3AF0375D">
      <w:pPr>
        <w:spacing w:line="360" w:lineRule="auto"/>
        <w:ind w:firstLine="480" w:firstLineChars="200"/>
        <w:jc w:val="left"/>
        <w:rPr>
          <w:rFonts w:ascii="仿宋" w:hAnsi="仿宋" w:eastAsia="仿宋"/>
          <w:color w:val="auto"/>
          <w:sz w:val="24"/>
        </w:rPr>
      </w:pPr>
      <w:r>
        <w:rPr>
          <w:rFonts w:ascii="仿宋" w:hAnsi="仿宋" w:eastAsia="仿宋"/>
          <w:color w:val="auto"/>
          <w:sz w:val="24"/>
        </w:rPr>
        <w:t>8.2 对磋商文件提出的实质性要求和条件作出响应是指供应商必须对磋商文件中规定的成交实质性要求和条件作出满足或者优于原要求和条件的承诺</w:t>
      </w:r>
      <w:r>
        <w:rPr>
          <w:rFonts w:hint="eastAsia" w:ascii="仿宋" w:hAnsi="仿宋" w:eastAsia="仿宋"/>
          <w:color w:val="auto"/>
          <w:sz w:val="24"/>
        </w:rPr>
        <w:t>，并提供相应的证明材料</w:t>
      </w:r>
      <w:r>
        <w:rPr>
          <w:rFonts w:ascii="仿宋" w:hAnsi="仿宋" w:eastAsia="仿宋"/>
          <w:color w:val="auto"/>
          <w:sz w:val="24"/>
        </w:rPr>
        <w:t>。</w:t>
      </w:r>
    </w:p>
    <w:p w14:paraId="516CABE9">
      <w:pPr>
        <w:pStyle w:val="4"/>
        <w:numPr>
          <w:ilvl w:val="0"/>
          <w:numId w:val="4"/>
        </w:numPr>
        <w:spacing w:before="0" w:after="0"/>
        <w:ind w:firstLineChars="0"/>
        <w:jc w:val="both"/>
        <w:rPr>
          <w:rFonts w:ascii="仿宋" w:hAnsi="仿宋" w:eastAsia="仿宋"/>
          <w:color w:val="auto"/>
          <w:szCs w:val="24"/>
        </w:rPr>
      </w:pPr>
      <w:bookmarkStart w:id="152" w:name="_Toc10320841"/>
      <w:bookmarkStart w:id="153" w:name="_Toc529197730"/>
      <w:bookmarkStart w:id="154" w:name="_Toc86124054"/>
      <w:bookmarkStart w:id="155" w:name="_Toc482912954"/>
      <w:bookmarkStart w:id="156" w:name="_Toc68708907"/>
      <w:bookmarkStart w:id="157" w:name="_Toc22226407"/>
      <w:bookmarkStart w:id="158" w:name="_Toc498086600"/>
      <w:bookmarkStart w:id="159" w:name="_Toc388341203"/>
      <w:bookmarkStart w:id="160" w:name="_Toc3516"/>
      <w:bookmarkStart w:id="161" w:name="_Toc3378759"/>
      <w:bookmarkStart w:id="162" w:name="_Toc100146576"/>
      <w:bookmarkStart w:id="163" w:name="_Toc329810196"/>
      <w:bookmarkStart w:id="164" w:name="_Toc511457520"/>
      <w:bookmarkStart w:id="165" w:name="_Toc8382297"/>
      <w:bookmarkStart w:id="166" w:name="_Toc13058783"/>
      <w:bookmarkStart w:id="167" w:name="_Toc29551"/>
      <w:bookmarkStart w:id="168" w:name="_Toc70522867"/>
      <w:r>
        <w:rPr>
          <w:rFonts w:ascii="仿宋" w:hAnsi="仿宋" w:eastAsia="仿宋"/>
          <w:color w:val="auto"/>
          <w:szCs w:val="24"/>
        </w:rPr>
        <w:t>响应文件构成</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082F5330">
      <w:pPr>
        <w:spacing w:line="360" w:lineRule="auto"/>
        <w:ind w:firstLine="480" w:firstLineChars="200"/>
        <w:jc w:val="left"/>
        <w:rPr>
          <w:rFonts w:hint="eastAsia" w:ascii="仿宋" w:hAnsi="仿宋" w:eastAsia="仿宋"/>
          <w:color w:val="auto"/>
          <w:sz w:val="24"/>
        </w:rPr>
      </w:pPr>
      <w:r>
        <w:rPr>
          <w:rFonts w:ascii="仿宋" w:hAnsi="仿宋" w:eastAsia="仿宋"/>
          <w:color w:val="auto"/>
          <w:sz w:val="24"/>
        </w:rPr>
        <w:t>9.1供应商</w:t>
      </w:r>
      <w:r>
        <w:rPr>
          <w:rFonts w:hint="eastAsia" w:ascii="仿宋" w:hAnsi="仿宋" w:eastAsia="仿宋"/>
          <w:color w:val="auto"/>
          <w:sz w:val="24"/>
        </w:rPr>
        <w:t>编写的</w:t>
      </w:r>
      <w:r>
        <w:rPr>
          <w:rFonts w:ascii="仿宋" w:hAnsi="仿宋" w:eastAsia="仿宋"/>
          <w:color w:val="auto"/>
          <w:sz w:val="24"/>
        </w:rPr>
        <w:t>响应文件</w:t>
      </w:r>
      <w:r>
        <w:rPr>
          <w:rFonts w:hint="eastAsia" w:ascii="仿宋" w:hAnsi="仿宋" w:eastAsia="仿宋"/>
          <w:color w:val="auto"/>
          <w:sz w:val="24"/>
        </w:rPr>
        <w:t>应按第四章“响应文件格式”要求填写。有关文件的提交如未特别注明需提供原件的，可提供复印件。</w:t>
      </w:r>
    </w:p>
    <w:p w14:paraId="610FD481">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9.2</w:t>
      </w:r>
      <w:r>
        <w:rPr>
          <w:rFonts w:ascii="仿宋" w:hAnsi="仿宋" w:eastAsia="仿宋"/>
          <w:color w:val="auto"/>
          <w:sz w:val="24"/>
        </w:rPr>
        <w:t>供应商</w:t>
      </w:r>
      <w:r>
        <w:rPr>
          <w:rFonts w:hint="eastAsia" w:ascii="仿宋" w:hAnsi="仿宋" w:eastAsia="仿宋"/>
          <w:color w:val="auto"/>
          <w:sz w:val="24"/>
        </w:rPr>
        <w:t>同时参与多个包（若分包时）磋商的，</w:t>
      </w:r>
      <w:r>
        <w:rPr>
          <w:rFonts w:ascii="仿宋" w:hAnsi="仿宋" w:eastAsia="仿宋"/>
          <w:color w:val="auto"/>
          <w:sz w:val="24"/>
        </w:rPr>
        <w:t>响应文件</w:t>
      </w:r>
      <w:r>
        <w:rPr>
          <w:rFonts w:hint="eastAsia" w:ascii="仿宋" w:hAnsi="仿宋" w:eastAsia="仿宋"/>
          <w:color w:val="auto"/>
          <w:sz w:val="24"/>
        </w:rPr>
        <w:t>应按包分别编制，单独成册。</w:t>
      </w:r>
    </w:p>
    <w:p w14:paraId="6829A244">
      <w:pPr>
        <w:pStyle w:val="4"/>
        <w:numPr>
          <w:ilvl w:val="0"/>
          <w:numId w:val="4"/>
        </w:numPr>
        <w:spacing w:before="0" w:after="0"/>
        <w:ind w:firstLineChars="0"/>
        <w:jc w:val="both"/>
        <w:rPr>
          <w:rFonts w:ascii="仿宋" w:hAnsi="仿宋" w:eastAsia="仿宋"/>
          <w:color w:val="auto"/>
          <w:szCs w:val="24"/>
        </w:rPr>
      </w:pPr>
      <w:bookmarkStart w:id="169" w:name="_Toc86124056"/>
      <w:bookmarkStart w:id="170" w:name="_Toc388341204"/>
      <w:bookmarkStart w:id="171" w:name="_Toc70522868"/>
      <w:bookmarkStart w:id="172" w:name="_Toc68708908"/>
      <w:bookmarkStart w:id="173" w:name="_Toc529197731"/>
      <w:bookmarkStart w:id="174" w:name="_Toc511457521"/>
      <w:bookmarkStart w:id="175" w:name="_Toc8382298"/>
      <w:bookmarkStart w:id="176" w:name="_Toc482912955"/>
      <w:bookmarkStart w:id="177" w:name="_Toc28023"/>
      <w:bookmarkStart w:id="178" w:name="_Toc3378760"/>
      <w:bookmarkStart w:id="179" w:name="_Toc498086601"/>
      <w:bookmarkStart w:id="180" w:name="_Toc22226408"/>
      <w:bookmarkStart w:id="181" w:name="_Toc329810197"/>
      <w:bookmarkStart w:id="182" w:name="_Toc100146577"/>
      <w:bookmarkStart w:id="183" w:name="_Toc30053"/>
      <w:bookmarkStart w:id="184" w:name="_Toc13058784"/>
      <w:bookmarkStart w:id="185" w:name="_Toc10320842"/>
      <w:r>
        <w:rPr>
          <w:rFonts w:ascii="仿宋" w:hAnsi="仿宋" w:eastAsia="仿宋"/>
          <w:color w:val="auto"/>
          <w:szCs w:val="24"/>
        </w:rPr>
        <w:t>报价</w:t>
      </w:r>
      <w:bookmarkEnd w:id="169"/>
      <w:r>
        <w:rPr>
          <w:rFonts w:ascii="仿宋" w:hAnsi="仿宋" w:eastAsia="仿宋"/>
          <w:color w:val="auto"/>
          <w:szCs w:val="24"/>
        </w:rPr>
        <w:t>和报价货币</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5E17CC8A">
      <w:pPr>
        <w:spacing w:line="360" w:lineRule="auto"/>
        <w:ind w:firstLine="480" w:firstLineChars="200"/>
        <w:jc w:val="left"/>
        <w:rPr>
          <w:rFonts w:hint="eastAsia" w:ascii="仿宋" w:hAnsi="仿宋" w:eastAsia="仿宋"/>
          <w:color w:val="auto"/>
          <w:sz w:val="24"/>
        </w:rPr>
      </w:pPr>
      <w:r>
        <w:rPr>
          <w:rFonts w:ascii="仿宋" w:hAnsi="仿宋" w:eastAsia="仿宋"/>
          <w:color w:val="auto"/>
          <w:sz w:val="24"/>
        </w:rPr>
        <w:t>10.1</w:t>
      </w:r>
      <w:r>
        <w:rPr>
          <w:rFonts w:hint="eastAsia" w:ascii="仿宋" w:hAnsi="仿宋" w:eastAsia="仿宋"/>
          <w:color w:val="auto"/>
          <w:sz w:val="24"/>
        </w:rPr>
        <w:t>本项目采购预算详见</w:t>
      </w:r>
      <w:r>
        <w:rPr>
          <w:rFonts w:ascii="仿宋" w:hAnsi="仿宋" w:eastAsia="仿宋"/>
          <w:color w:val="auto"/>
          <w:sz w:val="24"/>
        </w:rPr>
        <w:t>“</w:t>
      </w:r>
      <w:r>
        <w:rPr>
          <w:rFonts w:ascii="仿宋" w:hAnsi="仿宋" w:eastAsia="仿宋"/>
          <w:b/>
          <w:color w:val="auto"/>
          <w:sz w:val="24"/>
        </w:rPr>
        <w:t>供应商须知前附表</w:t>
      </w:r>
      <w:r>
        <w:rPr>
          <w:rFonts w:ascii="仿宋" w:hAnsi="仿宋" w:eastAsia="仿宋"/>
          <w:color w:val="auto"/>
          <w:sz w:val="24"/>
        </w:rPr>
        <w:t>”</w:t>
      </w:r>
      <w:r>
        <w:rPr>
          <w:rFonts w:hint="eastAsia" w:ascii="仿宋" w:hAnsi="仿宋" w:eastAsia="仿宋"/>
          <w:color w:val="auto"/>
          <w:sz w:val="24"/>
        </w:rPr>
        <w:t>，最后报价超过采购预算的供应商的响应文件将按无效文件处理。</w:t>
      </w:r>
    </w:p>
    <w:p w14:paraId="05EC0199">
      <w:pPr>
        <w:spacing w:line="360" w:lineRule="auto"/>
        <w:ind w:firstLine="482" w:firstLineChars="200"/>
        <w:jc w:val="left"/>
        <w:rPr>
          <w:rFonts w:ascii="仿宋" w:hAnsi="仿宋" w:eastAsia="仿宋"/>
          <w:color w:val="auto"/>
          <w:sz w:val="24"/>
        </w:rPr>
      </w:pPr>
      <w:r>
        <w:rPr>
          <w:rFonts w:hint="eastAsia" w:ascii="仿宋" w:hAnsi="仿宋" w:eastAsia="仿宋"/>
          <w:b/>
          <w:color w:val="auto"/>
          <w:sz w:val="24"/>
        </w:rPr>
        <w:t>10.2</w:t>
      </w:r>
      <w:r>
        <w:rPr>
          <w:rFonts w:ascii="仿宋" w:hAnsi="仿宋" w:eastAsia="仿宋"/>
          <w:b/>
          <w:color w:val="auto"/>
          <w:sz w:val="24"/>
        </w:rPr>
        <w:t>供应商</w:t>
      </w:r>
      <w:r>
        <w:rPr>
          <w:rFonts w:hint="eastAsia" w:ascii="仿宋" w:hAnsi="仿宋" w:eastAsia="仿宋"/>
          <w:b/>
          <w:color w:val="auto"/>
          <w:sz w:val="24"/>
        </w:rPr>
        <w:t>须</w:t>
      </w:r>
      <w:r>
        <w:rPr>
          <w:rFonts w:ascii="仿宋" w:hAnsi="仿宋" w:eastAsia="仿宋"/>
          <w:b/>
          <w:color w:val="auto"/>
          <w:sz w:val="24"/>
        </w:rPr>
        <w:t>就“</w:t>
      </w:r>
      <w:r>
        <w:rPr>
          <w:rFonts w:hint="eastAsia" w:ascii="仿宋" w:hAnsi="仿宋" w:eastAsia="仿宋"/>
          <w:b/>
          <w:color w:val="auto"/>
          <w:sz w:val="24"/>
          <w:lang w:eastAsia="zh-CN"/>
        </w:rPr>
        <w:t>采购需求</w:t>
      </w:r>
      <w:r>
        <w:rPr>
          <w:rFonts w:ascii="仿宋" w:hAnsi="仿宋" w:eastAsia="仿宋"/>
          <w:b/>
          <w:color w:val="auto"/>
          <w:sz w:val="24"/>
        </w:rPr>
        <w:t>”中</w:t>
      </w:r>
      <w:r>
        <w:rPr>
          <w:rFonts w:hint="eastAsia" w:ascii="仿宋" w:hAnsi="仿宋" w:eastAsia="仿宋"/>
          <w:b/>
          <w:color w:val="auto"/>
          <w:sz w:val="24"/>
        </w:rPr>
        <w:t>所参与磋商的分</w:t>
      </w:r>
      <w:r>
        <w:rPr>
          <w:rFonts w:ascii="仿宋" w:hAnsi="仿宋" w:eastAsia="仿宋"/>
          <w:b/>
          <w:color w:val="auto"/>
          <w:sz w:val="24"/>
        </w:rPr>
        <w:t>包</w:t>
      </w:r>
      <w:r>
        <w:rPr>
          <w:rFonts w:hint="eastAsia" w:ascii="仿宋" w:hAnsi="仿宋" w:eastAsia="仿宋"/>
          <w:b/>
          <w:color w:val="auto"/>
          <w:sz w:val="24"/>
        </w:rPr>
        <w:t>中采购</w:t>
      </w:r>
      <w:r>
        <w:rPr>
          <w:rFonts w:ascii="仿宋" w:hAnsi="仿宋" w:eastAsia="仿宋"/>
          <w:b/>
          <w:color w:val="auto"/>
          <w:sz w:val="24"/>
        </w:rPr>
        <w:t>内容作完整唯一报价</w:t>
      </w:r>
      <w:r>
        <w:rPr>
          <w:rFonts w:hint="eastAsia" w:ascii="仿宋" w:hAnsi="仿宋" w:eastAsia="仿宋"/>
          <w:b/>
          <w:color w:val="auto"/>
          <w:sz w:val="24"/>
        </w:rPr>
        <w:t>。</w:t>
      </w:r>
    </w:p>
    <w:p w14:paraId="06558808">
      <w:pPr>
        <w:pStyle w:val="20"/>
        <w:spacing w:line="360" w:lineRule="auto"/>
        <w:ind w:firstLine="480" w:firstLineChars="200"/>
        <w:rPr>
          <w:rFonts w:ascii="仿宋" w:hAnsi="仿宋" w:eastAsia="仿宋"/>
          <w:color w:val="auto"/>
          <w:sz w:val="24"/>
        </w:rPr>
      </w:pPr>
      <w:r>
        <w:rPr>
          <w:rFonts w:ascii="仿宋" w:hAnsi="仿宋" w:eastAsia="仿宋"/>
          <w:color w:val="auto"/>
          <w:sz w:val="24"/>
        </w:rPr>
        <w:t>10.</w:t>
      </w:r>
      <w:r>
        <w:rPr>
          <w:rFonts w:hint="eastAsia" w:ascii="仿宋" w:hAnsi="仿宋" w:eastAsia="仿宋"/>
          <w:color w:val="auto"/>
          <w:sz w:val="24"/>
        </w:rPr>
        <w:t>3供应商</w:t>
      </w:r>
      <w:r>
        <w:rPr>
          <w:rFonts w:ascii="仿宋" w:hAnsi="仿宋" w:eastAsia="仿宋"/>
          <w:color w:val="auto"/>
          <w:sz w:val="24"/>
        </w:rPr>
        <w:t>应依据磋商文件的要求及有关资料，</w:t>
      </w:r>
      <w:r>
        <w:rPr>
          <w:rFonts w:hint="eastAsia" w:ascii="仿宋" w:hAnsi="仿宋" w:eastAsia="仿宋"/>
          <w:color w:val="auto"/>
          <w:sz w:val="24"/>
        </w:rPr>
        <w:t>执行</w:t>
      </w:r>
      <w:r>
        <w:rPr>
          <w:rFonts w:ascii="仿宋" w:hAnsi="仿宋" w:eastAsia="仿宋"/>
          <w:color w:val="auto"/>
          <w:sz w:val="24"/>
        </w:rPr>
        <w:t>国家或行业现行技术经济标准、定额及规范，自行测算出满足</w:t>
      </w:r>
      <w:r>
        <w:rPr>
          <w:rFonts w:hint="eastAsia" w:ascii="仿宋" w:hAnsi="仿宋" w:eastAsia="仿宋"/>
          <w:color w:val="auto"/>
          <w:sz w:val="24"/>
        </w:rPr>
        <w:t>采购</w:t>
      </w:r>
      <w:r>
        <w:rPr>
          <w:rFonts w:ascii="仿宋" w:hAnsi="仿宋" w:eastAsia="仿宋"/>
          <w:color w:val="auto"/>
          <w:sz w:val="24"/>
        </w:rPr>
        <w:t>要求的</w:t>
      </w:r>
      <w:r>
        <w:rPr>
          <w:rFonts w:hint="eastAsia" w:ascii="仿宋" w:hAnsi="仿宋" w:eastAsia="仿宋"/>
          <w:color w:val="auto"/>
          <w:sz w:val="24"/>
        </w:rPr>
        <w:t>服务</w:t>
      </w:r>
      <w:r>
        <w:rPr>
          <w:rFonts w:ascii="仿宋" w:hAnsi="仿宋" w:eastAsia="仿宋"/>
          <w:color w:val="auto"/>
          <w:sz w:val="24"/>
        </w:rPr>
        <w:t>的竞争性报价。</w:t>
      </w:r>
      <w:r>
        <w:rPr>
          <w:rFonts w:hint="eastAsia" w:ascii="仿宋" w:hAnsi="仿宋" w:eastAsia="仿宋"/>
          <w:color w:val="auto"/>
          <w:sz w:val="24"/>
        </w:rPr>
        <w:t>磋商报价为供应商在磋商申请文件中提出的完成本项目采购范围规定的全部内容的全部费用，包括完成该项目的服务费、差旅费、住宿费、伙食费、利润、必要的保险费用、各项税金及项目实施的一切费用。</w:t>
      </w:r>
      <w:r>
        <w:rPr>
          <w:rFonts w:ascii="仿宋" w:hAnsi="仿宋" w:eastAsia="仿宋"/>
          <w:color w:val="auto"/>
          <w:sz w:val="24"/>
        </w:rPr>
        <w:t>该报价应符合市场行情并能保证</w:t>
      </w:r>
      <w:r>
        <w:rPr>
          <w:rFonts w:hint="eastAsia" w:ascii="仿宋" w:hAnsi="仿宋" w:eastAsia="仿宋"/>
          <w:color w:val="auto"/>
          <w:sz w:val="24"/>
        </w:rPr>
        <w:t>供应商</w:t>
      </w:r>
      <w:r>
        <w:rPr>
          <w:rFonts w:ascii="仿宋" w:hAnsi="仿宋" w:eastAsia="仿宋"/>
          <w:color w:val="auto"/>
          <w:sz w:val="24"/>
        </w:rPr>
        <w:t>完成履行合同所需的一切工作。合同一旦签订，此价格在合同实施期间将不因市场价格等的变化而调整。</w:t>
      </w:r>
    </w:p>
    <w:p w14:paraId="05512CDA">
      <w:pPr>
        <w:spacing w:line="360" w:lineRule="auto"/>
        <w:ind w:firstLine="480" w:firstLineChars="200"/>
        <w:jc w:val="left"/>
        <w:rPr>
          <w:rFonts w:hint="eastAsia" w:ascii="仿宋" w:hAnsi="仿宋" w:eastAsia="仿宋"/>
          <w:b/>
          <w:color w:val="auto"/>
          <w:sz w:val="24"/>
        </w:rPr>
      </w:pPr>
      <w:r>
        <w:rPr>
          <w:rFonts w:ascii="仿宋" w:hAnsi="仿宋" w:eastAsia="仿宋"/>
          <w:color w:val="auto"/>
          <w:sz w:val="24"/>
        </w:rPr>
        <w:t>10.</w:t>
      </w:r>
      <w:r>
        <w:rPr>
          <w:rFonts w:hint="eastAsia" w:ascii="仿宋" w:hAnsi="仿宋" w:eastAsia="仿宋"/>
          <w:color w:val="auto"/>
          <w:sz w:val="24"/>
        </w:rPr>
        <w:t>4</w:t>
      </w:r>
      <w:r>
        <w:rPr>
          <w:rFonts w:ascii="仿宋" w:hAnsi="仿宋" w:eastAsia="仿宋"/>
          <w:b/>
          <w:color w:val="auto"/>
          <w:sz w:val="24"/>
        </w:rPr>
        <w:t>通过</w:t>
      </w:r>
      <w:r>
        <w:rPr>
          <w:rFonts w:hint="eastAsia" w:ascii="仿宋" w:hAnsi="仿宋" w:eastAsia="仿宋"/>
          <w:b/>
          <w:color w:val="auto"/>
          <w:sz w:val="24"/>
        </w:rPr>
        <w:t>资格审查和符合性审查</w:t>
      </w:r>
      <w:r>
        <w:rPr>
          <w:rFonts w:ascii="仿宋" w:hAnsi="仿宋" w:eastAsia="仿宋"/>
          <w:b/>
          <w:color w:val="auto"/>
          <w:sz w:val="24"/>
        </w:rPr>
        <w:t>的供应商</w:t>
      </w:r>
      <w:r>
        <w:rPr>
          <w:rFonts w:hint="eastAsia" w:ascii="仿宋" w:hAnsi="仿宋" w:eastAsia="仿宋"/>
          <w:b/>
          <w:color w:val="auto"/>
          <w:sz w:val="24"/>
        </w:rPr>
        <w:t>才能进入磋商程序并</w:t>
      </w:r>
      <w:r>
        <w:rPr>
          <w:rFonts w:ascii="仿宋" w:hAnsi="仿宋" w:eastAsia="仿宋"/>
          <w:b/>
          <w:color w:val="auto"/>
          <w:sz w:val="24"/>
        </w:rPr>
        <w:t>进行第二轮报价，第二轮报价为最</w:t>
      </w:r>
      <w:r>
        <w:rPr>
          <w:rFonts w:hint="eastAsia" w:ascii="仿宋" w:hAnsi="仿宋" w:eastAsia="仿宋"/>
          <w:b/>
          <w:color w:val="auto"/>
          <w:sz w:val="24"/>
          <w:lang w:val="en-US" w:eastAsia="zh-CN"/>
        </w:rPr>
        <w:t>后</w:t>
      </w:r>
      <w:r>
        <w:rPr>
          <w:rFonts w:ascii="仿宋" w:hAnsi="仿宋" w:eastAsia="仿宋"/>
          <w:b/>
          <w:color w:val="auto"/>
          <w:sz w:val="24"/>
        </w:rPr>
        <w:t>报价。</w:t>
      </w:r>
    </w:p>
    <w:p w14:paraId="05468DE4">
      <w:pPr>
        <w:spacing w:line="360" w:lineRule="auto"/>
        <w:ind w:firstLine="482" w:firstLineChars="200"/>
        <w:jc w:val="left"/>
        <w:rPr>
          <w:rFonts w:ascii="仿宋" w:hAnsi="仿宋" w:eastAsia="仿宋"/>
          <w:b/>
          <w:color w:val="auto"/>
          <w:sz w:val="24"/>
        </w:rPr>
      </w:pPr>
      <w:r>
        <w:rPr>
          <w:rFonts w:hint="eastAsia" w:ascii="仿宋" w:hAnsi="仿宋" w:eastAsia="仿宋"/>
          <w:b/>
          <w:color w:val="auto"/>
          <w:sz w:val="24"/>
        </w:rPr>
        <w:t>10.5最</w:t>
      </w:r>
      <w:r>
        <w:rPr>
          <w:rFonts w:hint="eastAsia" w:ascii="仿宋" w:hAnsi="仿宋" w:eastAsia="仿宋"/>
          <w:b/>
          <w:color w:val="auto"/>
          <w:sz w:val="24"/>
          <w:lang w:val="en-US" w:eastAsia="zh-CN"/>
        </w:rPr>
        <w:t>后</w:t>
      </w:r>
      <w:r>
        <w:rPr>
          <w:rFonts w:hint="eastAsia" w:ascii="仿宋" w:hAnsi="仿宋" w:eastAsia="仿宋"/>
          <w:b/>
          <w:color w:val="auto"/>
          <w:sz w:val="24"/>
        </w:rPr>
        <w:t>报价文件应由法定代表人或委托代理人签字，在规定的时间统一递交。</w:t>
      </w:r>
    </w:p>
    <w:p w14:paraId="078A0DDC">
      <w:pPr>
        <w:adjustRightInd w:val="0"/>
        <w:spacing w:line="360" w:lineRule="auto"/>
        <w:ind w:firstLine="480" w:firstLineChars="200"/>
        <w:rPr>
          <w:rFonts w:ascii="仿宋" w:hAnsi="仿宋" w:eastAsia="仿宋"/>
          <w:color w:val="auto"/>
          <w:sz w:val="24"/>
        </w:rPr>
      </w:pPr>
      <w:r>
        <w:rPr>
          <w:rFonts w:ascii="仿宋" w:hAnsi="仿宋" w:eastAsia="仿宋"/>
          <w:color w:val="auto"/>
          <w:sz w:val="24"/>
        </w:rPr>
        <w:t>10.</w:t>
      </w:r>
      <w:r>
        <w:rPr>
          <w:rFonts w:hint="eastAsia" w:ascii="仿宋" w:hAnsi="仿宋" w:eastAsia="仿宋"/>
          <w:color w:val="auto"/>
          <w:sz w:val="24"/>
        </w:rPr>
        <w:t>6</w:t>
      </w:r>
      <w:r>
        <w:rPr>
          <w:rFonts w:ascii="仿宋" w:hAnsi="仿宋" w:eastAsia="仿宋"/>
          <w:color w:val="auto"/>
          <w:sz w:val="24"/>
        </w:rPr>
        <w:t>供应商不得哄抬报价，也不应低于成本价</w:t>
      </w:r>
      <w:r>
        <w:rPr>
          <w:rFonts w:hint="eastAsia" w:ascii="仿宋" w:hAnsi="仿宋" w:eastAsia="仿宋"/>
          <w:color w:val="auto"/>
          <w:sz w:val="24"/>
        </w:rPr>
        <w:t>（</w:t>
      </w:r>
      <w:r>
        <w:rPr>
          <w:rFonts w:ascii="仿宋" w:hAnsi="仿宋" w:eastAsia="仿宋"/>
          <w:color w:val="auto"/>
          <w:sz w:val="24"/>
        </w:rPr>
        <w:t>或进价</w:t>
      </w:r>
      <w:r>
        <w:rPr>
          <w:rFonts w:hint="eastAsia" w:ascii="仿宋" w:hAnsi="仿宋" w:eastAsia="仿宋"/>
          <w:color w:val="auto"/>
          <w:sz w:val="24"/>
        </w:rPr>
        <w:t>）</w:t>
      </w:r>
      <w:r>
        <w:rPr>
          <w:rFonts w:ascii="仿宋" w:hAnsi="仿宋" w:eastAsia="仿宋"/>
          <w:color w:val="auto"/>
          <w:sz w:val="24"/>
        </w:rPr>
        <w:t>报价。磋商小组认为供应商的最低报价或者某些分项报价明显不合理或者低于成本，有可能影响商品质量和不能诚信履约的，将要求其在规定的期限内提供书面文件予以解释说明，并提交相关证明材料。否则，磋商小组可以取消该供应商的成交候选资格。</w:t>
      </w:r>
    </w:p>
    <w:p w14:paraId="059D9295">
      <w:pPr>
        <w:adjustRightInd w:val="0"/>
        <w:spacing w:line="360" w:lineRule="auto"/>
        <w:ind w:firstLine="480" w:firstLineChars="200"/>
        <w:rPr>
          <w:rFonts w:hint="eastAsia" w:ascii="仿宋" w:hAnsi="仿宋" w:eastAsia="仿宋"/>
          <w:color w:val="auto"/>
          <w:sz w:val="24"/>
          <w:lang w:val="en-US" w:eastAsia="zh-CN"/>
        </w:rPr>
      </w:pPr>
      <w:r>
        <w:rPr>
          <w:rFonts w:ascii="仿宋" w:hAnsi="仿宋" w:eastAsia="仿宋"/>
          <w:color w:val="auto"/>
          <w:sz w:val="24"/>
        </w:rPr>
        <w:t>10.</w:t>
      </w:r>
      <w:r>
        <w:rPr>
          <w:rFonts w:hint="eastAsia" w:ascii="仿宋" w:hAnsi="仿宋" w:eastAsia="仿宋"/>
          <w:color w:val="auto"/>
          <w:sz w:val="24"/>
        </w:rPr>
        <w:t>7为整治政府采购领域“内卷式”竞争，形成优质优价、良性竞争的市场秩序</w:t>
      </w:r>
      <w:r>
        <w:rPr>
          <w:rFonts w:hint="eastAsia" w:ascii="仿宋" w:hAnsi="仿宋" w:eastAsia="仿宋"/>
          <w:color w:val="auto"/>
          <w:sz w:val="24"/>
          <w:lang w:eastAsia="zh-CN"/>
        </w:rPr>
        <w:t>。</w:t>
      </w:r>
      <w:r>
        <w:rPr>
          <w:rFonts w:hint="eastAsia" w:ascii="仿宋" w:hAnsi="仿宋" w:eastAsia="仿宋"/>
          <w:color w:val="auto"/>
          <w:sz w:val="24"/>
          <w:lang w:val="en-US" w:eastAsia="zh-CN"/>
        </w:rPr>
        <w:t>根据《关于推动解决政府采购异常低价问题的通知》财库〔2026〕2号规定。</w:t>
      </w:r>
    </w:p>
    <w:p w14:paraId="58294F98">
      <w:pPr>
        <w:adjustRightInd w:val="0"/>
        <w:spacing w:line="360" w:lineRule="auto"/>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评审过程中出现下列情形之一的，磋商小组应当启动异常低价投标（响应）审查程序：</w:t>
      </w:r>
    </w:p>
    <w:p w14:paraId="165A497A">
      <w:pPr>
        <w:adjustRightInd w:val="0"/>
        <w:spacing w:line="360" w:lineRule="auto"/>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1.投标（响应）报价低于全部通过符合性审查供应商投标（响应）报价平均值65%的，即投标（响应）报价&lt;全部通过符合性审查供应商投标（响应）报价平均值×65%；</w:t>
      </w:r>
    </w:p>
    <w:p w14:paraId="67538EFD">
      <w:pPr>
        <w:adjustRightInd w:val="0"/>
        <w:spacing w:line="360" w:lineRule="auto"/>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2.投标（响应）报价低于通过符合性审查的次低报价供应商投标（响应）报价65%的，即投标（响应）报价&lt;通过符合性审查的次低报价供应商投标（响应）报价×65%；</w:t>
      </w:r>
    </w:p>
    <w:p w14:paraId="1727D9E0">
      <w:pPr>
        <w:adjustRightInd w:val="0"/>
        <w:spacing w:line="360" w:lineRule="auto"/>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3.投标（响应）报价低于采购项目最高限价65%的，即投标（响应）报价&lt;采购项目最高限价×65%；</w:t>
      </w:r>
    </w:p>
    <w:p w14:paraId="477908A0">
      <w:pPr>
        <w:adjustRightInd w:val="0"/>
        <w:spacing w:line="360" w:lineRule="auto"/>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4.磋商小组基于专业判断，认为供应商报价过低，有可能影响产品质量或者不能诚信履约的其他情形。</w:t>
      </w:r>
    </w:p>
    <w:p w14:paraId="2AD7AFE7">
      <w:pPr>
        <w:adjustRightInd w:val="0"/>
        <w:spacing w:line="360" w:lineRule="auto"/>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10.8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C3B4C63">
      <w:pPr>
        <w:adjustRightInd w:val="0"/>
        <w:spacing w:line="360" w:lineRule="auto"/>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10.9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03D78F70">
      <w:pPr>
        <w:adjustRightInd w:val="0"/>
        <w:spacing w:line="360" w:lineRule="auto"/>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10.10采购人、采购代理机构应当为磋商小组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A1EDD70">
      <w:pPr>
        <w:adjustRightInd w:val="0"/>
        <w:spacing w:line="360" w:lineRule="auto"/>
        <w:ind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7F1F1289">
      <w:pPr>
        <w:pStyle w:val="4"/>
        <w:numPr>
          <w:ilvl w:val="0"/>
          <w:numId w:val="4"/>
        </w:numPr>
        <w:tabs>
          <w:tab w:val="left" w:pos="900"/>
        </w:tabs>
        <w:spacing w:before="0"/>
        <w:ind w:firstLineChars="0"/>
        <w:jc w:val="left"/>
        <w:rPr>
          <w:rFonts w:ascii="仿宋" w:hAnsi="仿宋" w:eastAsia="仿宋"/>
          <w:color w:val="auto"/>
          <w:szCs w:val="24"/>
        </w:rPr>
      </w:pPr>
      <w:bookmarkStart w:id="186" w:name="_Toc70522869"/>
      <w:bookmarkStart w:id="187" w:name="_Toc8382299"/>
      <w:bookmarkStart w:id="188" w:name="_Toc498086602"/>
      <w:bookmarkStart w:id="189" w:name="_Toc388341205"/>
      <w:bookmarkStart w:id="190" w:name="_Toc511457522"/>
      <w:bookmarkStart w:id="191" w:name="_Toc3378761"/>
      <w:bookmarkStart w:id="192" w:name="_Toc10320843"/>
      <w:bookmarkStart w:id="193" w:name="_Toc471"/>
      <w:bookmarkStart w:id="194" w:name="_Toc329810198"/>
      <w:bookmarkStart w:id="195" w:name="_Toc6383"/>
      <w:bookmarkStart w:id="196" w:name="_Toc100146578"/>
      <w:bookmarkStart w:id="197" w:name="_Toc86124058"/>
      <w:bookmarkStart w:id="198" w:name="_Toc482912956"/>
      <w:bookmarkStart w:id="199" w:name="_Toc13058785"/>
      <w:bookmarkStart w:id="200" w:name="_Toc529197732"/>
      <w:bookmarkStart w:id="201" w:name="_Toc68708909"/>
      <w:bookmarkStart w:id="202" w:name="_Toc22226409"/>
      <w:r>
        <w:rPr>
          <w:rFonts w:ascii="仿宋" w:hAnsi="仿宋" w:eastAsia="仿宋"/>
          <w:color w:val="auto"/>
          <w:szCs w:val="24"/>
        </w:rPr>
        <w:t>有效期</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2ADB6F24">
      <w:pPr>
        <w:spacing w:line="360" w:lineRule="auto"/>
        <w:ind w:firstLine="480" w:firstLineChars="200"/>
        <w:jc w:val="left"/>
        <w:rPr>
          <w:rFonts w:ascii="仿宋" w:hAnsi="仿宋" w:eastAsia="仿宋"/>
          <w:color w:val="auto"/>
          <w:sz w:val="24"/>
        </w:rPr>
      </w:pPr>
      <w:r>
        <w:rPr>
          <w:rFonts w:ascii="仿宋" w:hAnsi="仿宋" w:eastAsia="仿宋"/>
          <w:color w:val="auto"/>
          <w:sz w:val="24"/>
        </w:rPr>
        <w:t>11.1 在“</w:t>
      </w:r>
      <w:r>
        <w:rPr>
          <w:rFonts w:ascii="仿宋" w:hAnsi="仿宋" w:eastAsia="仿宋"/>
          <w:b/>
          <w:color w:val="auto"/>
          <w:sz w:val="24"/>
        </w:rPr>
        <w:t>供应商须知前附表</w:t>
      </w:r>
      <w:r>
        <w:rPr>
          <w:rFonts w:ascii="仿宋" w:hAnsi="仿宋" w:eastAsia="仿宋"/>
          <w:color w:val="auto"/>
          <w:sz w:val="24"/>
        </w:rPr>
        <w:t>”规定的有效期内，供应商不得要求撤销或修改其响应文件。</w:t>
      </w:r>
    </w:p>
    <w:p w14:paraId="20D3D4D3">
      <w:pPr>
        <w:spacing w:line="360" w:lineRule="auto"/>
        <w:ind w:firstLine="480" w:firstLineChars="200"/>
        <w:jc w:val="left"/>
        <w:rPr>
          <w:rFonts w:ascii="仿宋" w:hAnsi="仿宋" w:eastAsia="仿宋"/>
          <w:color w:val="auto"/>
          <w:sz w:val="24"/>
        </w:rPr>
      </w:pPr>
      <w:r>
        <w:rPr>
          <w:rFonts w:ascii="仿宋" w:hAnsi="仿宋" w:eastAsia="仿宋"/>
          <w:color w:val="auto"/>
          <w:sz w:val="24"/>
        </w:rPr>
        <w:t>11.2 因特殊情况需要延长有效期的，采购代理机构以书面形式通知所有供应商延长有效期。供应商同意延长的，应相应延长其保证金的有效期，但不得要求或被允许修改或撤销其响应文件；供应商拒绝延长的，其</w:t>
      </w:r>
      <w:r>
        <w:rPr>
          <w:rFonts w:hint="eastAsia" w:ascii="仿宋" w:hAnsi="仿宋" w:eastAsia="仿宋"/>
          <w:color w:val="auto"/>
          <w:sz w:val="24"/>
        </w:rPr>
        <w:t>响应文件</w:t>
      </w:r>
      <w:r>
        <w:rPr>
          <w:rFonts w:ascii="仿宋" w:hAnsi="仿宋" w:eastAsia="仿宋"/>
          <w:color w:val="auto"/>
          <w:sz w:val="24"/>
        </w:rPr>
        <w:t>失效，但供应商有权收回其保证金。</w:t>
      </w:r>
    </w:p>
    <w:p w14:paraId="1EDE98F8">
      <w:pPr>
        <w:pStyle w:val="4"/>
        <w:numPr>
          <w:ilvl w:val="0"/>
          <w:numId w:val="4"/>
        </w:numPr>
        <w:tabs>
          <w:tab w:val="left" w:pos="360"/>
        </w:tabs>
        <w:spacing w:before="0"/>
        <w:ind w:firstLineChars="0"/>
        <w:jc w:val="left"/>
        <w:rPr>
          <w:rFonts w:ascii="仿宋" w:hAnsi="仿宋" w:eastAsia="仿宋"/>
          <w:color w:val="auto"/>
          <w:szCs w:val="24"/>
        </w:rPr>
      </w:pPr>
      <w:bookmarkStart w:id="203" w:name="_Toc329810199"/>
      <w:bookmarkStart w:id="204" w:name="_Toc86124059"/>
      <w:bookmarkStart w:id="205" w:name="_Toc8382300"/>
      <w:bookmarkStart w:id="206" w:name="_Toc13058786"/>
      <w:bookmarkStart w:id="207" w:name="_Toc3378762"/>
      <w:bookmarkStart w:id="208" w:name="_Toc22226410"/>
      <w:bookmarkStart w:id="209" w:name="_Toc68708910"/>
      <w:bookmarkStart w:id="210" w:name="_Toc388341206"/>
      <w:bookmarkStart w:id="211" w:name="_Toc511457523"/>
      <w:bookmarkStart w:id="212" w:name="_Toc482912957"/>
      <w:bookmarkStart w:id="213" w:name="_Toc70522870"/>
      <w:bookmarkStart w:id="214" w:name="_Toc498086603"/>
      <w:bookmarkStart w:id="215" w:name="_Toc529197733"/>
      <w:bookmarkStart w:id="216" w:name="_Toc7545"/>
      <w:bookmarkStart w:id="217" w:name="_Toc10320844"/>
      <w:bookmarkStart w:id="218" w:name="_Toc12659"/>
      <w:bookmarkStart w:id="219" w:name="_Toc100146579"/>
      <w:r>
        <w:rPr>
          <w:rFonts w:ascii="仿宋" w:hAnsi="仿宋" w:eastAsia="仿宋"/>
          <w:color w:val="auto"/>
          <w:szCs w:val="24"/>
        </w:rPr>
        <w:t>响应文件的</w:t>
      </w:r>
      <w:bookmarkEnd w:id="203"/>
      <w:bookmarkEnd w:id="204"/>
      <w:r>
        <w:rPr>
          <w:rFonts w:hint="eastAsia" w:ascii="仿宋" w:hAnsi="仿宋" w:eastAsia="仿宋"/>
          <w:color w:val="auto"/>
          <w:szCs w:val="24"/>
        </w:rPr>
        <w:t>编制</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7C64ECA3">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12.1响应文件全部采用电子文档，供应商应安装客户端软件—“政采云电子交易客户端”，并按照磋商文件和政采云电子交易平台的要求编制，编制后应进行电子签名及加密。</w:t>
      </w:r>
    </w:p>
    <w:p w14:paraId="5D78161E">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12.2如供应商提交的电子标书磋商文件要求或开标时无法读取导入或解密，其响应文件将不予受理。</w:t>
      </w:r>
    </w:p>
    <w:p w14:paraId="5CA8AF22">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12.3响应文件应尽量避免涂改、行间插字或删除。如果出现上述情况，改动之处应加盖供应商的公章或供应商法定代表人或委托代理人签字确认。</w:t>
      </w:r>
    </w:p>
    <w:p w14:paraId="24899A77">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12.4响应文件应由法定代表人或委托代理人在竞争性磋商文件规定签字处逐一签字或盖章，要求盖章处应加盖公章。</w:t>
      </w:r>
    </w:p>
    <w:p w14:paraId="12919F5D">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12.5响应文件和来往函件均应采用中文书写，计量单位使用中国或国际标准单位。</w:t>
      </w:r>
    </w:p>
    <w:p w14:paraId="3F728A29">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12.6最后报价采用人民币进行报价，若中文文字形式表示的数值与数字形式表示的数值不一致，以中文文字形式表示的数值为准。</w:t>
      </w:r>
    </w:p>
    <w:p w14:paraId="3C39D7C7">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12.7响应文件的组成应包括下列内容（但不限于）：详见：《响应文件格式》部分。</w:t>
      </w:r>
    </w:p>
    <w:p w14:paraId="02170C26">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12.</w:t>
      </w:r>
      <w:r>
        <w:rPr>
          <w:rFonts w:hint="eastAsia" w:ascii="仿宋" w:hAnsi="仿宋" w:eastAsia="仿宋"/>
          <w:color w:val="auto"/>
          <w:sz w:val="24"/>
          <w:lang w:val="en-US" w:eastAsia="zh-CN"/>
        </w:rPr>
        <w:t>8</w:t>
      </w:r>
      <w:r>
        <w:rPr>
          <w:rFonts w:hint="eastAsia" w:ascii="仿宋" w:hAnsi="仿宋" w:eastAsia="仿宋"/>
          <w:color w:val="auto"/>
          <w:sz w:val="24"/>
        </w:rPr>
        <w:t>响应文件中提供的资料（扫描件）、关键内容必须清晰可辨，若出现字迹潦草、表达不清、未按要求填写而导致非唯一理解，视为未实质性响应竞争性磋商文件，供应商响应文件将按无效响应处理</w:t>
      </w:r>
      <w:r>
        <w:rPr>
          <w:rFonts w:ascii="仿宋" w:hAnsi="仿宋" w:eastAsia="仿宋"/>
          <w:color w:val="auto"/>
          <w:sz w:val="24"/>
        </w:rPr>
        <w:t>。</w:t>
      </w:r>
    </w:p>
    <w:p w14:paraId="7201CD46">
      <w:pPr>
        <w:pStyle w:val="4"/>
        <w:numPr>
          <w:ilvl w:val="0"/>
          <w:numId w:val="4"/>
        </w:numPr>
        <w:tabs>
          <w:tab w:val="left" w:pos="360"/>
        </w:tabs>
        <w:spacing w:before="0"/>
        <w:ind w:firstLineChars="0"/>
        <w:jc w:val="left"/>
        <w:rPr>
          <w:rFonts w:ascii="仿宋" w:hAnsi="仿宋" w:eastAsia="仿宋"/>
          <w:color w:val="auto"/>
          <w:szCs w:val="24"/>
        </w:rPr>
      </w:pPr>
      <w:bookmarkStart w:id="220" w:name="_Toc529197734"/>
      <w:bookmarkStart w:id="221" w:name="_Toc100146580"/>
      <w:bookmarkStart w:id="222" w:name="_Toc482912958"/>
      <w:bookmarkStart w:id="223" w:name="_Toc329810200"/>
      <w:bookmarkStart w:id="224" w:name="_Toc13058787"/>
      <w:bookmarkStart w:id="225" w:name="_Toc26225"/>
      <w:bookmarkStart w:id="226" w:name="_Toc388341207"/>
      <w:bookmarkStart w:id="227" w:name="_Toc498086604"/>
      <w:bookmarkStart w:id="228" w:name="_Toc70522871"/>
      <w:bookmarkStart w:id="229" w:name="_Toc8382301"/>
      <w:bookmarkStart w:id="230" w:name="_Toc10320845"/>
      <w:bookmarkStart w:id="231" w:name="_Toc22226411"/>
      <w:bookmarkStart w:id="232" w:name="_Toc511457524"/>
      <w:bookmarkStart w:id="233" w:name="_Toc24511"/>
      <w:bookmarkStart w:id="234" w:name="_Toc68708911"/>
      <w:bookmarkStart w:id="235" w:name="_Toc3378763"/>
      <w:r>
        <w:rPr>
          <w:rFonts w:hint="eastAsia" w:ascii="仿宋" w:hAnsi="仿宋" w:eastAsia="仿宋"/>
          <w:color w:val="auto"/>
          <w:szCs w:val="24"/>
        </w:rPr>
        <w:t>磋商</w:t>
      </w:r>
      <w:r>
        <w:rPr>
          <w:rFonts w:ascii="仿宋" w:hAnsi="仿宋" w:eastAsia="仿宋"/>
          <w:color w:val="auto"/>
          <w:szCs w:val="24"/>
        </w:rPr>
        <w:t>保证金</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11DF36D0">
      <w:pPr>
        <w:numPr>
          <w:ilvl w:val="0"/>
          <w:numId w:val="0"/>
        </w:numPr>
        <w:spacing w:line="360" w:lineRule="auto"/>
        <w:ind w:left="420" w:leftChars="0"/>
        <w:jc w:val="left"/>
        <w:rPr>
          <w:rFonts w:hint="eastAsia" w:ascii="仿宋" w:hAnsi="仿宋" w:eastAsia="仿宋"/>
          <w:color w:val="auto"/>
          <w:sz w:val="24"/>
        </w:rPr>
      </w:pPr>
      <w:r>
        <w:rPr>
          <w:rFonts w:hint="eastAsia" w:ascii="仿宋" w:hAnsi="仿宋" w:eastAsia="仿宋"/>
          <w:color w:val="auto"/>
          <w:sz w:val="24"/>
          <w:lang w:val="en-US" w:eastAsia="zh-CN"/>
        </w:rPr>
        <w:t>13.1</w:t>
      </w:r>
      <w:r>
        <w:rPr>
          <w:rFonts w:hint="eastAsia" w:ascii="仿宋" w:hAnsi="仿宋" w:eastAsia="仿宋"/>
          <w:color w:val="auto"/>
          <w:sz w:val="24"/>
        </w:rPr>
        <w:t>磋商</w:t>
      </w:r>
      <w:r>
        <w:rPr>
          <w:rFonts w:ascii="仿宋" w:hAnsi="仿宋" w:eastAsia="仿宋"/>
          <w:color w:val="auto"/>
          <w:sz w:val="24"/>
        </w:rPr>
        <w:t>保证金为人民币。供应商应在递交响应文件截止时间以前按“</w:t>
      </w:r>
      <w:r>
        <w:rPr>
          <w:rFonts w:ascii="仿宋" w:hAnsi="仿宋" w:eastAsia="仿宋"/>
          <w:b/>
          <w:color w:val="auto"/>
          <w:sz w:val="24"/>
        </w:rPr>
        <w:t>供应商须知前附表</w:t>
      </w:r>
      <w:r>
        <w:rPr>
          <w:rFonts w:ascii="仿宋" w:hAnsi="仿宋" w:eastAsia="仿宋"/>
          <w:color w:val="auto"/>
          <w:sz w:val="24"/>
        </w:rPr>
        <w:t>”规定的方式及金额交至采购代理机构，并在磋商有效期内保持有效。</w:t>
      </w:r>
    </w:p>
    <w:p w14:paraId="7AEA078D">
      <w:pPr>
        <w:numPr>
          <w:ilvl w:val="0"/>
          <w:numId w:val="0"/>
        </w:numPr>
        <w:spacing w:line="360" w:lineRule="auto"/>
        <w:ind w:left="420" w:leftChars="0"/>
        <w:jc w:val="left"/>
        <w:rPr>
          <w:rFonts w:ascii="仿宋" w:hAnsi="仿宋" w:eastAsia="仿宋"/>
          <w:color w:val="auto"/>
          <w:sz w:val="24"/>
        </w:rPr>
      </w:pPr>
      <w:r>
        <w:rPr>
          <w:rFonts w:hint="eastAsia" w:ascii="仿宋" w:hAnsi="仿宋" w:eastAsia="仿宋"/>
          <w:color w:val="auto"/>
          <w:sz w:val="24"/>
          <w:lang w:val="en-US" w:eastAsia="zh-CN"/>
        </w:rPr>
        <w:t>13.2</w:t>
      </w:r>
      <w:r>
        <w:rPr>
          <w:rFonts w:hint="eastAsia" w:ascii="仿宋" w:hAnsi="仿宋" w:eastAsia="仿宋"/>
          <w:color w:val="auto"/>
          <w:sz w:val="24"/>
        </w:rPr>
        <w:t>磋商保证金形式：磋商保证金应按“</w:t>
      </w:r>
      <w:r>
        <w:rPr>
          <w:rFonts w:hint="eastAsia" w:ascii="仿宋" w:hAnsi="仿宋" w:eastAsia="仿宋"/>
          <w:b/>
          <w:color w:val="auto"/>
          <w:sz w:val="24"/>
        </w:rPr>
        <w:t>供应商须知前附表</w:t>
      </w:r>
      <w:r>
        <w:rPr>
          <w:rFonts w:hint="eastAsia" w:ascii="仿宋" w:hAnsi="仿宋" w:eastAsia="仿宋"/>
          <w:color w:val="auto"/>
          <w:sz w:val="24"/>
        </w:rPr>
        <w:t>”规定的形式提交。</w:t>
      </w:r>
    </w:p>
    <w:p w14:paraId="0189012D">
      <w:pPr>
        <w:spacing w:line="360" w:lineRule="auto"/>
        <w:ind w:firstLine="480" w:firstLineChars="200"/>
        <w:jc w:val="left"/>
        <w:rPr>
          <w:rFonts w:ascii="仿宋" w:hAnsi="仿宋" w:eastAsia="仿宋"/>
          <w:color w:val="auto"/>
          <w:sz w:val="24"/>
        </w:rPr>
      </w:pPr>
      <w:r>
        <w:rPr>
          <w:rFonts w:ascii="仿宋" w:hAnsi="仿宋" w:eastAsia="仿宋"/>
          <w:color w:val="auto"/>
          <w:sz w:val="24"/>
        </w:rPr>
        <w:t>13.</w:t>
      </w:r>
      <w:r>
        <w:rPr>
          <w:rFonts w:hint="eastAsia" w:ascii="仿宋" w:hAnsi="仿宋" w:eastAsia="仿宋"/>
          <w:color w:val="auto"/>
          <w:sz w:val="24"/>
        </w:rPr>
        <w:t>3</w:t>
      </w:r>
      <w:r>
        <w:rPr>
          <w:rFonts w:ascii="仿宋" w:hAnsi="仿宋" w:eastAsia="仿宋"/>
          <w:color w:val="auto"/>
          <w:sz w:val="24"/>
        </w:rPr>
        <w:t xml:space="preserve"> 办理保证金手续时，请务必在银行进账单或电汇单的用途栏或空白栏上注明采购项目名称及项目编号。</w:t>
      </w:r>
    </w:p>
    <w:p w14:paraId="08207489">
      <w:pPr>
        <w:spacing w:line="360" w:lineRule="auto"/>
        <w:ind w:firstLine="480" w:firstLineChars="200"/>
        <w:jc w:val="left"/>
        <w:rPr>
          <w:rFonts w:ascii="仿宋" w:hAnsi="仿宋" w:eastAsia="仿宋"/>
          <w:color w:val="auto"/>
          <w:sz w:val="24"/>
        </w:rPr>
      </w:pPr>
      <w:r>
        <w:rPr>
          <w:rFonts w:ascii="仿宋" w:hAnsi="仿宋" w:eastAsia="仿宋"/>
          <w:color w:val="auto"/>
          <w:sz w:val="24"/>
        </w:rPr>
        <w:t>13.</w:t>
      </w:r>
      <w:r>
        <w:rPr>
          <w:rFonts w:hint="eastAsia" w:ascii="仿宋" w:hAnsi="仿宋" w:eastAsia="仿宋"/>
          <w:color w:val="auto"/>
          <w:sz w:val="24"/>
        </w:rPr>
        <w:t>4</w:t>
      </w:r>
      <w:r>
        <w:rPr>
          <w:rFonts w:ascii="仿宋" w:hAnsi="仿宋" w:eastAsia="仿宋"/>
          <w:color w:val="auto"/>
          <w:sz w:val="24"/>
        </w:rPr>
        <w:t>供应商应在递交响应文件时向</w:t>
      </w:r>
      <w:r>
        <w:rPr>
          <w:rFonts w:hint="eastAsia" w:ascii="仿宋" w:hAnsi="仿宋" w:eastAsia="仿宋"/>
          <w:color w:val="auto"/>
          <w:sz w:val="24"/>
        </w:rPr>
        <w:t>采购代理机构提交采购代理机构出具的保证金到账收据凭证，如果以电汇或网银转账等方式提交的则仅需出示电汇或网银转账凭证。</w:t>
      </w:r>
    </w:p>
    <w:p w14:paraId="47CC0D2B">
      <w:pPr>
        <w:spacing w:line="360" w:lineRule="auto"/>
        <w:ind w:firstLine="480" w:firstLineChars="200"/>
        <w:jc w:val="left"/>
        <w:rPr>
          <w:rFonts w:ascii="仿宋" w:hAnsi="仿宋" w:eastAsia="仿宋"/>
          <w:color w:val="auto"/>
          <w:sz w:val="24"/>
        </w:rPr>
      </w:pPr>
      <w:r>
        <w:rPr>
          <w:rFonts w:ascii="仿宋" w:hAnsi="仿宋" w:eastAsia="仿宋"/>
          <w:color w:val="auto"/>
          <w:sz w:val="24"/>
        </w:rPr>
        <w:t>13.</w:t>
      </w:r>
      <w:r>
        <w:rPr>
          <w:rFonts w:hint="eastAsia" w:ascii="仿宋" w:hAnsi="仿宋" w:eastAsia="仿宋"/>
          <w:color w:val="auto"/>
          <w:sz w:val="24"/>
        </w:rPr>
        <w:t>5</w:t>
      </w:r>
      <w:r>
        <w:rPr>
          <w:rFonts w:ascii="仿宋" w:hAnsi="仿宋" w:eastAsia="仿宋"/>
          <w:color w:val="auto"/>
          <w:sz w:val="24"/>
        </w:rPr>
        <w:t>未成交的供应商可在成交</w:t>
      </w:r>
      <w:r>
        <w:rPr>
          <w:rFonts w:hint="eastAsia" w:ascii="仿宋" w:hAnsi="仿宋" w:eastAsia="仿宋"/>
          <w:color w:val="auto"/>
          <w:sz w:val="24"/>
        </w:rPr>
        <w:t>公告</w:t>
      </w:r>
      <w:r>
        <w:rPr>
          <w:rFonts w:ascii="仿宋" w:hAnsi="仿宋" w:eastAsia="仿宋"/>
          <w:color w:val="auto"/>
          <w:sz w:val="24"/>
        </w:rPr>
        <w:t>发出后</w:t>
      </w:r>
      <w:r>
        <w:rPr>
          <w:rFonts w:hint="eastAsia" w:ascii="仿宋" w:hAnsi="仿宋" w:eastAsia="仿宋"/>
          <w:color w:val="auto"/>
          <w:sz w:val="24"/>
        </w:rPr>
        <w:t>五个工作</w:t>
      </w:r>
      <w:r>
        <w:rPr>
          <w:rFonts w:hint="eastAsia" w:ascii="仿宋" w:hAnsi="仿宋" w:eastAsia="仿宋"/>
          <w:color w:val="auto"/>
          <w:sz w:val="24"/>
          <w:lang w:eastAsia="zh-CN"/>
        </w:rPr>
        <w:t>日内</w:t>
      </w:r>
      <w:r>
        <w:rPr>
          <w:rFonts w:ascii="仿宋" w:hAnsi="仿宋" w:eastAsia="仿宋"/>
          <w:color w:val="auto"/>
          <w:sz w:val="24"/>
        </w:rPr>
        <w:t>到采购代理机构办理退</w:t>
      </w:r>
      <w:r>
        <w:rPr>
          <w:rFonts w:hint="eastAsia" w:ascii="仿宋" w:hAnsi="仿宋" w:eastAsia="仿宋"/>
          <w:color w:val="auto"/>
          <w:sz w:val="24"/>
          <w:lang w:val="en-US" w:eastAsia="zh-CN"/>
        </w:rPr>
        <w:t>还</w:t>
      </w:r>
      <w:r>
        <w:rPr>
          <w:rFonts w:ascii="仿宋" w:hAnsi="仿宋" w:eastAsia="仿宋"/>
          <w:color w:val="auto"/>
          <w:sz w:val="24"/>
        </w:rPr>
        <w:t>保证金手续；成交人在签订合同后</w:t>
      </w:r>
      <w:r>
        <w:rPr>
          <w:rFonts w:hint="eastAsia" w:ascii="仿宋" w:hAnsi="仿宋" w:eastAsia="仿宋"/>
          <w:color w:val="auto"/>
          <w:sz w:val="24"/>
        </w:rPr>
        <w:t>五个工作日内到采购代理机构办理退还磋商保证金手续。</w:t>
      </w:r>
    </w:p>
    <w:p w14:paraId="173AD94D">
      <w:pPr>
        <w:spacing w:line="360" w:lineRule="auto"/>
        <w:ind w:firstLine="480" w:firstLineChars="200"/>
        <w:jc w:val="left"/>
        <w:rPr>
          <w:rFonts w:ascii="仿宋" w:hAnsi="仿宋" w:eastAsia="仿宋"/>
          <w:color w:val="auto"/>
          <w:sz w:val="24"/>
        </w:rPr>
      </w:pPr>
      <w:r>
        <w:rPr>
          <w:rFonts w:ascii="仿宋" w:hAnsi="仿宋" w:eastAsia="仿宋"/>
          <w:color w:val="auto"/>
          <w:sz w:val="24"/>
        </w:rPr>
        <w:t>13.</w:t>
      </w:r>
      <w:r>
        <w:rPr>
          <w:rFonts w:hint="eastAsia" w:ascii="仿宋" w:hAnsi="仿宋" w:eastAsia="仿宋"/>
          <w:color w:val="auto"/>
          <w:sz w:val="24"/>
        </w:rPr>
        <w:t>6</w:t>
      </w:r>
      <w:r>
        <w:rPr>
          <w:rFonts w:ascii="仿宋" w:hAnsi="仿宋" w:eastAsia="仿宋"/>
          <w:color w:val="auto"/>
          <w:sz w:val="24"/>
        </w:rPr>
        <w:t xml:space="preserve"> 下列情况发生时，</w:t>
      </w:r>
      <w:r>
        <w:rPr>
          <w:rFonts w:hint="eastAsia" w:ascii="仿宋" w:hAnsi="仿宋" w:eastAsia="仿宋"/>
          <w:color w:val="auto"/>
          <w:sz w:val="24"/>
        </w:rPr>
        <w:t>磋商</w:t>
      </w:r>
      <w:r>
        <w:rPr>
          <w:rFonts w:ascii="仿宋" w:hAnsi="仿宋" w:eastAsia="仿宋"/>
          <w:color w:val="auto"/>
          <w:sz w:val="24"/>
        </w:rPr>
        <w:t>保证金将</w:t>
      </w:r>
      <w:r>
        <w:rPr>
          <w:rFonts w:hint="eastAsia" w:ascii="仿宋" w:hAnsi="仿宋" w:eastAsia="仿宋"/>
          <w:color w:val="auto"/>
          <w:sz w:val="24"/>
        </w:rPr>
        <w:t>不予退还</w:t>
      </w:r>
      <w:r>
        <w:rPr>
          <w:rFonts w:ascii="仿宋" w:hAnsi="仿宋" w:eastAsia="仿宋"/>
          <w:color w:val="auto"/>
          <w:sz w:val="24"/>
        </w:rPr>
        <w:t>：</w:t>
      </w:r>
    </w:p>
    <w:p w14:paraId="70F7B0B9">
      <w:pPr>
        <w:spacing w:line="360" w:lineRule="auto"/>
        <w:ind w:firstLine="480" w:firstLineChars="200"/>
        <w:jc w:val="left"/>
        <w:rPr>
          <w:rFonts w:ascii="仿宋" w:hAnsi="仿宋" w:eastAsia="仿宋"/>
          <w:color w:val="auto"/>
          <w:sz w:val="24"/>
        </w:rPr>
      </w:pPr>
      <w:r>
        <w:rPr>
          <w:rFonts w:ascii="仿宋" w:hAnsi="仿宋" w:eastAsia="仿宋"/>
          <w:color w:val="auto"/>
          <w:sz w:val="24"/>
        </w:rPr>
        <w:t>（1）供应商在提交响应文件截止时间后撤回响应文件的；</w:t>
      </w:r>
    </w:p>
    <w:p w14:paraId="1EAD5954">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（2）</w:t>
      </w:r>
      <w:r>
        <w:rPr>
          <w:rFonts w:ascii="仿宋" w:hAnsi="仿宋" w:eastAsia="仿宋"/>
          <w:color w:val="auto"/>
          <w:sz w:val="24"/>
        </w:rPr>
        <w:t>供应商在响应文件中提供虚假材料的</w:t>
      </w:r>
      <w:r>
        <w:rPr>
          <w:rFonts w:hint="eastAsia" w:ascii="仿宋" w:hAnsi="仿宋" w:eastAsia="仿宋"/>
          <w:color w:val="auto"/>
          <w:sz w:val="24"/>
        </w:rPr>
        <w:t>；</w:t>
      </w:r>
    </w:p>
    <w:p w14:paraId="4E293DAD">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（3）</w:t>
      </w:r>
      <w:r>
        <w:rPr>
          <w:rFonts w:ascii="仿宋" w:hAnsi="仿宋" w:eastAsia="仿宋"/>
          <w:color w:val="auto"/>
          <w:sz w:val="24"/>
        </w:rPr>
        <w:t>除因不可抗力或磋商文件、</w:t>
      </w:r>
      <w:r>
        <w:rPr>
          <w:rFonts w:hint="eastAsia" w:ascii="仿宋" w:hAnsi="仿宋" w:eastAsia="仿宋"/>
          <w:color w:val="auto"/>
          <w:sz w:val="24"/>
        </w:rPr>
        <w:t>磋商</w:t>
      </w:r>
      <w:r>
        <w:rPr>
          <w:rFonts w:ascii="仿宋" w:hAnsi="仿宋" w:eastAsia="仿宋"/>
          <w:color w:val="auto"/>
          <w:sz w:val="24"/>
        </w:rPr>
        <w:t>通知书认可的情形以外，成交供应商不与采购人签订合同的</w:t>
      </w:r>
      <w:r>
        <w:rPr>
          <w:rFonts w:hint="eastAsia" w:ascii="仿宋" w:hAnsi="仿宋" w:eastAsia="仿宋"/>
          <w:color w:val="auto"/>
          <w:sz w:val="24"/>
        </w:rPr>
        <w:t>；</w:t>
      </w:r>
    </w:p>
    <w:p w14:paraId="6108BA75">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（4）</w:t>
      </w:r>
      <w:r>
        <w:rPr>
          <w:rFonts w:ascii="仿宋" w:hAnsi="仿宋" w:eastAsia="仿宋"/>
          <w:color w:val="auto"/>
          <w:sz w:val="24"/>
        </w:rPr>
        <w:t>供应商与采购人、其他供应商或者采购代理机构恶意串通的</w:t>
      </w:r>
      <w:r>
        <w:rPr>
          <w:rFonts w:hint="eastAsia" w:ascii="仿宋" w:hAnsi="仿宋" w:eastAsia="仿宋"/>
          <w:color w:val="auto"/>
          <w:sz w:val="24"/>
        </w:rPr>
        <w:t>；</w:t>
      </w:r>
    </w:p>
    <w:p w14:paraId="14B3A9D6">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（5）</w:t>
      </w:r>
      <w:r>
        <w:rPr>
          <w:rFonts w:ascii="仿宋" w:hAnsi="仿宋" w:eastAsia="仿宋"/>
          <w:color w:val="auto"/>
          <w:sz w:val="24"/>
        </w:rPr>
        <w:t>采购文件规定的其他情形。</w:t>
      </w:r>
    </w:p>
    <w:p w14:paraId="4DABE0D9">
      <w:pPr>
        <w:spacing w:line="360" w:lineRule="auto"/>
        <w:rPr>
          <w:rFonts w:hint="eastAsia" w:ascii="仿宋" w:hAnsi="仿宋" w:eastAsia="仿宋"/>
          <w:color w:val="auto"/>
        </w:rPr>
      </w:pPr>
    </w:p>
    <w:p w14:paraId="4B336D02">
      <w:pPr>
        <w:spacing w:line="360" w:lineRule="auto"/>
        <w:ind w:firstLine="420" w:firstLineChars="200"/>
        <w:jc w:val="left"/>
        <w:rPr>
          <w:rFonts w:ascii="仿宋" w:hAnsi="仿宋" w:eastAsia="仿宋"/>
          <w:color w:val="auto"/>
        </w:rPr>
      </w:pPr>
    </w:p>
    <w:p w14:paraId="1411994F">
      <w:pPr>
        <w:pStyle w:val="3"/>
        <w:spacing w:before="0"/>
        <w:rPr>
          <w:rFonts w:ascii="仿宋" w:hAnsi="仿宋" w:eastAsia="仿宋"/>
          <w:color w:val="auto"/>
          <w:szCs w:val="28"/>
        </w:rPr>
      </w:pPr>
      <w:bookmarkStart w:id="236" w:name="_Toc29698"/>
      <w:bookmarkStart w:id="237" w:name="_Toc86124061"/>
      <w:bookmarkStart w:id="238" w:name="_Toc511457525"/>
      <w:r>
        <w:rPr>
          <w:rFonts w:ascii="仿宋" w:hAnsi="仿宋" w:eastAsia="仿宋"/>
          <w:color w:val="auto"/>
          <w:szCs w:val="28"/>
        </w:rPr>
        <w:t>四、响应文件的提交</w:t>
      </w:r>
      <w:bookmarkEnd w:id="236"/>
      <w:bookmarkEnd w:id="237"/>
      <w:bookmarkEnd w:id="238"/>
    </w:p>
    <w:p w14:paraId="1C95EAEB">
      <w:pPr>
        <w:pStyle w:val="4"/>
        <w:numPr>
          <w:ilvl w:val="0"/>
          <w:numId w:val="4"/>
        </w:numPr>
        <w:tabs>
          <w:tab w:val="left" w:pos="360"/>
        </w:tabs>
        <w:spacing w:before="0"/>
        <w:ind w:firstLineChars="0"/>
        <w:jc w:val="left"/>
        <w:rPr>
          <w:rFonts w:ascii="仿宋" w:hAnsi="仿宋" w:eastAsia="仿宋"/>
          <w:color w:val="auto"/>
          <w:szCs w:val="24"/>
        </w:rPr>
      </w:pPr>
      <w:bookmarkStart w:id="239" w:name="_Toc388341209"/>
      <w:bookmarkStart w:id="240" w:name="_Toc70522873"/>
      <w:bookmarkStart w:id="241" w:name="_Toc8382303"/>
      <w:bookmarkStart w:id="242" w:name="_Toc13058789"/>
      <w:bookmarkStart w:id="243" w:name="_Toc482912960"/>
      <w:bookmarkStart w:id="244" w:name="_Toc86124062"/>
      <w:bookmarkStart w:id="245" w:name="_Toc498086606"/>
      <w:bookmarkStart w:id="246" w:name="_Toc10320847"/>
      <w:bookmarkStart w:id="247" w:name="_Toc3358"/>
      <w:bookmarkStart w:id="248" w:name="_Toc329810202"/>
      <w:bookmarkStart w:id="249" w:name="_Toc3378765"/>
      <w:bookmarkStart w:id="250" w:name="_Toc23939"/>
      <w:bookmarkStart w:id="251" w:name="_Toc529197736"/>
      <w:bookmarkStart w:id="252" w:name="_Toc511457526"/>
      <w:bookmarkStart w:id="253" w:name="_Toc68708913"/>
      <w:bookmarkStart w:id="254" w:name="_Toc100146582"/>
      <w:bookmarkStart w:id="255" w:name="_Toc22226413"/>
      <w:r>
        <w:rPr>
          <w:rFonts w:ascii="仿宋" w:hAnsi="仿宋" w:eastAsia="仿宋"/>
          <w:color w:val="auto"/>
          <w:szCs w:val="24"/>
        </w:rPr>
        <w:t>响应文件的密封与标记</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4AEBAA55">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14.1供应商进行电子交易应安装客户端软件—“政采云电子交易客户端”，并按照磋商文件和电子交易平台的要求编制并加密响应文件。供应商未按规定加密的响应文件，电子交易平台将拒收并提示。</w:t>
      </w:r>
    </w:p>
    <w:p w14:paraId="38B99FCB">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14.2使用“政采云电子交易客户端”需要提前申领 CA 数字证书，详询政采云技术支持电话：4008817190（客服热线）；</w:t>
      </w:r>
    </w:p>
    <w:p w14:paraId="16E87E45">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14.3逾期送达或者未按照磋商文件要求密封的响应文件，采购人、采购代理机构将拒收。</w:t>
      </w:r>
    </w:p>
    <w:p w14:paraId="7C9F2B6C">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14.4供应商在提交截止时间前，可以对所提交的响应文件进行补充、修改或者撤回，并书面通知采购人或者采购代理机构。补充、修改的内容应当按照磋商文件要求签署、盖章、密封后，作为响应文件的组成部分</w:t>
      </w:r>
      <w:r>
        <w:rPr>
          <w:rFonts w:ascii="仿宋" w:hAnsi="仿宋" w:eastAsia="仿宋"/>
          <w:color w:val="auto"/>
          <w:sz w:val="24"/>
        </w:rPr>
        <w:t>。</w:t>
      </w:r>
    </w:p>
    <w:p w14:paraId="69E62AAD">
      <w:pPr>
        <w:pStyle w:val="4"/>
        <w:numPr>
          <w:ilvl w:val="0"/>
          <w:numId w:val="4"/>
        </w:numPr>
        <w:tabs>
          <w:tab w:val="left" w:pos="360"/>
        </w:tabs>
        <w:spacing w:before="0"/>
        <w:ind w:firstLineChars="0"/>
        <w:jc w:val="left"/>
        <w:rPr>
          <w:rFonts w:ascii="仿宋" w:hAnsi="仿宋" w:eastAsia="仿宋"/>
          <w:color w:val="auto"/>
          <w:szCs w:val="24"/>
        </w:rPr>
      </w:pPr>
      <w:bookmarkStart w:id="256" w:name="_Toc22226414"/>
      <w:bookmarkStart w:id="257" w:name="_Toc8382304"/>
      <w:bookmarkStart w:id="258" w:name="_Toc13058790"/>
      <w:bookmarkStart w:id="259" w:name="_Toc10320848"/>
      <w:bookmarkStart w:id="260" w:name="_Toc3378766"/>
      <w:bookmarkStart w:id="261" w:name="_Toc511457527"/>
      <w:bookmarkStart w:id="262" w:name="_Toc529197737"/>
      <w:bookmarkStart w:id="263" w:name="_Toc388341210"/>
      <w:bookmarkStart w:id="264" w:name="_Toc498086607"/>
      <w:bookmarkStart w:id="265" w:name="_Toc70522874"/>
      <w:bookmarkStart w:id="266" w:name="_Toc100146583"/>
      <w:bookmarkStart w:id="267" w:name="_Toc68708914"/>
      <w:bookmarkStart w:id="268" w:name="_Toc86124063"/>
      <w:bookmarkStart w:id="269" w:name="_Toc329810203"/>
      <w:bookmarkStart w:id="270" w:name="_Toc482912961"/>
      <w:bookmarkStart w:id="271" w:name="_Toc18458"/>
      <w:bookmarkStart w:id="272" w:name="_Toc26126"/>
      <w:r>
        <w:rPr>
          <w:rFonts w:ascii="仿宋" w:hAnsi="仿宋" w:eastAsia="仿宋"/>
          <w:color w:val="auto"/>
          <w:szCs w:val="24"/>
        </w:rPr>
        <w:t>响应文件的</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Fonts w:hint="eastAsia" w:ascii="仿宋" w:hAnsi="仿宋" w:eastAsia="仿宋"/>
          <w:color w:val="auto"/>
          <w:szCs w:val="24"/>
        </w:rPr>
        <w:t>提交</w:t>
      </w:r>
      <w:bookmarkEnd w:id="271"/>
      <w:bookmarkEnd w:id="272"/>
    </w:p>
    <w:p w14:paraId="5410D7AF">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15.1响应文件提交截止时间、提交响应文件的地点：详见《供应商须知前附表》</w:t>
      </w:r>
    </w:p>
    <w:p w14:paraId="641B6F09">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15.2供应商应当在磋商文件要求提交响应文件的截止时间前，供应商应按照本项目竞争性磋商文件和"政采云"平台的要求编制、加密后在响应文件提交截止时间前上传至"政采云"平台，响应文件提交截止时间前未完成响应文件上传的，视为撤回响应文件。任何单位和个人不得在磋商前开启响应文件。</w:t>
      </w:r>
    </w:p>
    <w:p w14:paraId="4FD9E3B9">
      <w:pPr>
        <w:spacing w:line="360" w:lineRule="auto"/>
        <w:ind w:firstLine="480" w:firstLineChars="200"/>
        <w:jc w:val="left"/>
        <w:rPr>
          <w:rFonts w:ascii="仿宋" w:hAnsi="仿宋" w:eastAsia="仿宋"/>
          <w:b/>
          <w:bCs/>
          <w:color w:val="auto"/>
          <w:sz w:val="24"/>
        </w:rPr>
      </w:pPr>
      <w:r>
        <w:rPr>
          <w:rFonts w:hint="eastAsia" w:ascii="仿宋" w:hAnsi="仿宋" w:eastAsia="仿宋"/>
          <w:color w:val="auto"/>
          <w:sz w:val="24"/>
        </w:rPr>
        <w:t>15.3响应文件的解密：采购代理机构将在“供应商须知前附表”规定的磋商时间通过电子交易平台组织响应文件开启，采购机构依托电子交易平台发起开始解密指令，供应商的法定代表人或其委托代理人须携带加密时所用的CA锁按平台提示和竞争性磋商文件的规定登录到“政采云”平台电子开标大厅签到，并在发起解密指令之时起60分钟内完成对电子响应文件在线解密。发起解密指令之时起5分钟内供应商还未进行解密的，代理机构可通知供应商，供应商</w:t>
      </w:r>
      <w:r>
        <w:rPr>
          <w:rFonts w:hint="eastAsia" w:ascii="仿宋" w:hAnsi="仿宋" w:eastAsia="仿宋"/>
          <w:color w:val="auto"/>
          <w:sz w:val="24"/>
          <w:lang w:val="en-US" w:eastAsia="zh-CN"/>
        </w:rPr>
        <w:t>未</w:t>
      </w:r>
      <w:r>
        <w:rPr>
          <w:rFonts w:hint="eastAsia" w:ascii="仿宋" w:hAnsi="仿宋" w:eastAsia="仿宋"/>
          <w:color w:val="auto"/>
          <w:sz w:val="24"/>
        </w:rPr>
        <w:t>预留联系方式或预留联系方式无效，导致代理机构无法联系到供应商进行解密的，视为撤回响应文件。</w:t>
      </w:r>
      <w:r>
        <w:rPr>
          <w:rFonts w:hint="eastAsia" w:ascii="仿宋" w:hAnsi="仿宋" w:eastAsia="仿宋"/>
          <w:b/>
          <w:bCs/>
          <w:color w:val="auto"/>
          <w:sz w:val="24"/>
        </w:rPr>
        <w:t>如供应商成功解密响应文件，但未在“政采云”电子开标大厅参加磋商的，视同认可磋商过程和结果，由此产生的后果由供应商自行负责</w:t>
      </w:r>
      <w:r>
        <w:rPr>
          <w:rFonts w:ascii="仿宋" w:hAnsi="仿宋" w:eastAsia="仿宋"/>
          <w:b/>
          <w:bCs/>
          <w:color w:val="auto"/>
          <w:sz w:val="24"/>
        </w:rPr>
        <w:t>。</w:t>
      </w:r>
    </w:p>
    <w:p w14:paraId="5EC3BDEE">
      <w:pPr>
        <w:spacing w:line="360" w:lineRule="auto"/>
        <w:ind w:firstLine="480" w:firstLineChars="200"/>
        <w:jc w:val="left"/>
        <w:rPr>
          <w:rFonts w:ascii="仿宋" w:hAnsi="仿宋" w:eastAsia="仿宋"/>
          <w:i/>
          <w:color w:val="auto"/>
          <w:sz w:val="24"/>
        </w:rPr>
      </w:pPr>
    </w:p>
    <w:p w14:paraId="4968C440">
      <w:pPr>
        <w:tabs>
          <w:tab w:val="left" w:pos="5250"/>
        </w:tabs>
        <w:spacing w:line="360" w:lineRule="auto"/>
        <w:rPr>
          <w:rFonts w:ascii="仿宋" w:hAnsi="仿宋" w:eastAsia="仿宋"/>
          <w:i/>
          <w:color w:val="auto"/>
          <w:sz w:val="24"/>
        </w:rPr>
      </w:pPr>
      <w:r>
        <w:rPr>
          <w:rFonts w:ascii="仿宋" w:hAnsi="仿宋" w:eastAsia="仿宋"/>
          <w:i/>
          <w:color w:val="auto"/>
          <w:sz w:val="24"/>
        </w:rPr>
        <w:tab/>
      </w:r>
    </w:p>
    <w:p w14:paraId="1C883EB9">
      <w:pPr>
        <w:pStyle w:val="3"/>
        <w:spacing w:before="0"/>
        <w:rPr>
          <w:rFonts w:ascii="仿宋" w:hAnsi="仿宋" w:eastAsia="仿宋"/>
          <w:color w:val="auto"/>
          <w:szCs w:val="28"/>
        </w:rPr>
      </w:pPr>
      <w:bookmarkStart w:id="273" w:name="_Toc511457528"/>
      <w:bookmarkStart w:id="274" w:name="_Toc86124064"/>
      <w:bookmarkStart w:id="275" w:name="_Toc29026"/>
      <w:r>
        <w:rPr>
          <w:rFonts w:ascii="仿宋" w:hAnsi="仿宋" w:eastAsia="仿宋"/>
          <w:color w:val="auto"/>
          <w:szCs w:val="28"/>
        </w:rPr>
        <w:t>五、磋商</w:t>
      </w:r>
      <w:bookmarkEnd w:id="273"/>
      <w:bookmarkEnd w:id="274"/>
      <w:bookmarkEnd w:id="275"/>
    </w:p>
    <w:p w14:paraId="1F6EDAE7">
      <w:pPr>
        <w:pStyle w:val="4"/>
        <w:numPr>
          <w:ilvl w:val="0"/>
          <w:numId w:val="4"/>
        </w:numPr>
        <w:tabs>
          <w:tab w:val="left" w:pos="360"/>
        </w:tabs>
        <w:spacing w:before="0"/>
        <w:ind w:firstLineChars="0"/>
        <w:jc w:val="left"/>
        <w:rPr>
          <w:rFonts w:ascii="仿宋" w:hAnsi="仿宋" w:eastAsia="仿宋"/>
          <w:color w:val="auto"/>
          <w:szCs w:val="24"/>
        </w:rPr>
      </w:pPr>
      <w:bookmarkStart w:id="276" w:name="_Toc13058792"/>
      <w:bookmarkStart w:id="277" w:name="_Toc22226416"/>
      <w:bookmarkStart w:id="278" w:name="_Toc8382306"/>
      <w:bookmarkStart w:id="279" w:name="_Toc70522876"/>
      <w:bookmarkStart w:id="280" w:name="_Toc3378768"/>
      <w:bookmarkStart w:id="281" w:name="_Toc10320850"/>
      <w:bookmarkStart w:id="282" w:name="_Toc68708916"/>
      <w:bookmarkStart w:id="283" w:name="_Toc529197739"/>
      <w:bookmarkStart w:id="284" w:name="_Toc16360"/>
      <w:bookmarkStart w:id="285" w:name="_Toc17452"/>
      <w:bookmarkStart w:id="286" w:name="_Toc100146585"/>
      <w:r>
        <w:rPr>
          <w:rFonts w:ascii="仿宋" w:hAnsi="仿宋" w:eastAsia="仿宋"/>
          <w:color w:val="auto"/>
          <w:szCs w:val="24"/>
        </w:rPr>
        <w:t>磋商</w:t>
      </w:r>
      <w:bookmarkEnd w:id="276"/>
      <w:bookmarkEnd w:id="277"/>
      <w:bookmarkEnd w:id="278"/>
      <w:bookmarkEnd w:id="279"/>
      <w:bookmarkEnd w:id="280"/>
      <w:bookmarkEnd w:id="281"/>
      <w:bookmarkEnd w:id="282"/>
      <w:bookmarkEnd w:id="283"/>
      <w:bookmarkEnd w:id="284"/>
      <w:bookmarkEnd w:id="285"/>
      <w:bookmarkEnd w:id="286"/>
    </w:p>
    <w:p w14:paraId="28DFA752">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16.1</w:t>
      </w:r>
      <w:r>
        <w:rPr>
          <w:rFonts w:ascii="仿宋" w:hAnsi="仿宋" w:eastAsia="仿宋"/>
          <w:color w:val="auto"/>
          <w:sz w:val="24"/>
        </w:rPr>
        <w:t>采购代理机构将在“</w:t>
      </w:r>
      <w:r>
        <w:rPr>
          <w:rFonts w:ascii="仿宋" w:hAnsi="仿宋" w:eastAsia="仿宋"/>
          <w:b/>
          <w:color w:val="auto"/>
          <w:sz w:val="24"/>
        </w:rPr>
        <w:t>供应商须知前附表</w:t>
      </w:r>
      <w:r>
        <w:rPr>
          <w:rFonts w:ascii="仿宋" w:hAnsi="仿宋" w:eastAsia="仿宋"/>
          <w:color w:val="auto"/>
          <w:sz w:val="24"/>
        </w:rPr>
        <w:t>”规定的时间和地点进行磋商，供应商的法定代表人或其委托代理人应按时参加。</w:t>
      </w:r>
    </w:p>
    <w:p w14:paraId="046B51F5">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16</w:t>
      </w:r>
      <w:r>
        <w:rPr>
          <w:rFonts w:ascii="仿宋" w:hAnsi="仿宋" w:eastAsia="仿宋"/>
          <w:color w:val="auto"/>
          <w:sz w:val="24"/>
        </w:rPr>
        <w:t>.</w:t>
      </w:r>
      <w:r>
        <w:rPr>
          <w:rFonts w:hint="eastAsia" w:ascii="仿宋" w:hAnsi="仿宋" w:eastAsia="仿宋"/>
          <w:color w:val="auto"/>
          <w:sz w:val="24"/>
        </w:rPr>
        <w:t>2</w:t>
      </w:r>
      <w:r>
        <w:rPr>
          <w:rFonts w:ascii="仿宋" w:hAnsi="仿宋" w:eastAsia="仿宋"/>
          <w:color w:val="auto"/>
          <w:sz w:val="24"/>
        </w:rPr>
        <w:t xml:space="preserve"> </w:t>
      </w:r>
      <w:r>
        <w:rPr>
          <w:rFonts w:hint="eastAsia" w:ascii="仿宋" w:hAnsi="仿宋" w:eastAsia="仿宋"/>
          <w:color w:val="auto"/>
          <w:sz w:val="24"/>
        </w:rPr>
        <w:t>磋商</w:t>
      </w:r>
      <w:r>
        <w:rPr>
          <w:rFonts w:ascii="仿宋" w:hAnsi="仿宋" w:eastAsia="仿宋"/>
          <w:color w:val="auto"/>
          <w:sz w:val="24"/>
        </w:rPr>
        <w:t>由磋商小组负责。磋商小组由采购人的代表和</w:t>
      </w:r>
      <w:r>
        <w:rPr>
          <w:rFonts w:hint="eastAsia" w:ascii="仿宋" w:hAnsi="仿宋" w:eastAsia="仿宋"/>
          <w:color w:val="auto"/>
          <w:sz w:val="24"/>
          <w:lang w:val="en-US" w:eastAsia="zh-CN"/>
        </w:rPr>
        <w:t>评审</w:t>
      </w:r>
      <w:r>
        <w:rPr>
          <w:rFonts w:hint="eastAsia" w:ascii="仿宋" w:hAnsi="仿宋" w:eastAsia="仿宋"/>
          <w:color w:val="auto"/>
          <w:sz w:val="24"/>
        </w:rPr>
        <w:t>专家</w:t>
      </w:r>
      <w:r>
        <w:rPr>
          <w:rFonts w:hint="eastAsia" w:ascii="仿宋" w:hAnsi="仿宋" w:eastAsia="仿宋"/>
          <w:color w:val="auto"/>
          <w:sz w:val="24"/>
          <w:lang w:val="en-US" w:eastAsia="zh-CN"/>
        </w:rPr>
        <w:t>共3人以上单数</w:t>
      </w:r>
      <w:r>
        <w:rPr>
          <w:rFonts w:hint="eastAsia" w:ascii="仿宋" w:hAnsi="仿宋" w:eastAsia="仿宋"/>
          <w:color w:val="auto"/>
          <w:sz w:val="24"/>
        </w:rPr>
        <w:t>组成，其中</w:t>
      </w:r>
      <w:r>
        <w:rPr>
          <w:rFonts w:hint="eastAsia" w:ascii="仿宋" w:hAnsi="仿宋" w:eastAsia="仿宋"/>
          <w:color w:val="auto"/>
          <w:sz w:val="24"/>
          <w:lang w:val="en-US" w:eastAsia="zh-CN"/>
        </w:rPr>
        <w:t>评审</w:t>
      </w:r>
      <w:r>
        <w:rPr>
          <w:rFonts w:hint="eastAsia" w:ascii="仿宋" w:hAnsi="仿宋" w:eastAsia="仿宋"/>
          <w:color w:val="auto"/>
          <w:sz w:val="24"/>
        </w:rPr>
        <w:t>专家</w:t>
      </w:r>
      <w:r>
        <w:rPr>
          <w:rFonts w:hint="eastAsia" w:ascii="仿宋" w:hAnsi="仿宋" w:eastAsia="仿宋"/>
          <w:color w:val="auto"/>
          <w:sz w:val="24"/>
          <w:lang w:val="en-US" w:eastAsia="zh-CN"/>
        </w:rPr>
        <w:t>人数</w:t>
      </w:r>
      <w:r>
        <w:rPr>
          <w:rFonts w:hint="eastAsia" w:ascii="仿宋" w:hAnsi="仿宋" w:eastAsia="仿宋"/>
          <w:color w:val="auto"/>
          <w:sz w:val="24"/>
        </w:rPr>
        <w:t>不得少于</w:t>
      </w:r>
      <w:r>
        <w:rPr>
          <w:rFonts w:hint="eastAsia" w:ascii="仿宋" w:hAnsi="仿宋" w:eastAsia="仿宋"/>
          <w:color w:val="auto"/>
          <w:sz w:val="24"/>
          <w:lang w:val="en-US" w:eastAsia="zh-CN"/>
        </w:rPr>
        <w:t>磋商小组</w:t>
      </w:r>
      <w:r>
        <w:rPr>
          <w:rFonts w:hint="eastAsia" w:ascii="仿宋" w:hAnsi="仿宋" w:eastAsia="仿宋"/>
          <w:color w:val="auto"/>
          <w:sz w:val="24"/>
        </w:rPr>
        <w:t>成员总数的三分之二。</w:t>
      </w:r>
      <w:r>
        <w:rPr>
          <w:rFonts w:hint="eastAsia" w:ascii="仿宋" w:hAnsi="仿宋" w:eastAsia="仿宋"/>
          <w:color w:val="auto"/>
          <w:sz w:val="24"/>
          <w:lang w:val="en-US" w:eastAsia="zh-CN"/>
        </w:rPr>
        <w:t>评审</w:t>
      </w:r>
      <w:r>
        <w:rPr>
          <w:rFonts w:hint="eastAsia" w:ascii="仿宋" w:hAnsi="仿宋" w:eastAsia="仿宋"/>
          <w:color w:val="auto"/>
          <w:sz w:val="24"/>
        </w:rPr>
        <w:t>专家由云南省财政厅专家库随机抽取，磋商应当推选组长，但采购人代表不得担任组长。</w:t>
      </w:r>
    </w:p>
    <w:p w14:paraId="00B98AC5">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采购人委派代表参加磋商会议的，要向采购代理机构出具授权函。除授权代表外，采购人可以委派纪检监察等相关人员进入磋商现场，对磋商工作实施监督，但不得超过２人。</w:t>
      </w:r>
    </w:p>
    <w:p w14:paraId="250EDCBC">
      <w:pPr>
        <w:spacing w:line="360" w:lineRule="auto"/>
        <w:ind w:firstLine="480" w:firstLineChars="200"/>
        <w:jc w:val="left"/>
        <w:rPr>
          <w:rFonts w:ascii="仿宋" w:hAnsi="仿宋" w:eastAsia="仿宋"/>
          <w:color w:val="auto"/>
          <w:sz w:val="24"/>
        </w:rPr>
      </w:pPr>
      <w:r>
        <w:rPr>
          <w:rFonts w:ascii="仿宋" w:hAnsi="仿宋" w:eastAsia="仿宋"/>
          <w:color w:val="auto"/>
          <w:sz w:val="24"/>
        </w:rPr>
        <w:t>1</w:t>
      </w:r>
      <w:r>
        <w:rPr>
          <w:rFonts w:hint="eastAsia" w:ascii="仿宋" w:hAnsi="仿宋" w:eastAsia="仿宋"/>
          <w:color w:val="auto"/>
          <w:sz w:val="24"/>
        </w:rPr>
        <w:t>6</w:t>
      </w:r>
      <w:r>
        <w:rPr>
          <w:rFonts w:ascii="仿宋" w:hAnsi="仿宋" w:eastAsia="仿宋"/>
          <w:color w:val="auto"/>
          <w:sz w:val="24"/>
        </w:rPr>
        <w:t>.</w:t>
      </w:r>
      <w:r>
        <w:rPr>
          <w:rFonts w:hint="eastAsia" w:ascii="仿宋" w:hAnsi="仿宋" w:eastAsia="仿宋"/>
          <w:color w:val="auto"/>
          <w:sz w:val="24"/>
        </w:rPr>
        <w:t>3</w:t>
      </w:r>
      <w:r>
        <w:rPr>
          <w:rFonts w:ascii="仿宋" w:hAnsi="仿宋" w:eastAsia="仿宋"/>
          <w:color w:val="auto"/>
          <w:sz w:val="24"/>
        </w:rPr>
        <w:t xml:space="preserve"> </w:t>
      </w:r>
      <w:r>
        <w:rPr>
          <w:rFonts w:hint="eastAsia" w:ascii="仿宋" w:hAnsi="仿宋" w:eastAsia="仿宋"/>
          <w:color w:val="auto"/>
          <w:sz w:val="24"/>
        </w:rPr>
        <w:t>磋商</w:t>
      </w:r>
      <w:r>
        <w:rPr>
          <w:rFonts w:ascii="仿宋" w:hAnsi="仿宋" w:eastAsia="仿宋"/>
          <w:color w:val="auto"/>
          <w:sz w:val="24"/>
        </w:rPr>
        <w:t>原则</w:t>
      </w:r>
    </w:p>
    <w:p w14:paraId="4C55B81E">
      <w:pPr>
        <w:tabs>
          <w:tab w:val="left" w:pos="7980"/>
        </w:tabs>
        <w:spacing w:line="360" w:lineRule="auto"/>
        <w:ind w:firstLine="480" w:firstLineChars="200"/>
        <w:jc w:val="left"/>
        <w:rPr>
          <w:rFonts w:hint="eastAsia" w:ascii="仿宋" w:hAnsi="仿宋" w:eastAsia="仿宋"/>
          <w:color w:val="auto"/>
          <w:sz w:val="24"/>
        </w:rPr>
      </w:pPr>
      <w:r>
        <w:rPr>
          <w:rFonts w:ascii="仿宋" w:hAnsi="仿宋" w:eastAsia="仿宋"/>
          <w:color w:val="auto"/>
          <w:kern w:val="0"/>
          <w:sz w:val="24"/>
        </w:rPr>
        <w:t>对</w:t>
      </w:r>
      <w:r>
        <w:rPr>
          <w:rFonts w:hint="eastAsia" w:ascii="仿宋" w:hAnsi="仿宋" w:eastAsia="仿宋"/>
          <w:color w:val="auto"/>
          <w:sz w:val="24"/>
        </w:rPr>
        <w:t>资格审查和符合性审查</w:t>
      </w:r>
      <w:r>
        <w:rPr>
          <w:rFonts w:ascii="仿宋" w:hAnsi="仿宋" w:eastAsia="仿宋"/>
          <w:color w:val="auto"/>
          <w:kern w:val="0"/>
          <w:sz w:val="24"/>
        </w:rPr>
        <w:t>合格的响应文件进行比较与评价</w:t>
      </w:r>
      <w:r>
        <w:rPr>
          <w:rFonts w:ascii="仿宋" w:hAnsi="仿宋" w:eastAsia="仿宋"/>
          <w:color w:val="auto"/>
          <w:sz w:val="24"/>
        </w:rPr>
        <w:t>，</w:t>
      </w:r>
      <w:r>
        <w:rPr>
          <w:rFonts w:hint="eastAsia" w:ascii="仿宋" w:hAnsi="仿宋" w:eastAsia="仿宋"/>
          <w:color w:val="auto"/>
          <w:sz w:val="24"/>
        </w:rPr>
        <w:t>在</w:t>
      </w:r>
      <w:r>
        <w:rPr>
          <w:rFonts w:ascii="仿宋" w:hAnsi="仿宋" w:eastAsia="仿宋"/>
          <w:color w:val="auto"/>
          <w:sz w:val="24"/>
        </w:rPr>
        <w:t>质量和服务均能满足采购文件实质性响应要求</w:t>
      </w:r>
      <w:r>
        <w:rPr>
          <w:rFonts w:hint="eastAsia" w:ascii="仿宋" w:hAnsi="仿宋" w:eastAsia="仿宋"/>
          <w:color w:val="auto"/>
          <w:sz w:val="24"/>
        </w:rPr>
        <w:t>前提下，按照评审后总得分由高到低顺序推荐三名成交候选人。</w:t>
      </w:r>
    </w:p>
    <w:p w14:paraId="289DFE8E">
      <w:pPr>
        <w:tabs>
          <w:tab w:val="left" w:pos="7980"/>
        </w:tabs>
        <w:spacing w:line="360" w:lineRule="auto"/>
        <w:ind w:firstLine="480" w:firstLineChars="200"/>
        <w:jc w:val="left"/>
        <w:rPr>
          <w:rFonts w:ascii="仿宋" w:hAnsi="仿宋" w:eastAsia="仿宋"/>
          <w:color w:val="auto"/>
          <w:sz w:val="24"/>
        </w:rPr>
      </w:pPr>
      <w:r>
        <w:rPr>
          <w:rFonts w:ascii="仿宋" w:hAnsi="仿宋" w:eastAsia="仿宋"/>
          <w:color w:val="auto"/>
          <w:sz w:val="24"/>
        </w:rPr>
        <w:t>1</w:t>
      </w:r>
      <w:r>
        <w:rPr>
          <w:rFonts w:hint="eastAsia" w:ascii="仿宋" w:hAnsi="仿宋" w:eastAsia="仿宋"/>
          <w:color w:val="auto"/>
          <w:sz w:val="24"/>
        </w:rPr>
        <w:t>6</w:t>
      </w:r>
      <w:r>
        <w:rPr>
          <w:rFonts w:ascii="仿宋" w:hAnsi="仿宋" w:eastAsia="仿宋"/>
          <w:color w:val="auto"/>
          <w:sz w:val="24"/>
        </w:rPr>
        <w:t>.</w:t>
      </w:r>
      <w:r>
        <w:rPr>
          <w:rFonts w:hint="eastAsia" w:ascii="仿宋" w:hAnsi="仿宋" w:eastAsia="仿宋"/>
          <w:color w:val="auto"/>
          <w:sz w:val="24"/>
        </w:rPr>
        <w:t>4</w:t>
      </w:r>
      <w:r>
        <w:rPr>
          <w:rFonts w:ascii="仿宋" w:hAnsi="仿宋" w:eastAsia="仿宋"/>
          <w:color w:val="auto"/>
          <w:sz w:val="24"/>
        </w:rPr>
        <w:t xml:space="preserve"> </w:t>
      </w:r>
      <w:r>
        <w:rPr>
          <w:rFonts w:hint="eastAsia" w:ascii="仿宋" w:hAnsi="仿宋" w:eastAsia="仿宋"/>
          <w:color w:val="auto"/>
          <w:sz w:val="24"/>
        </w:rPr>
        <w:t>磋商程序和方法</w:t>
      </w:r>
    </w:p>
    <w:p w14:paraId="5B994012">
      <w:pPr>
        <w:spacing w:line="360" w:lineRule="auto"/>
        <w:ind w:firstLine="480" w:firstLineChars="200"/>
        <w:jc w:val="left"/>
        <w:rPr>
          <w:rFonts w:hint="eastAsia" w:ascii="仿宋" w:hAnsi="仿宋" w:eastAsia="仿宋"/>
          <w:color w:val="auto"/>
          <w:sz w:val="24"/>
        </w:rPr>
      </w:pPr>
      <w:r>
        <w:rPr>
          <w:rFonts w:ascii="仿宋" w:hAnsi="仿宋" w:eastAsia="仿宋"/>
          <w:color w:val="auto"/>
          <w:sz w:val="24"/>
        </w:rPr>
        <w:t>磋商小组按照第六章“磋商程序和方法”规定的方法、因素、标准和程序</w:t>
      </w:r>
      <w:r>
        <w:rPr>
          <w:rFonts w:hint="eastAsia" w:ascii="仿宋" w:hAnsi="仿宋" w:eastAsia="仿宋"/>
          <w:color w:val="auto"/>
          <w:sz w:val="24"/>
        </w:rPr>
        <w:t>进行</w:t>
      </w:r>
      <w:r>
        <w:rPr>
          <w:rFonts w:ascii="仿宋" w:hAnsi="仿宋" w:eastAsia="仿宋"/>
          <w:color w:val="auto"/>
          <w:sz w:val="24"/>
        </w:rPr>
        <w:t>磋商。</w:t>
      </w:r>
    </w:p>
    <w:p w14:paraId="4641A16B">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16.5在磋商过程中，若单个标包有两家以上供应商的报价产品为同一家制造商生产的同一型号，按一家供应商计算；对两家以上供应商使用同一家制造商同一型号产品作为其投标产品一部分的，按不同供应商计算。若供应商不足三家，本项目按磋商失败处理。</w:t>
      </w:r>
    </w:p>
    <w:p w14:paraId="63878CBD">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16.6磋商结束后，所有实质性响应的供应商在规定时间内提交最后报价，提交最后报价的供应商不得少于3家。最后报价是供应商响应文件的有效组成部分。符合《政府采购竞争性磋商采购方式管理暂行办法》第三条第四项情形的，提交最后报价的供应商可以为2家。</w:t>
      </w:r>
    </w:p>
    <w:p w14:paraId="1967ACC7">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16.7根据财库【2015】年124号规定：采用竞争性磋商采购方式采购的政府购买服务项目的，在采购活动中符合要求的供应商只有两家的，竞争性磋商活动可以继续进行。</w:t>
      </w:r>
    </w:p>
    <w:p w14:paraId="5D66C2E5">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16.8</w:t>
      </w:r>
      <w:r>
        <w:rPr>
          <w:rFonts w:ascii="仿宋" w:hAnsi="仿宋" w:eastAsia="仿宋"/>
          <w:color w:val="auto"/>
          <w:sz w:val="24"/>
        </w:rPr>
        <w:t>磋商文件</w:t>
      </w:r>
      <w:r>
        <w:rPr>
          <w:rFonts w:ascii="仿宋" w:hAnsi="仿宋" w:eastAsia="仿宋"/>
          <w:b/>
          <w:color w:val="auto"/>
          <w:sz w:val="24"/>
          <w:u w:val="single"/>
        </w:rPr>
        <w:t>第六章“</w:t>
      </w:r>
      <w:r>
        <w:rPr>
          <w:rFonts w:hint="eastAsia" w:ascii="仿宋" w:hAnsi="仿宋" w:eastAsia="仿宋"/>
          <w:b/>
          <w:color w:val="auto"/>
          <w:sz w:val="24"/>
          <w:u w:val="single"/>
        </w:rPr>
        <w:t>磋商程序和方法</w:t>
      </w:r>
      <w:r>
        <w:rPr>
          <w:rFonts w:ascii="仿宋" w:hAnsi="仿宋" w:eastAsia="仿宋"/>
          <w:b/>
          <w:color w:val="auto"/>
          <w:sz w:val="24"/>
          <w:u w:val="single"/>
        </w:rPr>
        <w:t>”</w:t>
      </w:r>
      <w:r>
        <w:rPr>
          <w:rFonts w:hint="eastAsia" w:ascii="仿宋" w:hAnsi="仿宋" w:eastAsia="仿宋"/>
          <w:b/>
          <w:color w:val="auto"/>
          <w:sz w:val="24"/>
          <w:u w:val="single"/>
        </w:rPr>
        <w:t>前附表</w:t>
      </w:r>
      <w:r>
        <w:rPr>
          <w:rFonts w:ascii="仿宋" w:hAnsi="仿宋" w:eastAsia="仿宋"/>
          <w:b/>
          <w:color w:val="auto"/>
          <w:sz w:val="24"/>
          <w:u w:val="single"/>
        </w:rPr>
        <w:t>第2.1</w:t>
      </w:r>
      <w:r>
        <w:rPr>
          <w:rFonts w:hint="eastAsia" w:ascii="仿宋" w:hAnsi="仿宋" w:eastAsia="仿宋"/>
          <w:b/>
          <w:color w:val="auto"/>
          <w:sz w:val="24"/>
          <w:u w:val="single"/>
          <w:lang w:val="en-US" w:eastAsia="zh-CN"/>
        </w:rPr>
        <w:t>.1</w:t>
      </w:r>
      <w:r>
        <w:rPr>
          <w:rFonts w:ascii="仿宋" w:hAnsi="仿宋" w:eastAsia="仿宋"/>
          <w:b/>
          <w:color w:val="auto"/>
          <w:sz w:val="24"/>
          <w:u w:val="single"/>
        </w:rPr>
        <w:t>款</w:t>
      </w:r>
      <w:r>
        <w:rPr>
          <w:rFonts w:hint="eastAsia" w:ascii="仿宋" w:hAnsi="仿宋" w:eastAsia="仿宋"/>
          <w:b/>
          <w:color w:val="auto"/>
          <w:sz w:val="24"/>
          <w:u w:val="single"/>
        </w:rPr>
        <w:t>及2.</w:t>
      </w:r>
      <w:r>
        <w:rPr>
          <w:rFonts w:hint="eastAsia" w:ascii="仿宋" w:hAnsi="仿宋" w:eastAsia="仿宋"/>
          <w:b/>
          <w:color w:val="auto"/>
          <w:sz w:val="24"/>
          <w:u w:val="single"/>
          <w:lang w:val="en-US" w:eastAsia="zh-CN"/>
        </w:rPr>
        <w:t>1.</w:t>
      </w:r>
      <w:r>
        <w:rPr>
          <w:rFonts w:hint="eastAsia" w:ascii="仿宋" w:hAnsi="仿宋" w:eastAsia="仿宋"/>
          <w:b/>
          <w:color w:val="auto"/>
          <w:sz w:val="24"/>
          <w:u w:val="single"/>
        </w:rPr>
        <w:t>2款实质性要求为磋商文件的实质性内容，未实质性响应磋商文件的供应商的响应文件将按无效处理，该供应商不得再继续参加磋商</w:t>
      </w:r>
      <w:r>
        <w:rPr>
          <w:rFonts w:ascii="仿宋" w:hAnsi="仿宋" w:eastAsia="仿宋"/>
          <w:color w:val="auto"/>
          <w:sz w:val="24"/>
        </w:rPr>
        <w:t>。</w:t>
      </w:r>
    </w:p>
    <w:p w14:paraId="1CDB8783">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16.9</w:t>
      </w:r>
      <w:r>
        <w:rPr>
          <w:rFonts w:ascii="仿宋" w:hAnsi="仿宋" w:eastAsia="仿宋"/>
          <w:color w:val="auto"/>
          <w:sz w:val="24"/>
        </w:rPr>
        <w:t xml:space="preserve"> </w:t>
      </w:r>
      <w:r>
        <w:rPr>
          <w:rFonts w:ascii="Calibri" w:hAnsi="Calibri" w:eastAsia="仿宋" w:cs="Calibri"/>
          <w:color w:val="auto"/>
          <w:sz w:val="24"/>
        </w:rPr>
        <w:t> </w:t>
      </w:r>
      <w:r>
        <w:rPr>
          <w:rFonts w:ascii="仿宋" w:hAnsi="仿宋" w:eastAsia="仿宋"/>
          <w:color w:val="auto"/>
          <w:sz w:val="24"/>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5E84224">
      <w:pPr>
        <w:spacing w:line="360" w:lineRule="auto"/>
        <w:ind w:firstLine="480" w:firstLineChars="200"/>
        <w:jc w:val="left"/>
        <w:rPr>
          <w:rFonts w:ascii="仿宋" w:hAnsi="仿宋" w:eastAsia="仿宋"/>
          <w:color w:val="auto"/>
          <w:sz w:val="24"/>
        </w:rPr>
      </w:pPr>
    </w:p>
    <w:p w14:paraId="7C7A4212">
      <w:pPr>
        <w:pStyle w:val="4"/>
        <w:numPr>
          <w:ilvl w:val="0"/>
          <w:numId w:val="4"/>
        </w:numPr>
        <w:tabs>
          <w:tab w:val="left" w:pos="360"/>
        </w:tabs>
        <w:spacing w:before="0"/>
        <w:ind w:firstLineChars="0"/>
        <w:jc w:val="left"/>
        <w:rPr>
          <w:rFonts w:ascii="仿宋" w:hAnsi="仿宋" w:eastAsia="仿宋"/>
          <w:color w:val="auto"/>
          <w:szCs w:val="24"/>
        </w:rPr>
      </w:pPr>
      <w:bookmarkStart w:id="287" w:name="_Toc8382307"/>
      <w:bookmarkStart w:id="288" w:name="_Toc68708917"/>
      <w:bookmarkStart w:id="289" w:name="_Toc70522877"/>
      <w:bookmarkStart w:id="290" w:name="_Toc329810207"/>
      <w:bookmarkStart w:id="291" w:name="_Toc498086610"/>
      <w:bookmarkStart w:id="292" w:name="_Toc10320851"/>
      <w:bookmarkStart w:id="293" w:name="_Toc13058793"/>
      <w:bookmarkStart w:id="294" w:name="_Toc16297"/>
      <w:bookmarkStart w:id="295" w:name="_Toc2034"/>
      <w:bookmarkStart w:id="296" w:name="_Toc482912964"/>
      <w:bookmarkStart w:id="297" w:name="_Toc511457530"/>
      <w:bookmarkStart w:id="298" w:name="_Toc388341213"/>
      <w:bookmarkStart w:id="299" w:name="_Toc100146586"/>
      <w:bookmarkStart w:id="300" w:name="_Toc86124067"/>
      <w:bookmarkStart w:id="301" w:name="_Toc22226417"/>
      <w:bookmarkStart w:id="302" w:name="_Toc529197740"/>
      <w:bookmarkStart w:id="303" w:name="_Toc3378769"/>
      <w:r>
        <w:rPr>
          <w:rFonts w:hint="eastAsia" w:ascii="仿宋" w:hAnsi="仿宋" w:eastAsia="仿宋"/>
          <w:color w:val="auto"/>
          <w:szCs w:val="24"/>
        </w:rPr>
        <w:t>磋商</w:t>
      </w:r>
      <w:r>
        <w:rPr>
          <w:rFonts w:ascii="仿宋" w:hAnsi="仿宋" w:eastAsia="仿宋"/>
          <w:color w:val="auto"/>
          <w:szCs w:val="24"/>
        </w:rPr>
        <w:t>过程的保密</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0C48F8C9">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在磋商中，磋商的任何一方不得透露与磋商有关的其他供应商的技术资料、价格和其他信息。</w:t>
      </w:r>
      <w:r>
        <w:rPr>
          <w:rFonts w:ascii="仿宋" w:hAnsi="仿宋" w:eastAsia="仿宋"/>
          <w:color w:val="auto"/>
          <w:sz w:val="24"/>
        </w:rPr>
        <w:t>磋商开始后，直到授予供应商合同止，凡是属于审查、澄清、</w:t>
      </w:r>
      <w:r>
        <w:rPr>
          <w:rFonts w:hint="eastAsia" w:ascii="仿宋" w:hAnsi="仿宋" w:eastAsia="仿宋"/>
          <w:color w:val="auto"/>
          <w:sz w:val="24"/>
        </w:rPr>
        <w:t>磋商</w:t>
      </w:r>
      <w:r>
        <w:rPr>
          <w:rFonts w:ascii="仿宋" w:hAnsi="仿宋" w:eastAsia="仿宋"/>
          <w:color w:val="auto"/>
          <w:sz w:val="24"/>
        </w:rPr>
        <w:t>和比较的有关资料以及成交建议等均不向供应商或其他人员透露。</w:t>
      </w:r>
    </w:p>
    <w:p w14:paraId="59F59575">
      <w:pPr>
        <w:pStyle w:val="4"/>
        <w:numPr>
          <w:ilvl w:val="0"/>
          <w:numId w:val="4"/>
        </w:numPr>
        <w:tabs>
          <w:tab w:val="left" w:pos="360"/>
        </w:tabs>
        <w:spacing w:before="0" w:after="0"/>
        <w:ind w:left="0" w:firstLine="426" w:firstLineChars="0"/>
        <w:jc w:val="left"/>
        <w:rPr>
          <w:rFonts w:ascii="仿宋" w:hAnsi="仿宋" w:eastAsia="仿宋"/>
          <w:color w:val="auto"/>
          <w:szCs w:val="24"/>
        </w:rPr>
      </w:pPr>
      <w:bookmarkStart w:id="304" w:name="_Toc30946"/>
      <w:bookmarkStart w:id="305" w:name="_Toc24340"/>
      <w:bookmarkStart w:id="306" w:name="_Toc68708918"/>
      <w:bookmarkStart w:id="307" w:name="_Toc498086611"/>
      <w:bookmarkStart w:id="308" w:name="_Toc13058794"/>
      <w:bookmarkStart w:id="309" w:name="_Toc482912965"/>
      <w:bookmarkStart w:id="310" w:name="_Toc86124068"/>
      <w:bookmarkStart w:id="311" w:name="_Toc329810208"/>
      <w:bookmarkStart w:id="312" w:name="_Toc3378770"/>
      <w:bookmarkStart w:id="313" w:name="_Toc529197741"/>
      <w:bookmarkStart w:id="314" w:name="_Toc8382308"/>
      <w:bookmarkStart w:id="315" w:name="_Toc70522878"/>
      <w:bookmarkStart w:id="316" w:name="_Toc511457531"/>
      <w:bookmarkStart w:id="317" w:name="_Toc10320852"/>
      <w:bookmarkStart w:id="318" w:name="_Toc22226418"/>
      <w:bookmarkStart w:id="319" w:name="_Toc100146587"/>
      <w:bookmarkStart w:id="320" w:name="_Toc378499713"/>
      <w:bookmarkStart w:id="321" w:name="_Toc388341214"/>
      <w:r>
        <w:rPr>
          <w:rFonts w:ascii="仿宋" w:hAnsi="仿宋" w:eastAsia="仿宋"/>
          <w:color w:val="auto"/>
          <w:szCs w:val="24"/>
        </w:rPr>
        <w:t>出现下列情形之一的，</w:t>
      </w:r>
      <w:r>
        <w:rPr>
          <w:rFonts w:hint="eastAsia" w:ascii="仿宋" w:hAnsi="仿宋" w:eastAsia="仿宋"/>
          <w:color w:val="auto"/>
          <w:szCs w:val="24"/>
        </w:rPr>
        <w:t>将</w:t>
      </w:r>
      <w:r>
        <w:rPr>
          <w:rFonts w:ascii="仿宋" w:hAnsi="仿宋" w:eastAsia="仿宋"/>
          <w:color w:val="auto"/>
          <w:szCs w:val="24"/>
        </w:rPr>
        <w:t>终止竞争性磋商采购活动，</w:t>
      </w:r>
      <w:r>
        <w:rPr>
          <w:rFonts w:hint="eastAsia" w:ascii="仿宋" w:hAnsi="仿宋" w:eastAsia="仿宋"/>
          <w:color w:val="auto"/>
          <w:szCs w:val="24"/>
        </w:rPr>
        <w:t>并</w:t>
      </w:r>
      <w:r>
        <w:rPr>
          <w:rFonts w:ascii="仿宋" w:hAnsi="仿宋" w:eastAsia="仿宋"/>
          <w:color w:val="auto"/>
          <w:szCs w:val="24"/>
        </w:rPr>
        <w:t>发布项目终止公告并说明原因，重新开展采购活动：</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29ABAA11">
      <w:pPr>
        <w:spacing w:line="360" w:lineRule="auto"/>
        <w:ind w:firstLine="480" w:firstLineChars="200"/>
        <w:jc w:val="left"/>
        <w:rPr>
          <w:rFonts w:ascii="仿宋" w:hAnsi="仿宋" w:eastAsia="仿宋"/>
          <w:color w:val="auto"/>
          <w:sz w:val="24"/>
        </w:rPr>
      </w:pPr>
      <w:r>
        <w:rPr>
          <w:rFonts w:ascii="仿宋" w:hAnsi="仿宋" w:eastAsia="仿宋"/>
          <w:color w:val="auto"/>
          <w:sz w:val="24"/>
        </w:rPr>
        <w:t>（1）因情况变化，不再符合规定的竞争性磋商采购方式适用情形的</w:t>
      </w:r>
      <w:r>
        <w:rPr>
          <w:rFonts w:hint="eastAsia" w:ascii="仿宋" w:hAnsi="仿宋" w:eastAsia="仿宋"/>
          <w:color w:val="auto"/>
          <w:sz w:val="24"/>
        </w:rPr>
        <w:t>；</w:t>
      </w:r>
    </w:p>
    <w:p w14:paraId="71DC2146">
      <w:pPr>
        <w:spacing w:line="360" w:lineRule="auto"/>
        <w:ind w:firstLine="480" w:firstLineChars="200"/>
        <w:jc w:val="left"/>
        <w:rPr>
          <w:rFonts w:ascii="仿宋" w:hAnsi="仿宋" w:eastAsia="仿宋"/>
          <w:color w:val="auto"/>
          <w:sz w:val="24"/>
        </w:rPr>
      </w:pPr>
      <w:r>
        <w:rPr>
          <w:rFonts w:ascii="仿宋" w:hAnsi="仿宋" w:eastAsia="仿宋"/>
          <w:color w:val="auto"/>
          <w:sz w:val="24"/>
        </w:rPr>
        <w:t>（2）出现影响采购公正的违法、违规行为的；</w:t>
      </w:r>
    </w:p>
    <w:p w14:paraId="1A0D8C26">
      <w:pPr>
        <w:spacing w:line="360" w:lineRule="auto"/>
        <w:ind w:firstLine="480" w:firstLineChars="200"/>
        <w:jc w:val="left"/>
        <w:rPr>
          <w:rFonts w:hint="eastAsia" w:ascii="仿宋" w:hAnsi="仿宋" w:eastAsia="仿宋"/>
          <w:color w:val="auto"/>
          <w:sz w:val="24"/>
        </w:rPr>
      </w:pPr>
      <w:r>
        <w:rPr>
          <w:rFonts w:ascii="仿宋" w:hAnsi="仿宋" w:eastAsia="仿宋"/>
          <w:color w:val="auto"/>
          <w:sz w:val="24"/>
        </w:rPr>
        <w:t>（3）在采购过程中符合竞争要求的供应商或者报价未超过采购预算的供应商不足3家的。</w:t>
      </w:r>
    </w:p>
    <w:p w14:paraId="21B6332A">
      <w:pPr>
        <w:rPr>
          <w:color w:val="auto"/>
        </w:rPr>
      </w:pPr>
      <w:bookmarkStart w:id="322" w:name="_Toc511457532"/>
      <w:bookmarkStart w:id="323" w:name="_Toc86124069"/>
    </w:p>
    <w:p w14:paraId="197288B5">
      <w:pPr>
        <w:pStyle w:val="3"/>
        <w:spacing w:before="0"/>
        <w:rPr>
          <w:rFonts w:ascii="仿宋" w:hAnsi="仿宋" w:eastAsia="仿宋"/>
          <w:color w:val="auto"/>
          <w:szCs w:val="28"/>
        </w:rPr>
      </w:pPr>
      <w:bookmarkStart w:id="324" w:name="_Toc24378"/>
      <w:r>
        <w:rPr>
          <w:rFonts w:ascii="仿宋" w:hAnsi="仿宋" w:eastAsia="仿宋"/>
          <w:color w:val="auto"/>
          <w:szCs w:val="28"/>
        </w:rPr>
        <w:t>六、成交结果</w:t>
      </w:r>
      <w:bookmarkEnd w:id="322"/>
      <w:bookmarkEnd w:id="323"/>
      <w:bookmarkEnd w:id="324"/>
    </w:p>
    <w:p w14:paraId="7C1D971D">
      <w:pPr>
        <w:pStyle w:val="4"/>
        <w:numPr>
          <w:ilvl w:val="0"/>
          <w:numId w:val="4"/>
        </w:numPr>
        <w:tabs>
          <w:tab w:val="left" w:pos="360"/>
        </w:tabs>
        <w:spacing w:before="0"/>
        <w:ind w:firstLineChars="0"/>
        <w:jc w:val="left"/>
        <w:rPr>
          <w:rFonts w:ascii="仿宋" w:hAnsi="仿宋" w:eastAsia="仿宋"/>
          <w:color w:val="auto"/>
          <w:szCs w:val="24"/>
        </w:rPr>
      </w:pPr>
      <w:bookmarkStart w:id="325" w:name="_Toc329810210"/>
      <w:bookmarkStart w:id="326" w:name="_Toc498086613"/>
      <w:bookmarkStart w:id="327" w:name="_Toc100146589"/>
      <w:bookmarkStart w:id="328" w:name="_Toc388341216"/>
      <w:bookmarkStart w:id="329" w:name="_Toc22226420"/>
      <w:bookmarkStart w:id="330" w:name="_Toc10320854"/>
      <w:bookmarkStart w:id="331" w:name="_Toc529197743"/>
      <w:bookmarkStart w:id="332" w:name="_Toc3378772"/>
      <w:bookmarkStart w:id="333" w:name="_Toc511457533"/>
      <w:bookmarkStart w:id="334" w:name="_Toc482912967"/>
      <w:bookmarkStart w:id="335" w:name="_Toc86124070"/>
      <w:bookmarkStart w:id="336" w:name="_Toc8382310"/>
      <w:bookmarkStart w:id="337" w:name="_Toc70522880"/>
      <w:bookmarkStart w:id="338" w:name="_Toc13058796"/>
      <w:bookmarkStart w:id="339" w:name="_Toc30441"/>
      <w:bookmarkStart w:id="340" w:name="_Toc31824"/>
      <w:bookmarkStart w:id="341" w:name="_Toc68708920"/>
      <w:r>
        <w:rPr>
          <w:rFonts w:ascii="仿宋" w:hAnsi="仿宋" w:eastAsia="仿宋"/>
          <w:color w:val="auto"/>
          <w:szCs w:val="24"/>
        </w:rPr>
        <w:t>成交人的确定</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736AC56B">
      <w:pPr>
        <w:spacing w:line="360" w:lineRule="auto"/>
        <w:ind w:firstLine="480" w:firstLineChars="200"/>
        <w:jc w:val="left"/>
        <w:rPr>
          <w:rFonts w:hint="eastAsia" w:ascii="仿宋" w:hAnsi="仿宋" w:eastAsia="仿宋"/>
          <w:color w:val="auto"/>
          <w:sz w:val="24"/>
        </w:rPr>
      </w:pPr>
      <w:bookmarkStart w:id="342" w:name="_Toc329810211"/>
      <w:r>
        <w:rPr>
          <w:rFonts w:hint="eastAsia" w:ascii="仿宋" w:hAnsi="仿宋" w:eastAsia="仿宋"/>
          <w:color w:val="auto"/>
          <w:sz w:val="24"/>
        </w:rPr>
        <w:t>19.1采购代理机构在评审结束后两个工作日内将评审报告送采购人确认。</w:t>
      </w:r>
    </w:p>
    <w:p w14:paraId="1180B724">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19.2采购人在收到评审报告后五个工作日内，从评审报告提出的成交候选人中，在</w:t>
      </w:r>
      <w:r>
        <w:rPr>
          <w:rFonts w:ascii="仿宋" w:hAnsi="仿宋" w:eastAsia="仿宋"/>
          <w:color w:val="auto"/>
          <w:sz w:val="24"/>
        </w:rPr>
        <w:t>质量和服务均能满足采购文件实质性响应要求</w:t>
      </w:r>
      <w:r>
        <w:rPr>
          <w:rFonts w:hint="eastAsia" w:ascii="仿宋" w:hAnsi="仿宋" w:eastAsia="仿宋"/>
          <w:color w:val="auto"/>
          <w:sz w:val="24"/>
        </w:rPr>
        <w:t>前提下，按照评审后总得分由高到低顺序推荐成交候选人。</w:t>
      </w:r>
    </w:p>
    <w:p w14:paraId="394CC844">
      <w:pPr>
        <w:pStyle w:val="4"/>
        <w:numPr>
          <w:ilvl w:val="0"/>
          <w:numId w:val="4"/>
        </w:numPr>
        <w:tabs>
          <w:tab w:val="left" w:pos="360"/>
        </w:tabs>
        <w:spacing w:before="0"/>
        <w:ind w:firstLineChars="0"/>
        <w:jc w:val="left"/>
        <w:rPr>
          <w:rFonts w:ascii="仿宋" w:hAnsi="仿宋" w:eastAsia="仿宋"/>
          <w:color w:val="auto"/>
          <w:szCs w:val="24"/>
        </w:rPr>
      </w:pPr>
      <w:bookmarkStart w:id="343" w:name="_Toc498086614"/>
      <w:bookmarkStart w:id="344" w:name="_Toc388341217"/>
      <w:bookmarkStart w:id="345" w:name="_Toc3378773"/>
      <w:bookmarkStart w:id="346" w:name="_Toc8382311"/>
      <w:bookmarkStart w:id="347" w:name="_Toc68708921"/>
      <w:bookmarkStart w:id="348" w:name="_Toc100146590"/>
      <w:bookmarkStart w:id="349" w:name="_Toc70522881"/>
      <w:bookmarkStart w:id="350" w:name="_Toc13058797"/>
      <w:bookmarkStart w:id="351" w:name="_Toc10320855"/>
      <w:bookmarkStart w:id="352" w:name="_Toc22226421"/>
      <w:bookmarkStart w:id="353" w:name="_Toc15469"/>
      <w:bookmarkStart w:id="354" w:name="_Toc11556"/>
      <w:bookmarkStart w:id="355" w:name="_Toc482912968"/>
      <w:bookmarkStart w:id="356" w:name="_Toc529197744"/>
      <w:bookmarkStart w:id="357" w:name="_Toc511457534"/>
      <w:r>
        <w:rPr>
          <w:rFonts w:ascii="仿宋" w:hAnsi="仿宋" w:eastAsia="仿宋"/>
          <w:color w:val="auto"/>
          <w:szCs w:val="24"/>
        </w:rPr>
        <w:t>成交通知书</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2E3563D2">
      <w:pPr>
        <w:spacing w:line="360" w:lineRule="auto"/>
        <w:ind w:firstLine="480" w:firstLineChars="200"/>
        <w:jc w:val="left"/>
        <w:rPr>
          <w:rFonts w:ascii="仿宋" w:hAnsi="仿宋" w:eastAsia="仿宋"/>
          <w:color w:val="auto"/>
          <w:sz w:val="24"/>
        </w:rPr>
      </w:pPr>
      <w:bookmarkStart w:id="358" w:name="_Toc329810212"/>
      <w:bookmarkStart w:id="359" w:name="_Toc86124072"/>
      <w:r>
        <w:rPr>
          <w:rFonts w:ascii="仿宋" w:hAnsi="仿宋" w:eastAsia="仿宋"/>
          <w:color w:val="auto"/>
          <w:sz w:val="24"/>
        </w:rPr>
        <w:t>2</w:t>
      </w:r>
      <w:r>
        <w:rPr>
          <w:rFonts w:hint="eastAsia" w:ascii="仿宋" w:hAnsi="仿宋" w:eastAsia="仿宋"/>
          <w:color w:val="auto"/>
          <w:sz w:val="24"/>
        </w:rPr>
        <w:t>0</w:t>
      </w:r>
      <w:r>
        <w:rPr>
          <w:rFonts w:ascii="仿宋" w:hAnsi="仿宋" w:eastAsia="仿宋"/>
          <w:color w:val="auto"/>
          <w:sz w:val="24"/>
        </w:rPr>
        <w:t>.1采购代理机构</w:t>
      </w:r>
      <w:r>
        <w:rPr>
          <w:rFonts w:hint="eastAsia" w:ascii="仿宋" w:hAnsi="仿宋" w:eastAsia="仿宋"/>
          <w:color w:val="auto"/>
          <w:sz w:val="24"/>
        </w:rPr>
        <w:t>将</w:t>
      </w:r>
      <w:r>
        <w:rPr>
          <w:rFonts w:ascii="仿宋" w:hAnsi="仿宋" w:eastAsia="仿宋"/>
          <w:color w:val="auto"/>
          <w:sz w:val="24"/>
        </w:rPr>
        <w:t>在成交供应商确定后2个工作日内</w:t>
      </w:r>
      <w:r>
        <w:rPr>
          <w:rFonts w:hint="eastAsia" w:ascii="仿宋" w:hAnsi="仿宋" w:eastAsia="仿宋"/>
          <w:color w:val="auto"/>
          <w:sz w:val="24"/>
        </w:rPr>
        <w:t>，</w:t>
      </w:r>
      <w:r>
        <w:rPr>
          <w:rFonts w:ascii="仿宋" w:hAnsi="仿宋" w:eastAsia="仿宋"/>
          <w:color w:val="auto"/>
          <w:sz w:val="24"/>
        </w:rPr>
        <w:t>在云南省政府采购网上公告,同时向成交供应商发出成交通知书。</w:t>
      </w:r>
    </w:p>
    <w:p w14:paraId="168ABC01">
      <w:pPr>
        <w:spacing w:line="360" w:lineRule="auto"/>
        <w:ind w:firstLine="480" w:firstLineChars="200"/>
        <w:jc w:val="left"/>
        <w:rPr>
          <w:rFonts w:hint="eastAsia"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0</w:t>
      </w:r>
      <w:r>
        <w:rPr>
          <w:rFonts w:ascii="仿宋" w:hAnsi="仿宋" w:eastAsia="仿宋"/>
          <w:color w:val="auto"/>
          <w:sz w:val="24"/>
        </w:rPr>
        <w:t>.2 成交通知书是合同的一个组成部分。</w:t>
      </w:r>
    </w:p>
    <w:p w14:paraId="1E661953">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20.3</w:t>
      </w:r>
      <w:r>
        <w:rPr>
          <w:rFonts w:ascii="仿宋" w:hAnsi="仿宋" w:eastAsia="仿宋"/>
          <w:color w:val="auto"/>
          <w:sz w:val="24"/>
        </w:rPr>
        <w:t>除不可抗力等因素外，成交通知书发出后，采购人改变成交结果，或者成交供应商拒绝签订政府采购合同的，应当承担相应的法律责任。</w:t>
      </w:r>
    </w:p>
    <w:p w14:paraId="1539E905">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20.4采购代理机构无义务向未成交供应商解释未成交原因和退回响应文件。</w:t>
      </w:r>
    </w:p>
    <w:p w14:paraId="5920B1AD">
      <w:pPr>
        <w:pStyle w:val="4"/>
        <w:numPr>
          <w:ilvl w:val="0"/>
          <w:numId w:val="4"/>
        </w:numPr>
        <w:tabs>
          <w:tab w:val="left" w:pos="360"/>
        </w:tabs>
        <w:spacing w:before="0"/>
        <w:ind w:firstLineChars="0"/>
        <w:jc w:val="left"/>
        <w:rPr>
          <w:rFonts w:ascii="仿宋" w:hAnsi="仿宋" w:eastAsia="仿宋"/>
          <w:color w:val="auto"/>
          <w:szCs w:val="24"/>
        </w:rPr>
      </w:pPr>
      <w:bookmarkStart w:id="360" w:name="_Toc10320856"/>
      <w:bookmarkStart w:id="361" w:name="_Toc68708922"/>
      <w:bookmarkStart w:id="362" w:name="_Toc22226422"/>
      <w:bookmarkStart w:id="363" w:name="_Toc529197745"/>
      <w:bookmarkStart w:id="364" w:name="_Toc70522882"/>
      <w:bookmarkStart w:id="365" w:name="_Toc482912969"/>
      <w:bookmarkStart w:id="366" w:name="_Toc13058798"/>
      <w:bookmarkStart w:id="367" w:name="_Toc388341218"/>
      <w:bookmarkStart w:id="368" w:name="_Toc3378774"/>
      <w:bookmarkStart w:id="369" w:name="_Toc511457535"/>
      <w:bookmarkStart w:id="370" w:name="_Toc14928"/>
      <w:bookmarkStart w:id="371" w:name="_Toc100146591"/>
      <w:bookmarkStart w:id="372" w:name="_Toc8382312"/>
      <w:bookmarkStart w:id="373" w:name="_Toc9751"/>
      <w:bookmarkStart w:id="374" w:name="_Toc498086615"/>
      <w:r>
        <w:rPr>
          <w:rFonts w:ascii="仿宋" w:hAnsi="仿宋" w:eastAsia="仿宋"/>
          <w:color w:val="auto"/>
          <w:szCs w:val="24"/>
        </w:rPr>
        <w:t>签订合同</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56829850">
      <w:pPr>
        <w:numPr>
          <w:ilvl w:val="1"/>
          <w:numId w:val="4"/>
        </w:numPr>
        <w:spacing w:line="360" w:lineRule="auto"/>
        <w:ind w:left="0" w:firstLine="420"/>
        <w:jc w:val="left"/>
        <w:rPr>
          <w:rFonts w:hint="eastAsia" w:ascii="仿宋" w:hAnsi="仿宋" w:eastAsia="仿宋"/>
          <w:color w:val="auto"/>
          <w:sz w:val="24"/>
        </w:rPr>
      </w:pPr>
      <w:bookmarkStart w:id="375" w:name="_Toc329810213"/>
      <w:bookmarkStart w:id="376" w:name="_Toc86124073"/>
      <w:r>
        <w:rPr>
          <w:rFonts w:ascii="仿宋" w:hAnsi="仿宋" w:eastAsia="仿宋"/>
          <w:color w:val="auto"/>
          <w:sz w:val="24"/>
        </w:rPr>
        <w:t>采购人与成交供应商应当在成交通知书发出之日起30日内，按照采购文件确定的合同文本以及采购标的、规格型号、采购金额、采购数量、技术和服务要求等事项签订政府采购合同</w:t>
      </w:r>
      <w:r>
        <w:rPr>
          <w:rFonts w:hint="eastAsia" w:ascii="仿宋" w:hAnsi="仿宋" w:eastAsia="仿宋"/>
          <w:color w:val="auto"/>
          <w:sz w:val="24"/>
        </w:rPr>
        <w:t>。</w:t>
      </w:r>
    </w:p>
    <w:p w14:paraId="1B85931E">
      <w:pPr>
        <w:numPr>
          <w:ilvl w:val="1"/>
          <w:numId w:val="4"/>
        </w:numPr>
        <w:spacing w:line="360" w:lineRule="auto"/>
        <w:ind w:left="0" w:firstLine="420"/>
        <w:jc w:val="left"/>
        <w:rPr>
          <w:rFonts w:hint="eastAsia" w:ascii="仿宋" w:hAnsi="仿宋" w:eastAsia="仿宋"/>
          <w:color w:val="auto"/>
          <w:sz w:val="24"/>
        </w:rPr>
      </w:pPr>
      <w:r>
        <w:rPr>
          <w:rFonts w:ascii="仿宋" w:hAnsi="仿宋" w:eastAsia="仿宋"/>
          <w:color w:val="auto"/>
          <w:sz w:val="24"/>
        </w:rPr>
        <w:t>成交供应商拒绝签订政府采购合同的，采购人可以按照《政府采购非招标采购方式管理办法》规定的原则确定其他供应商作为成交供应商并签订政府采购合同，也可以重新开展采购活动。拒绝签订政府采购合同的成交供应商不得参加对该项目重新开展的采购活动。</w:t>
      </w:r>
    </w:p>
    <w:p w14:paraId="25D4EB23">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21.3政府采购合同履行中，采购人需追加与合同标的相同的货物的，在不改变合同其他条款的前提下，可以与供应商协商签订补充合同，但所有补充合同的采购金额不得超过原合同采购金额的百分之十。</w:t>
      </w:r>
    </w:p>
    <w:p w14:paraId="3142DD75">
      <w:pPr>
        <w:pStyle w:val="4"/>
        <w:numPr>
          <w:ilvl w:val="0"/>
          <w:numId w:val="4"/>
        </w:numPr>
        <w:tabs>
          <w:tab w:val="left" w:pos="360"/>
        </w:tabs>
        <w:spacing w:before="0"/>
        <w:ind w:firstLineChars="0"/>
        <w:jc w:val="left"/>
        <w:rPr>
          <w:rFonts w:ascii="仿宋" w:hAnsi="仿宋" w:eastAsia="仿宋"/>
          <w:color w:val="auto"/>
          <w:szCs w:val="24"/>
        </w:rPr>
      </w:pPr>
      <w:bookmarkStart w:id="377" w:name="_Toc482912970"/>
      <w:bookmarkStart w:id="378" w:name="_Toc21386"/>
      <w:bookmarkStart w:id="379" w:name="_Toc100146592"/>
      <w:bookmarkStart w:id="380" w:name="_Toc10320857"/>
      <w:bookmarkStart w:id="381" w:name="_Toc388341219"/>
      <w:bookmarkStart w:id="382" w:name="_Toc3378775"/>
      <w:bookmarkStart w:id="383" w:name="_Toc8382313"/>
      <w:bookmarkStart w:id="384" w:name="_Toc70522883"/>
      <w:bookmarkStart w:id="385" w:name="_Toc511457536"/>
      <w:bookmarkStart w:id="386" w:name="_Toc68708923"/>
      <w:bookmarkStart w:id="387" w:name="_Toc19490"/>
      <w:bookmarkStart w:id="388" w:name="_Toc22226423"/>
      <w:bookmarkStart w:id="389" w:name="_Toc498086616"/>
      <w:bookmarkStart w:id="390" w:name="_Toc529197746"/>
      <w:bookmarkStart w:id="391" w:name="_Toc13058799"/>
      <w:r>
        <w:rPr>
          <w:rFonts w:ascii="仿宋" w:hAnsi="仿宋" w:eastAsia="仿宋"/>
          <w:color w:val="auto"/>
          <w:szCs w:val="24"/>
        </w:rPr>
        <w:t>履约保证金</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51E4A2F0">
      <w:pPr>
        <w:spacing w:line="360" w:lineRule="auto"/>
        <w:ind w:firstLine="480" w:firstLineChars="200"/>
        <w:jc w:val="left"/>
        <w:rPr>
          <w:rFonts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2</w:t>
      </w:r>
      <w:r>
        <w:rPr>
          <w:rFonts w:ascii="仿宋" w:hAnsi="仿宋" w:eastAsia="仿宋"/>
          <w:color w:val="auto"/>
          <w:sz w:val="24"/>
        </w:rPr>
        <w:t>.1 签订合同</w:t>
      </w:r>
      <w:r>
        <w:rPr>
          <w:rFonts w:hint="eastAsia" w:ascii="仿宋" w:hAnsi="仿宋" w:eastAsia="仿宋"/>
          <w:color w:val="auto"/>
          <w:sz w:val="24"/>
          <w:lang w:val="en-US" w:eastAsia="zh-CN"/>
        </w:rPr>
        <w:t>后</w:t>
      </w:r>
      <w:r>
        <w:rPr>
          <w:rFonts w:ascii="仿宋" w:hAnsi="仿宋" w:eastAsia="仿宋"/>
          <w:color w:val="auto"/>
          <w:sz w:val="24"/>
        </w:rPr>
        <w:t>，成交人应按“</w:t>
      </w:r>
      <w:r>
        <w:rPr>
          <w:rFonts w:ascii="仿宋" w:hAnsi="仿宋" w:eastAsia="仿宋"/>
          <w:b/>
          <w:color w:val="auto"/>
          <w:sz w:val="24"/>
        </w:rPr>
        <w:t>供应商须知前附表</w:t>
      </w:r>
      <w:r>
        <w:rPr>
          <w:rFonts w:ascii="仿宋" w:hAnsi="仿宋" w:eastAsia="仿宋"/>
          <w:color w:val="auto"/>
          <w:sz w:val="24"/>
        </w:rPr>
        <w:t>”中确定的履约保证金的金额，向采购</w:t>
      </w:r>
      <w:r>
        <w:rPr>
          <w:rFonts w:hint="eastAsia" w:ascii="仿宋" w:hAnsi="仿宋" w:eastAsia="仿宋"/>
          <w:color w:val="auto"/>
          <w:sz w:val="24"/>
        </w:rPr>
        <w:t>人缴纳</w:t>
      </w:r>
      <w:r>
        <w:rPr>
          <w:rFonts w:ascii="仿宋" w:hAnsi="仿宋" w:eastAsia="仿宋"/>
          <w:color w:val="auto"/>
          <w:sz w:val="24"/>
        </w:rPr>
        <w:t>履约保证金。</w:t>
      </w:r>
    </w:p>
    <w:p w14:paraId="0781F7B1">
      <w:pPr>
        <w:spacing w:line="360" w:lineRule="auto"/>
        <w:ind w:firstLine="480" w:firstLineChars="200"/>
        <w:jc w:val="left"/>
        <w:rPr>
          <w:rFonts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2</w:t>
      </w:r>
      <w:r>
        <w:rPr>
          <w:rFonts w:ascii="仿宋" w:hAnsi="仿宋" w:eastAsia="仿宋"/>
          <w:color w:val="auto"/>
          <w:sz w:val="24"/>
        </w:rPr>
        <w:t>.2 签订合同后，如成交人不按双方签订合同约定履约，则没收其全部履约保证金，履约保证金不足以赔偿损失的，按实际损失赔偿。</w:t>
      </w:r>
    </w:p>
    <w:p w14:paraId="75BD20EC">
      <w:pPr>
        <w:spacing w:line="360" w:lineRule="auto"/>
        <w:ind w:firstLine="480" w:firstLineChars="200"/>
        <w:jc w:val="left"/>
        <w:rPr>
          <w:rFonts w:ascii="仿宋" w:hAnsi="仿宋" w:eastAsia="仿宋"/>
          <w:color w:val="auto"/>
          <w:sz w:val="24"/>
        </w:rPr>
      </w:pPr>
    </w:p>
    <w:p w14:paraId="292D25E8">
      <w:pPr>
        <w:pStyle w:val="3"/>
        <w:spacing w:before="0"/>
        <w:rPr>
          <w:rFonts w:ascii="仿宋" w:hAnsi="仿宋" w:eastAsia="仿宋"/>
          <w:color w:val="auto"/>
          <w:szCs w:val="28"/>
        </w:rPr>
      </w:pPr>
      <w:bookmarkStart w:id="392" w:name="_Toc86124074"/>
      <w:bookmarkStart w:id="393" w:name="_Toc511457537"/>
      <w:bookmarkStart w:id="394" w:name="_Toc20437"/>
      <w:r>
        <w:rPr>
          <w:rFonts w:ascii="仿宋" w:hAnsi="仿宋" w:eastAsia="仿宋"/>
          <w:color w:val="auto"/>
          <w:szCs w:val="28"/>
        </w:rPr>
        <w:t>七、其他事项</w:t>
      </w:r>
      <w:bookmarkEnd w:id="392"/>
      <w:bookmarkEnd w:id="393"/>
      <w:bookmarkEnd w:id="394"/>
    </w:p>
    <w:p w14:paraId="15C0858B">
      <w:pPr>
        <w:pStyle w:val="4"/>
        <w:numPr>
          <w:ilvl w:val="0"/>
          <w:numId w:val="4"/>
        </w:numPr>
        <w:spacing w:before="0" w:after="0"/>
        <w:ind w:firstLineChars="0"/>
        <w:jc w:val="both"/>
        <w:rPr>
          <w:rFonts w:ascii="仿宋" w:hAnsi="仿宋" w:eastAsia="仿宋"/>
          <w:color w:val="auto"/>
          <w:szCs w:val="24"/>
        </w:rPr>
      </w:pPr>
      <w:bookmarkStart w:id="395" w:name="_Toc13058801"/>
      <w:bookmarkStart w:id="396" w:name="_Toc22226425"/>
      <w:bookmarkStart w:id="397" w:name="_Toc529197748"/>
      <w:bookmarkStart w:id="398" w:name="_Toc8382315"/>
      <w:bookmarkStart w:id="399" w:name="_Toc3378777"/>
      <w:bookmarkStart w:id="400" w:name="_Toc482912972"/>
      <w:bookmarkStart w:id="401" w:name="_Toc68708925"/>
      <w:bookmarkStart w:id="402" w:name="_Toc388341221"/>
      <w:bookmarkStart w:id="403" w:name="_Toc329810215"/>
      <w:bookmarkStart w:id="404" w:name="_Toc498086618"/>
      <w:bookmarkStart w:id="405" w:name="_Toc511457538"/>
      <w:bookmarkStart w:id="406" w:name="_Toc100146594"/>
      <w:bookmarkStart w:id="407" w:name="_Toc10672"/>
      <w:bookmarkStart w:id="408" w:name="_Toc10320859"/>
      <w:bookmarkStart w:id="409" w:name="_Toc70522885"/>
      <w:bookmarkStart w:id="410" w:name="_Toc11114"/>
      <w:r>
        <w:rPr>
          <w:rFonts w:ascii="仿宋" w:hAnsi="仿宋" w:eastAsia="仿宋"/>
          <w:color w:val="auto"/>
          <w:szCs w:val="24"/>
        </w:rPr>
        <w:t>质疑和投诉</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2A32E66A">
      <w:pPr>
        <w:spacing w:line="360" w:lineRule="auto"/>
        <w:ind w:firstLine="480" w:firstLineChars="200"/>
        <w:jc w:val="left"/>
        <w:rPr>
          <w:rFonts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3</w:t>
      </w:r>
      <w:r>
        <w:rPr>
          <w:rFonts w:ascii="仿宋" w:hAnsi="仿宋" w:eastAsia="仿宋"/>
          <w:color w:val="auto"/>
          <w:sz w:val="24"/>
        </w:rPr>
        <w:t>.1供应商认为磋商文件、磋商过程和成交结果使自己的合法权益受到损害的，应当在知道或者应知其权益受到损害之日起七个工作日内，以书面形式向下列部门或采购人提出质疑。质疑内容不得含有虚假、恶意成分。</w:t>
      </w:r>
      <w:r>
        <w:rPr>
          <w:rFonts w:ascii="仿宋" w:hAnsi="仿宋" w:eastAsia="仿宋" w:cs="Arial"/>
          <w:color w:val="auto"/>
          <w:sz w:val="24"/>
        </w:rPr>
        <w:t>当事人对自己提出的主张，有责任提供证据</w:t>
      </w:r>
      <w:r>
        <w:rPr>
          <w:rFonts w:ascii="仿宋" w:hAnsi="仿宋" w:eastAsia="仿宋"/>
          <w:color w:val="auto"/>
          <w:sz w:val="24"/>
        </w:rPr>
        <w:t>，提出质疑时</w:t>
      </w:r>
      <w:r>
        <w:rPr>
          <w:rFonts w:hint="eastAsia" w:ascii="仿宋" w:hAnsi="仿宋" w:eastAsia="仿宋"/>
          <w:color w:val="auto"/>
          <w:sz w:val="24"/>
        </w:rPr>
        <w:t>应</w:t>
      </w:r>
      <w:r>
        <w:rPr>
          <w:rFonts w:ascii="仿宋" w:hAnsi="仿宋" w:eastAsia="仿宋"/>
          <w:color w:val="auto"/>
          <w:sz w:val="24"/>
        </w:rPr>
        <w:t>同时提交相关证据材料和注明事实的确切来源。</w:t>
      </w:r>
    </w:p>
    <w:p w14:paraId="70BC2D0D">
      <w:pPr>
        <w:spacing w:line="360" w:lineRule="auto"/>
        <w:ind w:firstLine="480" w:firstLineChars="200"/>
        <w:jc w:val="left"/>
        <w:rPr>
          <w:rFonts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3</w:t>
      </w:r>
      <w:r>
        <w:rPr>
          <w:rFonts w:ascii="仿宋" w:hAnsi="仿宋" w:eastAsia="仿宋"/>
          <w:color w:val="auto"/>
          <w:sz w:val="24"/>
        </w:rPr>
        <w:t>.2</w:t>
      </w:r>
      <w:r>
        <w:rPr>
          <w:rFonts w:hint="eastAsia" w:ascii="仿宋" w:hAnsi="仿宋" w:eastAsia="仿宋"/>
          <w:color w:val="auto"/>
          <w:sz w:val="24"/>
        </w:rPr>
        <w:t>供应商提供的质疑书应符合</w:t>
      </w:r>
      <w:r>
        <w:rPr>
          <w:rFonts w:ascii="仿宋" w:hAnsi="仿宋" w:eastAsia="仿宋"/>
          <w:color w:val="auto"/>
          <w:sz w:val="24"/>
        </w:rPr>
        <w:t>中华人民共和国财政部第</w:t>
      </w:r>
      <w:r>
        <w:rPr>
          <w:rFonts w:hint="eastAsia" w:ascii="仿宋" w:hAnsi="仿宋" w:eastAsia="仿宋"/>
          <w:color w:val="auto"/>
          <w:sz w:val="24"/>
        </w:rPr>
        <w:t>94</w:t>
      </w:r>
      <w:r>
        <w:rPr>
          <w:rFonts w:ascii="仿宋" w:hAnsi="仿宋" w:eastAsia="仿宋"/>
          <w:color w:val="auto"/>
          <w:sz w:val="24"/>
        </w:rPr>
        <w:t>号令</w:t>
      </w:r>
      <w:r>
        <w:rPr>
          <w:rFonts w:hint="eastAsia" w:ascii="仿宋" w:hAnsi="仿宋" w:eastAsia="仿宋"/>
          <w:color w:val="auto"/>
          <w:sz w:val="24"/>
        </w:rPr>
        <w:t>《政府采购质疑和投诉办法》的规定。</w:t>
      </w:r>
      <w:r>
        <w:rPr>
          <w:rFonts w:ascii="仿宋" w:hAnsi="仿宋" w:eastAsia="仿宋"/>
          <w:color w:val="auto"/>
          <w:sz w:val="24"/>
        </w:rPr>
        <w:t>供应商提供的质疑书（如材料中有外文资料应同时附上中文译本）应当包括以下主要内容：</w:t>
      </w:r>
    </w:p>
    <w:p w14:paraId="6F588895">
      <w:pPr>
        <w:spacing w:line="360" w:lineRule="auto"/>
        <w:ind w:firstLine="480" w:firstLineChars="200"/>
        <w:jc w:val="left"/>
        <w:rPr>
          <w:rFonts w:ascii="仿宋" w:hAnsi="仿宋" w:eastAsia="仿宋"/>
          <w:color w:val="auto"/>
          <w:sz w:val="24"/>
        </w:rPr>
      </w:pPr>
      <w:r>
        <w:rPr>
          <w:rFonts w:ascii="仿宋" w:hAnsi="仿宋" w:eastAsia="仿宋"/>
          <w:color w:val="auto"/>
          <w:sz w:val="24"/>
        </w:rPr>
        <w:t>（1）质疑项目名称；</w:t>
      </w:r>
    </w:p>
    <w:p w14:paraId="6588CDEC">
      <w:pPr>
        <w:spacing w:line="360" w:lineRule="auto"/>
        <w:ind w:firstLine="480" w:firstLineChars="200"/>
        <w:jc w:val="left"/>
        <w:rPr>
          <w:rFonts w:ascii="仿宋" w:hAnsi="仿宋" w:eastAsia="仿宋"/>
          <w:color w:val="auto"/>
          <w:sz w:val="24"/>
        </w:rPr>
      </w:pPr>
      <w:r>
        <w:rPr>
          <w:rFonts w:ascii="仿宋" w:hAnsi="仿宋" w:eastAsia="仿宋"/>
          <w:color w:val="auto"/>
          <w:sz w:val="24"/>
        </w:rPr>
        <w:t>（2）质疑理由及事实依据；</w:t>
      </w:r>
    </w:p>
    <w:p w14:paraId="0885C465">
      <w:pPr>
        <w:spacing w:line="360" w:lineRule="auto"/>
        <w:ind w:firstLine="480" w:firstLineChars="200"/>
        <w:jc w:val="left"/>
        <w:rPr>
          <w:rFonts w:ascii="仿宋" w:hAnsi="仿宋" w:eastAsia="仿宋"/>
          <w:color w:val="auto"/>
          <w:sz w:val="24"/>
        </w:rPr>
      </w:pPr>
      <w:r>
        <w:rPr>
          <w:rFonts w:ascii="仿宋" w:hAnsi="仿宋" w:eastAsia="仿宋"/>
          <w:color w:val="auto"/>
          <w:sz w:val="24"/>
        </w:rPr>
        <w:t>（3）质疑对象；</w:t>
      </w:r>
    </w:p>
    <w:p w14:paraId="189BBA8C">
      <w:pPr>
        <w:spacing w:line="360" w:lineRule="auto"/>
        <w:ind w:firstLine="480" w:firstLineChars="200"/>
        <w:jc w:val="left"/>
        <w:rPr>
          <w:rFonts w:ascii="仿宋" w:hAnsi="仿宋" w:eastAsia="仿宋"/>
          <w:color w:val="auto"/>
          <w:sz w:val="24"/>
        </w:rPr>
      </w:pPr>
      <w:r>
        <w:rPr>
          <w:rFonts w:ascii="仿宋" w:hAnsi="仿宋" w:eastAsia="仿宋"/>
          <w:color w:val="auto"/>
          <w:sz w:val="24"/>
        </w:rPr>
        <w:t>（4）联系电话和地址；</w:t>
      </w:r>
    </w:p>
    <w:p w14:paraId="6D240632">
      <w:pPr>
        <w:spacing w:line="360" w:lineRule="auto"/>
        <w:ind w:firstLine="480" w:firstLineChars="200"/>
        <w:jc w:val="left"/>
        <w:rPr>
          <w:rFonts w:ascii="仿宋" w:hAnsi="仿宋" w:eastAsia="仿宋"/>
          <w:color w:val="auto"/>
          <w:sz w:val="24"/>
        </w:rPr>
      </w:pPr>
      <w:r>
        <w:rPr>
          <w:rFonts w:ascii="仿宋" w:hAnsi="仿宋" w:eastAsia="仿宋"/>
          <w:color w:val="auto"/>
          <w:sz w:val="24"/>
        </w:rPr>
        <w:t>（5）质疑的日期；</w:t>
      </w:r>
    </w:p>
    <w:p w14:paraId="230C53AD">
      <w:pPr>
        <w:spacing w:line="360" w:lineRule="auto"/>
        <w:ind w:firstLine="480" w:firstLineChars="200"/>
        <w:jc w:val="left"/>
        <w:rPr>
          <w:rFonts w:ascii="仿宋" w:hAnsi="仿宋" w:eastAsia="仿宋"/>
          <w:color w:val="auto"/>
          <w:sz w:val="24"/>
        </w:rPr>
      </w:pPr>
      <w:r>
        <w:rPr>
          <w:rFonts w:ascii="仿宋" w:hAnsi="仿宋" w:eastAsia="仿宋"/>
          <w:color w:val="auto"/>
          <w:sz w:val="24"/>
        </w:rPr>
        <w:t>（6）质疑人署名。</w:t>
      </w:r>
    </w:p>
    <w:p w14:paraId="0965D310">
      <w:pPr>
        <w:spacing w:line="360" w:lineRule="auto"/>
        <w:ind w:firstLine="542" w:firstLineChars="225"/>
        <w:jc w:val="left"/>
        <w:rPr>
          <w:rFonts w:hint="eastAsia" w:ascii="仿宋" w:hAnsi="仿宋" w:eastAsia="仿宋"/>
          <w:b/>
          <w:bCs/>
          <w:color w:val="auto"/>
          <w:sz w:val="24"/>
          <w:u w:val="single"/>
        </w:rPr>
      </w:pPr>
      <w:r>
        <w:rPr>
          <w:rFonts w:hint="eastAsia" w:ascii="仿宋" w:hAnsi="仿宋" w:eastAsia="仿宋"/>
          <w:b/>
          <w:bCs/>
          <w:color w:val="auto"/>
          <w:sz w:val="24"/>
          <w:u w:val="single"/>
        </w:rPr>
        <w:t>质疑函应当由</w:t>
      </w:r>
      <w:r>
        <w:rPr>
          <w:rFonts w:hint="eastAsia" w:ascii="仿宋" w:hAnsi="仿宋" w:eastAsia="仿宋"/>
          <w:b/>
          <w:bCs/>
          <w:color w:val="auto"/>
          <w:sz w:val="24"/>
          <w:u w:val="single"/>
          <w:lang w:eastAsia="zh-CN"/>
        </w:rPr>
        <w:t>供应商</w:t>
      </w:r>
      <w:r>
        <w:rPr>
          <w:rFonts w:hint="eastAsia" w:ascii="仿宋" w:hAnsi="仿宋" w:eastAsia="仿宋"/>
          <w:b/>
          <w:bCs/>
          <w:color w:val="auto"/>
          <w:sz w:val="24"/>
          <w:u w:val="single"/>
        </w:rPr>
        <w:t>的法定代表人、主要负责人，或者其授权代表签字或者盖章，并加盖公章。委托代理人进行质疑的，应当提交</w:t>
      </w:r>
      <w:r>
        <w:rPr>
          <w:rFonts w:hint="eastAsia" w:ascii="仿宋" w:hAnsi="仿宋" w:eastAsia="仿宋"/>
          <w:b/>
          <w:bCs/>
          <w:color w:val="auto"/>
          <w:sz w:val="24"/>
          <w:u w:val="single"/>
          <w:lang w:eastAsia="zh-CN"/>
        </w:rPr>
        <w:t>供应商</w:t>
      </w:r>
      <w:r>
        <w:rPr>
          <w:rFonts w:hint="eastAsia" w:ascii="仿宋" w:hAnsi="仿宋" w:eastAsia="仿宋"/>
          <w:b/>
          <w:bCs/>
          <w:color w:val="auto"/>
          <w:sz w:val="24"/>
          <w:u w:val="single"/>
        </w:rPr>
        <w:t>的授权委托书。授权委托书应当载明代理人的姓名或者名称、代理事项、具体权限、期限和相关事项。授权委托书应当由法定代表人、主要负责人签字或者盖章，并加盖公章。</w:t>
      </w:r>
    </w:p>
    <w:p w14:paraId="5012EA60">
      <w:pPr>
        <w:spacing w:line="360" w:lineRule="auto"/>
        <w:ind w:firstLine="542" w:firstLineChars="225"/>
        <w:jc w:val="left"/>
        <w:rPr>
          <w:rFonts w:hint="eastAsia" w:ascii="仿宋" w:hAnsi="仿宋" w:eastAsia="仿宋"/>
          <w:b/>
          <w:bCs/>
          <w:color w:val="auto"/>
          <w:sz w:val="24"/>
          <w:u w:val="single"/>
        </w:rPr>
      </w:pPr>
      <w:r>
        <w:rPr>
          <w:rFonts w:hint="eastAsia" w:ascii="仿宋" w:hAnsi="仿宋" w:eastAsia="仿宋"/>
          <w:b/>
          <w:bCs/>
          <w:color w:val="auto"/>
          <w:sz w:val="24"/>
          <w:u w:val="single"/>
        </w:rPr>
        <w:t>接收质疑函的方式：以书面形式递交由法定代表人、主要负责人签字或者盖章，并加盖公章的质疑函原件和必要的证明材料；邮寄送达的以邮件交邮日期为准。</w:t>
      </w:r>
    </w:p>
    <w:p w14:paraId="5FA2748D">
      <w:pPr>
        <w:spacing w:line="360" w:lineRule="auto"/>
        <w:ind w:firstLine="542" w:firstLineChars="225"/>
        <w:jc w:val="left"/>
        <w:rPr>
          <w:rFonts w:hint="eastAsia" w:ascii="仿宋" w:hAnsi="仿宋" w:eastAsia="仿宋"/>
          <w:b/>
          <w:bCs/>
          <w:color w:val="auto"/>
          <w:sz w:val="24"/>
          <w:u w:val="single"/>
        </w:rPr>
      </w:pPr>
      <w:r>
        <w:rPr>
          <w:rFonts w:hint="eastAsia" w:ascii="仿宋" w:hAnsi="仿宋" w:eastAsia="仿宋"/>
          <w:b/>
          <w:bCs/>
          <w:color w:val="auto"/>
          <w:sz w:val="24"/>
          <w:u w:val="single"/>
        </w:rPr>
        <w:t>联系电话：0871-68319911</w:t>
      </w:r>
    </w:p>
    <w:p w14:paraId="1CDC5760">
      <w:pPr>
        <w:spacing w:line="360" w:lineRule="auto"/>
        <w:ind w:firstLine="542" w:firstLineChars="225"/>
        <w:jc w:val="left"/>
        <w:rPr>
          <w:rFonts w:ascii="仿宋" w:hAnsi="仿宋" w:eastAsia="仿宋"/>
          <w:b/>
          <w:bCs/>
          <w:color w:val="auto"/>
          <w:sz w:val="24"/>
          <w:u w:val="single"/>
        </w:rPr>
      </w:pPr>
      <w:r>
        <w:rPr>
          <w:rFonts w:hint="eastAsia" w:ascii="仿宋" w:hAnsi="仿宋" w:eastAsia="仿宋"/>
          <w:b/>
          <w:bCs/>
          <w:color w:val="auto"/>
          <w:sz w:val="24"/>
          <w:u w:val="single"/>
        </w:rPr>
        <w:t>通讯地址：昆明市高新区科医路176号308室</w:t>
      </w:r>
      <w:r>
        <w:rPr>
          <w:rFonts w:ascii="仿宋" w:hAnsi="仿宋" w:eastAsia="仿宋"/>
          <w:b/>
          <w:bCs/>
          <w:color w:val="auto"/>
          <w:sz w:val="24"/>
          <w:u w:val="single"/>
        </w:rPr>
        <w:t>。</w:t>
      </w:r>
    </w:p>
    <w:p w14:paraId="45D03692">
      <w:pPr>
        <w:spacing w:line="360" w:lineRule="auto"/>
        <w:ind w:firstLine="480" w:firstLineChars="200"/>
        <w:jc w:val="left"/>
        <w:rPr>
          <w:rFonts w:hint="eastAsia"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3</w:t>
      </w:r>
      <w:r>
        <w:rPr>
          <w:rFonts w:ascii="仿宋" w:hAnsi="仿宋" w:eastAsia="仿宋"/>
          <w:color w:val="auto"/>
          <w:sz w:val="24"/>
        </w:rPr>
        <w:t>.3 采购人、采购代理机构将在收到供应商的书面质疑后七个工作日内</w:t>
      </w:r>
      <w:r>
        <w:rPr>
          <w:rFonts w:hint="eastAsia" w:ascii="仿宋" w:hAnsi="仿宋" w:eastAsia="仿宋"/>
          <w:color w:val="auto"/>
          <w:sz w:val="24"/>
        </w:rPr>
        <w:t>作出</w:t>
      </w:r>
      <w:r>
        <w:rPr>
          <w:rFonts w:ascii="仿宋" w:hAnsi="仿宋" w:eastAsia="仿宋"/>
          <w:color w:val="auto"/>
          <w:sz w:val="24"/>
        </w:rPr>
        <w:t>书面答复，但答复的内容不涉及商业秘密。</w:t>
      </w:r>
    </w:p>
    <w:p w14:paraId="2E355CC1">
      <w:pPr>
        <w:spacing w:line="360" w:lineRule="auto"/>
        <w:ind w:firstLine="480" w:firstLineChars="200"/>
        <w:jc w:val="left"/>
        <w:rPr>
          <w:rFonts w:hint="eastAsia" w:ascii="仿宋" w:hAnsi="仿宋" w:eastAsia="仿宋"/>
          <w:color w:val="auto"/>
          <w:sz w:val="24"/>
        </w:rPr>
      </w:pPr>
      <w:r>
        <w:rPr>
          <w:rFonts w:hint="eastAsia" w:ascii="仿宋" w:hAnsi="仿宋" w:eastAsia="仿宋"/>
          <w:color w:val="auto"/>
          <w:sz w:val="24"/>
        </w:rPr>
        <w:t>23.4参与政府采购活动的供应商对磋商过程或者结果提出质疑的，采购人或采购代理机构可以组织原磋商小组协助处理质疑事项，并依据磋商小组出具的意见进行答复。质疑答复导致成交结果改变的，采购人或采购代理机构应当将相关情况报财政部门备案。</w:t>
      </w:r>
    </w:p>
    <w:p w14:paraId="736C5C2F">
      <w:pPr>
        <w:spacing w:line="360" w:lineRule="auto"/>
        <w:rPr>
          <w:rFonts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3</w:t>
      </w:r>
      <w:r>
        <w:rPr>
          <w:rFonts w:ascii="仿宋" w:hAnsi="仿宋" w:eastAsia="仿宋"/>
          <w:color w:val="auto"/>
          <w:sz w:val="24"/>
        </w:rPr>
        <w:t>.</w:t>
      </w:r>
      <w:r>
        <w:rPr>
          <w:rFonts w:hint="eastAsia" w:ascii="仿宋" w:hAnsi="仿宋" w:eastAsia="仿宋"/>
          <w:color w:val="auto"/>
          <w:sz w:val="24"/>
        </w:rPr>
        <w:t>5</w:t>
      </w:r>
      <w:r>
        <w:rPr>
          <w:rFonts w:ascii="仿宋" w:hAnsi="仿宋" w:eastAsia="仿宋"/>
          <w:color w:val="auto"/>
          <w:sz w:val="24"/>
        </w:rPr>
        <w:t>投诉人必须首先经过质疑程序，在对采购人、采购代理机构的答复不满意，或者采购人、采购代理机构未在规定的时间内</w:t>
      </w:r>
      <w:r>
        <w:rPr>
          <w:rFonts w:hint="eastAsia" w:ascii="仿宋" w:hAnsi="仿宋" w:eastAsia="仿宋"/>
          <w:color w:val="auto"/>
          <w:sz w:val="24"/>
        </w:rPr>
        <w:t>作出</w:t>
      </w:r>
      <w:r>
        <w:rPr>
          <w:rFonts w:ascii="仿宋" w:hAnsi="仿宋" w:eastAsia="仿宋"/>
          <w:color w:val="auto"/>
          <w:sz w:val="24"/>
        </w:rPr>
        <w:t>答复的，可以在答复期满后十五个工作日内书面向云南省政府采购监督管理部门投诉。</w:t>
      </w:r>
    </w:p>
    <w:p w14:paraId="41CEA2EF">
      <w:pPr>
        <w:pStyle w:val="4"/>
        <w:numPr>
          <w:ilvl w:val="0"/>
          <w:numId w:val="4"/>
        </w:numPr>
        <w:tabs>
          <w:tab w:val="left" w:pos="360"/>
        </w:tabs>
        <w:spacing w:before="0"/>
        <w:ind w:firstLineChars="0"/>
        <w:jc w:val="left"/>
        <w:rPr>
          <w:rFonts w:ascii="仿宋" w:hAnsi="仿宋" w:eastAsia="仿宋"/>
          <w:color w:val="auto"/>
          <w:szCs w:val="24"/>
        </w:rPr>
      </w:pPr>
      <w:bookmarkStart w:id="411" w:name="_Toc86124075"/>
      <w:bookmarkStart w:id="412" w:name="_Toc8382316"/>
      <w:bookmarkStart w:id="413" w:name="_Toc3378778"/>
      <w:bookmarkStart w:id="414" w:name="_Toc498086619"/>
      <w:bookmarkStart w:id="415" w:name="_Toc529197749"/>
      <w:bookmarkStart w:id="416" w:name="_Toc31732"/>
      <w:bookmarkStart w:id="417" w:name="_Toc7000"/>
      <w:bookmarkStart w:id="418" w:name="_Toc22226426"/>
      <w:bookmarkStart w:id="419" w:name="_Toc70522886"/>
      <w:bookmarkStart w:id="420" w:name="_Toc329810216"/>
      <w:bookmarkStart w:id="421" w:name="_Toc13058802"/>
      <w:bookmarkStart w:id="422" w:name="_Toc482912973"/>
      <w:bookmarkStart w:id="423" w:name="_Toc511457539"/>
      <w:bookmarkStart w:id="424" w:name="_Toc388341222"/>
      <w:bookmarkStart w:id="425" w:name="_Toc68708926"/>
      <w:bookmarkStart w:id="426" w:name="_Toc10320860"/>
      <w:bookmarkStart w:id="427" w:name="_Toc100146595"/>
      <w:r>
        <w:rPr>
          <w:rFonts w:ascii="仿宋" w:hAnsi="仿宋" w:eastAsia="仿宋"/>
          <w:color w:val="auto"/>
          <w:szCs w:val="24"/>
        </w:rPr>
        <w:t>采购代理服务费</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113CB86F">
      <w:pPr>
        <w:spacing w:line="360" w:lineRule="auto"/>
        <w:ind w:firstLine="480" w:firstLineChars="200"/>
        <w:jc w:val="left"/>
        <w:rPr>
          <w:rFonts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4</w:t>
      </w:r>
      <w:r>
        <w:rPr>
          <w:rFonts w:ascii="仿宋" w:hAnsi="仿宋" w:eastAsia="仿宋"/>
          <w:color w:val="auto"/>
          <w:sz w:val="24"/>
        </w:rPr>
        <w:t>.1采购代理服务费由采购代理机构向成交人收取，收取标准详见“</w:t>
      </w:r>
      <w:r>
        <w:rPr>
          <w:rFonts w:ascii="仿宋" w:hAnsi="仿宋" w:eastAsia="仿宋"/>
          <w:b/>
          <w:color w:val="auto"/>
          <w:sz w:val="24"/>
        </w:rPr>
        <w:t>供应商须知前附表</w:t>
      </w:r>
      <w:r>
        <w:rPr>
          <w:rFonts w:ascii="仿宋" w:hAnsi="仿宋" w:eastAsia="仿宋"/>
          <w:color w:val="auto"/>
          <w:sz w:val="24"/>
        </w:rPr>
        <w:t>”。</w:t>
      </w:r>
    </w:p>
    <w:p w14:paraId="1C1F3150">
      <w:pPr>
        <w:spacing w:line="360" w:lineRule="auto"/>
        <w:ind w:firstLine="480" w:firstLineChars="200"/>
        <w:jc w:val="left"/>
        <w:rPr>
          <w:rFonts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4</w:t>
      </w:r>
      <w:r>
        <w:rPr>
          <w:rFonts w:ascii="仿宋" w:hAnsi="仿宋" w:eastAsia="仿宋"/>
          <w:color w:val="auto"/>
          <w:sz w:val="24"/>
        </w:rPr>
        <w:t>.2成交人应</w:t>
      </w:r>
      <w:r>
        <w:rPr>
          <w:rFonts w:hint="eastAsia" w:ascii="仿宋" w:hAnsi="仿宋" w:eastAsia="仿宋"/>
          <w:color w:val="auto"/>
          <w:sz w:val="24"/>
        </w:rPr>
        <w:t>在接受“</w:t>
      </w:r>
      <w:r>
        <w:rPr>
          <w:rFonts w:hint="eastAsia" w:ascii="仿宋" w:hAnsi="仿宋" w:eastAsia="仿宋"/>
          <w:b/>
          <w:color w:val="auto"/>
          <w:sz w:val="24"/>
        </w:rPr>
        <w:t>成交通知书</w:t>
      </w:r>
      <w:r>
        <w:rPr>
          <w:rFonts w:hint="eastAsia" w:ascii="仿宋" w:hAnsi="仿宋" w:eastAsia="仿宋"/>
          <w:color w:val="auto"/>
          <w:sz w:val="24"/>
        </w:rPr>
        <w:t>”时</w:t>
      </w:r>
      <w:r>
        <w:rPr>
          <w:rFonts w:ascii="仿宋" w:hAnsi="仿宋" w:eastAsia="仿宋"/>
          <w:color w:val="auto"/>
          <w:sz w:val="24"/>
        </w:rPr>
        <w:t>向采购代理机构一次付清代理服务费。</w:t>
      </w:r>
    </w:p>
    <w:p w14:paraId="3F6368FE">
      <w:pPr>
        <w:pStyle w:val="4"/>
        <w:numPr>
          <w:ilvl w:val="0"/>
          <w:numId w:val="4"/>
        </w:numPr>
        <w:tabs>
          <w:tab w:val="left" w:pos="360"/>
        </w:tabs>
        <w:spacing w:before="0"/>
        <w:ind w:firstLineChars="0"/>
        <w:jc w:val="left"/>
        <w:rPr>
          <w:rFonts w:ascii="仿宋" w:hAnsi="仿宋" w:eastAsia="仿宋"/>
          <w:color w:val="auto"/>
          <w:szCs w:val="24"/>
        </w:rPr>
      </w:pPr>
      <w:bookmarkStart w:id="428" w:name="_Toc529197750"/>
      <w:bookmarkStart w:id="429" w:name="_Toc482912974"/>
      <w:bookmarkStart w:id="430" w:name="_Toc22226427"/>
      <w:bookmarkStart w:id="431" w:name="_Toc10076"/>
      <w:bookmarkStart w:id="432" w:name="_Toc70522887"/>
      <w:bookmarkStart w:id="433" w:name="_Toc388341223"/>
      <w:bookmarkStart w:id="434" w:name="_Toc498086620"/>
      <w:bookmarkStart w:id="435" w:name="_Toc10320861"/>
      <w:bookmarkStart w:id="436" w:name="_Toc329810217"/>
      <w:bookmarkStart w:id="437" w:name="_Toc68708927"/>
      <w:bookmarkStart w:id="438" w:name="_Toc100146596"/>
      <w:bookmarkStart w:id="439" w:name="_Toc8382317"/>
      <w:bookmarkStart w:id="440" w:name="_Toc31134"/>
      <w:bookmarkStart w:id="441" w:name="_Toc13058803"/>
      <w:bookmarkStart w:id="442" w:name="_Toc3378779"/>
      <w:bookmarkStart w:id="443" w:name="_Toc511457540"/>
      <w:r>
        <w:rPr>
          <w:rFonts w:hint="eastAsia" w:ascii="仿宋" w:hAnsi="仿宋" w:eastAsia="仿宋"/>
          <w:color w:val="auto"/>
          <w:szCs w:val="24"/>
        </w:rPr>
        <w:t>磋商文件编制依据</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2F958A12">
      <w:pPr>
        <w:spacing w:line="360" w:lineRule="auto"/>
        <w:ind w:firstLine="480" w:firstLineChars="200"/>
        <w:jc w:val="left"/>
        <w:rPr>
          <w:rFonts w:ascii="仿宋" w:hAnsi="仿宋" w:eastAsia="仿宋"/>
          <w:color w:val="auto"/>
          <w:sz w:val="24"/>
        </w:rPr>
      </w:pPr>
      <w:r>
        <w:rPr>
          <w:rFonts w:ascii="仿宋" w:hAnsi="仿宋" w:eastAsia="仿宋"/>
          <w:color w:val="auto"/>
          <w:sz w:val="24"/>
        </w:rPr>
        <w:t>本磋商文件是根据《中华人民共和国政府采购法》及相关法律法规编制。</w:t>
      </w:r>
    </w:p>
    <w:p w14:paraId="6A4667F5">
      <w:pPr>
        <w:pStyle w:val="4"/>
        <w:numPr>
          <w:ilvl w:val="0"/>
          <w:numId w:val="4"/>
        </w:numPr>
        <w:tabs>
          <w:tab w:val="left" w:pos="360"/>
        </w:tabs>
        <w:spacing w:before="0"/>
        <w:ind w:firstLineChars="0"/>
        <w:jc w:val="left"/>
        <w:rPr>
          <w:rFonts w:ascii="仿宋" w:hAnsi="仿宋" w:eastAsia="仿宋"/>
          <w:color w:val="auto"/>
          <w:szCs w:val="24"/>
        </w:rPr>
      </w:pPr>
      <w:bookmarkStart w:id="444" w:name="_Toc3378780"/>
      <w:bookmarkStart w:id="445" w:name="_Toc329810218"/>
      <w:bookmarkStart w:id="446" w:name="_Toc498086621"/>
      <w:bookmarkStart w:id="447" w:name="_Toc511457541"/>
      <w:bookmarkStart w:id="448" w:name="_Toc68708928"/>
      <w:bookmarkStart w:id="449" w:name="_Toc8382318"/>
      <w:bookmarkStart w:id="450" w:name="_Toc22226428"/>
      <w:bookmarkStart w:id="451" w:name="_Toc388341224"/>
      <w:bookmarkStart w:id="452" w:name="_Toc13058804"/>
      <w:bookmarkStart w:id="453" w:name="_Toc86124077"/>
      <w:bookmarkStart w:id="454" w:name="_Toc100146597"/>
      <w:bookmarkStart w:id="455" w:name="_Toc3485"/>
      <w:bookmarkStart w:id="456" w:name="_Toc10101"/>
      <w:bookmarkStart w:id="457" w:name="_Toc529197751"/>
      <w:bookmarkStart w:id="458" w:name="_Toc70522888"/>
      <w:bookmarkStart w:id="459" w:name="_Toc482912975"/>
      <w:bookmarkStart w:id="460" w:name="_Toc10320862"/>
      <w:r>
        <w:rPr>
          <w:rFonts w:ascii="仿宋" w:hAnsi="仿宋" w:eastAsia="仿宋"/>
          <w:color w:val="auto"/>
          <w:szCs w:val="24"/>
        </w:rPr>
        <w:t>需要补充的其他内容</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30F7D1D5">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26.1</w:t>
      </w:r>
      <w:r>
        <w:rPr>
          <w:rFonts w:ascii="仿宋" w:hAnsi="仿宋" w:eastAsia="仿宋"/>
          <w:color w:val="auto"/>
          <w:sz w:val="24"/>
        </w:rPr>
        <w:t>需要补充的其他内容：见“</w:t>
      </w:r>
      <w:r>
        <w:rPr>
          <w:rFonts w:ascii="仿宋" w:hAnsi="仿宋" w:eastAsia="仿宋"/>
          <w:b/>
          <w:color w:val="auto"/>
          <w:sz w:val="24"/>
        </w:rPr>
        <w:t>供应商须知前附表</w:t>
      </w:r>
      <w:r>
        <w:rPr>
          <w:rFonts w:ascii="仿宋" w:hAnsi="仿宋" w:eastAsia="仿宋"/>
          <w:color w:val="auto"/>
          <w:sz w:val="24"/>
        </w:rPr>
        <w:t>”。</w:t>
      </w:r>
    </w:p>
    <w:p w14:paraId="141901FC">
      <w:pPr>
        <w:pStyle w:val="2"/>
        <w:spacing w:line="360" w:lineRule="auto"/>
        <w:jc w:val="center"/>
        <w:rPr>
          <w:rFonts w:ascii="仿宋" w:hAnsi="仿宋" w:eastAsia="仿宋"/>
          <w:color w:val="auto"/>
          <w:sz w:val="32"/>
          <w:szCs w:val="32"/>
        </w:rPr>
      </w:pPr>
      <w:bookmarkStart w:id="461" w:name="_Toc86124078"/>
      <w:r>
        <w:rPr>
          <w:rFonts w:ascii="仿宋" w:hAnsi="仿宋" w:eastAsia="仿宋"/>
          <w:color w:val="auto"/>
          <w:sz w:val="32"/>
          <w:szCs w:val="32"/>
        </w:rPr>
        <w:br w:type="page"/>
      </w:r>
      <w:bookmarkStart w:id="462" w:name="_Toc23772"/>
      <w:r>
        <w:rPr>
          <w:rFonts w:ascii="仿宋" w:hAnsi="仿宋" w:eastAsia="仿宋"/>
          <w:color w:val="auto"/>
          <w:sz w:val="32"/>
          <w:szCs w:val="32"/>
        </w:rPr>
        <w:t>第三章  合同书样式及主要条款</w:t>
      </w:r>
      <w:bookmarkEnd w:id="461"/>
      <w:bookmarkEnd w:id="462"/>
    </w:p>
    <w:p w14:paraId="3B7FB49C">
      <w:pPr>
        <w:pStyle w:val="3"/>
        <w:spacing w:before="0"/>
        <w:rPr>
          <w:rFonts w:ascii="仿宋" w:hAnsi="仿宋" w:eastAsia="仿宋"/>
          <w:color w:val="auto"/>
          <w:szCs w:val="28"/>
        </w:rPr>
      </w:pPr>
      <w:bookmarkStart w:id="463" w:name="_Toc8382320"/>
      <w:bookmarkStart w:id="464" w:name="_Toc10320864"/>
      <w:bookmarkStart w:id="465" w:name="_Toc70522890"/>
      <w:bookmarkStart w:id="466" w:name="_Toc511457543"/>
      <w:bookmarkStart w:id="467" w:name="_Toc529197753"/>
      <w:bookmarkStart w:id="468" w:name="_Toc13058806"/>
      <w:bookmarkStart w:id="469" w:name="_Toc498086623"/>
      <w:bookmarkStart w:id="470" w:name="_Toc9615"/>
      <w:bookmarkStart w:id="471" w:name="_Toc5673"/>
      <w:bookmarkStart w:id="472" w:name="_Toc68708930"/>
      <w:bookmarkStart w:id="473" w:name="_Toc86124079"/>
      <w:bookmarkStart w:id="474" w:name="_Toc3378782"/>
      <w:r>
        <w:rPr>
          <w:rFonts w:ascii="仿宋" w:hAnsi="仿宋" w:eastAsia="仿宋"/>
          <w:color w:val="auto"/>
          <w:szCs w:val="28"/>
        </w:rPr>
        <w:t>合同条款前附表</w:t>
      </w:r>
      <w:bookmarkEnd w:id="463"/>
      <w:bookmarkEnd w:id="464"/>
      <w:bookmarkEnd w:id="465"/>
      <w:bookmarkEnd w:id="466"/>
      <w:bookmarkEnd w:id="467"/>
      <w:bookmarkEnd w:id="468"/>
      <w:bookmarkEnd w:id="469"/>
      <w:bookmarkEnd w:id="470"/>
      <w:bookmarkEnd w:id="471"/>
      <w:bookmarkEnd w:id="472"/>
      <w:bookmarkEnd w:id="473"/>
      <w:bookmarkEnd w:id="474"/>
    </w:p>
    <w:tbl>
      <w:tblPr>
        <w:tblStyle w:val="38"/>
        <w:tblW w:w="8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7688"/>
      </w:tblGrid>
      <w:tr w14:paraId="4CB4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03" w:type="dxa"/>
            <w:noWrap w:val="0"/>
            <w:vAlign w:val="center"/>
          </w:tcPr>
          <w:p w14:paraId="4504946F">
            <w:pPr>
              <w:pStyle w:val="20"/>
              <w:ind w:firstLine="241" w:firstLineChars="100"/>
              <w:rPr>
                <w:rFonts w:hint="eastAsia" w:ascii="仿宋" w:hAnsi="仿宋" w:eastAsia="仿宋" w:cs="Times New Roman"/>
                <w:b/>
                <w:bCs/>
                <w:color w:val="auto"/>
                <w:sz w:val="24"/>
                <w:szCs w:val="24"/>
              </w:rPr>
            </w:pPr>
            <w:r>
              <w:rPr>
                <w:rFonts w:hint="eastAsia" w:ascii="仿宋" w:hAnsi="仿宋" w:eastAsia="仿宋" w:cs="Times New Roman"/>
                <w:b/>
                <w:bCs/>
                <w:color w:val="auto"/>
                <w:sz w:val="24"/>
                <w:szCs w:val="24"/>
              </w:rPr>
              <w:t>序号</w:t>
            </w:r>
          </w:p>
        </w:tc>
        <w:tc>
          <w:tcPr>
            <w:tcW w:w="7688" w:type="dxa"/>
            <w:noWrap w:val="0"/>
            <w:vAlign w:val="center"/>
          </w:tcPr>
          <w:p w14:paraId="461BB2F2">
            <w:pPr>
              <w:pStyle w:val="20"/>
              <w:ind w:firstLine="241" w:firstLineChars="100"/>
              <w:jc w:val="center"/>
              <w:rPr>
                <w:rFonts w:hint="eastAsia" w:ascii="仿宋" w:hAnsi="仿宋" w:eastAsia="仿宋" w:cs="Times New Roman"/>
                <w:b/>
                <w:bCs/>
                <w:color w:val="auto"/>
                <w:sz w:val="24"/>
                <w:szCs w:val="24"/>
              </w:rPr>
            </w:pPr>
            <w:r>
              <w:rPr>
                <w:rFonts w:hint="eastAsia" w:ascii="仿宋" w:hAnsi="仿宋" w:eastAsia="仿宋" w:cs="Times New Roman"/>
                <w:b/>
                <w:bCs/>
                <w:color w:val="auto"/>
                <w:sz w:val="24"/>
                <w:szCs w:val="24"/>
              </w:rPr>
              <w:t>内      容</w:t>
            </w:r>
          </w:p>
        </w:tc>
      </w:tr>
      <w:tr w14:paraId="6AB1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103" w:type="dxa"/>
            <w:noWrap w:val="0"/>
            <w:vAlign w:val="center"/>
          </w:tcPr>
          <w:p w14:paraId="3AB5F285">
            <w:pPr>
              <w:spacing w:line="440" w:lineRule="exact"/>
              <w:ind w:firstLine="360" w:firstLineChars="150"/>
              <w:rPr>
                <w:rFonts w:hint="eastAsia" w:ascii="仿宋" w:hAnsi="仿宋" w:eastAsia="仿宋" w:cs="Times New Roman"/>
                <w:color w:val="auto"/>
                <w:sz w:val="24"/>
              </w:rPr>
            </w:pPr>
            <w:r>
              <w:rPr>
                <w:rFonts w:hint="eastAsia" w:ascii="仿宋" w:hAnsi="仿宋" w:eastAsia="仿宋" w:cs="Times New Roman"/>
                <w:color w:val="auto"/>
                <w:sz w:val="24"/>
              </w:rPr>
              <w:t>1</w:t>
            </w:r>
          </w:p>
        </w:tc>
        <w:tc>
          <w:tcPr>
            <w:tcW w:w="7688" w:type="dxa"/>
            <w:noWrap w:val="0"/>
            <w:vAlign w:val="center"/>
          </w:tcPr>
          <w:p w14:paraId="39AC55F3">
            <w:pPr>
              <w:pStyle w:val="20"/>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合同履行期限及</w:t>
            </w:r>
            <w:r>
              <w:rPr>
                <w:rFonts w:hint="eastAsia" w:ascii="仿宋" w:hAnsi="仿宋" w:eastAsia="仿宋" w:cs="仿宋"/>
                <w:color w:val="auto"/>
                <w:sz w:val="24"/>
                <w:szCs w:val="24"/>
                <w:highlight w:val="none"/>
                <w:lang w:eastAsia="zh-CN"/>
              </w:rPr>
              <w:t>服务地点</w:t>
            </w:r>
          </w:p>
          <w:p w14:paraId="183E69DF">
            <w:pPr>
              <w:pStyle w:val="2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1.合同履行期限：</w:t>
            </w:r>
            <w:r>
              <w:rPr>
                <w:rFonts w:hint="eastAsia" w:ascii="仿宋" w:hAnsi="仿宋" w:eastAsia="仿宋" w:cs="仿宋"/>
                <w:color w:val="auto"/>
                <w:sz w:val="24"/>
                <w:szCs w:val="24"/>
                <w:highlight w:val="none"/>
                <w:lang w:val="en-US" w:eastAsia="zh-CN"/>
              </w:rPr>
              <w:t>2026年8月1日至2027年7月31日</w:t>
            </w:r>
            <w:r>
              <w:rPr>
                <w:rFonts w:hint="eastAsia" w:ascii="仿宋" w:hAnsi="仿宋" w:eastAsia="仿宋" w:cs="仿宋"/>
                <w:color w:val="auto"/>
                <w:sz w:val="24"/>
                <w:szCs w:val="24"/>
                <w:highlight w:val="none"/>
              </w:rPr>
              <w:t>。</w:t>
            </w:r>
          </w:p>
          <w:p w14:paraId="3412F265">
            <w:pPr>
              <w:pStyle w:val="20"/>
              <w:spacing w:line="360" w:lineRule="auto"/>
              <w:rPr>
                <w:rFonts w:hint="eastAsia" w:ascii="仿宋" w:hAnsi="仿宋" w:eastAsia="仿宋" w:cs="仿宋"/>
                <w:color w:val="auto"/>
                <w:sz w:val="24"/>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服务地点</w:t>
            </w:r>
            <w:r>
              <w:rPr>
                <w:rFonts w:hint="eastAsia" w:ascii="仿宋" w:hAnsi="仿宋" w:eastAsia="仿宋" w:cs="仿宋"/>
                <w:color w:val="auto"/>
                <w:sz w:val="24"/>
                <w:szCs w:val="24"/>
                <w:highlight w:val="none"/>
              </w:rPr>
              <w:t>：采购人指定地点。</w:t>
            </w:r>
          </w:p>
        </w:tc>
      </w:tr>
      <w:tr w14:paraId="6DC4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103" w:type="dxa"/>
            <w:noWrap w:val="0"/>
            <w:vAlign w:val="center"/>
          </w:tcPr>
          <w:p w14:paraId="7A001283">
            <w:pPr>
              <w:spacing w:line="440" w:lineRule="exact"/>
              <w:ind w:firstLine="360" w:firstLineChars="150"/>
              <w:rPr>
                <w:rFonts w:hint="eastAsia" w:ascii="仿宋" w:hAnsi="仿宋" w:eastAsia="仿宋" w:cs="Times New Roman"/>
                <w:color w:val="auto"/>
                <w:sz w:val="24"/>
              </w:rPr>
            </w:pPr>
            <w:r>
              <w:rPr>
                <w:rFonts w:hint="eastAsia" w:ascii="仿宋" w:hAnsi="仿宋" w:eastAsia="仿宋" w:cs="Times New Roman"/>
                <w:color w:val="auto"/>
                <w:sz w:val="24"/>
              </w:rPr>
              <w:t>2</w:t>
            </w:r>
          </w:p>
        </w:tc>
        <w:tc>
          <w:tcPr>
            <w:tcW w:w="7688" w:type="dxa"/>
            <w:noWrap w:val="0"/>
            <w:vAlign w:val="center"/>
          </w:tcPr>
          <w:p w14:paraId="22D7F779">
            <w:pPr>
              <w:pStyle w:val="20"/>
              <w:spacing w:line="360" w:lineRule="auto"/>
              <w:rPr>
                <w:rFonts w:hint="eastAsia" w:ascii="仿宋" w:hAnsi="仿宋" w:eastAsia="仿宋" w:cs="仿宋"/>
                <w:color w:val="auto"/>
                <w:sz w:val="24"/>
              </w:rPr>
            </w:pPr>
            <w:r>
              <w:rPr>
                <w:rFonts w:hint="eastAsia" w:ascii="仿宋" w:hAnsi="仿宋" w:eastAsia="仿宋" w:cs="仿宋"/>
                <w:color w:val="auto"/>
                <w:sz w:val="24"/>
              </w:rPr>
              <w:t>付款方式：详见合同</w:t>
            </w:r>
          </w:p>
        </w:tc>
      </w:tr>
      <w:tr w14:paraId="3A123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103" w:type="dxa"/>
            <w:noWrap w:val="0"/>
            <w:vAlign w:val="center"/>
          </w:tcPr>
          <w:p w14:paraId="4F17C558">
            <w:pPr>
              <w:spacing w:line="440" w:lineRule="exact"/>
              <w:ind w:firstLine="360" w:firstLineChars="150"/>
              <w:rPr>
                <w:rFonts w:hint="eastAsia" w:ascii="仿宋" w:hAnsi="仿宋" w:eastAsia="仿宋" w:cs="Times New Roman"/>
                <w:color w:val="auto"/>
                <w:sz w:val="24"/>
              </w:rPr>
            </w:pPr>
            <w:r>
              <w:rPr>
                <w:rFonts w:hint="eastAsia" w:ascii="仿宋" w:hAnsi="仿宋" w:eastAsia="仿宋" w:cs="Times New Roman"/>
                <w:color w:val="auto"/>
                <w:sz w:val="24"/>
              </w:rPr>
              <w:t>3</w:t>
            </w:r>
          </w:p>
        </w:tc>
        <w:tc>
          <w:tcPr>
            <w:tcW w:w="7688" w:type="dxa"/>
            <w:noWrap w:val="0"/>
            <w:vAlign w:val="center"/>
          </w:tcPr>
          <w:p w14:paraId="7B53F86B">
            <w:pPr>
              <w:adjustRightInd w:val="0"/>
              <w:snapToGrid w:val="0"/>
              <w:spacing w:line="360" w:lineRule="auto"/>
              <w:rPr>
                <w:rFonts w:hint="eastAsia" w:ascii="仿宋" w:hAnsi="仿宋" w:eastAsia="仿宋" w:cs="仿宋"/>
                <w:color w:val="auto"/>
                <w:sz w:val="24"/>
              </w:rPr>
            </w:pPr>
            <w:r>
              <w:rPr>
                <w:rFonts w:hint="eastAsia" w:ascii="仿宋" w:hAnsi="仿宋" w:eastAsia="仿宋" w:cs="仿宋"/>
                <w:color w:val="auto"/>
                <w:sz w:val="24"/>
                <w:highlight w:val="none"/>
              </w:rPr>
              <w:t>合同份数：本合同一式伍份，甲方叁份，乙方贰份（含用于结算支付的一份）。</w:t>
            </w:r>
          </w:p>
        </w:tc>
      </w:tr>
    </w:tbl>
    <w:p w14:paraId="22620D48">
      <w:pPr>
        <w:spacing w:line="360" w:lineRule="auto"/>
        <w:rPr>
          <w:rFonts w:ascii="仿宋" w:hAnsi="仿宋" w:eastAsia="仿宋"/>
          <w:b/>
          <w:bCs/>
          <w:color w:val="auto"/>
        </w:rPr>
      </w:pPr>
    </w:p>
    <w:p w14:paraId="33BA1393">
      <w:pPr>
        <w:spacing w:line="360" w:lineRule="auto"/>
        <w:ind w:firstLine="482" w:firstLineChars="200"/>
        <w:rPr>
          <w:rFonts w:ascii="仿宋" w:hAnsi="仿宋" w:eastAsia="仿宋"/>
          <w:b/>
          <w:color w:val="auto"/>
          <w:sz w:val="24"/>
        </w:rPr>
      </w:pPr>
    </w:p>
    <w:p w14:paraId="6604133B">
      <w:pPr>
        <w:autoSpaceDE w:val="0"/>
        <w:autoSpaceDN w:val="0"/>
        <w:adjustRightInd w:val="0"/>
        <w:spacing w:line="360" w:lineRule="auto"/>
        <w:jc w:val="center"/>
        <w:rPr>
          <w:rFonts w:hint="eastAsia" w:ascii="仿宋" w:hAnsi="仿宋" w:eastAsia="仿宋" w:cs="仿宋"/>
          <w:color w:val="auto"/>
          <w:sz w:val="24"/>
        </w:rPr>
      </w:pPr>
      <w:r>
        <w:rPr>
          <w:rFonts w:ascii="仿宋" w:hAnsi="仿宋" w:eastAsia="仿宋"/>
          <w:color w:val="auto"/>
          <w:sz w:val="36"/>
        </w:rPr>
        <w:br w:type="page"/>
      </w:r>
      <w:r>
        <w:rPr>
          <w:rFonts w:hint="eastAsia" w:ascii="仿宋" w:hAnsi="仿宋" w:eastAsia="仿宋" w:cs="仿宋"/>
          <w:b/>
          <w:bCs/>
          <w:color w:val="auto"/>
          <w:sz w:val="24"/>
        </w:rPr>
        <w:t>（本合同内容仅供参考，本合同具体内容以双方签订为准）</w:t>
      </w:r>
    </w:p>
    <w:p w14:paraId="51596E28">
      <w:pPr>
        <w:autoSpaceDE w:val="0"/>
        <w:autoSpaceDN w:val="0"/>
        <w:adjustRightInd w:val="0"/>
        <w:spacing w:line="360" w:lineRule="auto"/>
        <w:jc w:val="center"/>
        <w:rPr>
          <w:rFonts w:hint="eastAsia" w:ascii="仿宋" w:hAnsi="仿宋" w:eastAsia="仿宋" w:cs="仿宋"/>
          <w:b/>
          <w:bCs/>
          <w:color w:val="auto"/>
          <w:sz w:val="27"/>
          <w:szCs w:val="27"/>
        </w:rPr>
      </w:pPr>
    </w:p>
    <w:p w14:paraId="48987815">
      <w:pPr>
        <w:autoSpaceDE w:val="0"/>
        <w:autoSpaceDN w:val="0"/>
        <w:adjustRightInd w:val="0"/>
        <w:spacing w:line="360" w:lineRule="auto"/>
        <w:jc w:val="center"/>
        <w:rPr>
          <w:rFonts w:hint="eastAsia" w:ascii="仿宋" w:hAnsi="仿宋" w:eastAsia="仿宋" w:cs="仿宋"/>
          <w:b/>
          <w:bCs/>
          <w:color w:val="auto"/>
          <w:sz w:val="52"/>
          <w:szCs w:val="52"/>
        </w:rPr>
      </w:pPr>
    </w:p>
    <w:p w14:paraId="431BED6A">
      <w:pPr>
        <w:autoSpaceDE w:val="0"/>
        <w:autoSpaceDN w:val="0"/>
        <w:adjustRightInd w:val="0"/>
        <w:spacing w:line="360" w:lineRule="auto"/>
        <w:jc w:val="center"/>
        <w:rPr>
          <w:rFonts w:hint="eastAsia" w:ascii="仿宋" w:hAnsi="仿宋" w:eastAsia="仿宋" w:cs="仿宋"/>
          <w:b/>
          <w:bCs/>
          <w:color w:val="auto"/>
          <w:sz w:val="52"/>
          <w:szCs w:val="52"/>
        </w:rPr>
      </w:pPr>
      <w:r>
        <w:rPr>
          <w:rFonts w:hint="eastAsia" w:ascii="仿宋" w:hAnsi="仿宋" w:eastAsia="仿宋" w:cs="仿宋"/>
          <w:b/>
          <w:bCs/>
          <w:color w:val="auto"/>
          <w:sz w:val="52"/>
          <w:szCs w:val="52"/>
        </w:rPr>
        <w:t>政府采购合同</w:t>
      </w:r>
    </w:p>
    <w:p w14:paraId="74D304AE">
      <w:pPr>
        <w:autoSpaceDE w:val="0"/>
        <w:autoSpaceDN w:val="0"/>
        <w:adjustRightInd w:val="0"/>
        <w:spacing w:line="360" w:lineRule="auto"/>
        <w:jc w:val="center"/>
        <w:rPr>
          <w:rFonts w:hint="eastAsia" w:ascii="仿宋" w:hAnsi="仿宋" w:eastAsia="仿宋" w:cs="仿宋"/>
          <w:b/>
          <w:bCs/>
          <w:color w:val="auto"/>
          <w:sz w:val="27"/>
          <w:szCs w:val="27"/>
        </w:rPr>
      </w:pPr>
    </w:p>
    <w:p w14:paraId="171FE6A2">
      <w:pPr>
        <w:autoSpaceDE w:val="0"/>
        <w:autoSpaceDN w:val="0"/>
        <w:adjustRightInd w:val="0"/>
        <w:spacing w:line="360" w:lineRule="auto"/>
        <w:jc w:val="center"/>
        <w:rPr>
          <w:rFonts w:hint="eastAsia" w:ascii="仿宋" w:hAnsi="仿宋" w:eastAsia="仿宋" w:cs="仿宋"/>
          <w:b/>
          <w:bCs/>
          <w:color w:val="auto"/>
          <w:sz w:val="27"/>
          <w:szCs w:val="27"/>
        </w:rPr>
      </w:pPr>
    </w:p>
    <w:p w14:paraId="1ABA037F">
      <w:pPr>
        <w:autoSpaceDE w:val="0"/>
        <w:autoSpaceDN w:val="0"/>
        <w:adjustRightInd w:val="0"/>
        <w:spacing w:line="360" w:lineRule="auto"/>
        <w:jc w:val="center"/>
        <w:rPr>
          <w:rFonts w:hint="eastAsia" w:ascii="仿宋" w:hAnsi="仿宋" w:eastAsia="仿宋" w:cs="仿宋"/>
          <w:b/>
          <w:bCs/>
          <w:color w:val="auto"/>
          <w:sz w:val="27"/>
          <w:szCs w:val="27"/>
        </w:rPr>
      </w:pPr>
      <w:r>
        <w:rPr>
          <w:rFonts w:hint="eastAsia" w:ascii="仿宋" w:hAnsi="仿宋" w:eastAsia="仿宋" w:cs="仿宋"/>
          <w:b/>
          <w:bCs/>
          <w:color w:val="auto"/>
          <w:sz w:val="27"/>
          <w:szCs w:val="27"/>
        </w:rPr>
        <w:t xml:space="preserve"> </w:t>
      </w:r>
    </w:p>
    <w:p w14:paraId="193C907B">
      <w:pPr>
        <w:autoSpaceDE w:val="0"/>
        <w:autoSpaceDN w:val="0"/>
        <w:adjustRightInd w:val="0"/>
        <w:spacing w:line="360" w:lineRule="auto"/>
        <w:jc w:val="center"/>
        <w:rPr>
          <w:rFonts w:hint="eastAsia" w:ascii="仿宋" w:hAnsi="仿宋" w:eastAsia="仿宋" w:cs="仿宋"/>
          <w:b/>
          <w:bCs/>
          <w:color w:val="auto"/>
          <w:sz w:val="27"/>
          <w:szCs w:val="27"/>
        </w:rPr>
      </w:pPr>
    </w:p>
    <w:p w14:paraId="62D33B72">
      <w:pPr>
        <w:autoSpaceDE w:val="0"/>
        <w:autoSpaceDN w:val="0"/>
        <w:adjustRightInd w:val="0"/>
        <w:spacing w:line="360" w:lineRule="auto"/>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 </w:t>
      </w:r>
    </w:p>
    <w:p w14:paraId="433AFA24">
      <w:pPr>
        <w:autoSpaceDE w:val="0"/>
        <w:autoSpaceDN w:val="0"/>
        <w:adjustRightInd w:val="0"/>
        <w:spacing w:line="360" w:lineRule="auto"/>
        <w:ind w:left="2100" w:firstLine="420"/>
        <w:rPr>
          <w:rFonts w:hint="eastAsia" w:ascii="仿宋" w:hAnsi="仿宋" w:eastAsia="仿宋" w:cs="仿宋"/>
          <w:b/>
          <w:bCs/>
          <w:color w:val="auto"/>
          <w:sz w:val="24"/>
          <w:u w:val="single"/>
        </w:rPr>
      </w:pPr>
      <w:r>
        <w:rPr>
          <w:rFonts w:hint="eastAsia" w:ascii="仿宋" w:hAnsi="仿宋" w:eastAsia="仿宋" w:cs="仿宋"/>
          <w:b/>
          <w:bCs/>
          <w:color w:val="auto"/>
          <w:sz w:val="24"/>
        </w:rPr>
        <w:t>项目名称：</w:t>
      </w:r>
      <w:r>
        <w:rPr>
          <w:rFonts w:hint="eastAsia" w:ascii="仿宋" w:hAnsi="仿宋" w:eastAsia="仿宋" w:cs="仿宋"/>
          <w:b/>
          <w:bCs/>
          <w:color w:val="auto"/>
          <w:sz w:val="24"/>
          <w:u w:val="single"/>
        </w:rPr>
        <w:t xml:space="preserve">                           </w:t>
      </w:r>
    </w:p>
    <w:p w14:paraId="1A328DAC">
      <w:pPr>
        <w:autoSpaceDE w:val="0"/>
        <w:autoSpaceDN w:val="0"/>
        <w:adjustRightInd w:val="0"/>
        <w:spacing w:line="360" w:lineRule="auto"/>
        <w:jc w:val="center"/>
        <w:rPr>
          <w:rFonts w:hint="eastAsia" w:ascii="仿宋" w:hAnsi="仿宋" w:eastAsia="仿宋" w:cs="仿宋"/>
          <w:b/>
          <w:bCs/>
          <w:color w:val="auto"/>
          <w:sz w:val="24"/>
        </w:rPr>
      </w:pPr>
    </w:p>
    <w:p w14:paraId="491C7383">
      <w:pPr>
        <w:autoSpaceDE w:val="0"/>
        <w:autoSpaceDN w:val="0"/>
        <w:adjustRightInd w:val="0"/>
        <w:spacing w:line="360" w:lineRule="auto"/>
        <w:rPr>
          <w:rFonts w:hint="eastAsia" w:ascii="仿宋" w:hAnsi="仿宋" w:eastAsia="仿宋" w:cs="仿宋"/>
          <w:b/>
          <w:bCs/>
          <w:color w:val="auto"/>
          <w:sz w:val="24"/>
        </w:rPr>
      </w:pPr>
    </w:p>
    <w:p w14:paraId="05B1EC09">
      <w:pPr>
        <w:autoSpaceDE w:val="0"/>
        <w:autoSpaceDN w:val="0"/>
        <w:adjustRightInd w:val="0"/>
        <w:spacing w:line="360" w:lineRule="auto"/>
        <w:jc w:val="center"/>
        <w:rPr>
          <w:rFonts w:hint="eastAsia" w:ascii="仿宋" w:hAnsi="仿宋" w:eastAsia="仿宋" w:cs="仿宋"/>
          <w:b/>
          <w:bCs/>
          <w:color w:val="auto"/>
          <w:sz w:val="24"/>
        </w:rPr>
      </w:pPr>
      <w:r>
        <w:rPr>
          <w:rFonts w:hint="eastAsia" w:ascii="仿宋" w:hAnsi="仿宋" w:eastAsia="仿宋" w:cs="仿宋"/>
          <w:b/>
          <w:bCs/>
          <w:color w:val="auto"/>
          <w:sz w:val="24"/>
        </w:rPr>
        <w:t xml:space="preserve"> </w:t>
      </w:r>
    </w:p>
    <w:p w14:paraId="79D227BB">
      <w:pPr>
        <w:autoSpaceDE w:val="0"/>
        <w:autoSpaceDN w:val="0"/>
        <w:adjustRightInd w:val="0"/>
        <w:spacing w:line="360" w:lineRule="auto"/>
        <w:ind w:left="2100" w:firstLine="420"/>
        <w:rPr>
          <w:rFonts w:hint="eastAsia" w:ascii="仿宋" w:hAnsi="仿宋" w:eastAsia="仿宋" w:cs="仿宋"/>
          <w:b/>
          <w:bCs/>
          <w:color w:val="auto"/>
          <w:sz w:val="24"/>
        </w:rPr>
      </w:pPr>
      <w:r>
        <w:rPr>
          <w:rFonts w:hint="eastAsia" w:ascii="仿宋" w:hAnsi="仿宋" w:eastAsia="仿宋" w:cs="仿宋"/>
          <w:b/>
          <w:bCs/>
          <w:color w:val="auto"/>
          <w:sz w:val="24"/>
        </w:rPr>
        <w:t>合同编号：</w:t>
      </w:r>
      <w:r>
        <w:rPr>
          <w:rFonts w:hint="eastAsia" w:ascii="仿宋" w:hAnsi="仿宋" w:eastAsia="仿宋" w:cs="仿宋"/>
          <w:b/>
          <w:bCs/>
          <w:color w:val="auto"/>
          <w:sz w:val="24"/>
          <w:u w:val="single"/>
        </w:rPr>
        <w:tab/>
      </w:r>
      <w:r>
        <w:rPr>
          <w:rFonts w:hint="eastAsia" w:ascii="仿宋" w:hAnsi="仿宋" w:eastAsia="仿宋" w:cs="仿宋"/>
          <w:b/>
          <w:bCs/>
          <w:color w:val="auto"/>
          <w:sz w:val="24"/>
          <w:u w:val="single"/>
        </w:rPr>
        <w:t xml:space="preserve">                </w:t>
      </w:r>
      <w:r>
        <w:rPr>
          <w:rFonts w:hint="eastAsia" w:ascii="仿宋" w:hAnsi="仿宋" w:eastAsia="仿宋" w:cs="仿宋"/>
          <w:b/>
          <w:bCs/>
          <w:color w:val="auto"/>
          <w:sz w:val="24"/>
        </w:rPr>
        <w:t>（系统编号）</w:t>
      </w:r>
    </w:p>
    <w:p w14:paraId="209363A9">
      <w:pPr>
        <w:autoSpaceDE w:val="0"/>
        <w:autoSpaceDN w:val="0"/>
        <w:adjustRightInd w:val="0"/>
        <w:spacing w:line="360" w:lineRule="auto"/>
        <w:jc w:val="center"/>
        <w:rPr>
          <w:rFonts w:hint="eastAsia" w:ascii="仿宋" w:hAnsi="仿宋" w:eastAsia="仿宋" w:cs="仿宋"/>
          <w:b/>
          <w:bCs/>
          <w:color w:val="auto"/>
          <w:sz w:val="24"/>
        </w:rPr>
      </w:pPr>
      <w:r>
        <w:rPr>
          <w:rFonts w:hint="eastAsia" w:ascii="仿宋" w:hAnsi="仿宋" w:eastAsia="仿宋" w:cs="仿宋"/>
          <w:b/>
          <w:bCs/>
          <w:color w:val="auto"/>
          <w:sz w:val="24"/>
        </w:rPr>
        <w:t xml:space="preserve"> </w:t>
      </w:r>
    </w:p>
    <w:p w14:paraId="7215A30B">
      <w:pPr>
        <w:autoSpaceDE w:val="0"/>
        <w:autoSpaceDN w:val="0"/>
        <w:adjustRightInd w:val="0"/>
        <w:spacing w:line="360" w:lineRule="auto"/>
        <w:jc w:val="center"/>
        <w:rPr>
          <w:rFonts w:hint="eastAsia" w:ascii="仿宋" w:hAnsi="仿宋" w:eastAsia="仿宋" w:cs="仿宋"/>
          <w:b/>
          <w:bCs/>
          <w:color w:val="auto"/>
          <w:sz w:val="24"/>
        </w:rPr>
      </w:pPr>
      <w:r>
        <w:rPr>
          <w:rFonts w:hint="eastAsia" w:ascii="仿宋" w:hAnsi="仿宋" w:eastAsia="仿宋" w:cs="仿宋"/>
          <w:b/>
          <w:bCs/>
          <w:color w:val="auto"/>
          <w:sz w:val="24"/>
        </w:rPr>
        <w:tab/>
      </w:r>
      <w:r>
        <w:rPr>
          <w:rFonts w:hint="eastAsia" w:ascii="仿宋" w:hAnsi="仿宋" w:eastAsia="仿宋" w:cs="仿宋"/>
          <w:b/>
          <w:bCs/>
          <w:color w:val="auto"/>
          <w:sz w:val="24"/>
        </w:rPr>
        <w:tab/>
      </w:r>
      <w:r>
        <w:rPr>
          <w:rFonts w:hint="eastAsia" w:ascii="仿宋" w:hAnsi="仿宋" w:eastAsia="仿宋" w:cs="仿宋"/>
          <w:b/>
          <w:bCs/>
          <w:color w:val="auto"/>
          <w:sz w:val="24"/>
        </w:rPr>
        <w:tab/>
      </w:r>
      <w:r>
        <w:rPr>
          <w:rFonts w:hint="eastAsia" w:ascii="仿宋" w:hAnsi="仿宋" w:eastAsia="仿宋" w:cs="仿宋"/>
          <w:b/>
          <w:bCs/>
          <w:color w:val="auto"/>
          <w:sz w:val="24"/>
        </w:rPr>
        <w:tab/>
      </w:r>
      <w:r>
        <w:rPr>
          <w:rFonts w:hint="eastAsia" w:ascii="仿宋" w:hAnsi="仿宋" w:eastAsia="仿宋" w:cs="仿宋"/>
          <w:b/>
          <w:bCs/>
          <w:color w:val="auto"/>
          <w:sz w:val="24"/>
        </w:rPr>
        <w:t xml:space="preserve"> </w:t>
      </w:r>
      <w:r>
        <w:rPr>
          <w:rFonts w:hint="eastAsia" w:ascii="仿宋" w:hAnsi="仿宋" w:eastAsia="仿宋" w:cs="仿宋"/>
          <w:b/>
          <w:bCs/>
          <w:color w:val="auto"/>
          <w:sz w:val="24"/>
          <w:u w:val="single"/>
        </w:rPr>
        <w:t xml:space="preserve">                </w:t>
      </w:r>
      <w:r>
        <w:rPr>
          <w:rFonts w:hint="eastAsia" w:ascii="仿宋" w:hAnsi="仿宋" w:eastAsia="仿宋" w:cs="仿宋"/>
          <w:b/>
          <w:bCs/>
          <w:color w:val="auto"/>
          <w:sz w:val="24"/>
        </w:rPr>
        <w:t>（自编号，如有）</w:t>
      </w:r>
    </w:p>
    <w:p w14:paraId="40099970">
      <w:pPr>
        <w:autoSpaceDE w:val="0"/>
        <w:autoSpaceDN w:val="0"/>
        <w:adjustRightInd w:val="0"/>
        <w:spacing w:line="360" w:lineRule="auto"/>
        <w:jc w:val="center"/>
        <w:rPr>
          <w:rFonts w:hint="eastAsia" w:ascii="仿宋" w:hAnsi="仿宋" w:eastAsia="仿宋" w:cs="仿宋"/>
          <w:b/>
          <w:bCs/>
          <w:color w:val="auto"/>
          <w:sz w:val="24"/>
        </w:rPr>
      </w:pPr>
      <w:r>
        <w:rPr>
          <w:rFonts w:hint="eastAsia" w:ascii="仿宋" w:hAnsi="仿宋" w:eastAsia="仿宋" w:cs="仿宋"/>
          <w:b/>
          <w:bCs/>
          <w:color w:val="auto"/>
          <w:sz w:val="24"/>
        </w:rPr>
        <w:t xml:space="preserve"> </w:t>
      </w:r>
    </w:p>
    <w:p w14:paraId="73C77B53">
      <w:pPr>
        <w:autoSpaceDE w:val="0"/>
        <w:autoSpaceDN w:val="0"/>
        <w:adjustRightInd w:val="0"/>
        <w:spacing w:line="360" w:lineRule="auto"/>
        <w:ind w:left="2100" w:firstLine="420"/>
        <w:rPr>
          <w:rFonts w:hint="eastAsia" w:ascii="仿宋" w:hAnsi="仿宋" w:eastAsia="仿宋" w:cs="仿宋"/>
          <w:b/>
          <w:bCs/>
          <w:color w:val="auto"/>
          <w:sz w:val="24"/>
        </w:rPr>
      </w:pPr>
    </w:p>
    <w:p w14:paraId="0242D30D">
      <w:pPr>
        <w:autoSpaceDE w:val="0"/>
        <w:autoSpaceDN w:val="0"/>
        <w:adjustRightInd w:val="0"/>
        <w:spacing w:line="360" w:lineRule="auto"/>
        <w:ind w:left="2100" w:firstLine="420"/>
        <w:rPr>
          <w:rFonts w:hint="eastAsia" w:ascii="仿宋" w:hAnsi="仿宋" w:eastAsia="仿宋" w:cs="仿宋"/>
          <w:b/>
          <w:bCs/>
          <w:color w:val="auto"/>
          <w:sz w:val="24"/>
        </w:rPr>
      </w:pPr>
    </w:p>
    <w:p w14:paraId="333C07EC">
      <w:pPr>
        <w:autoSpaceDE w:val="0"/>
        <w:autoSpaceDN w:val="0"/>
        <w:adjustRightInd w:val="0"/>
        <w:spacing w:line="360" w:lineRule="auto"/>
        <w:ind w:left="2100" w:firstLine="723" w:firstLineChars="300"/>
        <w:rPr>
          <w:rFonts w:hint="eastAsia" w:ascii="仿宋" w:hAnsi="仿宋" w:eastAsia="仿宋" w:cs="仿宋"/>
          <w:b/>
          <w:bCs/>
          <w:color w:val="auto"/>
          <w:sz w:val="24"/>
          <w:u w:val="single"/>
        </w:rPr>
      </w:pPr>
      <w:r>
        <w:rPr>
          <w:rFonts w:hint="eastAsia" w:ascii="仿宋" w:hAnsi="仿宋" w:eastAsia="仿宋" w:cs="仿宋"/>
          <w:b/>
          <w:bCs/>
          <w:color w:val="auto"/>
          <w:sz w:val="24"/>
        </w:rPr>
        <w:t>甲方：</w:t>
      </w:r>
      <w:r>
        <w:rPr>
          <w:rFonts w:hint="eastAsia" w:ascii="仿宋" w:hAnsi="仿宋" w:eastAsia="仿宋" w:cs="仿宋"/>
          <w:b/>
          <w:bCs/>
          <w:color w:val="auto"/>
          <w:sz w:val="24"/>
          <w:u w:val="single"/>
        </w:rPr>
        <w:t xml:space="preserve">               </w:t>
      </w:r>
      <w:r>
        <w:rPr>
          <w:rFonts w:hint="eastAsia" w:ascii="仿宋" w:hAnsi="仿宋" w:eastAsia="仿宋" w:cs="仿宋"/>
          <w:b/>
          <w:bCs/>
          <w:color w:val="auto"/>
          <w:sz w:val="24"/>
          <w:u w:val="single"/>
        </w:rPr>
        <w:tab/>
      </w:r>
    </w:p>
    <w:p w14:paraId="45EA5B07">
      <w:pPr>
        <w:autoSpaceDE w:val="0"/>
        <w:autoSpaceDN w:val="0"/>
        <w:adjustRightInd w:val="0"/>
        <w:spacing w:line="360" w:lineRule="auto"/>
        <w:jc w:val="center"/>
        <w:rPr>
          <w:rFonts w:hint="eastAsia" w:ascii="仿宋" w:hAnsi="仿宋" w:eastAsia="仿宋" w:cs="仿宋"/>
          <w:b/>
          <w:bCs/>
          <w:color w:val="auto"/>
          <w:sz w:val="24"/>
        </w:rPr>
      </w:pPr>
      <w:r>
        <w:rPr>
          <w:rFonts w:hint="eastAsia" w:ascii="仿宋" w:hAnsi="仿宋" w:eastAsia="仿宋" w:cs="仿宋"/>
          <w:b/>
          <w:bCs/>
          <w:color w:val="auto"/>
          <w:sz w:val="24"/>
        </w:rPr>
        <w:t xml:space="preserve"> </w:t>
      </w:r>
    </w:p>
    <w:p w14:paraId="015B952F">
      <w:pPr>
        <w:autoSpaceDE w:val="0"/>
        <w:autoSpaceDN w:val="0"/>
        <w:adjustRightInd w:val="0"/>
        <w:spacing w:line="360" w:lineRule="auto"/>
        <w:ind w:left="2100" w:firstLine="723" w:firstLineChars="300"/>
        <w:rPr>
          <w:rFonts w:hint="eastAsia" w:ascii="仿宋" w:hAnsi="仿宋" w:eastAsia="仿宋" w:cs="仿宋"/>
          <w:b/>
          <w:bCs/>
          <w:color w:val="auto"/>
          <w:sz w:val="27"/>
          <w:szCs w:val="27"/>
          <w:highlight w:val="none"/>
        </w:rPr>
      </w:pPr>
      <w:r>
        <w:rPr>
          <w:rFonts w:hint="eastAsia" w:ascii="仿宋" w:hAnsi="仿宋" w:eastAsia="仿宋" w:cs="仿宋"/>
          <w:b/>
          <w:bCs/>
          <w:color w:val="auto"/>
          <w:sz w:val="24"/>
        </w:rPr>
        <w:t>乙方：</w:t>
      </w:r>
      <w:r>
        <w:rPr>
          <w:rFonts w:hint="eastAsia" w:ascii="仿宋" w:hAnsi="仿宋" w:eastAsia="仿宋" w:cs="仿宋"/>
          <w:b/>
          <w:bCs/>
          <w:color w:val="auto"/>
          <w:sz w:val="24"/>
          <w:u w:val="single"/>
        </w:rPr>
        <w:t xml:space="preserve">               </w:t>
      </w:r>
      <w:r>
        <w:rPr>
          <w:rFonts w:hint="eastAsia" w:ascii="仿宋" w:hAnsi="仿宋" w:eastAsia="仿宋" w:cs="仿宋"/>
          <w:b/>
          <w:bCs/>
          <w:color w:val="auto"/>
          <w:sz w:val="24"/>
          <w:u w:val="single"/>
        </w:rPr>
        <w:tab/>
      </w:r>
    </w:p>
    <w:p w14:paraId="09186B18">
      <w:pPr>
        <w:spacing w:after="240"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6C14DBA9">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甲方（采购人单位章）名称：云南省生态环境信息中心</w:t>
      </w:r>
    </w:p>
    <w:p w14:paraId="4CB01060">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p>
    <w:p w14:paraId="0572BD00">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邮编：</w:t>
      </w:r>
    </w:p>
    <w:p w14:paraId="2B35684E">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法定代表人或委托代理人：</w:t>
      </w:r>
    </w:p>
    <w:p w14:paraId="5EF8B547">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项目（技术）负责人：</w:t>
      </w:r>
    </w:p>
    <w:p w14:paraId="554205EC">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电话：</w:t>
      </w:r>
    </w:p>
    <w:p w14:paraId="257B73D8">
      <w:pPr>
        <w:spacing w:line="360" w:lineRule="auto"/>
        <w:ind w:left="1619" w:leftChars="771"/>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签订日期：</w:t>
      </w:r>
    </w:p>
    <w:p w14:paraId="41F31627">
      <w:pPr>
        <w:spacing w:line="360" w:lineRule="auto"/>
        <w:ind w:left="1619" w:leftChars="771"/>
        <w:rPr>
          <w:rFonts w:hint="eastAsia" w:ascii="仿宋" w:hAnsi="仿宋" w:eastAsia="仿宋" w:cs="仿宋"/>
          <w:color w:val="auto"/>
          <w:sz w:val="24"/>
          <w:highlight w:val="none"/>
        </w:rPr>
      </w:pPr>
    </w:p>
    <w:p w14:paraId="61BEA281">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乙方（供应商单位章）名称： </w:t>
      </w:r>
    </w:p>
    <w:p w14:paraId="3BFAED76">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p>
    <w:p w14:paraId="4E49A756">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邮编：</w:t>
      </w:r>
    </w:p>
    <w:p w14:paraId="4B661F8A">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p w14:paraId="1C350829">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w:t>
      </w:r>
    </w:p>
    <w:p w14:paraId="26CAD367">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p>
    <w:p w14:paraId="480854C3">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电  话：</w:t>
      </w:r>
    </w:p>
    <w:p w14:paraId="145DE929">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签订日期：</w:t>
      </w:r>
    </w:p>
    <w:p w14:paraId="43930F03">
      <w:pPr>
        <w:spacing w:line="360" w:lineRule="auto"/>
        <w:ind w:left="1619" w:leftChars="771"/>
        <w:rPr>
          <w:rFonts w:hint="eastAsia" w:ascii="仿宋" w:hAnsi="仿宋" w:eastAsia="仿宋" w:cs="仿宋"/>
          <w:color w:val="auto"/>
          <w:sz w:val="24"/>
          <w:highlight w:val="none"/>
        </w:rPr>
      </w:pPr>
    </w:p>
    <w:p w14:paraId="361A6F4C">
      <w:pPr>
        <w:spacing w:line="360" w:lineRule="auto"/>
        <w:ind w:left="1619" w:leftChars="771"/>
        <w:rPr>
          <w:rFonts w:hint="eastAsia" w:ascii="仿宋" w:hAnsi="仿宋" w:eastAsia="仿宋" w:cs="仿宋"/>
          <w:color w:val="auto"/>
          <w:sz w:val="24"/>
          <w:highlight w:val="none"/>
        </w:rPr>
      </w:pPr>
    </w:p>
    <w:p w14:paraId="6235EADB">
      <w:pPr>
        <w:spacing w:line="360" w:lineRule="auto"/>
        <w:ind w:left="1619" w:leftChars="771"/>
        <w:rPr>
          <w:rFonts w:hint="eastAsia" w:ascii="仿宋" w:hAnsi="仿宋" w:eastAsia="仿宋" w:cs="仿宋"/>
          <w:vanish/>
          <w:color w:val="auto"/>
          <w:sz w:val="24"/>
          <w:highlight w:val="none"/>
        </w:rPr>
      </w:pPr>
    </w:p>
    <w:p w14:paraId="69C2BF48">
      <w:pPr>
        <w:spacing w:line="360" w:lineRule="auto"/>
        <w:ind w:left="1619" w:leftChars="771"/>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丙方（鉴证方单位章）名称：</w:t>
      </w:r>
      <w:r>
        <w:rPr>
          <w:rFonts w:hint="eastAsia" w:ascii="仿宋" w:hAnsi="仿宋" w:eastAsia="仿宋" w:cs="仿宋"/>
          <w:color w:val="auto"/>
          <w:sz w:val="24"/>
          <w:highlight w:val="none"/>
          <w:lang w:eastAsia="zh-CN"/>
        </w:rPr>
        <w:t>云南磊鑫咨询有限公司</w:t>
      </w:r>
    </w:p>
    <w:p w14:paraId="685B9DA9">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olor w:val="auto"/>
          <w:sz w:val="24"/>
        </w:rPr>
        <w:t>云南省昆明市科医路176号</w:t>
      </w:r>
    </w:p>
    <w:p w14:paraId="2FE9C462">
      <w:pPr>
        <w:spacing w:line="360" w:lineRule="auto"/>
        <w:ind w:left="1619" w:leftChars="771"/>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邮编：65</w:t>
      </w:r>
      <w:r>
        <w:rPr>
          <w:rFonts w:hint="eastAsia" w:ascii="仿宋" w:hAnsi="仿宋" w:eastAsia="仿宋" w:cs="仿宋"/>
          <w:color w:val="auto"/>
          <w:sz w:val="24"/>
          <w:highlight w:val="none"/>
          <w:lang w:val="en-US" w:eastAsia="zh-CN"/>
        </w:rPr>
        <w:t>0106</w:t>
      </w:r>
    </w:p>
    <w:p w14:paraId="7D873CCF">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p w14:paraId="2F6A388F">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或委托代理人：</w:t>
      </w:r>
    </w:p>
    <w:p w14:paraId="1889487C">
      <w:pPr>
        <w:spacing w:line="360" w:lineRule="auto"/>
        <w:ind w:left="1619" w:leftChars="771"/>
        <w:rPr>
          <w:rFonts w:hint="eastAsia" w:ascii="仿宋" w:hAnsi="仿宋" w:eastAsia="仿宋" w:cs="仿宋"/>
          <w:color w:val="auto"/>
          <w:sz w:val="24"/>
          <w:highlight w:val="none"/>
        </w:rPr>
      </w:pPr>
      <w:r>
        <w:rPr>
          <w:rFonts w:hint="eastAsia" w:ascii="仿宋" w:hAnsi="仿宋" w:eastAsia="仿宋" w:cs="仿宋"/>
          <w:color w:val="auto"/>
          <w:sz w:val="24"/>
          <w:highlight w:val="none"/>
        </w:rPr>
        <w:t>经办人：</w:t>
      </w:r>
    </w:p>
    <w:p w14:paraId="012E2294">
      <w:pPr>
        <w:spacing w:line="360" w:lineRule="auto"/>
        <w:ind w:left="1619" w:leftChars="771"/>
        <w:rPr>
          <w:rFonts w:hint="eastAsia" w:ascii="宋体" w:hAnsi="宋体" w:eastAsia="宋体" w:cs="宋体"/>
          <w:color w:val="auto"/>
          <w:sz w:val="24"/>
          <w:highlight w:val="none"/>
        </w:rPr>
      </w:pPr>
      <w:r>
        <w:rPr>
          <w:rFonts w:hint="eastAsia" w:ascii="仿宋" w:hAnsi="仿宋" w:eastAsia="仿宋" w:cs="仿宋"/>
          <w:color w:val="auto"/>
          <w:sz w:val="24"/>
          <w:highlight w:val="none"/>
        </w:rPr>
        <w:t>电话：0871-68319911</w:t>
      </w:r>
    </w:p>
    <w:p w14:paraId="5F41060A">
      <w:pPr>
        <w:spacing w:line="360" w:lineRule="auto"/>
        <w:rPr>
          <w:rFonts w:hint="eastAsia" w:ascii="宋体" w:hAnsi="宋体" w:eastAsia="宋体" w:cs="宋体"/>
          <w:color w:val="auto"/>
          <w:highlight w:val="none"/>
        </w:rPr>
      </w:pPr>
    </w:p>
    <w:p w14:paraId="031EF2F3">
      <w:pPr>
        <w:spacing w:line="360" w:lineRule="auto"/>
        <w:ind w:firstLine="420" w:firstLineChars="200"/>
        <w:rPr>
          <w:rFonts w:hint="eastAsia" w:ascii="仿宋" w:hAnsi="仿宋" w:eastAsia="仿宋" w:cs="仿宋"/>
          <w:color w:val="auto"/>
          <w:sz w:val="24"/>
          <w:szCs w:val="24"/>
        </w:rPr>
      </w:pPr>
      <w:r>
        <w:rPr>
          <w:rFonts w:hint="eastAsia" w:ascii="宋体" w:hAnsi="宋体" w:eastAsia="宋体" w:cs="宋体"/>
          <w:color w:val="auto"/>
          <w:szCs w:val="21"/>
          <w:highlight w:val="none"/>
        </w:rPr>
        <w:br w:type="page"/>
      </w:r>
      <w:r>
        <w:rPr>
          <w:rFonts w:hint="eastAsia" w:ascii="仿宋" w:hAnsi="仿宋" w:eastAsia="仿宋" w:cs="仿宋"/>
          <w:color w:val="auto"/>
          <w:sz w:val="24"/>
          <w:szCs w:val="24"/>
        </w:rPr>
        <w:t xml:space="preserve"> 甲乙双方根据</w:t>
      </w:r>
      <w:r>
        <w:rPr>
          <w:rFonts w:hint="eastAsia" w:ascii="仿宋" w:hAnsi="仿宋" w:eastAsia="仿宋" w:cs="仿宋"/>
          <w:color w:val="auto"/>
          <w:sz w:val="24"/>
          <w:szCs w:val="24"/>
          <w:lang w:val="en-US" w:eastAsia="zh-CN"/>
        </w:rPr>
        <w:t>采购</w:t>
      </w:r>
      <w:r>
        <w:rPr>
          <w:rFonts w:hint="eastAsia" w:ascii="仿宋" w:hAnsi="仿宋" w:eastAsia="仿宋" w:cs="仿宋"/>
          <w:color w:val="auto"/>
          <w:sz w:val="24"/>
          <w:szCs w:val="24"/>
        </w:rPr>
        <w:t>文件和有关法律、法规和规章的规定及项目编号为“</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”的“</w:t>
      </w:r>
      <w:r>
        <w:rPr>
          <w:rFonts w:hint="eastAsia" w:ascii="仿宋" w:hAnsi="仿宋" w:eastAsia="仿宋" w:cs="仿宋"/>
          <w:color w:val="auto"/>
          <w:sz w:val="24"/>
          <w:szCs w:val="24"/>
          <w:lang w:eastAsia="zh-CN"/>
        </w:rPr>
        <w:t>云南省生态环境厅监测中心服务器及机房运维2026年度项目</w:t>
      </w:r>
      <w:r>
        <w:rPr>
          <w:rFonts w:hint="eastAsia" w:ascii="仿宋" w:hAnsi="仿宋" w:eastAsia="仿宋" w:cs="仿宋"/>
          <w:color w:val="auto"/>
          <w:sz w:val="24"/>
          <w:szCs w:val="24"/>
        </w:rPr>
        <w:t>”的竞争性磋商采购结果，经双方</w:t>
      </w:r>
      <w:r>
        <w:rPr>
          <w:rFonts w:hint="eastAsia" w:ascii="仿宋" w:hAnsi="仿宋" w:eastAsia="仿宋" w:cs="仿宋"/>
          <w:color w:val="auto"/>
          <w:sz w:val="24"/>
          <w:szCs w:val="24"/>
          <w:lang w:eastAsia="zh-CN"/>
        </w:rPr>
        <w:t>协商</w:t>
      </w:r>
      <w:r>
        <w:rPr>
          <w:rFonts w:hint="eastAsia" w:ascii="仿宋" w:hAnsi="仿宋" w:eastAsia="仿宋" w:cs="仿宋"/>
          <w:color w:val="auto"/>
          <w:sz w:val="24"/>
          <w:szCs w:val="24"/>
        </w:rPr>
        <w:t>达成一致，签订以下内容：</w:t>
      </w:r>
    </w:p>
    <w:p w14:paraId="2997D98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一、项目名称及建设内容</w:t>
      </w:r>
    </w:p>
    <w:p w14:paraId="7C965D8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1.项目名称：</w:t>
      </w:r>
      <w:r>
        <w:rPr>
          <w:rFonts w:hint="eastAsia" w:ascii="仿宋" w:hAnsi="仿宋" w:eastAsia="仿宋" w:cs="仿宋"/>
          <w:color w:val="auto"/>
          <w:sz w:val="24"/>
          <w:szCs w:val="24"/>
          <w:lang w:eastAsia="zh-CN"/>
        </w:rPr>
        <w:t>云南省生态环境厅监测中心服务器及机房运维2026年度项目</w:t>
      </w:r>
    </w:p>
    <w:p w14:paraId="1B0A8EE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2.项目</w:t>
      </w:r>
      <w:r>
        <w:rPr>
          <w:rFonts w:hint="eastAsia" w:ascii="仿宋" w:hAnsi="仿宋" w:eastAsia="仿宋" w:cs="仿宋"/>
          <w:color w:val="auto"/>
          <w:sz w:val="24"/>
          <w:szCs w:val="24"/>
          <w:lang w:val="en-US" w:eastAsia="zh-CN"/>
        </w:rPr>
        <w:t>服务</w:t>
      </w:r>
      <w:r>
        <w:rPr>
          <w:rFonts w:hint="eastAsia" w:ascii="仿宋" w:hAnsi="仿宋" w:eastAsia="仿宋" w:cs="仿宋"/>
          <w:color w:val="auto"/>
          <w:sz w:val="24"/>
          <w:szCs w:val="24"/>
        </w:rPr>
        <w:t>内容：详见本合同附件2《</w:t>
      </w:r>
      <w:r>
        <w:rPr>
          <w:rFonts w:hint="eastAsia" w:ascii="仿宋" w:hAnsi="仿宋" w:eastAsia="仿宋" w:cs="仿宋"/>
          <w:color w:val="auto"/>
          <w:sz w:val="24"/>
          <w:szCs w:val="24"/>
          <w:lang w:eastAsia="zh-CN"/>
        </w:rPr>
        <w:t>云南省生态环境厅监测中心服务器及机房运维2026年度项目</w:t>
      </w:r>
      <w:r>
        <w:rPr>
          <w:rFonts w:hint="eastAsia" w:ascii="仿宋" w:hAnsi="仿宋" w:eastAsia="仿宋" w:cs="仿宋"/>
          <w:color w:val="auto"/>
          <w:sz w:val="24"/>
          <w:szCs w:val="24"/>
        </w:rPr>
        <w:t>》。</w:t>
      </w:r>
    </w:p>
    <w:p w14:paraId="0588F5C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二、合同金额及支付方式</w:t>
      </w:r>
    </w:p>
    <w:p w14:paraId="00286B2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根据竞争性磋商采购结果，</w:t>
      </w:r>
      <w:r>
        <w:rPr>
          <w:rFonts w:hint="eastAsia" w:ascii="仿宋" w:hAnsi="仿宋" w:eastAsia="仿宋" w:cs="仿宋"/>
          <w:color w:val="auto"/>
          <w:sz w:val="24"/>
          <w:szCs w:val="24"/>
        </w:rPr>
        <w:t>合同总金额为人民币¥       元(大写：人民币          整)</w:t>
      </w:r>
    </w:p>
    <w:p w14:paraId="1BE9AEF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2.合同生效</w:t>
      </w:r>
      <w:r>
        <w:rPr>
          <w:rFonts w:hint="eastAsia" w:ascii="仿宋" w:hAnsi="仿宋" w:eastAsia="仿宋" w:cs="仿宋"/>
          <w:color w:val="auto"/>
          <w:sz w:val="24"/>
          <w:szCs w:val="24"/>
          <w:lang w:val="en-US" w:eastAsia="zh-CN"/>
        </w:rPr>
        <w:t>后</w:t>
      </w:r>
      <w:r>
        <w:rPr>
          <w:rFonts w:hint="eastAsia" w:ascii="仿宋" w:hAnsi="仿宋" w:eastAsia="仿宋" w:cs="仿宋"/>
          <w:color w:val="auto"/>
          <w:sz w:val="24"/>
          <w:szCs w:val="24"/>
        </w:rPr>
        <w:t>7个工作日内，乙方支付合同总价款10%的履约保证金，即人民币¥   元(大写：   )汇入甲方指定账户。</w:t>
      </w:r>
    </w:p>
    <w:p w14:paraId="13B0300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3.甲方在收到乙方支付的履约保证金后，乙方开具相应发票给甲方，甲方将合同全款即人民币¥         元(大写：人民币        整)支付给乙方</w:t>
      </w:r>
    </w:p>
    <w:p w14:paraId="499224B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甲方开户银行账户及发票开票信息如下：</w:t>
      </w:r>
    </w:p>
    <w:p w14:paraId="5542163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名称：云南省生态环境信息中心</w:t>
      </w:r>
    </w:p>
    <w:p w14:paraId="6033195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纳税人识别号：125300004312080730</w:t>
      </w:r>
    </w:p>
    <w:p w14:paraId="2253AF9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地址、电话：昆明市西园南路27号，0871-64109753</w:t>
      </w:r>
    </w:p>
    <w:p w14:paraId="0B16CDA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开户银行：中国建设银行股份有限公司昆明西园南路支行 </w:t>
      </w:r>
    </w:p>
    <w:p w14:paraId="13BD5AB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开户账号：53001615637050309150</w:t>
      </w:r>
    </w:p>
    <w:p w14:paraId="77402FC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4.项目验收合格后，甲方退还乙方履约保证金，即人民币¥     元(大写：     整 (不计利息)。</w:t>
      </w:r>
    </w:p>
    <w:p w14:paraId="530B92F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乙方指定收款账户：</w:t>
      </w:r>
    </w:p>
    <w:p w14:paraId="70D0A0A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乙方户名： </w:t>
      </w:r>
    </w:p>
    <w:p w14:paraId="224810B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开户账号：</w:t>
      </w:r>
    </w:p>
    <w:p w14:paraId="700B389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开户银行：</w:t>
      </w:r>
    </w:p>
    <w:p w14:paraId="4911986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三、服务期限</w:t>
      </w:r>
    </w:p>
    <w:p w14:paraId="33927A7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项目服务期为：</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w:t>
      </w:r>
    </w:p>
    <w:p w14:paraId="0C28889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项目服务地点：</w:t>
      </w:r>
      <w:r>
        <w:rPr>
          <w:rFonts w:hint="eastAsia" w:ascii="仿宋" w:hAnsi="仿宋" w:eastAsia="仿宋" w:cs="仿宋"/>
          <w:color w:val="auto"/>
          <w:sz w:val="24"/>
          <w:szCs w:val="24"/>
          <w:lang w:val="en-US" w:eastAsia="zh-CN"/>
        </w:rPr>
        <w:t>采购人指定地点</w:t>
      </w:r>
      <w:r>
        <w:rPr>
          <w:rFonts w:hint="eastAsia" w:ascii="仿宋" w:hAnsi="仿宋" w:eastAsia="仿宋" w:cs="仿宋"/>
          <w:color w:val="auto"/>
          <w:sz w:val="24"/>
          <w:szCs w:val="24"/>
        </w:rPr>
        <w:t>。</w:t>
      </w:r>
    </w:p>
    <w:p w14:paraId="1FBE3D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四、服务要求</w:t>
      </w:r>
    </w:p>
    <w:p w14:paraId="50DB086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1.乙方应保持项目服务人员的稳定性，未经甲方同意不得随意变更项目团队人员，如有变动，必须提前七个工作日书面征求甲方意见，对服务质量不合格的服务人员甲方有权要求更换。</w:t>
      </w:r>
    </w:p>
    <w:p w14:paraId="479BF08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2.除专职服务外，乙方还应针对甲方的项目要求设立专门的项目组，提供技术支撑，制定应急预案和提供应急保障队伍，对突发性情况立即启动响应机制，及时排除故障。</w:t>
      </w:r>
    </w:p>
    <w:p w14:paraId="584E093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3.乙方提供7*24小时的服务响应，提供电话、E-mail、QQ等多种技术支持方式，出现一般故障2小时内解决，重大故障24小时内解决。</w:t>
      </w:r>
    </w:p>
    <w:p w14:paraId="415BF6A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4.在特殊时期和敏感时期提供应急服务，重要节点保障按甲方要求开展</w:t>
      </w:r>
      <w:r>
        <w:rPr>
          <w:rFonts w:hint="eastAsia" w:ascii="仿宋" w:hAnsi="仿宋" w:eastAsia="仿宋" w:cs="仿宋"/>
          <w:color w:val="auto"/>
          <w:sz w:val="24"/>
          <w:szCs w:val="24"/>
          <w:lang w:val="en-US" w:eastAsia="zh-CN"/>
        </w:rPr>
        <w:t>服务保障</w:t>
      </w:r>
      <w:r>
        <w:rPr>
          <w:rFonts w:hint="eastAsia" w:ascii="仿宋" w:hAnsi="仿宋" w:eastAsia="仿宋" w:cs="仿宋"/>
          <w:color w:val="auto"/>
          <w:sz w:val="24"/>
          <w:szCs w:val="24"/>
        </w:rPr>
        <w:t>。</w:t>
      </w:r>
    </w:p>
    <w:p w14:paraId="07FBA46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5.服务期间提供相关的技术咨询服务。</w:t>
      </w:r>
    </w:p>
    <w:p w14:paraId="7F367C3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五</w:t>
      </w:r>
      <w:r>
        <w:rPr>
          <w:rFonts w:hint="eastAsia" w:ascii="仿宋" w:hAnsi="仿宋" w:eastAsia="仿宋" w:cs="仿宋"/>
          <w:color w:val="auto"/>
          <w:sz w:val="24"/>
          <w:szCs w:val="24"/>
        </w:rPr>
        <w:t>、验收</w:t>
      </w:r>
    </w:p>
    <w:p w14:paraId="3C8C5AD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highlight w:val="none"/>
        </w:rPr>
        <w:t>1.项目验收：项目完成后，由乙方在满足验收条件后提出验收申请，乙方负责将完整的项目及各阶段相关文档送达至甲方指定地点,乙方按照监理和合同规范要求完成交付。由甲方于十个工作日内做出响应，因乙方自身原因导致的延迟除外，验收合格后，由甲方、乙方及监理单位共同签署《项目验收报告》。</w:t>
      </w:r>
    </w:p>
    <w:p w14:paraId="6E885B1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.在验收过程中，因乙方原因，未能达到技术要求及甲方需求时，乙方无条件负责整改直到达到原定技术要求及甲方需求，整改时间不超过5个工作日，且工期不予顺延。</w:t>
      </w:r>
    </w:p>
    <w:p w14:paraId="1FC1341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.项目验收应以本合同技术指标、参数和质量要求、技术标准约定的内容及国家相关标准、规范为依据。</w:t>
      </w:r>
    </w:p>
    <w:p w14:paraId="5BC12A2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.本合同工程验收期间，甲方不承担任何费用(如：维护费、人工费、差旅费、材料费等)。除本合同约定的甲方应支付给乙方的款项外，乙方不得以任何理由要求甲方另行承担其它费用。</w:t>
      </w:r>
    </w:p>
    <w:p w14:paraId="4C9FBD2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六</w:t>
      </w:r>
      <w:r>
        <w:rPr>
          <w:rFonts w:hint="eastAsia" w:ascii="仿宋" w:hAnsi="仿宋" w:eastAsia="仿宋" w:cs="仿宋"/>
          <w:color w:val="auto"/>
          <w:sz w:val="24"/>
          <w:szCs w:val="24"/>
        </w:rPr>
        <w:t>、在合同执行过程中，甲方提供给乙方或乙方从甲方处知悉的政务数据、 个人信息，不属于乙方的资产。</w:t>
      </w:r>
    </w:p>
    <w:p w14:paraId="4E51EB9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七</w:t>
      </w:r>
      <w:r>
        <w:rPr>
          <w:rFonts w:hint="eastAsia" w:ascii="仿宋" w:hAnsi="仿宋" w:eastAsia="仿宋" w:cs="仿宋"/>
          <w:color w:val="auto"/>
          <w:sz w:val="24"/>
          <w:szCs w:val="24"/>
        </w:rPr>
        <w:t>、甲乙双方的权利和义务</w:t>
      </w:r>
    </w:p>
    <w:p w14:paraId="6C2E7CE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(一)甲方的权利和义务</w:t>
      </w:r>
    </w:p>
    <w:p w14:paraId="7A68342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1.防范政务数据安全风险，防止国家数据资产流失，切实保障个人信息安全。</w:t>
      </w:r>
    </w:p>
    <w:p w14:paraId="4268953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2.甲方应负责合同生效后的项目实施的协调工作(如与乙方的具体联系和</w:t>
      </w:r>
      <w:r>
        <w:rPr>
          <w:rFonts w:hint="eastAsia" w:ascii="仿宋" w:hAnsi="仿宋" w:eastAsia="仿宋" w:cs="仿宋"/>
          <w:color w:val="auto"/>
          <w:sz w:val="24"/>
          <w:szCs w:val="24"/>
          <w:lang w:eastAsia="zh-CN"/>
        </w:rPr>
        <w:t>衔接</w:t>
      </w:r>
      <w:r>
        <w:rPr>
          <w:rFonts w:hint="eastAsia" w:ascii="仿宋" w:hAnsi="仿宋" w:eastAsia="仿宋" w:cs="仿宋"/>
          <w:color w:val="auto"/>
          <w:sz w:val="24"/>
          <w:szCs w:val="24"/>
        </w:rPr>
        <w:t>，现场安装调试时配备人员进行监管控制)。</w:t>
      </w:r>
    </w:p>
    <w:p w14:paraId="189FD7B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3.甲方应负责提供项目</w:t>
      </w:r>
      <w:r>
        <w:rPr>
          <w:rFonts w:hint="eastAsia" w:ascii="仿宋" w:hAnsi="仿宋" w:eastAsia="仿宋" w:cs="仿宋"/>
          <w:color w:val="auto"/>
          <w:sz w:val="24"/>
          <w:szCs w:val="24"/>
          <w:lang w:val="en-US" w:eastAsia="zh-CN"/>
        </w:rPr>
        <w:t>服务</w:t>
      </w:r>
      <w:r>
        <w:rPr>
          <w:rFonts w:hint="eastAsia" w:ascii="仿宋" w:hAnsi="仿宋" w:eastAsia="仿宋" w:cs="仿宋"/>
          <w:color w:val="auto"/>
          <w:sz w:val="24"/>
          <w:szCs w:val="24"/>
        </w:rPr>
        <w:t>所必须的场地和环境。</w:t>
      </w:r>
    </w:p>
    <w:p w14:paraId="1335E7F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4.甲方应负责及时组织项目验收，但验收并不免除乙方应承担的质量责任。</w:t>
      </w:r>
    </w:p>
    <w:p w14:paraId="443D89C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5.甲方有权按合同规定享有乙方提供的服务及其他权利和权益。 </w:t>
      </w:r>
    </w:p>
    <w:p w14:paraId="0A7DA93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6.甲方有权根据项目进展情况要求乙方更换项目经理或其他人员。</w:t>
      </w:r>
    </w:p>
    <w:p w14:paraId="549837B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(二)乙方的权利和义务</w:t>
      </w:r>
    </w:p>
    <w:p w14:paraId="6F53594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1.根据合同任务建立相对独立的管理技术团队。</w:t>
      </w:r>
    </w:p>
    <w:p w14:paraId="43AE0F0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2.未经甲方同意不得转包、分包合同任务。</w:t>
      </w:r>
    </w:p>
    <w:p w14:paraId="4972EAD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政务数据与其他数据分开存储处理，未经甲方同意，不得变更用途、用法，不得公开、转让或向第三方提供；合同终止时按照甲方的要求处理政务数据。涉及个人信息的，严格按照法律法规和相关制度标准执行。</w:t>
      </w:r>
    </w:p>
    <w:p w14:paraId="74DFD53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4.发现网络安全漏洞、缺陷或其他严重网络安全风险，及时通</w:t>
      </w:r>
      <w:r>
        <w:rPr>
          <w:rFonts w:hint="eastAsia" w:ascii="仿宋" w:hAnsi="仿宋" w:eastAsia="仿宋" w:cs="仿宋"/>
          <w:color w:val="auto"/>
          <w:sz w:val="24"/>
          <w:szCs w:val="24"/>
          <w:lang w:val="en-US" w:eastAsia="zh-CN"/>
        </w:rPr>
        <w:t>知</w:t>
      </w:r>
      <w:r>
        <w:rPr>
          <w:rFonts w:hint="eastAsia" w:ascii="仿宋" w:hAnsi="仿宋" w:eastAsia="仿宋" w:cs="仿宋"/>
          <w:color w:val="auto"/>
          <w:sz w:val="24"/>
          <w:szCs w:val="24"/>
        </w:rPr>
        <w:t>甲方，或直接向同级网信部门、公安部门报告。未经网信部门或公安部门同意，不得公开或向第三方提供。</w:t>
      </w:r>
    </w:p>
    <w:p w14:paraId="0B89C6B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5.处理政务的应用系统应当优先采用安全可信的硬件和软件产品，涉及密码的应符合国家密码管理规定。</w:t>
      </w:r>
    </w:p>
    <w:p w14:paraId="4AF9731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6.可能影响政务网络安全的重大事项，包括负责人及重要工作人员变更、业务转型、合并重组、投资并购等，应提前向甲方报告。</w:t>
      </w:r>
    </w:p>
    <w:p w14:paraId="4674043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7.法律、行政法规以及相关政策文件明确的其他要求。</w:t>
      </w:r>
    </w:p>
    <w:p w14:paraId="0E7C813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8.乙方应保证本合同工程的实施质量合格，确保一次性通过甲方及有关单位的验收；若不能满足合同约定的质量标准或技术要求或甲方需求，乙方必须在合同规定的时间内无条件整改，直至满足为止。</w:t>
      </w:r>
    </w:p>
    <w:p w14:paraId="6A42B31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9.保证开发的软件产品符合</w:t>
      </w:r>
      <w:r>
        <w:rPr>
          <w:rFonts w:hint="eastAsia" w:ascii="仿宋" w:hAnsi="仿宋" w:eastAsia="仿宋" w:cs="仿宋"/>
          <w:color w:val="auto"/>
          <w:sz w:val="24"/>
          <w:szCs w:val="24"/>
          <w:lang w:val="en-US" w:eastAsia="zh-CN"/>
        </w:rPr>
        <w:t>磋商</w:t>
      </w:r>
      <w:r>
        <w:rPr>
          <w:rFonts w:hint="eastAsia" w:ascii="仿宋" w:hAnsi="仿宋" w:eastAsia="仿宋" w:cs="仿宋"/>
          <w:color w:val="auto"/>
          <w:sz w:val="24"/>
          <w:szCs w:val="24"/>
        </w:rPr>
        <w:t>文件和本合同的规定，乙方对其产品、设备等的知识产权合法性提供保障，保证不会有第三方向甲方提出侵犯其知识产权或其他权利、权益的主张或诉讼，若有第三方提出主张或诉讼，无论是否成立，如果因此给甲方造成损失的，乙方应当承担赔偿责任，并承担本合同约定的违约责任，履约保证金不予退还。如果由于乙方侵权导致甲方无法正常、合法地使用产品、设备，甲方有权解除本合同，乙方除承担合同约定的违约责任外还应当退还本合同约定的全部价款并承担因此给甲方所造成的损失。</w:t>
      </w:r>
    </w:p>
    <w:p w14:paraId="5DDF043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10.乙方应严格遵守</w:t>
      </w:r>
      <w:r>
        <w:rPr>
          <w:rFonts w:hint="eastAsia" w:ascii="仿宋" w:hAnsi="仿宋" w:eastAsia="仿宋" w:cs="仿宋"/>
          <w:color w:val="auto"/>
          <w:sz w:val="24"/>
          <w:szCs w:val="24"/>
          <w:lang w:val="en-US" w:eastAsia="zh-CN"/>
        </w:rPr>
        <w:t>磋商</w:t>
      </w:r>
      <w:r>
        <w:rPr>
          <w:rFonts w:hint="eastAsia" w:ascii="仿宋" w:hAnsi="仿宋" w:eastAsia="仿宋" w:cs="仿宋"/>
          <w:color w:val="auto"/>
          <w:sz w:val="24"/>
          <w:szCs w:val="24"/>
        </w:rPr>
        <w:t>文件、</w:t>
      </w:r>
      <w:r>
        <w:rPr>
          <w:rFonts w:hint="eastAsia" w:ascii="仿宋" w:hAnsi="仿宋" w:eastAsia="仿宋" w:cs="仿宋"/>
          <w:color w:val="auto"/>
          <w:sz w:val="24"/>
          <w:szCs w:val="24"/>
          <w:lang w:val="en-US" w:eastAsia="zh-CN"/>
        </w:rPr>
        <w:t>响应</w:t>
      </w:r>
      <w:r>
        <w:rPr>
          <w:rFonts w:hint="eastAsia" w:ascii="仿宋" w:hAnsi="仿宋" w:eastAsia="仿宋" w:cs="仿宋"/>
          <w:color w:val="auto"/>
          <w:sz w:val="24"/>
          <w:szCs w:val="24"/>
        </w:rPr>
        <w:t>文件及</w:t>
      </w:r>
      <w:r>
        <w:rPr>
          <w:rFonts w:hint="eastAsia" w:ascii="仿宋" w:hAnsi="仿宋" w:eastAsia="仿宋" w:cs="仿宋"/>
          <w:color w:val="auto"/>
          <w:sz w:val="24"/>
          <w:szCs w:val="24"/>
          <w:lang w:val="en-US" w:eastAsia="zh-CN"/>
        </w:rPr>
        <w:t>成交</w:t>
      </w:r>
      <w:r>
        <w:rPr>
          <w:rFonts w:hint="eastAsia" w:ascii="仿宋" w:hAnsi="仿宋" w:eastAsia="仿宋" w:cs="仿宋"/>
          <w:color w:val="auto"/>
          <w:sz w:val="24"/>
          <w:szCs w:val="24"/>
        </w:rPr>
        <w:t>所承诺的一切规定和条款。</w:t>
      </w:r>
    </w:p>
    <w:p w14:paraId="230881A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11.乙方应参与甲方组织的本合同工程的验收。</w:t>
      </w:r>
    </w:p>
    <w:p w14:paraId="0D00047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12.乙方应遵守并服从本项目工程监理单位的管理与监督，并按要求提交相关工程文档和记录。</w:t>
      </w:r>
    </w:p>
    <w:p w14:paraId="1662271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13.乙方应遵守并服从甲方的管理与调度。</w:t>
      </w:r>
    </w:p>
    <w:p w14:paraId="477EFC0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14.在项目完成验收交付使用前，所有系统、设备、产品等均</w:t>
      </w:r>
      <w:r>
        <w:rPr>
          <w:rFonts w:hint="eastAsia" w:ascii="仿宋" w:hAnsi="仿宋" w:eastAsia="仿宋" w:cs="仿宋"/>
          <w:color w:val="auto"/>
          <w:sz w:val="24"/>
          <w:szCs w:val="24"/>
          <w:lang w:eastAsia="zh-CN"/>
        </w:rPr>
        <w:t>由乙方负责</w:t>
      </w:r>
      <w:r>
        <w:rPr>
          <w:rFonts w:hint="eastAsia" w:ascii="仿宋" w:hAnsi="仿宋" w:eastAsia="仿宋" w:cs="仿宋"/>
          <w:color w:val="auto"/>
          <w:sz w:val="24"/>
          <w:szCs w:val="24"/>
        </w:rPr>
        <w:t>保管并承担因此产生的费用。</w:t>
      </w:r>
    </w:p>
    <w:p w14:paraId="29DDC8A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八</w:t>
      </w:r>
      <w:r>
        <w:rPr>
          <w:rFonts w:hint="eastAsia" w:ascii="仿宋" w:hAnsi="仿宋" w:eastAsia="仿宋" w:cs="仿宋"/>
          <w:color w:val="auto"/>
          <w:sz w:val="24"/>
          <w:szCs w:val="24"/>
        </w:rPr>
        <w:t>、保密和安全</w:t>
      </w:r>
    </w:p>
    <w:p w14:paraId="1AC6EF1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1.甲乙双方应当遵守国家有关保密法规。</w:t>
      </w:r>
    </w:p>
    <w:p w14:paraId="03CBBE9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乙方对于甲方提供的业务数据等文件资料有保密的义务。未经甲方书面同意，不得向社会公众或第三方通过任何途径出示、泄露，不得许可使用，不得传播、销售。本保密条款不因本合同的无效、终止、解除、撤销而失去效力；上述保密义务不适用于下述任何资料或数据：在未违反本条的情况下属于或成为公共资料的资料或数据；一方合法地从第三方获得的资料或数据；根据相关法律的规定、法院、仲裁机构的裁决或有权行政部门的要求而必须披露的资料。</w:t>
      </w:r>
    </w:p>
    <w:p w14:paraId="05433EA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3.乙方在验收合格后的项目资料应依据本合同约定移交给甲方。乙方保存的专属于甲方所有的项目资料的备份仅限用于本项目的运行维护服务。</w:t>
      </w:r>
    </w:p>
    <w:p w14:paraId="4EB04C1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4.乙方若违反上述任何一个条款的约定，甲方有权解除合同，并由乙方向甲方支付本合同项下价款总额的30%作为赔偿，若前述赔偿金额不足以弥补甲方实际损失的，乙方还应全额赔偿甲方所遭受的实际损失。</w:t>
      </w:r>
    </w:p>
    <w:p w14:paraId="58D22CA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九</w:t>
      </w:r>
      <w:r>
        <w:rPr>
          <w:rFonts w:hint="eastAsia" w:ascii="仿宋" w:hAnsi="仿宋" w:eastAsia="仿宋" w:cs="仿宋"/>
          <w:color w:val="auto"/>
          <w:sz w:val="24"/>
          <w:szCs w:val="24"/>
        </w:rPr>
        <w:t>、知识产权</w:t>
      </w:r>
    </w:p>
    <w:p w14:paraId="27CDDB3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乙方在本合同中所提供给甲方的软件、可执行代码及其技术文档等全部研究开发成果所有权及其知识产权归甲方所有。</w:t>
      </w:r>
    </w:p>
    <w:p w14:paraId="1310A44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十、不可抗力</w:t>
      </w:r>
    </w:p>
    <w:p w14:paraId="42B12C1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1.不可抗力是指当事人所不能预见，无法抗拒并不能克服的意外事故，如地震、台风、海啸、战争</w:t>
      </w:r>
      <w:r>
        <w:rPr>
          <w:rFonts w:hint="eastAsia" w:ascii="仿宋" w:hAnsi="仿宋" w:eastAsia="仿宋" w:cs="仿宋"/>
          <w:color w:val="auto"/>
          <w:sz w:val="24"/>
          <w:szCs w:val="24"/>
          <w:lang w:eastAsia="zh-CN"/>
        </w:rPr>
        <w:t>等</w:t>
      </w:r>
      <w:r>
        <w:rPr>
          <w:rFonts w:hint="eastAsia" w:ascii="仿宋" w:hAnsi="仿宋" w:eastAsia="仿宋" w:cs="仿宋"/>
          <w:color w:val="auto"/>
          <w:sz w:val="24"/>
          <w:szCs w:val="24"/>
        </w:rPr>
        <w:t>。如果发生不可抗力因素，甲乙双方应按以下条款执行：</w:t>
      </w:r>
    </w:p>
    <w:p w14:paraId="4316351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2.不可抗力发生后，受影响的一方应在2日内书面形式通知另一方，同时应提供一份有权机构出具的证明函。</w:t>
      </w:r>
    </w:p>
    <w:p w14:paraId="4D6848A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3.不可抗力发生后，受影响的一方应在不可抗力终止或被排除后2日内以书面形式通知另一方。</w:t>
      </w:r>
    </w:p>
    <w:p w14:paraId="6796880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4.发生不可抗力的一方，必须取得上级有关部门的证明，并在理应取得证明的两个日历日内以书面形式提供给另一方。</w:t>
      </w:r>
    </w:p>
    <w:p w14:paraId="2472C0F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5.不可抗力发生后，甲乙双方各自承担由于不可抗力因素造成的损失。</w:t>
      </w:r>
    </w:p>
    <w:p w14:paraId="4C62B7B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6.若不可抗力持续作用超过30天(含30天),未受影响的一方有权以书面 形式通知另一方解除合同。</w:t>
      </w:r>
    </w:p>
    <w:p w14:paraId="0B887A0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rPr>
        <w:t>、税费：</w:t>
      </w:r>
    </w:p>
    <w:p w14:paraId="63BF4BE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乙方独自承担我国有权机构根据国家税收法律和法规征收的所有与本合同执行有关的税费。</w:t>
      </w:r>
    </w:p>
    <w:p w14:paraId="5C755B6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rPr>
        <w:t>、违约责任：</w:t>
      </w:r>
    </w:p>
    <w:p w14:paraId="6382400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乙方未按照约定履行本合同项下的任何义务，包括但不限于没有按约定全部或部分完成本合同约定系统工程的产品采购、开发、安装和调试，没有按约承担保修及技术支持、拒不配合甲方完成项目验收等义务，没有按约承担培训义务等的，乙方交纳的履约保证金全额归甲方独自所有，不再返还，且：</w:t>
      </w:r>
    </w:p>
    <w:p w14:paraId="51B8A26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1.甲方有权要求乙方按其要求继续履行合同，在乙方按甲方的要求纠正违约行为并继续履行合同义务前，甲方有权不向乙方支付款项；</w:t>
      </w:r>
    </w:p>
    <w:p w14:paraId="235A4D6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甲方也有权直接解除本合同，合同解除的，由乙方向甲方支付本合同项下价款总额的30%作为赔偿，若前述赔偿金额不足以弥补甲方实际损失的，乙方还应全额赔偿甲方所遭受的实际损失。同时，乙方还应全额退还甲方已经支付的费用。</w:t>
      </w:r>
    </w:p>
    <w:p w14:paraId="0AD7CD6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乙方应严格按本合同工期要求履行本合同义务。如果本合同履行迟延，乙方应向甲方承担违约责任，每迟延一日乙方应向甲方支付合同总价千分之二的违约金，违约金累计计算。如果此违约金不足以弥补甲方的损失，乙方还应赔偿由此给甲方造成的全部损失。逾期超过10日以上的，甲方有权解除本合同，合同解除的，乙方除承担以上违约责任外还应全额退还甲方支付的费用，履约保证金归甲方所有。</w:t>
      </w:r>
    </w:p>
    <w:p w14:paraId="572511F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4.乙方在提供技术支持时，若未能按本合同第四条第3款规定及时解决问题，每出现一次，由乙方向甲方支付本合同项下款项总额1%的违约金，由乙方责任造成的一切经济损失均由乙方负责赔偿。</w:t>
      </w:r>
    </w:p>
    <w:p w14:paraId="0073580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5.本合同工程在安装调试过程中，凡由乙方责任造成甲方的一切经济损失均由乙方负责赔偿。</w:t>
      </w:r>
    </w:p>
    <w:p w14:paraId="39245DE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6.本合同工程在安装调试过程中，凡因乙方施工造成施工现场任何设施破坏和损毁的，所造成的一切经济损失均由乙方负责赔偿。</w:t>
      </w:r>
    </w:p>
    <w:p w14:paraId="13F5D97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7.乙方逾期提交履约保证金的，甲方有权解除本合同，乙方承担合同总价20%的违约金，违约金不足以弥补甲方所造成的损失的，乙方还应补足。</w:t>
      </w:r>
    </w:p>
    <w:p w14:paraId="7094077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8.甲方可以直接从应付乙方的款项中直接扣减应由乙方承担或支付的违约金、赔偿金等款项。</w:t>
      </w:r>
    </w:p>
    <w:p w14:paraId="2B0C010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w:t>
      </w:r>
      <w:r>
        <w:rPr>
          <w:rFonts w:hint="eastAsia" w:ascii="仿宋" w:hAnsi="仿宋" w:eastAsia="仿宋" w:cs="仿宋"/>
          <w:color w:val="auto"/>
          <w:sz w:val="24"/>
          <w:szCs w:val="24"/>
          <w:lang w:val="en-US" w:eastAsia="zh-CN"/>
        </w:rPr>
        <w:t>三</w:t>
      </w:r>
      <w:r>
        <w:rPr>
          <w:rFonts w:hint="eastAsia" w:ascii="仿宋" w:hAnsi="仿宋" w:eastAsia="仿宋" w:cs="仿宋"/>
          <w:color w:val="auto"/>
          <w:sz w:val="24"/>
          <w:szCs w:val="24"/>
        </w:rPr>
        <w:t>、解决合同纠纷的方式：</w:t>
      </w:r>
    </w:p>
    <w:p w14:paraId="77B1CA5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甲乙双方在履行合同过程中发生纠纷，甲、乙双方本着公平、公正、友好协商的原则进行协商，如果协商不能达成一致意见，可向甲方所在地有管辖权的人民法院提起诉讼。</w:t>
      </w:r>
    </w:p>
    <w:p w14:paraId="75F50E2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w:t>
      </w:r>
      <w:r>
        <w:rPr>
          <w:rFonts w:hint="eastAsia" w:ascii="仿宋" w:hAnsi="仿宋" w:eastAsia="仿宋" w:cs="仿宋"/>
          <w:color w:val="auto"/>
          <w:sz w:val="24"/>
          <w:szCs w:val="24"/>
          <w:lang w:val="en-US" w:eastAsia="zh-CN"/>
        </w:rPr>
        <w:t>四</w:t>
      </w:r>
      <w:r>
        <w:rPr>
          <w:rFonts w:hint="eastAsia" w:ascii="仿宋" w:hAnsi="仿宋" w:eastAsia="仿宋" w:cs="仿宋"/>
          <w:color w:val="auto"/>
          <w:sz w:val="24"/>
          <w:szCs w:val="24"/>
        </w:rPr>
        <w:t>、本合同其他未尽事宜，按《中华人民共和国民法典》的有关规定执行。</w:t>
      </w:r>
    </w:p>
    <w:p w14:paraId="3F37728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w:t>
      </w:r>
      <w:r>
        <w:rPr>
          <w:rFonts w:hint="eastAsia" w:ascii="仿宋" w:hAnsi="仿宋" w:eastAsia="仿宋" w:cs="仿宋"/>
          <w:color w:val="auto"/>
          <w:sz w:val="24"/>
          <w:szCs w:val="24"/>
          <w:lang w:val="en-US" w:eastAsia="zh-CN"/>
        </w:rPr>
        <w:t>五</w:t>
      </w:r>
      <w:r>
        <w:rPr>
          <w:rFonts w:hint="eastAsia" w:ascii="仿宋" w:hAnsi="仿宋" w:eastAsia="仿宋" w:cs="仿宋"/>
          <w:color w:val="auto"/>
          <w:sz w:val="24"/>
          <w:szCs w:val="24"/>
        </w:rPr>
        <w:t>、本合同一式伍份，甲方贰份，乙方贰份，送云南省财政厅采购管理处壹份备案，每份具有同等法律效力。</w:t>
      </w:r>
    </w:p>
    <w:p w14:paraId="7F2BD50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w:t>
      </w:r>
      <w:r>
        <w:rPr>
          <w:rFonts w:hint="eastAsia" w:ascii="仿宋" w:hAnsi="仿宋" w:eastAsia="仿宋" w:cs="仿宋"/>
          <w:color w:val="auto"/>
          <w:sz w:val="24"/>
          <w:szCs w:val="24"/>
          <w:lang w:val="en-US" w:eastAsia="zh-CN"/>
        </w:rPr>
        <w:t>六</w:t>
      </w:r>
      <w:r>
        <w:rPr>
          <w:rFonts w:hint="eastAsia" w:ascii="仿宋" w:hAnsi="仿宋" w:eastAsia="仿宋" w:cs="仿宋"/>
          <w:color w:val="auto"/>
          <w:sz w:val="24"/>
          <w:szCs w:val="24"/>
        </w:rPr>
        <w:t>、本合同自甲乙双方共同签订之日起生效。</w:t>
      </w:r>
    </w:p>
    <w:p w14:paraId="33A8DD2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w:t>
      </w:r>
      <w:r>
        <w:rPr>
          <w:rFonts w:hint="eastAsia" w:ascii="仿宋" w:hAnsi="仿宋" w:eastAsia="仿宋" w:cs="仿宋"/>
          <w:color w:val="auto"/>
          <w:sz w:val="24"/>
          <w:szCs w:val="24"/>
          <w:lang w:val="en-US" w:eastAsia="zh-CN"/>
        </w:rPr>
        <w:t>七</w:t>
      </w:r>
      <w:r>
        <w:rPr>
          <w:rFonts w:hint="eastAsia" w:ascii="仿宋" w:hAnsi="仿宋" w:eastAsia="仿宋" w:cs="仿宋"/>
          <w:color w:val="auto"/>
          <w:sz w:val="24"/>
          <w:szCs w:val="24"/>
        </w:rPr>
        <w:t>、本合同附件以及在本合同履行过程中经甲乙双方协商一致后签订的补充协议均是本合同的有效组成部分，并与本合同具有同等法律效力，合同附件的解释顺序即为本合同附件的序号顺序。</w:t>
      </w:r>
    </w:p>
    <w:p w14:paraId="3F6C30F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十八</w:t>
      </w:r>
      <w:r>
        <w:rPr>
          <w:rFonts w:hint="eastAsia" w:ascii="仿宋" w:hAnsi="仿宋" w:eastAsia="仿宋" w:cs="仿宋"/>
          <w:color w:val="auto"/>
          <w:sz w:val="24"/>
          <w:szCs w:val="24"/>
        </w:rPr>
        <w:t>、合同附件</w:t>
      </w:r>
    </w:p>
    <w:p w14:paraId="56408A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1.《成交通知书》</w:t>
      </w:r>
    </w:p>
    <w:p w14:paraId="450A1B5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云南省生态环境厅监测中心服务器及机房运维2026年度项目</w:t>
      </w:r>
      <w:r>
        <w:rPr>
          <w:rFonts w:hint="eastAsia" w:ascii="仿宋" w:hAnsi="仿宋" w:eastAsia="仿宋" w:cs="仿宋"/>
          <w:color w:val="auto"/>
          <w:sz w:val="24"/>
          <w:szCs w:val="24"/>
        </w:rPr>
        <w:t>》</w:t>
      </w:r>
    </w:p>
    <w:p w14:paraId="6EE90711">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3.安全保密协议</w:t>
      </w:r>
    </w:p>
    <w:p w14:paraId="1A9C2086">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4.廉政协议</w:t>
      </w:r>
    </w:p>
    <w:p w14:paraId="6C0F5333">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(本页以下无条文)</w:t>
      </w:r>
    </w:p>
    <w:p w14:paraId="5FD5AAA1">
      <w:pPr>
        <w:pStyle w:val="46"/>
        <w:ind w:left="0" w:leftChars="0" w:firstLine="0" w:firstLineChars="0"/>
        <w:rPr>
          <w:rFonts w:hint="eastAsia" w:ascii="仿宋" w:hAnsi="仿宋" w:eastAsia="仿宋" w:cs="仿宋"/>
          <w:color w:val="auto"/>
        </w:rPr>
      </w:pPr>
    </w:p>
    <w:p w14:paraId="3922D889">
      <w:pPr>
        <w:spacing w:line="360" w:lineRule="auto"/>
        <w:ind w:firstLine="480" w:firstLineChars="200"/>
        <w:rPr>
          <w:rFonts w:hint="eastAsia" w:ascii="仿宋" w:hAnsi="仿宋" w:eastAsia="仿宋" w:cs="仿宋"/>
          <w:color w:val="auto"/>
          <w:sz w:val="24"/>
          <w:szCs w:val="24"/>
        </w:rPr>
      </w:pPr>
    </w:p>
    <w:p w14:paraId="3900862E">
      <w:pPr>
        <w:spacing w:line="360" w:lineRule="auto"/>
        <w:ind w:firstLine="420" w:firstLineChars="200"/>
        <w:rPr>
          <w:rFonts w:ascii="仿宋" w:hAnsi="仿宋" w:eastAsia="仿宋"/>
          <w:color w:val="auto"/>
          <w:szCs w:val="21"/>
        </w:rPr>
      </w:pPr>
    </w:p>
    <w:p w14:paraId="02289CE6">
      <w:pPr>
        <w:pStyle w:val="2"/>
        <w:spacing w:line="360" w:lineRule="auto"/>
        <w:jc w:val="center"/>
        <w:rPr>
          <w:rFonts w:ascii="仿宋" w:hAnsi="仿宋" w:eastAsia="仿宋"/>
          <w:color w:val="auto"/>
        </w:rPr>
      </w:pPr>
      <w:r>
        <w:rPr>
          <w:rFonts w:ascii="仿宋" w:hAnsi="仿宋" w:eastAsia="仿宋"/>
          <w:b w:val="0"/>
          <w:color w:val="auto"/>
          <w:sz w:val="32"/>
          <w:szCs w:val="32"/>
          <w:u w:val="single"/>
        </w:rPr>
        <w:br w:type="page"/>
      </w:r>
      <w:bookmarkStart w:id="475" w:name="_Toc509218491"/>
      <w:bookmarkStart w:id="476" w:name="_Toc24497"/>
      <w:bookmarkStart w:id="477" w:name="_Toc503861946"/>
      <w:r>
        <w:rPr>
          <w:rFonts w:hint="eastAsia" w:ascii="仿宋" w:hAnsi="仿宋" w:eastAsia="仿宋"/>
          <w:color w:val="auto"/>
          <w:sz w:val="32"/>
          <w:szCs w:val="32"/>
        </w:rPr>
        <w:t>第四</w:t>
      </w:r>
      <w:r>
        <w:rPr>
          <w:rFonts w:hint="eastAsia" w:ascii="仿宋" w:hAnsi="仿宋" w:eastAsia="仿宋"/>
          <w:color w:val="auto"/>
          <w:sz w:val="32"/>
          <w:szCs w:val="32"/>
          <w:lang w:val="en-US" w:eastAsia="zh-CN"/>
        </w:rPr>
        <w:t>章</w:t>
      </w:r>
      <w:r>
        <w:rPr>
          <w:rFonts w:hint="eastAsia" w:ascii="仿宋" w:hAnsi="仿宋" w:eastAsia="仿宋"/>
          <w:color w:val="auto"/>
          <w:sz w:val="32"/>
          <w:szCs w:val="32"/>
        </w:rPr>
        <w:t xml:space="preserve"> </w:t>
      </w:r>
      <w:r>
        <w:rPr>
          <w:rFonts w:hint="eastAsia" w:ascii="仿宋" w:hAnsi="仿宋" w:eastAsia="仿宋"/>
          <w:color w:val="auto"/>
          <w:sz w:val="32"/>
          <w:szCs w:val="32"/>
          <w:lang w:val="en-US" w:eastAsia="zh-CN"/>
        </w:rPr>
        <w:t xml:space="preserve"> 响应</w:t>
      </w:r>
      <w:r>
        <w:rPr>
          <w:rFonts w:hint="eastAsia" w:ascii="仿宋" w:hAnsi="仿宋" w:eastAsia="仿宋"/>
          <w:color w:val="auto"/>
          <w:sz w:val="32"/>
          <w:szCs w:val="32"/>
        </w:rPr>
        <w:t>文件格式</w:t>
      </w:r>
      <w:bookmarkEnd w:id="475"/>
      <w:bookmarkEnd w:id="476"/>
      <w:bookmarkEnd w:id="477"/>
      <w:bookmarkStart w:id="478" w:name="_Toc364392643"/>
      <w:bookmarkStart w:id="479" w:name="_Toc363509121"/>
      <w:bookmarkStart w:id="480" w:name="_Toc503861947"/>
    </w:p>
    <w:bookmarkEnd w:id="478"/>
    <w:bookmarkEnd w:id="479"/>
    <w:bookmarkEnd w:id="480"/>
    <w:p w14:paraId="4005C814">
      <w:pPr>
        <w:spacing w:line="360" w:lineRule="auto"/>
        <w:jc w:val="center"/>
        <w:rPr>
          <w:rFonts w:hint="eastAsia" w:ascii="仿宋" w:hAnsi="仿宋" w:eastAsia="仿宋"/>
          <w:b/>
          <w:bCs/>
          <w:color w:val="auto"/>
          <w:kern w:val="0"/>
          <w:sz w:val="48"/>
          <w:szCs w:val="48"/>
        </w:rPr>
      </w:pPr>
    </w:p>
    <w:p w14:paraId="706B9C0A">
      <w:pPr>
        <w:spacing w:line="360" w:lineRule="auto"/>
        <w:jc w:val="center"/>
        <w:rPr>
          <w:rFonts w:hint="eastAsia" w:ascii="仿宋" w:hAnsi="仿宋" w:eastAsia="仿宋"/>
          <w:b/>
          <w:bCs/>
          <w:color w:val="auto"/>
          <w:kern w:val="0"/>
          <w:sz w:val="48"/>
          <w:szCs w:val="48"/>
          <w:lang w:eastAsia="zh-CN"/>
        </w:rPr>
      </w:pPr>
      <w:r>
        <w:rPr>
          <w:rFonts w:hint="eastAsia" w:ascii="仿宋" w:hAnsi="仿宋" w:eastAsia="仿宋"/>
          <w:b/>
          <w:bCs/>
          <w:color w:val="auto"/>
          <w:kern w:val="0"/>
          <w:sz w:val="48"/>
          <w:szCs w:val="48"/>
          <w:lang w:eastAsia="zh-CN"/>
        </w:rPr>
        <w:t>云南省生态环境厅监测中心服务器及机房运维2026年度项目</w:t>
      </w:r>
    </w:p>
    <w:p w14:paraId="08CCD18C">
      <w:pPr>
        <w:spacing w:line="324" w:lineRule="auto"/>
        <w:jc w:val="center"/>
        <w:rPr>
          <w:rFonts w:ascii="仿宋" w:hAnsi="仿宋" w:eastAsia="仿宋"/>
          <w:color w:val="auto"/>
          <w:sz w:val="28"/>
        </w:rPr>
      </w:pPr>
    </w:p>
    <w:p w14:paraId="33F4BDB0">
      <w:pPr>
        <w:tabs>
          <w:tab w:val="left" w:pos="5190"/>
        </w:tabs>
        <w:spacing w:line="324" w:lineRule="auto"/>
        <w:jc w:val="center"/>
        <w:rPr>
          <w:rFonts w:ascii="仿宋" w:hAnsi="仿宋" w:eastAsia="仿宋"/>
          <w:b/>
          <w:color w:val="auto"/>
          <w:sz w:val="36"/>
        </w:rPr>
      </w:pPr>
    </w:p>
    <w:p w14:paraId="10FAD40B">
      <w:pPr>
        <w:tabs>
          <w:tab w:val="left" w:pos="5190"/>
        </w:tabs>
        <w:spacing w:line="324" w:lineRule="auto"/>
        <w:jc w:val="center"/>
        <w:rPr>
          <w:rFonts w:ascii="仿宋" w:hAnsi="仿宋" w:eastAsia="仿宋"/>
          <w:b/>
          <w:color w:val="auto"/>
          <w:sz w:val="36"/>
        </w:rPr>
      </w:pPr>
    </w:p>
    <w:p w14:paraId="00D2CFE3">
      <w:pPr>
        <w:pStyle w:val="20"/>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响应文件</w:t>
      </w:r>
    </w:p>
    <w:p w14:paraId="3D637E67">
      <w:pPr>
        <w:spacing w:line="360" w:lineRule="auto"/>
        <w:jc w:val="center"/>
        <w:rPr>
          <w:rFonts w:hint="eastAsia" w:ascii="仿宋" w:hAnsi="仿宋" w:eastAsia="仿宋"/>
          <w:b/>
          <w:bCs/>
          <w:color w:val="auto"/>
          <w:spacing w:val="217"/>
          <w:kern w:val="0"/>
          <w:sz w:val="72"/>
          <w:szCs w:val="72"/>
        </w:rPr>
      </w:pPr>
    </w:p>
    <w:p w14:paraId="608B776F">
      <w:pPr>
        <w:spacing w:line="360" w:lineRule="auto"/>
        <w:jc w:val="center"/>
        <w:rPr>
          <w:rFonts w:hint="eastAsia" w:ascii="仿宋" w:hAnsi="仿宋" w:eastAsia="仿宋"/>
          <w:color w:val="auto"/>
          <w:sz w:val="32"/>
          <w:szCs w:val="32"/>
        </w:rPr>
      </w:pPr>
    </w:p>
    <w:p w14:paraId="0C1FF11B">
      <w:pPr>
        <w:spacing w:line="360" w:lineRule="auto"/>
        <w:jc w:val="center"/>
        <w:rPr>
          <w:rFonts w:hint="eastAsia" w:ascii="仿宋" w:hAnsi="仿宋" w:eastAsia="仿宋"/>
          <w:color w:val="auto"/>
          <w:sz w:val="32"/>
          <w:szCs w:val="32"/>
          <w:lang w:eastAsia="zh-CN"/>
        </w:rPr>
      </w:pPr>
      <w:r>
        <w:rPr>
          <w:rFonts w:hint="eastAsia" w:ascii="仿宋" w:hAnsi="仿宋" w:eastAsia="仿宋"/>
          <w:color w:val="auto"/>
          <w:sz w:val="32"/>
          <w:szCs w:val="32"/>
        </w:rPr>
        <w:t>项目编号：</w:t>
      </w:r>
    </w:p>
    <w:p w14:paraId="0D879CD6">
      <w:pPr>
        <w:spacing w:line="324" w:lineRule="auto"/>
        <w:jc w:val="center"/>
        <w:rPr>
          <w:rFonts w:ascii="仿宋" w:hAnsi="仿宋" w:eastAsia="仿宋"/>
          <w:color w:val="auto"/>
          <w:sz w:val="32"/>
          <w:szCs w:val="32"/>
        </w:rPr>
      </w:pPr>
    </w:p>
    <w:p w14:paraId="5B14C20D">
      <w:pPr>
        <w:tabs>
          <w:tab w:val="left" w:pos="5190"/>
        </w:tabs>
        <w:spacing w:line="324" w:lineRule="auto"/>
        <w:jc w:val="center"/>
        <w:rPr>
          <w:rFonts w:ascii="仿宋" w:hAnsi="仿宋" w:eastAsia="仿宋"/>
          <w:color w:val="auto"/>
          <w:sz w:val="32"/>
          <w:szCs w:val="32"/>
        </w:rPr>
      </w:pPr>
    </w:p>
    <w:p w14:paraId="06F73DFA">
      <w:pPr>
        <w:tabs>
          <w:tab w:val="left" w:pos="5190"/>
        </w:tabs>
        <w:spacing w:line="324" w:lineRule="auto"/>
        <w:rPr>
          <w:rFonts w:ascii="仿宋" w:hAnsi="仿宋" w:eastAsia="仿宋"/>
          <w:color w:val="auto"/>
          <w:sz w:val="32"/>
          <w:szCs w:val="32"/>
        </w:rPr>
      </w:pPr>
    </w:p>
    <w:p w14:paraId="087D1FE0">
      <w:pPr>
        <w:tabs>
          <w:tab w:val="left" w:pos="5190"/>
        </w:tabs>
        <w:spacing w:line="324" w:lineRule="auto"/>
        <w:rPr>
          <w:rFonts w:ascii="仿宋" w:hAnsi="仿宋" w:eastAsia="仿宋"/>
          <w:color w:val="auto"/>
          <w:sz w:val="32"/>
          <w:szCs w:val="32"/>
        </w:rPr>
      </w:pPr>
    </w:p>
    <w:p w14:paraId="46354EE1">
      <w:pPr>
        <w:spacing w:line="360" w:lineRule="auto"/>
        <w:jc w:val="left"/>
        <w:rPr>
          <w:rFonts w:ascii="仿宋" w:hAnsi="仿宋" w:eastAsia="仿宋"/>
          <w:color w:val="auto"/>
          <w:sz w:val="32"/>
          <w:szCs w:val="32"/>
        </w:rPr>
      </w:pPr>
      <w:r>
        <w:rPr>
          <w:rFonts w:hint="eastAsia" w:ascii="仿宋" w:hAnsi="仿宋" w:eastAsia="仿宋"/>
          <w:color w:val="auto"/>
          <w:sz w:val="32"/>
          <w:szCs w:val="32"/>
        </w:rPr>
        <w:t>供应商：</w:t>
      </w:r>
      <w:r>
        <w:rPr>
          <w:rFonts w:hint="eastAsia" w:ascii="仿宋" w:hAnsi="仿宋" w:eastAsia="仿宋"/>
          <w:color w:val="auto"/>
          <w:sz w:val="32"/>
          <w:szCs w:val="32"/>
          <w:u w:val="single"/>
        </w:rPr>
        <w:t xml:space="preserve">                                        </w:t>
      </w:r>
    </w:p>
    <w:p w14:paraId="2CE09B10">
      <w:pPr>
        <w:tabs>
          <w:tab w:val="left" w:pos="5190"/>
        </w:tabs>
        <w:spacing w:line="360" w:lineRule="auto"/>
        <w:jc w:val="left"/>
        <w:rPr>
          <w:rFonts w:ascii="仿宋" w:hAnsi="仿宋" w:eastAsia="仿宋"/>
          <w:color w:val="auto"/>
          <w:sz w:val="32"/>
          <w:szCs w:val="32"/>
        </w:rPr>
      </w:pPr>
      <w:r>
        <w:rPr>
          <w:rFonts w:hint="eastAsia" w:ascii="仿宋" w:hAnsi="仿宋" w:eastAsia="仿宋"/>
          <w:color w:val="auto"/>
          <w:sz w:val="32"/>
          <w:szCs w:val="32"/>
        </w:rPr>
        <w:t>法定代表人或委托代理人：</w:t>
      </w:r>
      <w:r>
        <w:rPr>
          <w:rFonts w:hint="eastAsia" w:ascii="仿宋" w:hAnsi="仿宋" w:eastAsia="仿宋"/>
          <w:color w:val="auto"/>
          <w:sz w:val="32"/>
          <w:szCs w:val="32"/>
          <w:u w:val="single"/>
        </w:rPr>
        <w:t xml:space="preserve">                  </w:t>
      </w:r>
    </w:p>
    <w:p w14:paraId="246F87F2">
      <w:pPr>
        <w:spacing w:line="360" w:lineRule="auto"/>
        <w:jc w:val="left"/>
        <w:rPr>
          <w:rFonts w:hint="eastAsia" w:ascii="仿宋" w:hAnsi="仿宋" w:eastAsia="仿宋"/>
          <w:color w:val="auto"/>
          <w:sz w:val="32"/>
          <w:szCs w:val="32"/>
        </w:rPr>
      </w:pPr>
      <w:r>
        <w:rPr>
          <w:rFonts w:hint="eastAsia" w:ascii="仿宋" w:hAnsi="仿宋" w:eastAsia="仿宋"/>
          <w:color w:val="auto"/>
          <w:sz w:val="32"/>
          <w:szCs w:val="32"/>
        </w:rPr>
        <w:t>日期：</w:t>
      </w:r>
      <w:r>
        <w:rPr>
          <w:rFonts w:hint="eastAsia" w:ascii="仿宋" w:hAnsi="仿宋" w:eastAsia="仿宋"/>
          <w:color w:val="auto"/>
          <w:sz w:val="32"/>
          <w:szCs w:val="32"/>
          <w:u w:val="single"/>
        </w:rPr>
        <w:t xml:space="preserve">      </w:t>
      </w:r>
      <w:r>
        <w:rPr>
          <w:rFonts w:hint="eastAsia" w:ascii="仿宋" w:hAnsi="仿宋" w:eastAsia="仿宋"/>
          <w:color w:val="auto"/>
          <w:sz w:val="32"/>
          <w:szCs w:val="32"/>
        </w:rPr>
        <w:t>年</w:t>
      </w:r>
      <w:r>
        <w:rPr>
          <w:rFonts w:hint="eastAsia" w:ascii="仿宋" w:hAnsi="仿宋" w:eastAsia="仿宋"/>
          <w:color w:val="auto"/>
          <w:sz w:val="32"/>
          <w:szCs w:val="32"/>
          <w:u w:val="single"/>
        </w:rPr>
        <w:t xml:space="preserve">     </w:t>
      </w:r>
      <w:r>
        <w:rPr>
          <w:rFonts w:hint="eastAsia" w:ascii="仿宋" w:hAnsi="仿宋" w:eastAsia="仿宋"/>
          <w:color w:val="auto"/>
          <w:sz w:val="32"/>
          <w:szCs w:val="32"/>
        </w:rPr>
        <w:t>月</w:t>
      </w:r>
      <w:r>
        <w:rPr>
          <w:rFonts w:hint="eastAsia" w:ascii="仿宋" w:hAnsi="仿宋" w:eastAsia="仿宋"/>
          <w:color w:val="auto"/>
          <w:sz w:val="32"/>
          <w:szCs w:val="32"/>
          <w:u w:val="single"/>
        </w:rPr>
        <w:t xml:space="preserve">     </w:t>
      </w:r>
      <w:r>
        <w:rPr>
          <w:rFonts w:hint="eastAsia" w:ascii="仿宋" w:hAnsi="仿宋" w:eastAsia="仿宋"/>
          <w:color w:val="auto"/>
          <w:sz w:val="32"/>
          <w:szCs w:val="32"/>
        </w:rPr>
        <w:t>日</w:t>
      </w:r>
    </w:p>
    <w:p w14:paraId="15013886">
      <w:pPr>
        <w:spacing w:line="360" w:lineRule="auto"/>
        <w:jc w:val="left"/>
        <w:rPr>
          <w:rFonts w:ascii="仿宋" w:hAnsi="仿宋" w:eastAsia="仿宋"/>
          <w:color w:val="auto"/>
          <w:sz w:val="32"/>
          <w:szCs w:val="32"/>
        </w:rPr>
      </w:pPr>
    </w:p>
    <w:p w14:paraId="01D6A797">
      <w:pPr>
        <w:pStyle w:val="3"/>
        <w:spacing w:before="312" w:after="312"/>
        <w:ind w:firstLine="643"/>
        <w:rPr>
          <w:rFonts w:ascii="仿宋" w:hAnsi="仿宋" w:eastAsia="仿宋"/>
          <w:color w:val="auto"/>
        </w:rPr>
      </w:pPr>
      <w:bookmarkStart w:id="481" w:name="_Toc503861948"/>
      <w:bookmarkStart w:id="482" w:name="_Toc509218493"/>
      <w:bookmarkStart w:id="483" w:name="_Toc18377"/>
      <w:bookmarkStart w:id="484" w:name="_Toc391301871"/>
      <w:bookmarkStart w:id="485" w:name="_Toc406162617"/>
      <w:bookmarkStart w:id="486" w:name="_Toc383636412"/>
      <w:r>
        <w:rPr>
          <w:rFonts w:hint="eastAsia" w:ascii="仿宋" w:hAnsi="仿宋" w:eastAsia="仿宋"/>
          <w:color w:val="auto"/>
          <w:lang w:val="en-US" w:eastAsia="zh-CN"/>
        </w:rPr>
        <w:t>一</w:t>
      </w:r>
      <w:r>
        <w:rPr>
          <w:rFonts w:hint="eastAsia" w:ascii="仿宋" w:hAnsi="仿宋" w:eastAsia="仿宋"/>
          <w:color w:val="auto"/>
        </w:rPr>
        <w:t>、报价一览表</w:t>
      </w:r>
      <w:bookmarkEnd w:id="481"/>
      <w:bookmarkEnd w:id="482"/>
      <w:bookmarkEnd w:id="483"/>
      <w:bookmarkEnd w:id="484"/>
      <w:bookmarkEnd w:id="485"/>
      <w:bookmarkEnd w:id="486"/>
    </w:p>
    <w:p w14:paraId="37EC07E8">
      <w:pPr>
        <w:spacing w:line="360" w:lineRule="auto"/>
        <w:rPr>
          <w:rFonts w:hint="eastAsia" w:ascii="仿宋" w:hAnsi="仿宋" w:eastAsia="仿宋" w:cs="仿宋"/>
          <w:color w:val="auto"/>
          <w:sz w:val="24"/>
          <w:lang w:eastAsia="zh-CN"/>
        </w:rPr>
      </w:pPr>
      <w:r>
        <w:rPr>
          <w:rFonts w:hint="eastAsia" w:ascii="仿宋" w:hAnsi="仿宋" w:eastAsia="仿宋" w:cs="仿宋"/>
          <w:color w:val="auto"/>
          <w:sz w:val="24"/>
        </w:rPr>
        <w:t>项目名称：</w:t>
      </w:r>
      <w:r>
        <w:rPr>
          <w:rFonts w:hint="eastAsia" w:ascii="仿宋" w:hAnsi="仿宋" w:eastAsia="仿宋" w:cs="仿宋"/>
          <w:color w:val="auto"/>
          <w:sz w:val="24"/>
          <w:lang w:eastAsia="zh-CN"/>
        </w:rPr>
        <w:t>云南省生态环境厅监测中心服务器及机房运维2026年度项目</w:t>
      </w:r>
    </w:p>
    <w:p w14:paraId="0D857A0B">
      <w:pPr>
        <w:spacing w:line="360" w:lineRule="auto"/>
        <w:rPr>
          <w:rFonts w:hint="eastAsia" w:ascii="仿宋" w:hAnsi="仿宋" w:eastAsia="仿宋" w:cs="仿宋"/>
          <w:color w:val="auto"/>
          <w:sz w:val="24"/>
          <w:lang w:eastAsia="zh-CN"/>
        </w:rPr>
      </w:pPr>
      <w:r>
        <w:rPr>
          <w:rFonts w:hint="eastAsia" w:ascii="仿宋" w:hAnsi="仿宋" w:eastAsia="仿宋" w:cs="仿宋"/>
          <w:color w:val="auto"/>
          <w:spacing w:val="10"/>
          <w:sz w:val="24"/>
        </w:rPr>
        <w:t>项目</w:t>
      </w:r>
      <w:r>
        <w:rPr>
          <w:rFonts w:hint="eastAsia" w:ascii="仿宋" w:hAnsi="仿宋" w:eastAsia="仿宋" w:cs="仿宋"/>
          <w:color w:val="auto"/>
          <w:sz w:val="24"/>
        </w:rPr>
        <w:t>编号：</w:t>
      </w:r>
    </w:p>
    <w:tbl>
      <w:tblPr>
        <w:tblStyle w:val="38"/>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8"/>
        <w:gridCol w:w="2275"/>
        <w:gridCol w:w="1744"/>
        <w:gridCol w:w="1515"/>
        <w:gridCol w:w="1062"/>
      </w:tblGrid>
      <w:tr w14:paraId="758B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3028" w:type="dxa"/>
            <w:tcBorders>
              <w:top w:val="single" w:color="auto" w:sz="4" w:space="0"/>
              <w:left w:val="single" w:color="auto" w:sz="4" w:space="0"/>
              <w:bottom w:val="single" w:color="auto" w:sz="4" w:space="0"/>
              <w:right w:val="single" w:color="auto" w:sz="4" w:space="0"/>
            </w:tcBorders>
            <w:noWrap w:val="0"/>
            <w:vAlign w:val="center"/>
          </w:tcPr>
          <w:p w14:paraId="0EEA21C8">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供应商名称</w:t>
            </w:r>
          </w:p>
        </w:tc>
        <w:tc>
          <w:tcPr>
            <w:tcW w:w="2275" w:type="dxa"/>
            <w:tcBorders>
              <w:top w:val="single" w:color="auto" w:sz="4" w:space="0"/>
              <w:left w:val="single" w:color="auto" w:sz="4" w:space="0"/>
              <w:bottom w:val="single" w:color="auto" w:sz="4" w:space="0"/>
              <w:right w:val="single" w:color="auto" w:sz="4" w:space="0"/>
            </w:tcBorders>
            <w:noWrap w:val="0"/>
            <w:vAlign w:val="center"/>
          </w:tcPr>
          <w:p w14:paraId="6EC6A90E">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磋商总报价</w:t>
            </w:r>
          </w:p>
          <w:p w14:paraId="61B1AE14">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（元）</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4C468F0D">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合同履行期限</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A841ECF">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保证金形式</w:t>
            </w:r>
          </w:p>
        </w:tc>
        <w:tc>
          <w:tcPr>
            <w:tcW w:w="1062" w:type="dxa"/>
            <w:tcBorders>
              <w:top w:val="single" w:color="auto" w:sz="4" w:space="0"/>
              <w:left w:val="single" w:color="auto" w:sz="4" w:space="0"/>
              <w:bottom w:val="single" w:color="auto" w:sz="4" w:space="0"/>
              <w:right w:val="single" w:color="auto" w:sz="4" w:space="0"/>
            </w:tcBorders>
            <w:noWrap w:val="0"/>
            <w:vAlign w:val="center"/>
          </w:tcPr>
          <w:p w14:paraId="718BE18A">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备注</w:t>
            </w:r>
          </w:p>
        </w:tc>
      </w:tr>
      <w:tr w14:paraId="6C5C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3028" w:type="dxa"/>
            <w:tcBorders>
              <w:top w:val="single" w:color="auto" w:sz="4" w:space="0"/>
              <w:left w:val="single" w:color="auto" w:sz="4" w:space="0"/>
              <w:bottom w:val="single" w:color="auto" w:sz="4" w:space="0"/>
              <w:right w:val="single" w:color="auto" w:sz="4" w:space="0"/>
            </w:tcBorders>
            <w:noWrap w:val="0"/>
            <w:vAlign w:val="center"/>
          </w:tcPr>
          <w:p w14:paraId="63C717B0">
            <w:pPr>
              <w:snapToGrid w:val="0"/>
              <w:spacing w:line="360" w:lineRule="auto"/>
              <w:jc w:val="center"/>
              <w:rPr>
                <w:rFonts w:hint="eastAsia" w:ascii="仿宋" w:hAnsi="仿宋" w:eastAsia="仿宋" w:cs="仿宋"/>
                <w:color w:val="auto"/>
                <w:sz w:val="24"/>
              </w:rPr>
            </w:pPr>
          </w:p>
        </w:tc>
        <w:tc>
          <w:tcPr>
            <w:tcW w:w="2275" w:type="dxa"/>
            <w:tcBorders>
              <w:top w:val="single" w:color="auto" w:sz="4" w:space="0"/>
              <w:left w:val="single" w:color="auto" w:sz="4" w:space="0"/>
              <w:bottom w:val="single" w:color="auto" w:sz="4" w:space="0"/>
              <w:right w:val="single" w:color="auto" w:sz="4" w:space="0"/>
            </w:tcBorders>
            <w:noWrap w:val="0"/>
            <w:vAlign w:val="center"/>
          </w:tcPr>
          <w:p w14:paraId="1E67B120">
            <w:pPr>
              <w:snapToGrid w:val="0"/>
              <w:spacing w:line="360" w:lineRule="auto"/>
              <w:jc w:val="center"/>
              <w:rPr>
                <w:rFonts w:hint="eastAsia" w:ascii="仿宋" w:hAnsi="仿宋" w:eastAsia="仿宋" w:cs="仿宋"/>
                <w:color w:val="auto"/>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14:paraId="26C8A3A9">
            <w:pPr>
              <w:snapToGrid w:val="0"/>
              <w:spacing w:line="360" w:lineRule="auto"/>
              <w:rPr>
                <w:rFonts w:hint="eastAsia" w:ascii="仿宋" w:hAnsi="仿宋" w:eastAsia="仿宋" w:cs="仿宋"/>
                <w:color w:val="auto"/>
                <w:sz w:val="24"/>
                <w:u w:val="singl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7BC36477">
            <w:pPr>
              <w:snapToGrid w:val="0"/>
              <w:spacing w:line="360" w:lineRule="auto"/>
              <w:rPr>
                <w:rFonts w:hint="eastAsia" w:ascii="仿宋" w:hAnsi="仿宋" w:eastAsia="仿宋" w:cs="仿宋"/>
                <w:color w:val="auto"/>
                <w:sz w:val="24"/>
                <w:u w:val="single"/>
              </w:rPr>
            </w:pPr>
          </w:p>
        </w:tc>
        <w:tc>
          <w:tcPr>
            <w:tcW w:w="1062" w:type="dxa"/>
            <w:tcBorders>
              <w:top w:val="single" w:color="auto" w:sz="4" w:space="0"/>
              <w:left w:val="single" w:color="auto" w:sz="4" w:space="0"/>
              <w:bottom w:val="single" w:color="auto" w:sz="4" w:space="0"/>
              <w:right w:val="single" w:color="auto" w:sz="4" w:space="0"/>
            </w:tcBorders>
            <w:noWrap w:val="0"/>
            <w:vAlign w:val="top"/>
          </w:tcPr>
          <w:p w14:paraId="4A5E10DD">
            <w:pPr>
              <w:snapToGrid w:val="0"/>
              <w:spacing w:line="360" w:lineRule="auto"/>
              <w:rPr>
                <w:rFonts w:hint="eastAsia" w:ascii="仿宋" w:hAnsi="仿宋" w:eastAsia="仿宋" w:cs="仿宋"/>
                <w:color w:val="auto"/>
                <w:sz w:val="24"/>
              </w:rPr>
            </w:pPr>
          </w:p>
        </w:tc>
      </w:tr>
      <w:tr w14:paraId="38C8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7" w:hRule="atLeast"/>
          <w:jc w:val="center"/>
        </w:trPr>
        <w:tc>
          <w:tcPr>
            <w:tcW w:w="9624" w:type="dxa"/>
            <w:gridSpan w:val="5"/>
            <w:tcBorders>
              <w:top w:val="single" w:color="auto" w:sz="4" w:space="0"/>
              <w:left w:val="single" w:color="auto" w:sz="4" w:space="0"/>
              <w:bottom w:val="single" w:color="auto" w:sz="4" w:space="0"/>
              <w:right w:val="single" w:color="auto" w:sz="4" w:space="0"/>
            </w:tcBorders>
            <w:noWrap w:val="0"/>
            <w:vAlign w:val="top"/>
          </w:tcPr>
          <w:p w14:paraId="77C4F424">
            <w:pPr>
              <w:snapToGrid w:val="0"/>
              <w:spacing w:line="360" w:lineRule="auto"/>
              <w:rPr>
                <w:rFonts w:hint="eastAsia" w:ascii="仿宋" w:hAnsi="仿宋" w:eastAsia="仿宋" w:cs="仿宋"/>
                <w:b/>
                <w:color w:val="auto"/>
                <w:sz w:val="24"/>
              </w:rPr>
            </w:pPr>
          </w:p>
          <w:p w14:paraId="6444F4F6">
            <w:pPr>
              <w:snapToGrid w:val="0"/>
              <w:spacing w:line="360" w:lineRule="auto"/>
              <w:rPr>
                <w:rFonts w:hint="eastAsia" w:ascii="仿宋" w:hAnsi="仿宋" w:eastAsia="仿宋" w:cs="仿宋"/>
                <w:color w:val="auto"/>
                <w:sz w:val="24"/>
              </w:rPr>
            </w:pPr>
            <w:r>
              <w:rPr>
                <w:rFonts w:hint="eastAsia" w:ascii="仿宋" w:hAnsi="仿宋" w:eastAsia="仿宋" w:cs="仿宋"/>
                <w:b/>
                <w:color w:val="auto"/>
                <w:sz w:val="24"/>
              </w:rPr>
              <w:t>磋商总报价（人民币大写）</w:t>
            </w:r>
            <w:r>
              <w:rPr>
                <w:rFonts w:hint="eastAsia" w:ascii="仿宋" w:hAnsi="仿宋" w:eastAsia="仿宋" w:cs="仿宋"/>
                <w:b/>
                <w:color w:val="auto"/>
                <w:sz w:val="24"/>
                <w:u w:val="single"/>
              </w:rPr>
              <w:t xml:space="preserve">                                     </w:t>
            </w:r>
          </w:p>
        </w:tc>
      </w:tr>
      <w:tr w14:paraId="5DC1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7" w:hRule="atLeast"/>
          <w:jc w:val="center"/>
        </w:trPr>
        <w:tc>
          <w:tcPr>
            <w:tcW w:w="9624" w:type="dxa"/>
            <w:gridSpan w:val="5"/>
            <w:tcBorders>
              <w:top w:val="single" w:color="auto" w:sz="4" w:space="0"/>
              <w:left w:val="single" w:color="auto" w:sz="4" w:space="0"/>
              <w:bottom w:val="single" w:color="auto" w:sz="4" w:space="0"/>
              <w:right w:val="single" w:color="auto" w:sz="4" w:space="0"/>
            </w:tcBorders>
            <w:noWrap w:val="0"/>
            <w:vAlign w:val="top"/>
          </w:tcPr>
          <w:p w14:paraId="5DF8D941">
            <w:pPr>
              <w:snapToGrid w:val="0"/>
              <w:spacing w:line="360" w:lineRule="auto"/>
              <w:ind w:firstLine="2" w:firstLineChars="1"/>
              <w:rPr>
                <w:rFonts w:hint="eastAsia" w:ascii="仿宋" w:hAnsi="仿宋" w:eastAsia="仿宋" w:cs="仿宋"/>
                <w:color w:val="auto"/>
                <w:sz w:val="24"/>
              </w:rPr>
            </w:pPr>
          </w:p>
          <w:p w14:paraId="40D0B8FE">
            <w:pPr>
              <w:snapToGrid w:val="0"/>
              <w:spacing w:line="360" w:lineRule="auto"/>
              <w:ind w:firstLine="2" w:firstLineChars="1"/>
              <w:rPr>
                <w:rFonts w:hint="eastAsia" w:ascii="仿宋" w:hAnsi="仿宋" w:eastAsia="仿宋" w:cs="仿宋"/>
                <w:color w:val="auto"/>
                <w:sz w:val="24"/>
              </w:rPr>
            </w:pPr>
            <w:r>
              <w:rPr>
                <w:rFonts w:hint="eastAsia" w:ascii="仿宋" w:hAnsi="仿宋" w:eastAsia="仿宋" w:cs="仿宋"/>
                <w:color w:val="auto"/>
                <w:sz w:val="24"/>
              </w:rPr>
              <w:t>供应商：</w:t>
            </w:r>
            <w:r>
              <w:rPr>
                <w:rFonts w:hint="eastAsia" w:ascii="仿宋" w:hAnsi="仿宋" w:eastAsia="仿宋" w:cs="仿宋"/>
                <w:color w:val="auto"/>
                <w:sz w:val="24"/>
                <w:u w:val="single"/>
              </w:rPr>
              <w:t xml:space="preserve">                                 </w:t>
            </w:r>
            <w:r>
              <w:rPr>
                <w:rFonts w:hint="eastAsia" w:ascii="仿宋" w:hAnsi="仿宋" w:eastAsia="仿宋" w:cs="仿宋"/>
                <w:color w:val="auto"/>
                <w:sz w:val="24"/>
              </w:rPr>
              <w:t>（加盖电子公章）</w:t>
            </w:r>
          </w:p>
          <w:p w14:paraId="01CE46F1">
            <w:pPr>
              <w:snapToGrid w:val="0"/>
              <w:spacing w:line="360" w:lineRule="auto"/>
              <w:ind w:firstLine="2" w:firstLineChars="1"/>
              <w:rPr>
                <w:rFonts w:hint="eastAsia" w:ascii="仿宋" w:hAnsi="仿宋" w:eastAsia="仿宋" w:cs="仿宋"/>
                <w:color w:val="auto"/>
                <w:sz w:val="24"/>
              </w:rPr>
            </w:pPr>
            <w:r>
              <w:rPr>
                <w:rFonts w:hint="eastAsia" w:ascii="仿宋" w:hAnsi="仿宋" w:eastAsia="仿宋" w:cs="仿宋"/>
                <w:color w:val="auto"/>
                <w:sz w:val="24"/>
              </w:rPr>
              <w:t>法定代表人或其委托代理人：</w:t>
            </w:r>
            <w:r>
              <w:rPr>
                <w:rFonts w:hint="eastAsia" w:ascii="仿宋" w:hAnsi="仿宋" w:eastAsia="仿宋" w:cs="仿宋"/>
                <w:color w:val="auto"/>
                <w:sz w:val="24"/>
                <w:u w:val="single"/>
              </w:rPr>
              <w:t xml:space="preserve">               </w:t>
            </w:r>
            <w:r>
              <w:rPr>
                <w:rFonts w:hint="eastAsia" w:ascii="仿宋" w:hAnsi="仿宋" w:eastAsia="仿宋" w:cs="仿宋"/>
                <w:color w:val="auto"/>
                <w:sz w:val="24"/>
              </w:rPr>
              <w:t>（电子签名或电子签章）</w:t>
            </w:r>
          </w:p>
          <w:p w14:paraId="2987B102">
            <w:pPr>
              <w:snapToGrid w:val="0"/>
              <w:spacing w:line="360" w:lineRule="auto"/>
              <w:rPr>
                <w:rFonts w:hint="eastAsia" w:ascii="仿宋" w:hAnsi="仿宋" w:eastAsia="仿宋" w:cs="仿宋"/>
                <w:b/>
                <w:color w:val="auto"/>
                <w:sz w:val="24"/>
              </w:rPr>
            </w:pPr>
            <w:r>
              <w:rPr>
                <w:rFonts w:hint="eastAsia" w:ascii="仿宋" w:hAnsi="仿宋" w:eastAsia="仿宋" w:cs="仿宋"/>
                <w:color w:val="auto"/>
                <w:sz w:val="24"/>
              </w:rPr>
              <w:t>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tc>
      </w:tr>
      <w:tr w14:paraId="46F3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9624" w:type="dxa"/>
            <w:gridSpan w:val="5"/>
            <w:tcBorders>
              <w:top w:val="single" w:color="auto" w:sz="4" w:space="0"/>
              <w:left w:val="single" w:color="auto" w:sz="4" w:space="0"/>
              <w:bottom w:val="single" w:color="auto" w:sz="4" w:space="0"/>
              <w:right w:val="single" w:color="auto" w:sz="4" w:space="0"/>
            </w:tcBorders>
            <w:noWrap w:val="0"/>
            <w:vAlign w:val="center"/>
          </w:tcPr>
          <w:p w14:paraId="60400FB1">
            <w:pPr>
              <w:tabs>
                <w:tab w:val="left" w:pos="1734"/>
                <w:tab w:val="left" w:pos="2814"/>
                <w:tab w:val="left" w:pos="3894"/>
                <w:tab w:val="left" w:pos="5334"/>
                <w:tab w:val="left" w:pos="6414"/>
                <w:tab w:val="left" w:pos="8574"/>
                <w:tab w:val="left" w:pos="9654"/>
              </w:tabs>
              <w:spacing w:line="360" w:lineRule="auto"/>
              <w:ind w:left="-2" w:leftChars="-1"/>
              <w:rPr>
                <w:rFonts w:hint="eastAsia" w:ascii="仿宋" w:hAnsi="仿宋" w:eastAsia="仿宋" w:cs="仿宋"/>
                <w:b/>
                <w:bCs/>
                <w:color w:val="auto"/>
                <w:sz w:val="24"/>
              </w:rPr>
            </w:pPr>
            <w:r>
              <w:rPr>
                <w:rFonts w:hint="eastAsia" w:ascii="仿宋" w:hAnsi="仿宋" w:eastAsia="仿宋" w:cs="仿宋"/>
                <w:b/>
                <w:color w:val="auto"/>
                <w:sz w:val="24"/>
              </w:rPr>
              <w:t>备注：&lt;1&gt;</w:t>
            </w:r>
            <w:r>
              <w:rPr>
                <w:rFonts w:hint="eastAsia" w:ascii="仿宋" w:hAnsi="仿宋" w:eastAsia="仿宋" w:cs="仿宋"/>
                <w:b/>
                <w:bCs/>
                <w:color w:val="auto"/>
                <w:sz w:val="24"/>
              </w:rPr>
              <w:t>供应商可根据自身响应情况，按规定表格填报、不得漏报。</w:t>
            </w:r>
          </w:p>
          <w:p w14:paraId="6CCBAD56">
            <w:pPr>
              <w:snapToGrid w:val="0"/>
              <w:spacing w:line="360" w:lineRule="auto"/>
              <w:rPr>
                <w:rFonts w:hint="eastAsia" w:ascii="仿宋" w:hAnsi="仿宋" w:eastAsia="仿宋" w:cs="仿宋"/>
                <w:b/>
                <w:color w:val="auto"/>
                <w:sz w:val="24"/>
              </w:rPr>
            </w:pPr>
            <w:r>
              <w:rPr>
                <w:rFonts w:hint="eastAsia" w:ascii="仿宋" w:hAnsi="仿宋" w:eastAsia="仿宋" w:cs="仿宋"/>
                <w:b/>
                <w:color w:val="auto"/>
                <w:sz w:val="24"/>
              </w:rPr>
              <w:t>&lt;2&gt;</w:t>
            </w:r>
            <w:r>
              <w:rPr>
                <w:rFonts w:hint="eastAsia" w:ascii="仿宋" w:hAnsi="仿宋" w:eastAsia="仿宋" w:cs="仿宋"/>
                <w:b/>
                <w:bCs/>
                <w:color w:val="auto"/>
                <w:sz w:val="24"/>
              </w:rPr>
              <w:t>报价一览表内容应与磋商申请文件内容相一致，当两者不相符时，以报价一览表为准，且不得出现选择性内容。</w:t>
            </w:r>
          </w:p>
        </w:tc>
      </w:tr>
    </w:tbl>
    <w:p w14:paraId="7790F602">
      <w:pPr>
        <w:pStyle w:val="3"/>
        <w:spacing w:before="312" w:after="312"/>
        <w:ind w:firstLine="643"/>
        <w:rPr>
          <w:rFonts w:ascii="仿宋" w:hAnsi="仿宋" w:eastAsia="仿宋"/>
          <w:color w:val="auto"/>
        </w:rPr>
      </w:pPr>
      <w:r>
        <w:rPr>
          <w:rFonts w:ascii="仿宋" w:hAnsi="仿宋" w:eastAsia="仿宋"/>
          <w:b w:val="0"/>
          <w:bCs w:val="0"/>
          <w:color w:val="auto"/>
          <w:sz w:val="24"/>
        </w:rPr>
        <w:br w:type="page"/>
      </w:r>
      <w:bookmarkStart w:id="487" w:name="_Toc406162618"/>
      <w:bookmarkStart w:id="488" w:name="_Toc383636413"/>
      <w:bookmarkStart w:id="489" w:name="_Toc503861950"/>
      <w:bookmarkStart w:id="490" w:name="_Toc391301872"/>
      <w:bookmarkStart w:id="491" w:name="_Toc4726"/>
      <w:bookmarkStart w:id="492" w:name="_Toc509218495"/>
      <w:bookmarkStart w:id="493" w:name="_Toc406162619"/>
      <w:bookmarkStart w:id="494" w:name="_Toc383636414"/>
      <w:bookmarkStart w:id="495" w:name="_Toc416253669"/>
      <w:bookmarkStart w:id="496" w:name="_Toc391301873"/>
      <w:r>
        <w:rPr>
          <w:rFonts w:hint="eastAsia" w:ascii="仿宋" w:hAnsi="仿宋" w:eastAsia="仿宋"/>
          <w:color w:val="auto"/>
          <w:lang w:val="en-US" w:eastAsia="zh-CN"/>
        </w:rPr>
        <w:t>二</w:t>
      </w:r>
      <w:r>
        <w:rPr>
          <w:rFonts w:hint="eastAsia" w:ascii="仿宋" w:hAnsi="仿宋" w:eastAsia="仿宋"/>
          <w:color w:val="auto"/>
        </w:rPr>
        <w:t>、资格审查文件部分</w:t>
      </w:r>
      <w:bookmarkEnd w:id="487"/>
      <w:bookmarkEnd w:id="488"/>
      <w:bookmarkEnd w:id="489"/>
      <w:bookmarkEnd w:id="490"/>
      <w:bookmarkEnd w:id="491"/>
      <w:bookmarkEnd w:id="492"/>
    </w:p>
    <w:p w14:paraId="17151DB7">
      <w:pPr>
        <w:pStyle w:val="4"/>
        <w:ind w:firstLine="482"/>
        <w:rPr>
          <w:rFonts w:ascii="仿宋" w:hAnsi="仿宋" w:eastAsia="仿宋"/>
          <w:color w:val="auto"/>
        </w:rPr>
      </w:pPr>
      <w:bookmarkStart w:id="497" w:name="_Toc503861951"/>
      <w:bookmarkStart w:id="498" w:name="_Toc5700"/>
      <w:bookmarkStart w:id="499" w:name="_Toc509218496"/>
      <w:r>
        <w:rPr>
          <w:rFonts w:hint="eastAsia" w:ascii="仿宋" w:hAnsi="仿宋" w:eastAsia="仿宋"/>
          <w:color w:val="auto"/>
        </w:rPr>
        <w:t>格式1、供应商基本情况表</w:t>
      </w:r>
      <w:bookmarkEnd w:id="497"/>
      <w:bookmarkEnd w:id="498"/>
      <w:bookmarkEnd w:id="499"/>
    </w:p>
    <w:tbl>
      <w:tblPr>
        <w:tblStyle w:val="38"/>
        <w:tblW w:w="10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1400"/>
        <w:gridCol w:w="2824"/>
        <w:gridCol w:w="1456"/>
        <w:gridCol w:w="2058"/>
      </w:tblGrid>
      <w:tr w14:paraId="2C50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321" w:type="dxa"/>
            <w:tcBorders>
              <w:top w:val="single" w:color="auto" w:sz="4" w:space="0"/>
              <w:left w:val="single" w:color="auto" w:sz="4" w:space="0"/>
              <w:bottom w:val="single" w:color="auto" w:sz="4" w:space="0"/>
              <w:right w:val="single" w:color="auto" w:sz="4" w:space="0"/>
            </w:tcBorders>
            <w:noWrap w:val="0"/>
            <w:vAlign w:val="center"/>
          </w:tcPr>
          <w:p w14:paraId="59BF056B">
            <w:pPr>
              <w:jc w:val="center"/>
              <w:rPr>
                <w:rFonts w:hint="eastAsia" w:ascii="仿宋" w:hAnsi="仿宋" w:eastAsia="仿宋" w:cs="仿宋"/>
                <w:color w:val="auto"/>
                <w:sz w:val="24"/>
              </w:rPr>
            </w:pPr>
            <w:r>
              <w:rPr>
                <w:rFonts w:hint="eastAsia" w:ascii="仿宋" w:hAnsi="仿宋" w:eastAsia="仿宋" w:cs="仿宋"/>
                <w:color w:val="auto"/>
                <w:sz w:val="24"/>
              </w:rPr>
              <w:t>申请人名称</w:t>
            </w:r>
          </w:p>
        </w:tc>
        <w:tc>
          <w:tcPr>
            <w:tcW w:w="7738" w:type="dxa"/>
            <w:gridSpan w:val="4"/>
            <w:tcBorders>
              <w:top w:val="single" w:color="auto" w:sz="4" w:space="0"/>
              <w:left w:val="nil"/>
              <w:bottom w:val="single" w:color="auto" w:sz="4" w:space="0"/>
              <w:right w:val="single" w:color="auto" w:sz="4" w:space="0"/>
            </w:tcBorders>
            <w:noWrap w:val="0"/>
            <w:vAlign w:val="center"/>
          </w:tcPr>
          <w:p w14:paraId="6FF41533">
            <w:pPr>
              <w:jc w:val="center"/>
              <w:rPr>
                <w:rFonts w:hint="eastAsia" w:ascii="仿宋" w:hAnsi="仿宋" w:eastAsia="仿宋" w:cs="仿宋"/>
                <w:color w:val="auto"/>
                <w:sz w:val="24"/>
              </w:rPr>
            </w:pPr>
          </w:p>
        </w:tc>
      </w:tr>
      <w:tr w14:paraId="183D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321" w:type="dxa"/>
            <w:tcBorders>
              <w:top w:val="single" w:color="auto" w:sz="4" w:space="0"/>
              <w:left w:val="single" w:color="auto" w:sz="4" w:space="0"/>
              <w:bottom w:val="single" w:color="auto" w:sz="4" w:space="0"/>
              <w:right w:val="single" w:color="auto" w:sz="4" w:space="0"/>
            </w:tcBorders>
            <w:noWrap w:val="0"/>
            <w:vAlign w:val="center"/>
          </w:tcPr>
          <w:p w14:paraId="3CA20BAD">
            <w:pPr>
              <w:jc w:val="center"/>
              <w:rPr>
                <w:rFonts w:hint="eastAsia" w:ascii="仿宋" w:hAnsi="仿宋" w:eastAsia="仿宋" w:cs="仿宋"/>
                <w:color w:val="auto"/>
                <w:sz w:val="24"/>
              </w:rPr>
            </w:pPr>
            <w:r>
              <w:rPr>
                <w:rFonts w:hint="eastAsia" w:ascii="仿宋" w:hAnsi="仿宋" w:eastAsia="仿宋" w:cs="仿宋"/>
                <w:color w:val="auto"/>
                <w:sz w:val="24"/>
              </w:rPr>
              <w:t>注册资金</w:t>
            </w:r>
          </w:p>
        </w:tc>
        <w:tc>
          <w:tcPr>
            <w:tcW w:w="4224" w:type="dxa"/>
            <w:gridSpan w:val="2"/>
            <w:tcBorders>
              <w:top w:val="single" w:color="auto" w:sz="4" w:space="0"/>
              <w:left w:val="nil"/>
              <w:bottom w:val="single" w:color="auto" w:sz="4" w:space="0"/>
              <w:right w:val="single" w:color="auto" w:sz="4" w:space="0"/>
            </w:tcBorders>
            <w:noWrap w:val="0"/>
            <w:vAlign w:val="center"/>
          </w:tcPr>
          <w:p w14:paraId="641CDE2B">
            <w:pPr>
              <w:jc w:val="center"/>
              <w:rPr>
                <w:rFonts w:hint="eastAsia" w:ascii="仿宋" w:hAnsi="仿宋" w:eastAsia="仿宋" w:cs="仿宋"/>
                <w:color w:val="auto"/>
                <w:sz w:val="24"/>
              </w:rPr>
            </w:pPr>
          </w:p>
        </w:tc>
        <w:tc>
          <w:tcPr>
            <w:tcW w:w="1456" w:type="dxa"/>
            <w:tcBorders>
              <w:top w:val="single" w:color="auto" w:sz="4" w:space="0"/>
              <w:left w:val="nil"/>
              <w:bottom w:val="single" w:color="auto" w:sz="4" w:space="0"/>
              <w:right w:val="single" w:color="auto" w:sz="4" w:space="0"/>
            </w:tcBorders>
            <w:noWrap w:val="0"/>
            <w:vAlign w:val="center"/>
          </w:tcPr>
          <w:p w14:paraId="463A258C">
            <w:pPr>
              <w:jc w:val="center"/>
              <w:rPr>
                <w:rFonts w:hint="eastAsia" w:ascii="仿宋" w:hAnsi="仿宋" w:eastAsia="仿宋" w:cs="仿宋"/>
                <w:color w:val="auto"/>
                <w:sz w:val="24"/>
              </w:rPr>
            </w:pPr>
            <w:r>
              <w:rPr>
                <w:rFonts w:hint="eastAsia" w:ascii="仿宋" w:hAnsi="仿宋" w:eastAsia="仿宋" w:cs="仿宋"/>
                <w:color w:val="auto"/>
                <w:sz w:val="24"/>
              </w:rPr>
              <w:t>成立时间</w:t>
            </w:r>
          </w:p>
        </w:tc>
        <w:tc>
          <w:tcPr>
            <w:tcW w:w="2058" w:type="dxa"/>
            <w:tcBorders>
              <w:top w:val="single" w:color="auto" w:sz="4" w:space="0"/>
              <w:left w:val="nil"/>
              <w:bottom w:val="single" w:color="auto" w:sz="4" w:space="0"/>
              <w:right w:val="single" w:color="auto" w:sz="4" w:space="0"/>
            </w:tcBorders>
            <w:noWrap w:val="0"/>
            <w:vAlign w:val="center"/>
          </w:tcPr>
          <w:p w14:paraId="58DA8BBB">
            <w:pPr>
              <w:jc w:val="center"/>
              <w:rPr>
                <w:rFonts w:hint="eastAsia" w:ascii="仿宋" w:hAnsi="仿宋" w:eastAsia="仿宋" w:cs="仿宋"/>
                <w:color w:val="auto"/>
                <w:sz w:val="24"/>
              </w:rPr>
            </w:pPr>
          </w:p>
        </w:tc>
      </w:tr>
      <w:tr w14:paraId="6AAA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321" w:type="dxa"/>
            <w:tcBorders>
              <w:top w:val="single" w:color="auto" w:sz="4" w:space="0"/>
              <w:left w:val="single" w:color="auto" w:sz="4" w:space="0"/>
              <w:bottom w:val="single" w:color="auto" w:sz="4" w:space="0"/>
              <w:right w:val="single" w:color="auto" w:sz="4" w:space="0"/>
            </w:tcBorders>
            <w:noWrap w:val="0"/>
            <w:vAlign w:val="center"/>
          </w:tcPr>
          <w:p w14:paraId="6D9E445E">
            <w:pPr>
              <w:jc w:val="center"/>
              <w:rPr>
                <w:rFonts w:hint="eastAsia" w:ascii="仿宋" w:hAnsi="仿宋" w:eastAsia="仿宋" w:cs="仿宋"/>
                <w:color w:val="auto"/>
                <w:sz w:val="24"/>
              </w:rPr>
            </w:pPr>
            <w:r>
              <w:rPr>
                <w:rFonts w:hint="eastAsia" w:ascii="仿宋" w:hAnsi="仿宋" w:eastAsia="仿宋" w:cs="仿宋"/>
                <w:color w:val="auto"/>
                <w:sz w:val="24"/>
              </w:rPr>
              <w:t>注册地址</w:t>
            </w:r>
          </w:p>
        </w:tc>
        <w:tc>
          <w:tcPr>
            <w:tcW w:w="7738" w:type="dxa"/>
            <w:gridSpan w:val="4"/>
            <w:tcBorders>
              <w:top w:val="single" w:color="auto" w:sz="4" w:space="0"/>
              <w:left w:val="nil"/>
              <w:bottom w:val="single" w:color="auto" w:sz="4" w:space="0"/>
              <w:right w:val="single" w:color="auto" w:sz="4" w:space="0"/>
            </w:tcBorders>
            <w:noWrap w:val="0"/>
            <w:vAlign w:val="center"/>
          </w:tcPr>
          <w:p w14:paraId="46C3F108">
            <w:pPr>
              <w:jc w:val="center"/>
              <w:rPr>
                <w:rFonts w:hint="eastAsia" w:ascii="仿宋" w:hAnsi="仿宋" w:eastAsia="仿宋" w:cs="仿宋"/>
                <w:color w:val="auto"/>
                <w:sz w:val="24"/>
              </w:rPr>
            </w:pPr>
          </w:p>
        </w:tc>
      </w:tr>
      <w:tr w14:paraId="5CCD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321" w:type="dxa"/>
            <w:tcBorders>
              <w:top w:val="single" w:color="auto" w:sz="4" w:space="0"/>
              <w:left w:val="single" w:color="auto" w:sz="4" w:space="0"/>
              <w:bottom w:val="single" w:color="auto" w:sz="4" w:space="0"/>
              <w:right w:val="single" w:color="auto" w:sz="4" w:space="0"/>
            </w:tcBorders>
            <w:noWrap w:val="0"/>
            <w:vAlign w:val="center"/>
          </w:tcPr>
          <w:p w14:paraId="61E6319E">
            <w:pPr>
              <w:jc w:val="center"/>
              <w:rPr>
                <w:rFonts w:hint="eastAsia" w:ascii="仿宋" w:hAnsi="仿宋" w:eastAsia="仿宋" w:cs="仿宋"/>
                <w:color w:val="auto"/>
                <w:sz w:val="24"/>
              </w:rPr>
            </w:pPr>
            <w:r>
              <w:rPr>
                <w:rFonts w:hint="eastAsia" w:ascii="仿宋" w:hAnsi="仿宋" w:eastAsia="仿宋" w:cs="仿宋"/>
                <w:color w:val="auto"/>
                <w:sz w:val="24"/>
              </w:rPr>
              <w:t>邮政编码</w:t>
            </w:r>
          </w:p>
        </w:tc>
        <w:tc>
          <w:tcPr>
            <w:tcW w:w="4224" w:type="dxa"/>
            <w:gridSpan w:val="2"/>
            <w:tcBorders>
              <w:top w:val="single" w:color="auto" w:sz="4" w:space="0"/>
              <w:left w:val="nil"/>
              <w:bottom w:val="single" w:color="auto" w:sz="4" w:space="0"/>
              <w:right w:val="single" w:color="auto" w:sz="4" w:space="0"/>
            </w:tcBorders>
            <w:noWrap w:val="0"/>
            <w:vAlign w:val="center"/>
          </w:tcPr>
          <w:p w14:paraId="36C75E61">
            <w:pPr>
              <w:jc w:val="center"/>
              <w:rPr>
                <w:rFonts w:hint="eastAsia" w:ascii="仿宋" w:hAnsi="仿宋" w:eastAsia="仿宋" w:cs="仿宋"/>
                <w:color w:val="auto"/>
                <w:sz w:val="24"/>
              </w:rPr>
            </w:pPr>
          </w:p>
        </w:tc>
        <w:tc>
          <w:tcPr>
            <w:tcW w:w="1456" w:type="dxa"/>
            <w:tcBorders>
              <w:top w:val="single" w:color="auto" w:sz="4" w:space="0"/>
              <w:left w:val="nil"/>
              <w:bottom w:val="single" w:color="auto" w:sz="4" w:space="0"/>
              <w:right w:val="single" w:color="auto" w:sz="4" w:space="0"/>
            </w:tcBorders>
            <w:noWrap w:val="0"/>
            <w:vAlign w:val="center"/>
          </w:tcPr>
          <w:p w14:paraId="110CD9A5">
            <w:pPr>
              <w:jc w:val="center"/>
              <w:rPr>
                <w:rFonts w:hint="eastAsia" w:ascii="仿宋" w:hAnsi="仿宋" w:eastAsia="仿宋" w:cs="仿宋"/>
                <w:color w:val="auto"/>
                <w:sz w:val="24"/>
              </w:rPr>
            </w:pPr>
            <w:r>
              <w:rPr>
                <w:rFonts w:hint="eastAsia" w:ascii="仿宋" w:hAnsi="仿宋" w:eastAsia="仿宋" w:cs="仿宋"/>
                <w:color w:val="auto"/>
                <w:sz w:val="24"/>
              </w:rPr>
              <w:t>员工总数</w:t>
            </w:r>
          </w:p>
        </w:tc>
        <w:tc>
          <w:tcPr>
            <w:tcW w:w="2058" w:type="dxa"/>
            <w:tcBorders>
              <w:top w:val="single" w:color="auto" w:sz="4" w:space="0"/>
              <w:left w:val="nil"/>
              <w:bottom w:val="single" w:color="auto" w:sz="4" w:space="0"/>
              <w:right w:val="single" w:color="auto" w:sz="4" w:space="0"/>
            </w:tcBorders>
            <w:noWrap w:val="0"/>
            <w:vAlign w:val="center"/>
          </w:tcPr>
          <w:p w14:paraId="59CC8A0B">
            <w:pPr>
              <w:jc w:val="center"/>
              <w:rPr>
                <w:rFonts w:hint="eastAsia" w:ascii="仿宋" w:hAnsi="仿宋" w:eastAsia="仿宋" w:cs="仿宋"/>
                <w:color w:val="auto"/>
                <w:sz w:val="24"/>
              </w:rPr>
            </w:pPr>
          </w:p>
        </w:tc>
      </w:tr>
      <w:tr w14:paraId="6794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321" w:type="dxa"/>
            <w:vMerge w:val="restart"/>
            <w:tcBorders>
              <w:top w:val="nil"/>
              <w:left w:val="single" w:color="auto" w:sz="4" w:space="0"/>
              <w:bottom w:val="single" w:color="auto" w:sz="4" w:space="0"/>
              <w:right w:val="single" w:color="auto" w:sz="4" w:space="0"/>
            </w:tcBorders>
            <w:noWrap w:val="0"/>
            <w:vAlign w:val="center"/>
          </w:tcPr>
          <w:p w14:paraId="74E6908B">
            <w:pPr>
              <w:jc w:val="center"/>
              <w:rPr>
                <w:rFonts w:hint="eastAsia" w:ascii="仿宋" w:hAnsi="仿宋" w:eastAsia="仿宋" w:cs="仿宋"/>
                <w:color w:val="auto"/>
                <w:sz w:val="24"/>
              </w:rPr>
            </w:pPr>
            <w:r>
              <w:rPr>
                <w:rFonts w:hint="eastAsia" w:ascii="仿宋" w:hAnsi="仿宋" w:eastAsia="仿宋" w:cs="仿宋"/>
                <w:color w:val="auto"/>
                <w:sz w:val="24"/>
              </w:rPr>
              <w:t>联系方式</w:t>
            </w:r>
          </w:p>
        </w:tc>
        <w:tc>
          <w:tcPr>
            <w:tcW w:w="1400" w:type="dxa"/>
            <w:tcBorders>
              <w:top w:val="single" w:color="auto" w:sz="4" w:space="0"/>
              <w:left w:val="nil"/>
              <w:bottom w:val="single" w:color="auto" w:sz="4" w:space="0"/>
              <w:right w:val="single" w:color="auto" w:sz="4" w:space="0"/>
            </w:tcBorders>
            <w:noWrap w:val="0"/>
            <w:vAlign w:val="center"/>
          </w:tcPr>
          <w:p w14:paraId="72CE46DC">
            <w:pPr>
              <w:jc w:val="center"/>
              <w:rPr>
                <w:rFonts w:hint="eastAsia" w:ascii="仿宋" w:hAnsi="仿宋" w:eastAsia="仿宋" w:cs="仿宋"/>
                <w:color w:val="auto"/>
                <w:sz w:val="24"/>
              </w:rPr>
            </w:pPr>
            <w:r>
              <w:rPr>
                <w:rFonts w:hint="eastAsia" w:ascii="仿宋" w:hAnsi="仿宋" w:eastAsia="仿宋" w:cs="仿宋"/>
                <w:color w:val="auto"/>
                <w:sz w:val="24"/>
              </w:rPr>
              <w:t>联系人</w:t>
            </w:r>
          </w:p>
        </w:tc>
        <w:tc>
          <w:tcPr>
            <w:tcW w:w="2824" w:type="dxa"/>
            <w:tcBorders>
              <w:top w:val="single" w:color="auto" w:sz="4" w:space="0"/>
              <w:left w:val="nil"/>
              <w:bottom w:val="single" w:color="auto" w:sz="4" w:space="0"/>
              <w:right w:val="single" w:color="auto" w:sz="4" w:space="0"/>
            </w:tcBorders>
            <w:noWrap w:val="0"/>
            <w:vAlign w:val="center"/>
          </w:tcPr>
          <w:p w14:paraId="5A878D98">
            <w:pPr>
              <w:jc w:val="center"/>
              <w:rPr>
                <w:rFonts w:hint="eastAsia" w:ascii="仿宋" w:hAnsi="仿宋" w:eastAsia="仿宋" w:cs="仿宋"/>
                <w:color w:val="auto"/>
                <w:sz w:val="24"/>
              </w:rPr>
            </w:pPr>
          </w:p>
        </w:tc>
        <w:tc>
          <w:tcPr>
            <w:tcW w:w="1456" w:type="dxa"/>
            <w:tcBorders>
              <w:top w:val="single" w:color="auto" w:sz="4" w:space="0"/>
              <w:left w:val="nil"/>
              <w:bottom w:val="single" w:color="auto" w:sz="4" w:space="0"/>
              <w:right w:val="single" w:color="auto" w:sz="4" w:space="0"/>
            </w:tcBorders>
            <w:noWrap w:val="0"/>
            <w:vAlign w:val="center"/>
          </w:tcPr>
          <w:p w14:paraId="348F3EE7">
            <w:pPr>
              <w:jc w:val="center"/>
              <w:rPr>
                <w:rFonts w:hint="eastAsia" w:ascii="仿宋" w:hAnsi="仿宋" w:eastAsia="仿宋" w:cs="仿宋"/>
                <w:color w:val="auto"/>
                <w:sz w:val="24"/>
              </w:rPr>
            </w:pPr>
            <w:r>
              <w:rPr>
                <w:rFonts w:hint="eastAsia" w:ascii="仿宋" w:hAnsi="仿宋" w:eastAsia="仿宋" w:cs="仿宋"/>
                <w:color w:val="auto"/>
                <w:sz w:val="24"/>
              </w:rPr>
              <w:t>电话</w:t>
            </w:r>
          </w:p>
        </w:tc>
        <w:tc>
          <w:tcPr>
            <w:tcW w:w="2058" w:type="dxa"/>
            <w:tcBorders>
              <w:top w:val="single" w:color="auto" w:sz="4" w:space="0"/>
              <w:left w:val="nil"/>
              <w:bottom w:val="single" w:color="auto" w:sz="4" w:space="0"/>
              <w:right w:val="single" w:color="auto" w:sz="4" w:space="0"/>
            </w:tcBorders>
            <w:noWrap w:val="0"/>
            <w:vAlign w:val="center"/>
          </w:tcPr>
          <w:p w14:paraId="79C35200">
            <w:pPr>
              <w:jc w:val="center"/>
              <w:rPr>
                <w:rFonts w:hint="eastAsia" w:ascii="仿宋" w:hAnsi="仿宋" w:eastAsia="仿宋" w:cs="仿宋"/>
                <w:color w:val="auto"/>
                <w:sz w:val="24"/>
              </w:rPr>
            </w:pPr>
          </w:p>
        </w:tc>
      </w:tr>
      <w:tr w14:paraId="270B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321" w:type="dxa"/>
            <w:vMerge w:val="continue"/>
            <w:tcBorders>
              <w:top w:val="nil"/>
              <w:left w:val="single" w:color="auto" w:sz="4" w:space="0"/>
              <w:bottom w:val="single" w:color="auto" w:sz="4" w:space="0"/>
              <w:right w:val="single" w:color="auto" w:sz="4" w:space="0"/>
            </w:tcBorders>
            <w:noWrap w:val="0"/>
            <w:vAlign w:val="center"/>
          </w:tcPr>
          <w:p w14:paraId="33DCA64A">
            <w:pPr>
              <w:rPr>
                <w:rFonts w:hint="eastAsia" w:ascii="仿宋" w:hAnsi="仿宋" w:eastAsia="仿宋" w:cs="仿宋"/>
                <w:color w:val="auto"/>
                <w:sz w:val="24"/>
              </w:rPr>
            </w:pPr>
          </w:p>
        </w:tc>
        <w:tc>
          <w:tcPr>
            <w:tcW w:w="1400" w:type="dxa"/>
            <w:tcBorders>
              <w:top w:val="single" w:color="auto" w:sz="4" w:space="0"/>
              <w:left w:val="nil"/>
              <w:bottom w:val="single" w:color="auto" w:sz="4" w:space="0"/>
              <w:right w:val="single" w:color="auto" w:sz="4" w:space="0"/>
            </w:tcBorders>
            <w:noWrap w:val="0"/>
            <w:vAlign w:val="center"/>
          </w:tcPr>
          <w:p w14:paraId="54357114">
            <w:pPr>
              <w:jc w:val="center"/>
              <w:rPr>
                <w:rFonts w:hint="eastAsia" w:ascii="仿宋" w:hAnsi="仿宋" w:eastAsia="仿宋" w:cs="仿宋"/>
                <w:color w:val="auto"/>
                <w:sz w:val="24"/>
              </w:rPr>
            </w:pPr>
            <w:r>
              <w:rPr>
                <w:rFonts w:hint="eastAsia" w:ascii="仿宋" w:hAnsi="仿宋" w:eastAsia="仿宋" w:cs="仿宋"/>
                <w:color w:val="auto"/>
                <w:sz w:val="24"/>
              </w:rPr>
              <w:t>网址</w:t>
            </w:r>
          </w:p>
        </w:tc>
        <w:tc>
          <w:tcPr>
            <w:tcW w:w="2824" w:type="dxa"/>
            <w:tcBorders>
              <w:top w:val="single" w:color="auto" w:sz="4" w:space="0"/>
              <w:left w:val="nil"/>
              <w:bottom w:val="single" w:color="auto" w:sz="4" w:space="0"/>
              <w:right w:val="single" w:color="auto" w:sz="4" w:space="0"/>
            </w:tcBorders>
            <w:noWrap w:val="0"/>
            <w:vAlign w:val="center"/>
          </w:tcPr>
          <w:p w14:paraId="33C181DE">
            <w:pPr>
              <w:jc w:val="center"/>
              <w:rPr>
                <w:rFonts w:hint="eastAsia" w:ascii="仿宋" w:hAnsi="仿宋" w:eastAsia="仿宋" w:cs="仿宋"/>
                <w:color w:val="auto"/>
                <w:sz w:val="24"/>
              </w:rPr>
            </w:pPr>
          </w:p>
        </w:tc>
        <w:tc>
          <w:tcPr>
            <w:tcW w:w="1456" w:type="dxa"/>
            <w:tcBorders>
              <w:top w:val="single" w:color="auto" w:sz="4" w:space="0"/>
              <w:left w:val="nil"/>
              <w:bottom w:val="single" w:color="auto" w:sz="4" w:space="0"/>
              <w:right w:val="single" w:color="auto" w:sz="4" w:space="0"/>
            </w:tcBorders>
            <w:noWrap w:val="0"/>
            <w:vAlign w:val="center"/>
          </w:tcPr>
          <w:p w14:paraId="3AC348B2">
            <w:pPr>
              <w:jc w:val="center"/>
              <w:rPr>
                <w:rFonts w:hint="eastAsia" w:ascii="仿宋" w:hAnsi="仿宋" w:eastAsia="仿宋" w:cs="仿宋"/>
                <w:color w:val="auto"/>
                <w:sz w:val="24"/>
              </w:rPr>
            </w:pPr>
            <w:r>
              <w:rPr>
                <w:rFonts w:hint="eastAsia" w:ascii="仿宋" w:hAnsi="仿宋" w:eastAsia="仿宋" w:cs="仿宋"/>
                <w:color w:val="auto"/>
                <w:sz w:val="24"/>
              </w:rPr>
              <w:t>传真</w:t>
            </w:r>
          </w:p>
        </w:tc>
        <w:tc>
          <w:tcPr>
            <w:tcW w:w="2058" w:type="dxa"/>
            <w:tcBorders>
              <w:top w:val="single" w:color="auto" w:sz="4" w:space="0"/>
              <w:left w:val="nil"/>
              <w:bottom w:val="single" w:color="auto" w:sz="4" w:space="0"/>
              <w:right w:val="single" w:color="auto" w:sz="4" w:space="0"/>
            </w:tcBorders>
            <w:noWrap w:val="0"/>
            <w:vAlign w:val="center"/>
          </w:tcPr>
          <w:p w14:paraId="7D9241C7">
            <w:pPr>
              <w:jc w:val="center"/>
              <w:rPr>
                <w:rFonts w:hint="eastAsia" w:ascii="仿宋" w:hAnsi="仿宋" w:eastAsia="仿宋" w:cs="仿宋"/>
                <w:color w:val="auto"/>
                <w:sz w:val="24"/>
              </w:rPr>
            </w:pPr>
          </w:p>
        </w:tc>
      </w:tr>
      <w:tr w14:paraId="05ED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321" w:type="dxa"/>
            <w:tcBorders>
              <w:top w:val="single" w:color="auto" w:sz="4" w:space="0"/>
              <w:left w:val="single" w:color="auto" w:sz="4" w:space="0"/>
              <w:bottom w:val="single" w:color="auto" w:sz="4" w:space="0"/>
              <w:right w:val="single" w:color="auto" w:sz="4" w:space="0"/>
            </w:tcBorders>
            <w:noWrap w:val="0"/>
            <w:vAlign w:val="center"/>
          </w:tcPr>
          <w:p w14:paraId="5DAFB3EC">
            <w:pPr>
              <w:jc w:val="center"/>
              <w:rPr>
                <w:rFonts w:hint="eastAsia" w:ascii="仿宋" w:hAnsi="仿宋" w:eastAsia="仿宋" w:cs="仿宋"/>
                <w:color w:val="auto"/>
                <w:sz w:val="24"/>
              </w:rPr>
            </w:pPr>
            <w:r>
              <w:rPr>
                <w:rFonts w:hint="eastAsia" w:ascii="仿宋" w:hAnsi="仿宋" w:eastAsia="仿宋" w:cs="仿宋"/>
                <w:color w:val="auto"/>
                <w:sz w:val="24"/>
              </w:rPr>
              <w:t>法定代表人</w:t>
            </w:r>
          </w:p>
          <w:p w14:paraId="3C685524">
            <w:pPr>
              <w:jc w:val="center"/>
              <w:rPr>
                <w:rFonts w:hint="eastAsia" w:ascii="仿宋" w:hAnsi="仿宋" w:eastAsia="仿宋" w:cs="仿宋"/>
                <w:color w:val="auto"/>
                <w:sz w:val="24"/>
              </w:rPr>
            </w:pPr>
            <w:r>
              <w:rPr>
                <w:rFonts w:hint="eastAsia" w:ascii="仿宋" w:hAnsi="仿宋" w:eastAsia="仿宋" w:cs="仿宋"/>
                <w:color w:val="auto"/>
                <w:sz w:val="24"/>
              </w:rPr>
              <w:t>（单位负责人)</w:t>
            </w:r>
          </w:p>
        </w:tc>
        <w:tc>
          <w:tcPr>
            <w:tcW w:w="1400" w:type="dxa"/>
            <w:tcBorders>
              <w:top w:val="single" w:color="auto" w:sz="4" w:space="0"/>
              <w:left w:val="nil"/>
              <w:bottom w:val="single" w:color="auto" w:sz="4" w:space="0"/>
              <w:right w:val="single" w:color="auto" w:sz="4" w:space="0"/>
            </w:tcBorders>
            <w:noWrap w:val="0"/>
            <w:vAlign w:val="center"/>
          </w:tcPr>
          <w:p w14:paraId="6459E992">
            <w:pPr>
              <w:jc w:val="center"/>
              <w:rPr>
                <w:rFonts w:hint="eastAsia" w:ascii="仿宋" w:hAnsi="仿宋" w:eastAsia="仿宋" w:cs="仿宋"/>
                <w:color w:val="auto"/>
                <w:sz w:val="24"/>
              </w:rPr>
            </w:pPr>
            <w:r>
              <w:rPr>
                <w:rFonts w:hint="eastAsia" w:ascii="仿宋" w:hAnsi="仿宋" w:eastAsia="仿宋" w:cs="仿宋"/>
                <w:color w:val="auto"/>
                <w:sz w:val="24"/>
              </w:rPr>
              <w:t>姓名</w:t>
            </w:r>
          </w:p>
        </w:tc>
        <w:tc>
          <w:tcPr>
            <w:tcW w:w="2824" w:type="dxa"/>
            <w:tcBorders>
              <w:top w:val="single" w:color="auto" w:sz="4" w:space="0"/>
              <w:left w:val="nil"/>
              <w:bottom w:val="single" w:color="auto" w:sz="4" w:space="0"/>
              <w:right w:val="single" w:color="auto" w:sz="4" w:space="0"/>
            </w:tcBorders>
            <w:noWrap w:val="0"/>
            <w:vAlign w:val="center"/>
          </w:tcPr>
          <w:p w14:paraId="0FCE0F81">
            <w:pPr>
              <w:jc w:val="center"/>
              <w:rPr>
                <w:rFonts w:hint="eastAsia" w:ascii="仿宋" w:hAnsi="仿宋" w:eastAsia="仿宋" w:cs="仿宋"/>
                <w:color w:val="auto"/>
                <w:sz w:val="24"/>
              </w:rPr>
            </w:pPr>
          </w:p>
        </w:tc>
        <w:tc>
          <w:tcPr>
            <w:tcW w:w="1456" w:type="dxa"/>
            <w:tcBorders>
              <w:top w:val="single" w:color="auto" w:sz="4" w:space="0"/>
              <w:left w:val="nil"/>
              <w:bottom w:val="single" w:color="auto" w:sz="4" w:space="0"/>
              <w:right w:val="single" w:color="auto" w:sz="4" w:space="0"/>
            </w:tcBorders>
            <w:noWrap w:val="0"/>
            <w:vAlign w:val="center"/>
          </w:tcPr>
          <w:p w14:paraId="2C844166">
            <w:pPr>
              <w:jc w:val="center"/>
              <w:rPr>
                <w:rFonts w:hint="eastAsia" w:ascii="仿宋" w:hAnsi="仿宋" w:eastAsia="仿宋" w:cs="仿宋"/>
                <w:color w:val="auto"/>
                <w:sz w:val="24"/>
              </w:rPr>
            </w:pPr>
            <w:r>
              <w:rPr>
                <w:rFonts w:hint="eastAsia" w:ascii="仿宋" w:hAnsi="仿宋" w:eastAsia="仿宋" w:cs="仿宋"/>
                <w:color w:val="auto"/>
                <w:sz w:val="24"/>
              </w:rPr>
              <w:t>电话</w:t>
            </w:r>
          </w:p>
        </w:tc>
        <w:tc>
          <w:tcPr>
            <w:tcW w:w="2058" w:type="dxa"/>
            <w:tcBorders>
              <w:top w:val="single" w:color="auto" w:sz="4" w:space="0"/>
              <w:left w:val="nil"/>
              <w:bottom w:val="single" w:color="auto" w:sz="4" w:space="0"/>
              <w:right w:val="single" w:color="auto" w:sz="4" w:space="0"/>
            </w:tcBorders>
            <w:noWrap w:val="0"/>
            <w:vAlign w:val="center"/>
          </w:tcPr>
          <w:p w14:paraId="06082A9C">
            <w:pPr>
              <w:jc w:val="center"/>
              <w:rPr>
                <w:rFonts w:hint="eastAsia" w:ascii="仿宋" w:hAnsi="仿宋" w:eastAsia="仿宋" w:cs="仿宋"/>
                <w:color w:val="auto"/>
                <w:sz w:val="24"/>
              </w:rPr>
            </w:pPr>
          </w:p>
        </w:tc>
      </w:tr>
      <w:tr w14:paraId="18FB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2321" w:type="dxa"/>
            <w:tcBorders>
              <w:top w:val="single" w:color="auto" w:sz="4" w:space="0"/>
              <w:left w:val="single" w:color="auto" w:sz="4" w:space="0"/>
              <w:bottom w:val="single" w:color="auto" w:sz="4" w:space="0"/>
              <w:right w:val="single" w:color="auto" w:sz="4" w:space="0"/>
            </w:tcBorders>
            <w:noWrap w:val="0"/>
            <w:vAlign w:val="center"/>
          </w:tcPr>
          <w:p w14:paraId="61FDD5D2">
            <w:pPr>
              <w:jc w:val="center"/>
              <w:rPr>
                <w:rFonts w:hint="eastAsia" w:ascii="仿宋" w:hAnsi="仿宋" w:eastAsia="仿宋" w:cs="仿宋"/>
                <w:color w:val="auto"/>
                <w:sz w:val="24"/>
              </w:rPr>
            </w:pPr>
            <w:r>
              <w:rPr>
                <w:rFonts w:hint="eastAsia" w:ascii="仿宋" w:hAnsi="仿宋" w:eastAsia="仿宋" w:cs="仿宋"/>
                <w:color w:val="auto"/>
                <w:sz w:val="24"/>
              </w:rPr>
              <w:t>申请人须知要求申请人需具有的各类资质证书（若有)</w:t>
            </w:r>
          </w:p>
        </w:tc>
        <w:tc>
          <w:tcPr>
            <w:tcW w:w="7738" w:type="dxa"/>
            <w:gridSpan w:val="4"/>
            <w:tcBorders>
              <w:top w:val="single" w:color="auto" w:sz="4" w:space="0"/>
              <w:left w:val="nil"/>
              <w:bottom w:val="single" w:color="auto" w:sz="4" w:space="0"/>
              <w:right w:val="single" w:color="auto" w:sz="4" w:space="0"/>
            </w:tcBorders>
            <w:noWrap w:val="0"/>
            <w:vAlign w:val="center"/>
          </w:tcPr>
          <w:p w14:paraId="4D950A55">
            <w:pPr>
              <w:rPr>
                <w:rFonts w:hint="eastAsia" w:ascii="仿宋" w:hAnsi="仿宋" w:eastAsia="仿宋" w:cs="仿宋"/>
                <w:color w:val="auto"/>
                <w:sz w:val="24"/>
              </w:rPr>
            </w:pPr>
            <w:r>
              <w:rPr>
                <w:rFonts w:hint="eastAsia" w:ascii="仿宋" w:hAnsi="仿宋" w:eastAsia="仿宋" w:cs="仿宋"/>
                <w:color w:val="auto"/>
                <w:sz w:val="24"/>
              </w:rPr>
              <w:t>类型：                等级：                 证书号：</w:t>
            </w:r>
          </w:p>
        </w:tc>
      </w:tr>
      <w:tr w14:paraId="050C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321" w:type="dxa"/>
            <w:tcBorders>
              <w:top w:val="single" w:color="auto" w:sz="4" w:space="0"/>
              <w:left w:val="single" w:color="auto" w:sz="4" w:space="0"/>
              <w:bottom w:val="single" w:color="auto" w:sz="4" w:space="0"/>
              <w:right w:val="single" w:color="auto" w:sz="4" w:space="0"/>
            </w:tcBorders>
            <w:noWrap w:val="0"/>
            <w:vAlign w:val="center"/>
          </w:tcPr>
          <w:p w14:paraId="2BD36847">
            <w:pPr>
              <w:jc w:val="center"/>
              <w:rPr>
                <w:rFonts w:hint="eastAsia" w:ascii="仿宋" w:hAnsi="仿宋" w:eastAsia="仿宋" w:cs="仿宋"/>
                <w:color w:val="auto"/>
                <w:sz w:val="24"/>
              </w:rPr>
            </w:pPr>
            <w:r>
              <w:rPr>
                <w:rFonts w:hint="eastAsia" w:ascii="仿宋" w:hAnsi="仿宋" w:eastAsia="仿宋" w:cs="仿宋"/>
                <w:color w:val="auto"/>
                <w:sz w:val="24"/>
              </w:rPr>
              <w:t>基本账户开户银行</w:t>
            </w:r>
          </w:p>
        </w:tc>
        <w:tc>
          <w:tcPr>
            <w:tcW w:w="7738" w:type="dxa"/>
            <w:gridSpan w:val="4"/>
            <w:tcBorders>
              <w:top w:val="single" w:color="auto" w:sz="4" w:space="0"/>
              <w:left w:val="nil"/>
              <w:bottom w:val="single" w:color="auto" w:sz="4" w:space="0"/>
              <w:right w:val="single" w:color="auto" w:sz="4" w:space="0"/>
            </w:tcBorders>
            <w:noWrap w:val="0"/>
            <w:vAlign w:val="center"/>
          </w:tcPr>
          <w:p w14:paraId="1DF8D681">
            <w:pPr>
              <w:jc w:val="center"/>
              <w:rPr>
                <w:rFonts w:hint="eastAsia" w:ascii="仿宋" w:hAnsi="仿宋" w:eastAsia="仿宋" w:cs="仿宋"/>
                <w:color w:val="auto"/>
                <w:sz w:val="24"/>
              </w:rPr>
            </w:pPr>
          </w:p>
        </w:tc>
      </w:tr>
      <w:tr w14:paraId="4ABD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321" w:type="dxa"/>
            <w:tcBorders>
              <w:top w:val="single" w:color="auto" w:sz="4" w:space="0"/>
              <w:left w:val="single" w:color="auto" w:sz="4" w:space="0"/>
              <w:bottom w:val="single" w:color="auto" w:sz="4" w:space="0"/>
              <w:right w:val="single" w:color="auto" w:sz="4" w:space="0"/>
            </w:tcBorders>
            <w:noWrap w:val="0"/>
            <w:vAlign w:val="center"/>
          </w:tcPr>
          <w:p w14:paraId="12D80458">
            <w:pPr>
              <w:jc w:val="center"/>
              <w:rPr>
                <w:rFonts w:hint="eastAsia" w:ascii="仿宋" w:hAnsi="仿宋" w:eastAsia="仿宋" w:cs="仿宋"/>
                <w:color w:val="auto"/>
                <w:sz w:val="24"/>
              </w:rPr>
            </w:pPr>
            <w:r>
              <w:rPr>
                <w:rFonts w:hint="eastAsia" w:ascii="仿宋" w:hAnsi="仿宋" w:eastAsia="仿宋" w:cs="仿宋"/>
                <w:color w:val="auto"/>
                <w:sz w:val="24"/>
              </w:rPr>
              <w:t>基本账户银行账号</w:t>
            </w:r>
          </w:p>
        </w:tc>
        <w:tc>
          <w:tcPr>
            <w:tcW w:w="7738" w:type="dxa"/>
            <w:gridSpan w:val="4"/>
            <w:tcBorders>
              <w:top w:val="single" w:color="auto" w:sz="4" w:space="0"/>
              <w:left w:val="nil"/>
              <w:bottom w:val="single" w:color="auto" w:sz="4" w:space="0"/>
              <w:right w:val="single" w:color="auto" w:sz="4" w:space="0"/>
            </w:tcBorders>
            <w:noWrap w:val="0"/>
            <w:vAlign w:val="center"/>
          </w:tcPr>
          <w:p w14:paraId="2AD869CE">
            <w:pPr>
              <w:jc w:val="center"/>
              <w:rPr>
                <w:rFonts w:hint="eastAsia" w:ascii="仿宋" w:hAnsi="仿宋" w:eastAsia="仿宋" w:cs="仿宋"/>
                <w:color w:val="auto"/>
                <w:sz w:val="24"/>
              </w:rPr>
            </w:pPr>
          </w:p>
        </w:tc>
      </w:tr>
      <w:tr w14:paraId="77C7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2321" w:type="dxa"/>
            <w:tcBorders>
              <w:top w:val="single" w:color="auto" w:sz="4" w:space="0"/>
              <w:left w:val="single" w:color="auto" w:sz="4" w:space="0"/>
              <w:bottom w:val="single" w:color="auto" w:sz="4" w:space="0"/>
              <w:right w:val="single" w:color="auto" w:sz="4" w:space="0"/>
            </w:tcBorders>
            <w:noWrap w:val="0"/>
            <w:vAlign w:val="center"/>
          </w:tcPr>
          <w:p w14:paraId="5EB4CA77">
            <w:pPr>
              <w:jc w:val="center"/>
              <w:rPr>
                <w:rFonts w:hint="eastAsia" w:ascii="仿宋" w:hAnsi="仿宋" w:eastAsia="仿宋" w:cs="仿宋"/>
                <w:color w:val="auto"/>
                <w:sz w:val="24"/>
              </w:rPr>
            </w:pPr>
            <w:r>
              <w:rPr>
                <w:rFonts w:hint="eastAsia" w:ascii="仿宋" w:hAnsi="仿宋" w:eastAsia="仿宋" w:cs="仿宋"/>
                <w:color w:val="auto"/>
                <w:sz w:val="24"/>
              </w:rPr>
              <w:t>申请人关联企业情况（包括但不限于与申请人法定代表人（单位负责人)为同一人或者存在控股、管理关系的不同单位)</w:t>
            </w:r>
          </w:p>
        </w:tc>
        <w:tc>
          <w:tcPr>
            <w:tcW w:w="7738" w:type="dxa"/>
            <w:gridSpan w:val="4"/>
            <w:tcBorders>
              <w:top w:val="single" w:color="auto" w:sz="4" w:space="0"/>
              <w:left w:val="nil"/>
              <w:bottom w:val="single" w:color="auto" w:sz="4" w:space="0"/>
              <w:right w:val="single" w:color="auto" w:sz="4" w:space="0"/>
            </w:tcBorders>
            <w:noWrap w:val="0"/>
            <w:vAlign w:val="center"/>
          </w:tcPr>
          <w:p w14:paraId="4FA30600">
            <w:pPr>
              <w:jc w:val="center"/>
              <w:rPr>
                <w:rFonts w:hint="eastAsia" w:ascii="仿宋" w:hAnsi="仿宋" w:eastAsia="仿宋" w:cs="仿宋"/>
                <w:color w:val="auto"/>
                <w:sz w:val="24"/>
              </w:rPr>
            </w:pPr>
          </w:p>
        </w:tc>
      </w:tr>
      <w:tr w14:paraId="6CAE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321" w:type="dxa"/>
            <w:tcBorders>
              <w:top w:val="single" w:color="auto" w:sz="4" w:space="0"/>
              <w:left w:val="single" w:color="auto" w:sz="4" w:space="0"/>
              <w:bottom w:val="single" w:color="auto" w:sz="4" w:space="0"/>
              <w:right w:val="single" w:color="auto" w:sz="4" w:space="0"/>
            </w:tcBorders>
            <w:noWrap w:val="0"/>
            <w:vAlign w:val="center"/>
          </w:tcPr>
          <w:p w14:paraId="6DD46CFB">
            <w:pPr>
              <w:jc w:val="center"/>
              <w:rPr>
                <w:rFonts w:hint="eastAsia" w:ascii="仿宋" w:hAnsi="仿宋" w:eastAsia="仿宋" w:cs="仿宋"/>
                <w:color w:val="auto"/>
                <w:sz w:val="24"/>
              </w:rPr>
            </w:pPr>
            <w:r>
              <w:rPr>
                <w:rFonts w:hint="eastAsia" w:ascii="仿宋" w:hAnsi="仿宋" w:eastAsia="仿宋" w:cs="仿宋"/>
                <w:color w:val="auto"/>
                <w:sz w:val="24"/>
              </w:rPr>
              <w:t>备注</w:t>
            </w:r>
          </w:p>
        </w:tc>
        <w:tc>
          <w:tcPr>
            <w:tcW w:w="7738" w:type="dxa"/>
            <w:gridSpan w:val="4"/>
            <w:tcBorders>
              <w:top w:val="single" w:color="auto" w:sz="4" w:space="0"/>
              <w:left w:val="nil"/>
              <w:bottom w:val="single" w:color="auto" w:sz="4" w:space="0"/>
              <w:right w:val="single" w:color="auto" w:sz="4" w:space="0"/>
            </w:tcBorders>
            <w:noWrap w:val="0"/>
            <w:vAlign w:val="center"/>
          </w:tcPr>
          <w:p w14:paraId="30713832">
            <w:pPr>
              <w:jc w:val="center"/>
              <w:rPr>
                <w:rFonts w:hint="eastAsia" w:ascii="仿宋" w:hAnsi="仿宋" w:eastAsia="仿宋" w:cs="仿宋"/>
                <w:color w:val="auto"/>
                <w:sz w:val="24"/>
              </w:rPr>
            </w:pPr>
          </w:p>
        </w:tc>
      </w:tr>
    </w:tbl>
    <w:p w14:paraId="743390A7">
      <w:pPr>
        <w:rPr>
          <w:color w:val="auto"/>
        </w:rPr>
      </w:pPr>
    </w:p>
    <w:p w14:paraId="4435AF42">
      <w:pPr>
        <w:tabs>
          <w:tab w:val="left" w:pos="1734"/>
          <w:tab w:val="left" w:pos="2814"/>
          <w:tab w:val="left" w:pos="3894"/>
          <w:tab w:val="left" w:pos="5334"/>
          <w:tab w:val="left" w:pos="6414"/>
          <w:tab w:val="left" w:pos="8574"/>
          <w:tab w:val="left" w:pos="9654"/>
        </w:tabs>
        <w:spacing w:line="360" w:lineRule="auto"/>
        <w:ind w:firstLine="470" w:firstLineChars="196"/>
        <w:rPr>
          <w:rFonts w:ascii="仿宋" w:hAnsi="仿宋" w:eastAsia="仿宋"/>
          <w:color w:val="auto"/>
          <w:sz w:val="24"/>
        </w:rPr>
      </w:pPr>
    </w:p>
    <w:p w14:paraId="4A2F1CC0">
      <w:pPr>
        <w:pStyle w:val="4"/>
        <w:ind w:firstLine="482"/>
        <w:rPr>
          <w:rFonts w:ascii="仿宋" w:hAnsi="仿宋" w:eastAsia="仿宋"/>
          <w:color w:val="auto"/>
        </w:rPr>
      </w:pPr>
      <w:bookmarkStart w:id="500" w:name="_Toc503861952"/>
      <w:bookmarkStart w:id="501" w:name="_Toc509218497"/>
      <w:r>
        <w:rPr>
          <w:rFonts w:hint="eastAsia" w:ascii="仿宋" w:hAnsi="仿宋" w:eastAsia="仿宋"/>
          <w:color w:val="auto"/>
        </w:rPr>
        <w:br w:type="page"/>
      </w:r>
      <w:bookmarkStart w:id="502" w:name="_Toc22856"/>
      <w:r>
        <w:rPr>
          <w:rFonts w:hint="eastAsia" w:ascii="仿宋" w:hAnsi="仿宋" w:eastAsia="仿宋"/>
          <w:color w:val="auto"/>
        </w:rPr>
        <w:t>格式2、资格证明文件</w:t>
      </w:r>
      <w:bookmarkEnd w:id="500"/>
      <w:bookmarkEnd w:id="501"/>
      <w:bookmarkEnd w:id="502"/>
    </w:p>
    <w:p w14:paraId="7E9F77FB">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1.满足《中华人民共和国政府采购法》第二十二条规定：</w:t>
      </w:r>
    </w:p>
    <w:p w14:paraId="197FDBAF">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1.1具有独立承担民事责任的能力：提供企业有效的法人营业执照、社团组织法人营业执照、事业单位法人证或自然人证明材料；</w:t>
      </w:r>
    </w:p>
    <w:p w14:paraId="3945540E">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1.2具有良好的商业信誉和健全的财务会计制度</w:t>
      </w:r>
      <w:r>
        <w:rPr>
          <w:rFonts w:hint="eastAsia" w:ascii="仿宋" w:hAnsi="仿宋" w:eastAsia="仿宋"/>
          <w:color w:val="auto"/>
          <w:sz w:val="24"/>
          <w:lang w:eastAsia="zh-CN"/>
        </w:rPr>
        <w:t>：须提供近三个月内开户银行出具的资信证明或资金存款证明（复印件）或202</w:t>
      </w:r>
      <w:r>
        <w:rPr>
          <w:rFonts w:hint="eastAsia" w:ascii="仿宋" w:hAnsi="仿宋" w:eastAsia="仿宋"/>
          <w:color w:val="auto"/>
          <w:sz w:val="24"/>
          <w:lang w:val="en-US" w:eastAsia="zh-CN"/>
        </w:rPr>
        <w:t>3</w:t>
      </w:r>
      <w:r>
        <w:rPr>
          <w:rFonts w:hint="eastAsia" w:ascii="仿宋" w:hAnsi="仿宋" w:eastAsia="仿宋"/>
          <w:color w:val="auto"/>
          <w:sz w:val="24"/>
          <w:lang w:eastAsia="zh-CN"/>
        </w:rPr>
        <w:t>年至今任意一年度经第三方审计的审计报告或自行编制财务报表或经政府部门认可的担保机构出具的担保证明，提供担保证明的同时还须提供专业担保机构经财政部门认可的证明文件（扫描件）（新成立不足3个月的提供自成立至今开户银行出具的资信证明或资金存款证明）</w:t>
      </w:r>
      <w:r>
        <w:rPr>
          <w:rFonts w:hint="eastAsia" w:ascii="仿宋" w:hAnsi="仿宋" w:eastAsia="仿宋"/>
          <w:color w:val="auto"/>
          <w:sz w:val="24"/>
        </w:rPr>
        <w:t>；</w:t>
      </w:r>
    </w:p>
    <w:p w14:paraId="63317B60">
      <w:pPr>
        <w:spacing w:line="360" w:lineRule="auto"/>
        <w:ind w:firstLine="482" w:firstLineChars="200"/>
        <w:contextualSpacing/>
        <w:rPr>
          <w:rFonts w:hint="eastAsia" w:ascii="仿宋" w:hAnsi="仿宋" w:eastAsia="仿宋" w:cs="仿宋"/>
          <w:color w:val="auto"/>
          <w:sz w:val="24"/>
        </w:rPr>
      </w:pPr>
      <w:r>
        <w:rPr>
          <w:rFonts w:hint="eastAsia" w:ascii="仿宋" w:hAnsi="仿宋" w:eastAsia="仿宋" w:cs="仿宋"/>
          <w:b/>
          <w:bCs/>
          <w:sz w:val="24"/>
          <w:highlight w:val="none"/>
          <w:lang w:val="en-US" w:eastAsia="zh-CN"/>
        </w:rPr>
        <w:t>注：</w:t>
      </w:r>
      <w:r>
        <w:rPr>
          <w:rFonts w:hint="eastAsia" w:ascii="仿宋" w:hAnsi="仿宋" w:eastAsia="仿宋" w:cs="仿宋"/>
          <w:b/>
          <w:bCs/>
          <w:sz w:val="24"/>
          <w:highlight w:val="none"/>
        </w:rPr>
        <w:t>根据《关于加强审计报告查验工作的通知》（财会〔2023〕15号）规定，在2022年10月以后出具的审计报告须在注册会计师行业统一监管平台（网址：http：//acc.mof.gov.cn）取得赋码，未取得赋码的财务报告视为无效；投标人若为事业单位的，则不需提供利润表/损益表。</w:t>
      </w:r>
    </w:p>
    <w:p w14:paraId="700AECE8">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1.3具有履行合同所必需的设备和专业技术能力</w:t>
      </w:r>
      <w:r>
        <w:rPr>
          <w:rFonts w:hint="eastAsia" w:ascii="仿宋" w:hAnsi="仿宋" w:eastAsia="仿宋"/>
          <w:color w:val="auto"/>
          <w:sz w:val="24"/>
          <w:lang w:eastAsia="zh-CN"/>
        </w:rPr>
        <w:t>：</w:t>
      </w:r>
      <w:r>
        <w:rPr>
          <w:rFonts w:hint="eastAsia" w:ascii="仿宋" w:hAnsi="仿宋" w:eastAsia="仿宋"/>
          <w:color w:val="auto"/>
          <w:sz w:val="24"/>
        </w:rPr>
        <w:t>（提供具备履行合同所必需的设备和专业技术能力的证明材料或提供书面承诺）；</w:t>
      </w:r>
    </w:p>
    <w:p w14:paraId="287AFFA1">
      <w:pPr>
        <w:spacing w:line="360" w:lineRule="auto"/>
        <w:ind w:firstLine="480" w:firstLineChars="200"/>
        <w:contextualSpacing/>
        <w:rPr>
          <w:rFonts w:hint="eastAsia" w:ascii="仿宋" w:hAnsi="仿宋" w:eastAsia="仿宋"/>
          <w:color w:val="auto"/>
          <w:sz w:val="24"/>
          <w:lang w:eastAsia="zh-CN"/>
        </w:rPr>
      </w:pPr>
      <w:r>
        <w:rPr>
          <w:rFonts w:hint="eastAsia" w:ascii="仿宋" w:hAnsi="仿宋" w:eastAsia="仿宋"/>
          <w:color w:val="auto"/>
          <w:sz w:val="24"/>
        </w:rPr>
        <w:t>1.4有依法缴纳税收和社会保障资金的良好记录</w:t>
      </w:r>
      <w:r>
        <w:rPr>
          <w:rFonts w:hint="eastAsia" w:ascii="仿宋" w:hAnsi="仿宋" w:eastAsia="仿宋"/>
          <w:color w:val="auto"/>
          <w:sz w:val="24"/>
          <w:lang w:eastAsia="zh-CN"/>
        </w:rPr>
        <w:t>：</w:t>
      </w:r>
    </w:p>
    <w:p w14:paraId="3D6D8CFD">
      <w:pPr>
        <w:numPr>
          <w:ilvl w:val="0"/>
          <w:numId w:val="0"/>
        </w:numPr>
        <w:spacing w:line="360" w:lineRule="auto"/>
        <w:ind w:firstLine="420" w:firstLineChars="0"/>
        <w:contextualSpacing/>
        <w:rPr>
          <w:rFonts w:hint="eastAsia" w:ascii="仿宋" w:hAnsi="仿宋" w:eastAsia="仿宋"/>
          <w:color w:val="auto"/>
          <w:sz w:val="24"/>
        </w:rPr>
      </w:pPr>
      <w:r>
        <w:rPr>
          <w:rFonts w:hint="eastAsia" w:ascii="仿宋" w:hAnsi="仿宋" w:eastAsia="仿宋"/>
          <w:color w:val="auto"/>
          <w:sz w:val="24"/>
          <w:lang w:eastAsia="zh-CN"/>
        </w:rPr>
        <w:t>（</w:t>
      </w:r>
      <w:r>
        <w:rPr>
          <w:rFonts w:hint="eastAsia" w:ascii="仿宋" w:hAnsi="仿宋" w:eastAsia="仿宋"/>
          <w:color w:val="auto"/>
          <w:sz w:val="24"/>
          <w:lang w:val="en-US" w:eastAsia="zh-CN"/>
        </w:rPr>
        <w:t>1</w:t>
      </w:r>
      <w:r>
        <w:rPr>
          <w:rFonts w:hint="eastAsia" w:ascii="仿宋" w:hAnsi="仿宋" w:eastAsia="仿宋"/>
          <w:color w:val="auto"/>
          <w:sz w:val="24"/>
          <w:lang w:eastAsia="zh-CN"/>
        </w:rPr>
        <w:t>）</w:t>
      </w:r>
      <w:r>
        <w:rPr>
          <w:rFonts w:hint="eastAsia" w:ascii="仿宋" w:hAnsi="仿宋" w:eastAsia="仿宋"/>
          <w:color w:val="auto"/>
          <w:sz w:val="24"/>
        </w:rPr>
        <w:t>须提供202</w:t>
      </w:r>
      <w:r>
        <w:rPr>
          <w:rFonts w:hint="eastAsia" w:ascii="仿宋" w:hAnsi="仿宋" w:eastAsia="仿宋"/>
          <w:color w:val="auto"/>
          <w:sz w:val="24"/>
          <w:lang w:val="en-US" w:eastAsia="zh-CN"/>
        </w:rPr>
        <w:t>5</w:t>
      </w:r>
      <w:r>
        <w:rPr>
          <w:rFonts w:hint="eastAsia" w:ascii="仿宋" w:hAnsi="仿宋" w:eastAsia="仿宋"/>
          <w:color w:val="auto"/>
          <w:sz w:val="24"/>
        </w:rPr>
        <w:t>年01月（含01月）至</w:t>
      </w:r>
      <w:r>
        <w:rPr>
          <w:rFonts w:hint="eastAsia" w:ascii="仿宋" w:hAnsi="仿宋" w:eastAsia="仿宋"/>
          <w:color w:val="auto"/>
          <w:sz w:val="24"/>
          <w:lang w:val="en-US" w:eastAsia="zh-CN"/>
        </w:rPr>
        <w:t>响应文件递交</w:t>
      </w:r>
      <w:r>
        <w:rPr>
          <w:rFonts w:hint="eastAsia" w:ascii="仿宋" w:hAnsi="仿宋" w:eastAsia="仿宋"/>
          <w:color w:val="auto"/>
          <w:sz w:val="24"/>
        </w:rPr>
        <w:t>截止日期前任意1个月的税务局税收通用缴款书复印件或银行电子缴税（费）凭证复印件或税务局出具纳税情况的相关证明（扫描件），</w:t>
      </w:r>
      <w:r>
        <w:rPr>
          <w:rFonts w:hint="eastAsia" w:ascii="仿宋" w:hAnsi="仿宋" w:eastAsia="仿宋"/>
          <w:b/>
          <w:bCs/>
          <w:color w:val="auto"/>
          <w:sz w:val="24"/>
        </w:rPr>
        <w:t>依法免税的，应提供依法免税的相关证明文件（扫描件）</w:t>
      </w:r>
      <w:r>
        <w:rPr>
          <w:rFonts w:hint="eastAsia" w:ascii="仿宋" w:hAnsi="仿宋" w:eastAsia="仿宋"/>
          <w:color w:val="auto"/>
          <w:sz w:val="24"/>
        </w:rPr>
        <w:t>，成立不足1个月的视实际情况自行提供；</w:t>
      </w:r>
    </w:p>
    <w:p w14:paraId="58F12A4B">
      <w:pPr>
        <w:numPr>
          <w:ilvl w:val="0"/>
          <w:numId w:val="0"/>
        </w:numPr>
        <w:spacing w:line="360" w:lineRule="auto"/>
        <w:ind w:firstLine="420" w:firstLineChars="0"/>
        <w:contextualSpacing/>
        <w:rPr>
          <w:rFonts w:hint="eastAsia" w:ascii="仿宋" w:hAnsi="仿宋" w:eastAsia="仿宋"/>
          <w:color w:val="auto"/>
          <w:sz w:val="24"/>
        </w:rPr>
      </w:pPr>
      <w:r>
        <w:rPr>
          <w:rFonts w:hint="eastAsia" w:ascii="仿宋" w:hAnsi="仿宋" w:eastAsia="仿宋"/>
          <w:color w:val="auto"/>
          <w:sz w:val="24"/>
        </w:rPr>
        <w:t>（2）须提供202</w:t>
      </w:r>
      <w:r>
        <w:rPr>
          <w:rFonts w:hint="eastAsia" w:ascii="仿宋" w:hAnsi="仿宋" w:eastAsia="仿宋"/>
          <w:color w:val="auto"/>
          <w:sz w:val="24"/>
          <w:lang w:val="en-US" w:eastAsia="zh-CN"/>
        </w:rPr>
        <w:t>5</w:t>
      </w:r>
      <w:r>
        <w:rPr>
          <w:rFonts w:hint="eastAsia" w:ascii="仿宋" w:hAnsi="仿宋" w:eastAsia="仿宋"/>
          <w:color w:val="auto"/>
          <w:sz w:val="24"/>
        </w:rPr>
        <w:t>年01月（含01月）至</w:t>
      </w:r>
      <w:r>
        <w:rPr>
          <w:rFonts w:hint="eastAsia" w:ascii="仿宋" w:hAnsi="仿宋" w:eastAsia="仿宋"/>
          <w:color w:val="auto"/>
          <w:sz w:val="24"/>
          <w:lang w:val="en-US" w:eastAsia="zh-CN"/>
        </w:rPr>
        <w:t>响应文件递交</w:t>
      </w:r>
      <w:r>
        <w:rPr>
          <w:rFonts w:hint="eastAsia" w:ascii="仿宋" w:hAnsi="仿宋" w:eastAsia="仿宋"/>
          <w:color w:val="auto"/>
          <w:sz w:val="24"/>
        </w:rPr>
        <w:t>截止日期前任意1个月的社会保险费缴款书复印件或银行电子缴税（费）凭证复印件或税务局出具的有效的缴款证明复印件，</w:t>
      </w:r>
      <w:r>
        <w:rPr>
          <w:rFonts w:hint="eastAsia" w:ascii="仿宋" w:hAnsi="仿宋" w:eastAsia="仿宋"/>
          <w:b/>
          <w:bCs/>
          <w:color w:val="auto"/>
          <w:sz w:val="24"/>
        </w:rPr>
        <w:t>依法免缴的，应提供依法免缴的相关证明文件（扫描件）</w:t>
      </w:r>
      <w:r>
        <w:rPr>
          <w:rFonts w:hint="eastAsia" w:ascii="仿宋" w:hAnsi="仿宋" w:eastAsia="仿宋"/>
          <w:color w:val="auto"/>
          <w:sz w:val="24"/>
        </w:rPr>
        <w:t>，成立不足1个月的视实际情况自行提供</w:t>
      </w:r>
      <w:r>
        <w:rPr>
          <w:rFonts w:hint="eastAsia" w:ascii="仿宋" w:hAnsi="仿宋" w:eastAsia="仿宋"/>
          <w:color w:val="auto"/>
          <w:sz w:val="24"/>
          <w:lang w:eastAsia="zh-CN"/>
        </w:rPr>
        <w:t>。</w:t>
      </w:r>
      <w:r>
        <w:rPr>
          <w:rFonts w:hint="eastAsia" w:ascii="仿宋" w:hAnsi="仿宋" w:eastAsia="仿宋"/>
          <w:color w:val="auto"/>
          <w:sz w:val="24"/>
        </w:rPr>
        <w:t xml:space="preserve">   </w:t>
      </w:r>
    </w:p>
    <w:p w14:paraId="56570E46">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1.5须提供参加政府采购活动前3年内在经营活动中没有重大违法记录的书面声明（重大违法记录，是指供应商因违法经营受到刑事处罚或者责令停产停业、吊销许可证或者执照、较大数额罚款等行政处罚）（</w:t>
      </w:r>
      <w:r>
        <w:rPr>
          <w:rFonts w:hint="eastAsia" w:ascii="仿宋" w:hAnsi="仿宋" w:eastAsia="仿宋"/>
          <w:color w:val="auto"/>
          <w:sz w:val="24"/>
          <w:lang w:val="en-US" w:eastAsia="zh-CN"/>
        </w:rPr>
        <w:t>供应商</w:t>
      </w:r>
      <w:r>
        <w:rPr>
          <w:rFonts w:hint="eastAsia" w:ascii="仿宋" w:hAnsi="仿宋" w:eastAsia="仿宋"/>
          <w:color w:val="auto"/>
          <w:sz w:val="24"/>
        </w:rPr>
        <w:t>自行承诺）；</w:t>
      </w:r>
    </w:p>
    <w:p w14:paraId="2108D11C">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1.6法律、行政法规规定的其他条件；</w:t>
      </w:r>
    </w:p>
    <w:p w14:paraId="7980FFB2">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1）按照《财政部关于在政府采购活动中查询及使用信用记录有关问题的通知》（财库[2016]125号）相关要求（事业单位除外），申请人应在“信用中国”网站（www.creditchina.gov.cn）未被列入失信被执行人记录、重大税收违法失信主体记录名单；在中国政府采购网（www.ccgp.gov.cn）没有政府采购严重违法失信行为记录（被禁止在一定期限内参加政府采购活动但期限届满的除外）（供应商无需提供，以采购人或采购代理机构查询结果为准）；</w:t>
      </w:r>
    </w:p>
    <w:p w14:paraId="1C85CC43">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（2）单位负责人为同一人或者存在直接控股、管理关系的不同供应商，不得参加同一合同项下的政府采购活动（</w:t>
      </w:r>
      <w:r>
        <w:rPr>
          <w:rFonts w:hint="eastAsia" w:ascii="仿宋" w:hAnsi="仿宋" w:eastAsia="仿宋"/>
          <w:color w:val="auto"/>
          <w:sz w:val="24"/>
          <w:lang w:val="en-US" w:eastAsia="zh-CN"/>
        </w:rPr>
        <w:t>供应商</w:t>
      </w:r>
      <w:r>
        <w:rPr>
          <w:rFonts w:hint="eastAsia" w:ascii="仿宋" w:hAnsi="仿宋" w:eastAsia="仿宋"/>
          <w:color w:val="auto"/>
          <w:sz w:val="24"/>
        </w:rPr>
        <w:t>自行承诺）；</w:t>
      </w:r>
    </w:p>
    <w:p w14:paraId="60FFC293">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（3）为采购项目提供整体设计、规范编制或者项目管理、监理、检测等服务的供应商，不得再参加该采购项目的其他采购活动（</w:t>
      </w:r>
      <w:r>
        <w:rPr>
          <w:rFonts w:hint="eastAsia" w:ascii="仿宋" w:hAnsi="仿宋" w:eastAsia="仿宋"/>
          <w:color w:val="auto"/>
          <w:sz w:val="24"/>
          <w:lang w:val="en-US" w:eastAsia="zh-CN"/>
        </w:rPr>
        <w:t>供应商</w:t>
      </w:r>
      <w:r>
        <w:rPr>
          <w:rFonts w:hint="eastAsia" w:ascii="仿宋" w:hAnsi="仿宋" w:eastAsia="仿宋"/>
          <w:color w:val="auto"/>
          <w:sz w:val="24"/>
        </w:rPr>
        <w:t>自行承诺）。</w:t>
      </w:r>
    </w:p>
    <w:p w14:paraId="02A7C2EA">
      <w:pPr>
        <w:spacing w:line="360" w:lineRule="auto"/>
        <w:ind w:firstLine="480" w:firstLineChars="200"/>
        <w:contextualSpacing/>
        <w:rPr>
          <w:rFonts w:hint="eastAsia" w:ascii="仿宋" w:hAnsi="仿宋" w:eastAsia="仿宋"/>
          <w:color w:val="auto"/>
          <w:sz w:val="24"/>
        </w:rPr>
      </w:pPr>
      <w:r>
        <w:rPr>
          <w:rFonts w:ascii="仿宋" w:hAnsi="仿宋" w:eastAsia="仿宋"/>
          <w:color w:val="auto"/>
          <w:sz w:val="24"/>
        </w:rPr>
        <w:t>2</w:t>
      </w:r>
      <w:r>
        <w:rPr>
          <w:rFonts w:hint="eastAsia" w:ascii="仿宋" w:hAnsi="仿宋" w:eastAsia="仿宋"/>
          <w:color w:val="auto"/>
          <w:sz w:val="24"/>
          <w:lang w:val="en-US" w:eastAsia="zh-CN"/>
        </w:rPr>
        <w:t>.</w:t>
      </w:r>
      <w:r>
        <w:rPr>
          <w:rFonts w:hint="eastAsia" w:ascii="仿宋" w:hAnsi="仿宋" w:eastAsia="仿宋"/>
          <w:color w:val="auto"/>
          <w:sz w:val="24"/>
        </w:rPr>
        <w:t>落实政府采购政策需满足的资格要求：本项目不属于专门面向中小微企业采购。</w:t>
      </w:r>
    </w:p>
    <w:p w14:paraId="5CDC3EE3">
      <w:pPr>
        <w:spacing w:line="360" w:lineRule="auto"/>
        <w:ind w:firstLine="480" w:firstLineChars="200"/>
        <w:contextualSpacing/>
        <w:rPr>
          <w:rFonts w:hint="eastAsia" w:ascii="仿宋" w:hAnsi="仿宋" w:eastAsia="仿宋"/>
          <w:color w:val="auto"/>
          <w:sz w:val="24"/>
        </w:rPr>
      </w:pPr>
      <w:r>
        <w:rPr>
          <w:rFonts w:hint="eastAsia" w:ascii="仿宋" w:hAnsi="仿宋" w:eastAsia="仿宋"/>
          <w:color w:val="auto"/>
          <w:sz w:val="24"/>
        </w:rPr>
        <w:t>3</w:t>
      </w:r>
      <w:r>
        <w:rPr>
          <w:rFonts w:hint="eastAsia" w:ascii="仿宋" w:hAnsi="仿宋" w:eastAsia="仿宋"/>
          <w:color w:val="auto"/>
          <w:sz w:val="24"/>
          <w:lang w:val="en-US" w:eastAsia="zh-CN"/>
        </w:rPr>
        <w:t>.</w:t>
      </w:r>
      <w:r>
        <w:rPr>
          <w:rFonts w:hint="eastAsia" w:ascii="仿宋" w:hAnsi="仿宋" w:eastAsia="仿宋"/>
          <w:color w:val="auto"/>
          <w:sz w:val="24"/>
        </w:rPr>
        <w:t>本项目的特定资格要求：无。</w:t>
      </w:r>
    </w:p>
    <w:p w14:paraId="58B6425B">
      <w:pPr>
        <w:snapToGrid w:val="0"/>
        <w:spacing w:line="360" w:lineRule="auto"/>
        <w:ind w:firstLine="480" w:firstLineChars="200"/>
        <w:rPr>
          <w:rFonts w:ascii="仿宋" w:hAnsi="仿宋" w:eastAsia="仿宋"/>
          <w:color w:val="auto"/>
          <w:sz w:val="24"/>
        </w:rPr>
      </w:pPr>
      <w:r>
        <w:rPr>
          <w:rFonts w:hint="eastAsia" w:ascii="仿宋" w:hAnsi="仿宋" w:eastAsia="仿宋"/>
          <w:color w:val="auto"/>
          <w:sz w:val="24"/>
          <w:lang w:val="en-US" w:eastAsia="zh-CN"/>
        </w:rPr>
        <w:t>4.</w:t>
      </w:r>
      <w:r>
        <w:rPr>
          <w:rFonts w:hint="eastAsia" w:ascii="仿宋" w:hAnsi="仿宋" w:eastAsia="仿宋"/>
          <w:color w:val="auto"/>
          <w:sz w:val="24"/>
        </w:rPr>
        <w:t>磋商文件中所涉及到的相关资料及证明文件或供应商认为必须提供的其他相关资料；</w:t>
      </w:r>
      <w:bookmarkEnd w:id="493"/>
      <w:bookmarkEnd w:id="494"/>
      <w:bookmarkEnd w:id="495"/>
      <w:bookmarkEnd w:id="496"/>
    </w:p>
    <w:p w14:paraId="3CDEB444">
      <w:pPr>
        <w:adjustRightInd w:val="0"/>
        <w:snapToGrid w:val="0"/>
        <w:spacing w:line="360" w:lineRule="auto"/>
        <w:jc w:val="left"/>
        <w:rPr>
          <w:rFonts w:hint="eastAsia" w:ascii="仿宋" w:hAnsi="仿宋" w:eastAsia="仿宋"/>
          <w:color w:val="auto"/>
          <w:sz w:val="24"/>
        </w:rPr>
      </w:pPr>
    </w:p>
    <w:p w14:paraId="7408F20E">
      <w:pPr>
        <w:adjustRightInd w:val="0"/>
        <w:snapToGrid w:val="0"/>
        <w:spacing w:line="360" w:lineRule="auto"/>
        <w:jc w:val="left"/>
        <w:rPr>
          <w:rFonts w:hint="eastAsia" w:ascii="仿宋" w:hAnsi="仿宋" w:eastAsia="仿宋"/>
          <w:color w:val="auto"/>
          <w:sz w:val="24"/>
        </w:rPr>
      </w:pPr>
    </w:p>
    <w:p w14:paraId="59CD84FC">
      <w:pPr>
        <w:widowControl/>
        <w:jc w:val="left"/>
        <w:rPr>
          <w:rFonts w:ascii="仿宋" w:hAnsi="仿宋" w:eastAsia="仿宋"/>
          <w:color w:val="auto"/>
          <w:sz w:val="24"/>
        </w:rPr>
      </w:pPr>
      <w:r>
        <w:rPr>
          <w:rFonts w:ascii="仿宋" w:hAnsi="仿宋" w:eastAsia="仿宋"/>
          <w:color w:val="auto"/>
          <w:sz w:val="24"/>
        </w:rPr>
        <w:br w:type="page"/>
      </w:r>
    </w:p>
    <w:p w14:paraId="1447DA8A">
      <w:pPr>
        <w:pStyle w:val="4"/>
        <w:ind w:firstLine="482"/>
        <w:rPr>
          <w:rFonts w:ascii="仿宋" w:hAnsi="仿宋" w:eastAsia="仿宋"/>
          <w:color w:val="auto"/>
        </w:rPr>
      </w:pPr>
      <w:bookmarkStart w:id="503" w:name="_Toc391301874"/>
      <w:bookmarkStart w:id="504" w:name="_Toc509218498"/>
      <w:bookmarkStart w:id="505" w:name="_Toc406162620"/>
      <w:bookmarkStart w:id="506" w:name="_Toc30496"/>
      <w:bookmarkStart w:id="507" w:name="_Toc503861953"/>
      <w:bookmarkStart w:id="508" w:name="_Toc383636415"/>
      <w:r>
        <w:rPr>
          <w:rFonts w:hint="eastAsia" w:ascii="仿宋" w:hAnsi="仿宋" w:eastAsia="仿宋"/>
          <w:color w:val="auto"/>
        </w:rPr>
        <w:t>格式3、法定代表人身份证明书</w:t>
      </w:r>
      <w:bookmarkEnd w:id="503"/>
      <w:bookmarkEnd w:id="504"/>
      <w:bookmarkEnd w:id="505"/>
      <w:bookmarkEnd w:id="506"/>
      <w:bookmarkEnd w:id="507"/>
      <w:bookmarkEnd w:id="508"/>
    </w:p>
    <w:p w14:paraId="01B3C24D">
      <w:pPr>
        <w:pStyle w:val="12"/>
        <w:spacing w:before="120" w:line="420" w:lineRule="exact"/>
        <w:ind w:firstLine="480"/>
        <w:rPr>
          <w:rFonts w:ascii="仿宋" w:hAnsi="仿宋" w:eastAsia="仿宋"/>
          <w:color w:val="auto"/>
          <w:sz w:val="24"/>
          <w:szCs w:val="24"/>
        </w:rPr>
      </w:pPr>
    </w:p>
    <w:p w14:paraId="52D12C52">
      <w:pPr>
        <w:spacing w:line="360" w:lineRule="auto"/>
        <w:rPr>
          <w:rFonts w:ascii="仿宋" w:hAnsi="仿宋" w:eastAsia="仿宋"/>
          <w:color w:val="auto"/>
          <w:sz w:val="24"/>
        </w:rPr>
      </w:pPr>
      <w:r>
        <w:rPr>
          <w:rFonts w:hint="eastAsia" w:ascii="仿宋" w:hAnsi="仿宋" w:eastAsia="仿宋"/>
          <w:color w:val="auto"/>
          <w:sz w:val="24"/>
        </w:rPr>
        <w:t>单位名称：</w:t>
      </w:r>
      <w:r>
        <w:rPr>
          <w:rFonts w:hint="eastAsia" w:ascii="仿宋" w:hAnsi="仿宋" w:eastAsia="仿宋"/>
          <w:color w:val="auto"/>
          <w:sz w:val="24"/>
          <w:u w:val="single"/>
        </w:rPr>
        <w:t xml:space="preserve">                                      </w:t>
      </w:r>
      <w:r>
        <w:rPr>
          <w:rFonts w:hint="eastAsia" w:ascii="仿宋" w:hAnsi="仿宋" w:eastAsia="仿宋"/>
          <w:color w:val="auto"/>
          <w:sz w:val="24"/>
        </w:rPr>
        <w:t xml:space="preserve"> </w:t>
      </w:r>
    </w:p>
    <w:p w14:paraId="2B0AE4CE">
      <w:pPr>
        <w:spacing w:line="360" w:lineRule="auto"/>
        <w:rPr>
          <w:rFonts w:ascii="仿宋" w:hAnsi="仿宋" w:eastAsia="仿宋"/>
          <w:color w:val="auto"/>
          <w:sz w:val="24"/>
        </w:rPr>
      </w:pPr>
      <w:r>
        <w:rPr>
          <w:rFonts w:hint="eastAsia" w:ascii="仿宋" w:hAnsi="仿宋" w:eastAsia="仿宋"/>
          <w:color w:val="auto"/>
          <w:sz w:val="24"/>
        </w:rPr>
        <w:t>单位性质：</w:t>
      </w:r>
      <w:r>
        <w:rPr>
          <w:rFonts w:hint="eastAsia" w:ascii="仿宋" w:hAnsi="仿宋" w:eastAsia="仿宋"/>
          <w:color w:val="auto"/>
          <w:sz w:val="24"/>
          <w:u w:val="single"/>
        </w:rPr>
        <w:t xml:space="preserve">                                      </w:t>
      </w:r>
      <w:r>
        <w:rPr>
          <w:rFonts w:hint="eastAsia" w:ascii="仿宋" w:hAnsi="仿宋" w:eastAsia="仿宋"/>
          <w:color w:val="auto"/>
          <w:sz w:val="24"/>
        </w:rPr>
        <w:t xml:space="preserve"> </w:t>
      </w:r>
    </w:p>
    <w:p w14:paraId="00B72700">
      <w:pPr>
        <w:spacing w:line="360" w:lineRule="auto"/>
        <w:rPr>
          <w:rFonts w:ascii="仿宋" w:hAnsi="仿宋" w:eastAsia="仿宋"/>
          <w:color w:val="auto"/>
          <w:sz w:val="24"/>
        </w:rPr>
      </w:pPr>
      <w:r>
        <w:rPr>
          <w:rFonts w:hint="eastAsia" w:ascii="仿宋" w:hAnsi="仿宋" w:eastAsia="仿宋"/>
          <w:color w:val="auto"/>
          <w:sz w:val="24"/>
        </w:rPr>
        <w:t>注册资金：</w:t>
      </w:r>
      <w:r>
        <w:rPr>
          <w:rFonts w:hint="eastAsia" w:ascii="仿宋" w:hAnsi="仿宋" w:eastAsia="仿宋"/>
          <w:color w:val="auto"/>
          <w:sz w:val="24"/>
          <w:u w:val="single"/>
        </w:rPr>
        <w:t xml:space="preserve">                                      </w:t>
      </w:r>
      <w:r>
        <w:rPr>
          <w:rFonts w:hint="eastAsia" w:ascii="仿宋" w:hAnsi="仿宋" w:eastAsia="仿宋"/>
          <w:color w:val="auto"/>
          <w:sz w:val="24"/>
        </w:rPr>
        <w:t xml:space="preserve"> </w:t>
      </w:r>
    </w:p>
    <w:p w14:paraId="29D5BBA0">
      <w:pPr>
        <w:spacing w:line="360" w:lineRule="auto"/>
        <w:rPr>
          <w:rFonts w:ascii="仿宋" w:hAnsi="仿宋" w:eastAsia="仿宋"/>
          <w:color w:val="auto"/>
          <w:sz w:val="24"/>
        </w:rPr>
      </w:pPr>
      <w:r>
        <w:rPr>
          <w:rFonts w:hint="eastAsia" w:ascii="仿宋" w:hAnsi="仿宋" w:eastAsia="仿宋"/>
          <w:color w:val="auto"/>
          <w:sz w:val="24"/>
        </w:rPr>
        <w:t>地    址：</w:t>
      </w:r>
      <w:r>
        <w:rPr>
          <w:rFonts w:hint="eastAsia" w:ascii="仿宋" w:hAnsi="仿宋" w:eastAsia="仿宋"/>
          <w:color w:val="auto"/>
          <w:sz w:val="24"/>
          <w:u w:val="single"/>
        </w:rPr>
        <w:t xml:space="preserve">                                      </w:t>
      </w:r>
      <w:r>
        <w:rPr>
          <w:rFonts w:hint="eastAsia" w:ascii="仿宋" w:hAnsi="仿宋" w:eastAsia="仿宋"/>
          <w:color w:val="auto"/>
          <w:sz w:val="24"/>
        </w:rPr>
        <w:t xml:space="preserve"> </w:t>
      </w:r>
    </w:p>
    <w:p w14:paraId="04D0F701">
      <w:pPr>
        <w:spacing w:line="360" w:lineRule="auto"/>
        <w:rPr>
          <w:rFonts w:ascii="仿宋" w:hAnsi="仿宋" w:eastAsia="仿宋"/>
          <w:color w:val="auto"/>
          <w:sz w:val="24"/>
        </w:rPr>
      </w:pPr>
      <w:r>
        <w:rPr>
          <w:rFonts w:hint="eastAsia" w:ascii="仿宋" w:hAnsi="仿宋" w:eastAsia="仿宋"/>
          <w:color w:val="auto"/>
          <w:sz w:val="24"/>
        </w:rPr>
        <w:t>成立时间：</w:t>
      </w:r>
      <w:r>
        <w:rPr>
          <w:rFonts w:hint="eastAsia" w:ascii="仿宋" w:hAnsi="仿宋" w:eastAsia="仿宋"/>
          <w:color w:val="auto"/>
          <w:sz w:val="24"/>
          <w:u w:val="single"/>
        </w:rPr>
        <w:t xml:space="preserve">                                      </w:t>
      </w:r>
      <w:r>
        <w:rPr>
          <w:rFonts w:hint="eastAsia" w:ascii="仿宋" w:hAnsi="仿宋" w:eastAsia="仿宋"/>
          <w:color w:val="auto"/>
          <w:sz w:val="24"/>
        </w:rPr>
        <w:t xml:space="preserve"> </w:t>
      </w:r>
    </w:p>
    <w:p w14:paraId="420BF503">
      <w:pPr>
        <w:spacing w:line="360" w:lineRule="auto"/>
        <w:rPr>
          <w:rFonts w:ascii="仿宋" w:hAnsi="仿宋" w:eastAsia="仿宋"/>
          <w:color w:val="auto"/>
          <w:sz w:val="24"/>
        </w:rPr>
      </w:pPr>
      <w:r>
        <w:rPr>
          <w:rFonts w:hint="eastAsia" w:ascii="仿宋" w:hAnsi="仿宋" w:eastAsia="仿宋"/>
          <w:color w:val="auto"/>
          <w:sz w:val="24"/>
        </w:rPr>
        <w:t>经营期限：</w:t>
      </w:r>
      <w:r>
        <w:rPr>
          <w:rFonts w:hint="eastAsia" w:ascii="仿宋" w:hAnsi="仿宋" w:eastAsia="仿宋"/>
          <w:color w:val="auto"/>
          <w:sz w:val="24"/>
          <w:u w:val="single"/>
        </w:rPr>
        <w:t xml:space="preserve">                                      </w:t>
      </w:r>
      <w:r>
        <w:rPr>
          <w:rFonts w:hint="eastAsia" w:ascii="仿宋" w:hAnsi="仿宋" w:eastAsia="仿宋"/>
          <w:color w:val="auto"/>
          <w:sz w:val="24"/>
        </w:rPr>
        <w:t xml:space="preserve"> </w:t>
      </w:r>
    </w:p>
    <w:p w14:paraId="4E988735">
      <w:pPr>
        <w:spacing w:line="360" w:lineRule="auto"/>
        <w:rPr>
          <w:rFonts w:ascii="仿宋" w:hAnsi="仿宋" w:eastAsia="仿宋"/>
          <w:color w:val="auto"/>
          <w:sz w:val="24"/>
        </w:rPr>
      </w:pPr>
      <w:r>
        <w:rPr>
          <w:rFonts w:hint="eastAsia" w:ascii="仿宋" w:hAnsi="仿宋" w:eastAsia="仿宋"/>
          <w:color w:val="auto"/>
          <w:sz w:val="24"/>
        </w:rPr>
        <w:t>姓名：</w:t>
      </w:r>
      <w:r>
        <w:rPr>
          <w:rFonts w:hint="eastAsia" w:ascii="仿宋" w:hAnsi="仿宋" w:eastAsia="仿宋"/>
          <w:color w:val="auto"/>
          <w:sz w:val="24"/>
          <w:u w:val="single"/>
        </w:rPr>
        <w:t xml:space="preserve">               </w:t>
      </w:r>
      <w:r>
        <w:rPr>
          <w:rFonts w:hint="eastAsia" w:ascii="仿宋" w:hAnsi="仿宋" w:eastAsia="仿宋"/>
          <w:color w:val="auto"/>
          <w:sz w:val="24"/>
        </w:rPr>
        <w:t>性别：</w:t>
      </w:r>
      <w:r>
        <w:rPr>
          <w:rFonts w:hint="eastAsia" w:ascii="仿宋" w:hAnsi="仿宋" w:eastAsia="仿宋"/>
          <w:color w:val="auto"/>
          <w:sz w:val="24"/>
          <w:u w:val="single"/>
        </w:rPr>
        <w:t xml:space="preserve">       </w:t>
      </w:r>
      <w:r>
        <w:rPr>
          <w:rFonts w:hint="eastAsia" w:ascii="仿宋" w:hAnsi="仿宋" w:eastAsia="仿宋"/>
          <w:color w:val="auto"/>
          <w:sz w:val="24"/>
        </w:rPr>
        <w:t>年龄：</w:t>
      </w:r>
      <w:r>
        <w:rPr>
          <w:rFonts w:hint="eastAsia" w:ascii="仿宋" w:hAnsi="仿宋" w:eastAsia="仿宋"/>
          <w:color w:val="auto"/>
          <w:sz w:val="24"/>
          <w:u w:val="single"/>
        </w:rPr>
        <w:t xml:space="preserve">        </w:t>
      </w:r>
      <w:r>
        <w:rPr>
          <w:rFonts w:hint="eastAsia" w:ascii="仿宋" w:hAnsi="仿宋" w:eastAsia="仿宋"/>
          <w:color w:val="auto"/>
          <w:sz w:val="24"/>
        </w:rPr>
        <w:t>职务：</w:t>
      </w:r>
      <w:r>
        <w:rPr>
          <w:rFonts w:hint="eastAsia" w:ascii="仿宋" w:hAnsi="仿宋" w:eastAsia="仿宋"/>
          <w:color w:val="auto"/>
          <w:sz w:val="24"/>
          <w:u w:val="single"/>
        </w:rPr>
        <w:t xml:space="preserve">         </w:t>
      </w:r>
    </w:p>
    <w:p w14:paraId="03758284">
      <w:pPr>
        <w:spacing w:line="360" w:lineRule="auto"/>
        <w:rPr>
          <w:rFonts w:ascii="仿宋" w:hAnsi="仿宋" w:eastAsia="仿宋"/>
          <w:color w:val="auto"/>
          <w:sz w:val="24"/>
        </w:rPr>
      </w:pPr>
      <w:r>
        <w:rPr>
          <w:rFonts w:hint="eastAsia" w:ascii="仿宋" w:hAnsi="仿宋" w:eastAsia="仿宋"/>
          <w:color w:val="auto"/>
          <w:sz w:val="24"/>
        </w:rPr>
        <w:t xml:space="preserve">系 </w:t>
      </w:r>
      <w:r>
        <w:rPr>
          <w:rFonts w:hint="eastAsia" w:ascii="仿宋" w:hAnsi="仿宋" w:eastAsia="仿宋"/>
          <w:color w:val="auto"/>
          <w:sz w:val="24"/>
          <w:u w:val="single"/>
        </w:rPr>
        <w:t xml:space="preserve">                            </w:t>
      </w:r>
      <w:r>
        <w:rPr>
          <w:rFonts w:hint="eastAsia" w:ascii="仿宋" w:hAnsi="仿宋" w:eastAsia="仿宋"/>
          <w:color w:val="auto"/>
          <w:sz w:val="24"/>
        </w:rPr>
        <w:t xml:space="preserve"> 的法定代表人</w:t>
      </w:r>
    </w:p>
    <w:p w14:paraId="6679D7AD">
      <w:pPr>
        <w:spacing w:line="360" w:lineRule="auto"/>
        <w:rPr>
          <w:rFonts w:ascii="仿宋" w:hAnsi="仿宋" w:eastAsia="仿宋"/>
          <w:color w:val="auto"/>
          <w:sz w:val="24"/>
        </w:rPr>
      </w:pPr>
    </w:p>
    <w:p w14:paraId="136A1BD8">
      <w:pPr>
        <w:spacing w:line="360" w:lineRule="auto"/>
        <w:rPr>
          <w:rFonts w:ascii="仿宋" w:hAnsi="仿宋" w:eastAsia="仿宋"/>
          <w:color w:val="auto"/>
          <w:sz w:val="24"/>
        </w:rPr>
      </w:pPr>
      <w:r>
        <w:rPr>
          <w:rFonts w:hint="eastAsia" w:ascii="仿宋" w:hAnsi="仿宋" w:eastAsia="仿宋"/>
          <w:color w:val="auto"/>
          <w:sz w:val="24"/>
        </w:rPr>
        <w:t>特此证明</w:t>
      </w:r>
    </w:p>
    <w:p w14:paraId="7C92B8DD">
      <w:pPr>
        <w:spacing w:line="360" w:lineRule="auto"/>
        <w:rPr>
          <w:rFonts w:ascii="仿宋" w:hAnsi="仿宋" w:eastAsia="仿宋"/>
          <w:color w:val="auto"/>
          <w:sz w:val="24"/>
        </w:rPr>
      </w:pPr>
    </w:p>
    <w:p w14:paraId="3905EBE2">
      <w:pPr>
        <w:spacing w:line="360" w:lineRule="auto"/>
        <w:rPr>
          <w:rFonts w:ascii="仿宋" w:hAnsi="仿宋" w:eastAsia="仿宋"/>
          <w:color w:val="auto"/>
          <w:sz w:val="24"/>
        </w:rPr>
      </w:pPr>
      <w:r>
        <w:rPr>
          <w:rFonts w:hint="eastAsia" w:ascii="仿宋" w:hAnsi="仿宋" w:eastAsia="仿宋"/>
          <w:color w:val="auto"/>
          <w:sz w:val="24"/>
        </w:rPr>
        <w:t>供应商（加盖电子公章）：</w:t>
      </w:r>
      <w:r>
        <w:rPr>
          <w:rFonts w:hint="eastAsia" w:ascii="仿宋" w:hAnsi="仿宋" w:eastAsia="仿宋"/>
          <w:color w:val="auto"/>
          <w:sz w:val="24"/>
          <w:u w:val="single"/>
        </w:rPr>
        <w:t xml:space="preserve">                             </w:t>
      </w:r>
    </w:p>
    <w:p w14:paraId="7D8C2AFA">
      <w:pPr>
        <w:spacing w:line="360" w:lineRule="auto"/>
        <w:rPr>
          <w:rFonts w:ascii="仿宋" w:hAnsi="仿宋" w:eastAsia="仿宋"/>
          <w:color w:val="auto"/>
          <w:sz w:val="24"/>
        </w:rPr>
      </w:pPr>
      <w:r>
        <w:rPr>
          <w:rFonts w:hint="eastAsia" w:ascii="仿宋" w:hAnsi="仿宋" w:eastAsia="仿宋"/>
          <w:color w:val="auto"/>
          <w:sz w:val="24"/>
        </w:rPr>
        <w:t>日期：</w:t>
      </w:r>
      <w:r>
        <w:rPr>
          <w:rFonts w:hint="eastAsia" w:ascii="仿宋" w:hAnsi="仿宋" w:eastAsia="仿宋"/>
          <w:color w:val="auto"/>
          <w:sz w:val="24"/>
          <w:u w:val="single"/>
        </w:rPr>
        <w:t xml:space="preserve">        </w:t>
      </w:r>
      <w:r>
        <w:rPr>
          <w:rFonts w:hint="eastAsia" w:ascii="仿宋" w:hAnsi="仿宋" w:eastAsia="仿宋"/>
          <w:color w:val="auto"/>
          <w:sz w:val="24"/>
        </w:rPr>
        <w:t>年</w:t>
      </w:r>
      <w:r>
        <w:rPr>
          <w:rFonts w:hint="eastAsia" w:ascii="仿宋" w:hAnsi="仿宋" w:eastAsia="仿宋"/>
          <w:color w:val="auto"/>
          <w:sz w:val="24"/>
          <w:u w:val="single"/>
        </w:rPr>
        <w:t xml:space="preserve">    </w:t>
      </w:r>
      <w:r>
        <w:rPr>
          <w:rFonts w:hint="eastAsia" w:ascii="仿宋" w:hAnsi="仿宋" w:eastAsia="仿宋"/>
          <w:color w:val="auto"/>
          <w:sz w:val="24"/>
        </w:rPr>
        <w:t>月</w:t>
      </w:r>
      <w:r>
        <w:rPr>
          <w:rFonts w:hint="eastAsia" w:ascii="仿宋" w:hAnsi="仿宋" w:eastAsia="仿宋"/>
          <w:color w:val="auto"/>
          <w:sz w:val="24"/>
          <w:u w:val="single"/>
        </w:rPr>
        <w:t xml:space="preserve">    </w:t>
      </w:r>
      <w:r>
        <w:rPr>
          <w:rFonts w:hint="eastAsia" w:ascii="仿宋" w:hAnsi="仿宋" w:eastAsia="仿宋"/>
          <w:color w:val="auto"/>
          <w:sz w:val="24"/>
        </w:rPr>
        <w:t>日</w:t>
      </w:r>
    </w:p>
    <w:p w14:paraId="6FDE672E">
      <w:pPr>
        <w:spacing w:line="420" w:lineRule="exact"/>
        <w:rPr>
          <w:rFonts w:ascii="仿宋" w:hAnsi="仿宋" w:eastAsia="仿宋"/>
          <w:color w:val="auto"/>
          <w:sz w:val="24"/>
        </w:rPr>
      </w:pPr>
    </w:p>
    <w:p w14:paraId="58CF6A72">
      <w:pPr>
        <w:spacing w:line="420" w:lineRule="exact"/>
        <w:rPr>
          <w:rFonts w:ascii="仿宋" w:hAnsi="仿宋" w:eastAsia="仿宋"/>
          <w:color w:val="auto"/>
          <w:sz w:val="24"/>
        </w:rPr>
      </w:pPr>
    </w:p>
    <w:p w14:paraId="34B9F269">
      <w:pPr>
        <w:spacing w:line="420" w:lineRule="exact"/>
        <w:jc w:val="both"/>
        <w:rPr>
          <w:rFonts w:hint="eastAsia" w:ascii="仿宋" w:hAnsi="仿宋" w:eastAsia="仿宋"/>
          <w:color w:val="auto"/>
          <w:sz w:val="24"/>
          <w:lang w:eastAsia="zh-CN"/>
        </w:rPr>
      </w:pPr>
      <w:r>
        <w:rPr>
          <w:rFonts w:hint="eastAsia" w:ascii="仿宋" w:hAnsi="仿宋" w:eastAsia="仿宋"/>
          <w:b/>
          <w:color w:val="auto"/>
          <w:sz w:val="24"/>
          <w:lang w:val="en-US" w:eastAsia="zh-CN"/>
        </w:rPr>
        <w:t>1.</w:t>
      </w:r>
      <w:r>
        <w:rPr>
          <w:rFonts w:hint="eastAsia" w:ascii="仿宋" w:hAnsi="仿宋" w:eastAsia="仿宋"/>
          <w:b/>
          <w:color w:val="auto"/>
          <w:sz w:val="24"/>
        </w:rPr>
        <w:t>法定代表人有效的身份证复印件</w:t>
      </w:r>
      <w:r>
        <w:rPr>
          <w:rFonts w:hint="eastAsia" w:ascii="仿宋" w:hAnsi="仿宋" w:eastAsia="仿宋"/>
          <w:b/>
          <w:color w:val="auto"/>
          <w:sz w:val="24"/>
          <w:lang w:eastAsia="zh-CN"/>
        </w:rPr>
        <w:t>。</w:t>
      </w:r>
    </w:p>
    <w:p w14:paraId="041B3027">
      <w:pPr>
        <w:spacing w:line="420" w:lineRule="exact"/>
        <w:rPr>
          <w:rFonts w:ascii="仿宋" w:hAnsi="仿宋" w:eastAsia="仿宋"/>
          <w:color w:val="auto"/>
          <w:sz w:val="24"/>
        </w:rPr>
      </w:pPr>
    </w:p>
    <w:p w14:paraId="386F2E28">
      <w:pPr>
        <w:spacing w:line="420" w:lineRule="exact"/>
        <w:rPr>
          <w:rFonts w:ascii="仿宋" w:hAnsi="仿宋" w:eastAsia="仿宋"/>
          <w:color w:val="auto"/>
          <w:sz w:val="24"/>
        </w:rPr>
      </w:pPr>
    </w:p>
    <w:p w14:paraId="088431D0">
      <w:pPr>
        <w:spacing w:line="420" w:lineRule="exact"/>
        <w:rPr>
          <w:rFonts w:ascii="仿宋" w:hAnsi="仿宋" w:eastAsia="仿宋"/>
          <w:color w:val="auto"/>
          <w:sz w:val="24"/>
        </w:rPr>
      </w:pPr>
    </w:p>
    <w:p w14:paraId="39EA1D4F">
      <w:pPr>
        <w:spacing w:line="420" w:lineRule="exact"/>
        <w:rPr>
          <w:rFonts w:ascii="仿宋" w:hAnsi="仿宋" w:eastAsia="仿宋"/>
          <w:color w:val="auto"/>
          <w:sz w:val="24"/>
        </w:rPr>
      </w:pPr>
    </w:p>
    <w:p w14:paraId="4757CBAB">
      <w:pPr>
        <w:spacing w:line="420" w:lineRule="exact"/>
        <w:rPr>
          <w:rFonts w:ascii="仿宋" w:hAnsi="仿宋" w:eastAsia="仿宋"/>
          <w:color w:val="auto"/>
          <w:sz w:val="24"/>
        </w:rPr>
      </w:pPr>
    </w:p>
    <w:p w14:paraId="1F169635">
      <w:pPr>
        <w:spacing w:line="420" w:lineRule="exact"/>
        <w:rPr>
          <w:rFonts w:ascii="仿宋" w:hAnsi="仿宋" w:eastAsia="仿宋"/>
          <w:color w:val="auto"/>
          <w:sz w:val="24"/>
        </w:rPr>
      </w:pPr>
    </w:p>
    <w:p w14:paraId="117B26B7">
      <w:pPr>
        <w:spacing w:line="420" w:lineRule="exact"/>
        <w:rPr>
          <w:rFonts w:hint="eastAsia" w:ascii="仿宋" w:hAnsi="仿宋" w:eastAsia="仿宋"/>
          <w:color w:val="auto"/>
          <w:sz w:val="24"/>
        </w:rPr>
      </w:pPr>
    </w:p>
    <w:p w14:paraId="637413D4">
      <w:pPr>
        <w:spacing w:line="420" w:lineRule="exact"/>
        <w:rPr>
          <w:rFonts w:ascii="仿宋" w:hAnsi="仿宋" w:eastAsia="仿宋"/>
          <w:color w:val="auto"/>
          <w:sz w:val="24"/>
        </w:rPr>
      </w:pPr>
    </w:p>
    <w:p w14:paraId="528B4F4F">
      <w:pPr>
        <w:spacing w:line="420" w:lineRule="exact"/>
        <w:rPr>
          <w:rFonts w:ascii="仿宋" w:hAnsi="仿宋" w:eastAsia="仿宋"/>
          <w:color w:val="auto"/>
          <w:sz w:val="24"/>
        </w:rPr>
      </w:pPr>
    </w:p>
    <w:p w14:paraId="6B891A90">
      <w:pPr>
        <w:pStyle w:val="4"/>
        <w:ind w:firstLine="482"/>
        <w:rPr>
          <w:rFonts w:ascii="仿宋" w:hAnsi="仿宋" w:eastAsia="仿宋"/>
          <w:color w:val="auto"/>
        </w:rPr>
      </w:pPr>
      <w:bookmarkStart w:id="509" w:name="_Toc430214793"/>
      <w:bookmarkStart w:id="510" w:name="_Toc503861954"/>
      <w:bookmarkStart w:id="511" w:name="_Toc509218499"/>
      <w:bookmarkStart w:id="512" w:name="_Toc406162622"/>
      <w:bookmarkStart w:id="513" w:name="_Toc383636418"/>
      <w:bookmarkStart w:id="514" w:name="_Toc391301876"/>
      <w:r>
        <w:rPr>
          <w:rFonts w:hint="eastAsia" w:ascii="仿宋" w:hAnsi="仿宋" w:eastAsia="仿宋"/>
          <w:color w:val="auto"/>
        </w:rPr>
        <w:br w:type="page"/>
      </w:r>
      <w:bookmarkStart w:id="515" w:name="_Toc12893"/>
      <w:r>
        <w:rPr>
          <w:rFonts w:hint="eastAsia" w:ascii="仿宋" w:hAnsi="仿宋" w:eastAsia="仿宋"/>
          <w:color w:val="auto"/>
        </w:rPr>
        <w:t>格式4、法定代表人授权委托书（授权代表是法定代表人时，不必提供）</w:t>
      </w:r>
      <w:bookmarkEnd w:id="509"/>
      <w:bookmarkEnd w:id="510"/>
      <w:bookmarkEnd w:id="511"/>
      <w:bookmarkEnd w:id="515"/>
    </w:p>
    <w:p w14:paraId="0FCEC2BF">
      <w:pPr>
        <w:spacing w:line="420" w:lineRule="exact"/>
        <w:ind w:firstLine="540" w:firstLineChars="225"/>
        <w:rPr>
          <w:rFonts w:ascii="仿宋" w:hAnsi="仿宋" w:eastAsia="仿宋"/>
          <w:color w:val="auto"/>
          <w:sz w:val="24"/>
        </w:rPr>
      </w:pPr>
    </w:p>
    <w:p w14:paraId="178BA977">
      <w:pPr>
        <w:spacing w:line="360" w:lineRule="auto"/>
        <w:ind w:firstLine="480" w:firstLineChars="200"/>
        <w:rPr>
          <w:rFonts w:ascii="仿宋" w:hAnsi="仿宋" w:eastAsia="仿宋"/>
          <w:color w:val="auto"/>
          <w:sz w:val="24"/>
        </w:rPr>
      </w:pPr>
      <w:r>
        <w:rPr>
          <w:rFonts w:hint="eastAsia" w:ascii="仿宋" w:hAnsi="仿宋" w:eastAsia="仿宋"/>
          <w:color w:val="auto"/>
          <w:sz w:val="24"/>
        </w:rPr>
        <w:t>本授权委托书声明：我</w:t>
      </w:r>
      <w:r>
        <w:rPr>
          <w:rFonts w:hint="eastAsia" w:ascii="仿宋" w:hAnsi="仿宋" w:eastAsia="仿宋"/>
          <w:color w:val="auto"/>
          <w:sz w:val="24"/>
          <w:u w:val="single"/>
        </w:rPr>
        <w:t xml:space="preserve">        </w:t>
      </w:r>
      <w:r>
        <w:rPr>
          <w:rFonts w:hint="eastAsia" w:ascii="仿宋" w:hAnsi="仿宋" w:eastAsia="仿宋"/>
          <w:color w:val="auto"/>
          <w:sz w:val="24"/>
        </w:rPr>
        <w:t>（姓名）系</w:t>
      </w:r>
      <w:r>
        <w:rPr>
          <w:rFonts w:hint="eastAsia" w:ascii="仿宋" w:hAnsi="仿宋" w:eastAsia="仿宋"/>
          <w:color w:val="auto"/>
          <w:sz w:val="24"/>
          <w:u w:val="single"/>
        </w:rPr>
        <w:t xml:space="preserve">                    </w:t>
      </w:r>
      <w:r>
        <w:rPr>
          <w:rFonts w:hint="eastAsia" w:ascii="仿宋" w:hAnsi="仿宋" w:eastAsia="仿宋"/>
          <w:color w:val="auto"/>
          <w:sz w:val="24"/>
        </w:rPr>
        <w:t xml:space="preserve">（供应商名称）的法定代表人，现授权委托 </w:t>
      </w:r>
      <w:r>
        <w:rPr>
          <w:rFonts w:hint="eastAsia" w:ascii="仿宋" w:hAnsi="仿宋" w:eastAsia="仿宋"/>
          <w:color w:val="auto"/>
          <w:sz w:val="24"/>
          <w:u w:val="single"/>
        </w:rPr>
        <w:t xml:space="preserve">              </w:t>
      </w:r>
      <w:r>
        <w:rPr>
          <w:rFonts w:hint="eastAsia" w:ascii="仿宋" w:hAnsi="仿宋" w:eastAsia="仿宋"/>
          <w:color w:val="auto"/>
          <w:sz w:val="24"/>
        </w:rPr>
        <w:t xml:space="preserve"> （单位名称）的 </w:t>
      </w:r>
      <w:r>
        <w:rPr>
          <w:rFonts w:hint="eastAsia" w:ascii="仿宋" w:hAnsi="仿宋" w:eastAsia="仿宋"/>
          <w:color w:val="auto"/>
          <w:sz w:val="24"/>
          <w:u w:val="single"/>
        </w:rPr>
        <w:t xml:space="preserve">      </w:t>
      </w:r>
      <w:r>
        <w:rPr>
          <w:rFonts w:hint="eastAsia" w:ascii="仿宋" w:hAnsi="仿宋" w:eastAsia="仿宋"/>
          <w:color w:val="auto"/>
          <w:sz w:val="24"/>
        </w:rPr>
        <w:t>（姓名）为我公司代理人，以公司名义参加</w:t>
      </w:r>
      <w:r>
        <w:rPr>
          <w:rFonts w:hint="eastAsia" w:ascii="仿宋" w:hAnsi="仿宋" w:eastAsia="仿宋"/>
          <w:color w:val="auto"/>
          <w:sz w:val="24"/>
          <w:u w:val="single"/>
        </w:rPr>
        <w:t xml:space="preserve">                   </w:t>
      </w:r>
      <w:r>
        <w:rPr>
          <w:rFonts w:hint="eastAsia" w:ascii="仿宋" w:hAnsi="仿宋" w:eastAsia="仿宋"/>
          <w:color w:val="auto"/>
          <w:sz w:val="24"/>
        </w:rPr>
        <w:t>（采购人）的</w:t>
      </w:r>
      <w:r>
        <w:rPr>
          <w:rFonts w:hint="eastAsia" w:ascii="仿宋" w:hAnsi="仿宋" w:eastAsia="仿宋"/>
          <w:color w:val="auto"/>
          <w:sz w:val="24"/>
          <w:u w:val="single"/>
        </w:rPr>
        <w:t xml:space="preserve">                  </w:t>
      </w:r>
      <w:r>
        <w:rPr>
          <w:rFonts w:hint="eastAsia" w:ascii="仿宋" w:hAnsi="仿宋" w:eastAsia="仿宋"/>
          <w:color w:val="auto"/>
          <w:sz w:val="24"/>
        </w:rPr>
        <w:t xml:space="preserve"> 项目的</w:t>
      </w:r>
      <w:r>
        <w:rPr>
          <w:rFonts w:hint="eastAsia" w:ascii="仿宋" w:hAnsi="仿宋" w:eastAsia="仿宋"/>
          <w:color w:val="auto"/>
          <w:sz w:val="24"/>
          <w:lang w:val="en-US" w:eastAsia="zh-CN"/>
        </w:rPr>
        <w:t>磋商采购</w:t>
      </w:r>
      <w:r>
        <w:rPr>
          <w:rFonts w:hint="eastAsia" w:ascii="仿宋" w:hAnsi="仿宋" w:eastAsia="仿宋"/>
          <w:color w:val="auto"/>
          <w:sz w:val="24"/>
        </w:rPr>
        <w:t>活动。代理人在</w:t>
      </w:r>
      <w:r>
        <w:rPr>
          <w:rFonts w:hint="eastAsia" w:ascii="仿宋" w:hAnsi="仿宋" w:eastAsia="仿宋"/>
          <w:color w:val="auto"/>
          <w:sz w:val="24"/>
          <w:lang w:val="en-US" w:eastAsia="zh-CN"/>
        </w:rPr>
        <w:t>参与磋商</w:t>
      </w:r>
      <w:r>
        <w:rPr>
          <w:rFonts w:hint="eastAsia" w:ascii="仿宋" w:hAnsi="仿宋" w:eastAsia="仿宋"/>
          <w:color w:val="auto"/>
          <w:sz w:val="24"/>
        </w:rPr>
        <w:t>及合同谈判过程中所签署的一切文件和处理与之有关的一切事务，我</w:t>
      </w:r>
      <w:r>
        <w:rPr>
          <w:rFonts w:hint="eastAsia" w:ascii="仿宋" w:hAnsi="仿宋" w:eastAsia="仿宋"/>
          <w:color w:val="auto"/>
          <w:sz w:val="24"/>
          <w:lang w:val="en-US" w:eastAsia="zh-CN"/>
        </w:rPr>
        <w:t>公司</w:t>
      </w:r>
      <w:r>
        <w:rPr>
          <w:rFonts w:hint="eastAsia" w:ascii="仿宋" w:hAnsi="仿宋" w:eastAsia="仿宋"/>
          <w:color w:val="auto"/>
          <w:sz w:val="24"/>
        </w:rPr>
        <w:t>均予承认。</w:t>
      </w:r>
    </w:p>
    <w:p w14:paraId="1FA9BA84">
      <w:pPr>
        <w:spacing w:line="360" w:lineRule="auto"/>
        <w:ind w:firstLine="480" w:firstLineChars="200"/>
        <w:rPr>
          <w:rFonts w:ascii="仿宋" w:hAnsi="仿宋" w:eastAsia="仿宋"/>
          <w:color w:val="auto"/>
          <w:sz w:val="24"/>
        </w:rPr>
      </w:pPr>
    </w:p>
    <w:p w14:paraId="04F97AC7">
      <w:pPr>
        <w:spacing w:line="360" w:lineRule="auto"/>
        <w:ind w:firstLine="480" w:firstLineChars="200"/>
        <w:rPr>
          <w:rFonts w:ascii="仿宋" w:hAnsi="仿宋" w:eastAsia="仿宋"/>
          <w:color w:val="auto"/>
          <w:sz w:val="24"/>
          <w:u w:val="single"/>
        </w:rPr>
      </w:pPr>
      <w:r>
        <w:rPr>
          <w:rFonts w:hint="eastAsia" w:ascii="仿宋" w:hAnsi="仿宋" w:eastAsia="仿宋"/>
          <w:color w:val="auto"/>
          <w:sz w:val="24"/>
        </w:rPr>
        <w:t>代理人：</w:t>
      </w:r>
      <w:r>
        <w:rPr>
          <w:rFonts w:hint="eastAsia" w:ascii="仿宋" w:hAnsi="仿宋" w:eastAsia="仿宋"/>
          <w:color w:val="auto"/>
          <w:sz w:val="24"/>
          <w:u w:val="single"/>
        </w:rPr>
        <w:t xml:space="preserve">               </w:t>
      </w:r>
      <w:r>
        <w:rPr>
          <w:rFonts w:hint="eastAsia" w:ascii="仿宋" w:hAnsi="仿宋" w:eastAsia="仿宋"/>
          <w:color w:val="auto"/>
          <w:sz w:val="24"/>
        </w:rPr>
        <w:t xml:space="preserve">  性别：</w:t>
      </w:r>
      <w:r>
        <w:rPr>
          <w:rFonts w:hint="eastAsia" w:ascii="仿宋" w:hAnsi="仿宋" w:eastAsia="仿宋"/>
          <w:color w:val="auto"/>
          <w:sz w:val="24"/>
          <w:u w:val="single"/>
        </w:rPr>
        <w:t xml:space="preserve">          </w:t>
      </w:r>
      <w:r>
        <w:rPr>
          <w:rFonts w:hint="eastAsia" w:ascii="仿宋" w:hAnsi="仿宋" w:eastAsia="仿宋"/>
          <w:color w:val="auto"/>
          <w:sz w:val="24"/>
        </w:rPr>
        <w:t xml:space="preserve"> 年龄：</w:t>
      </w:r>
      <w:r>
        <w:rPr>
          <w:rFonts w:hint="eastAsia" w:ascii="仿宋" w:hAnsi="仿宋" w:eastAsia="仿宋"/>
          <w:color w:val="auto"/>
          <w:sz w:val="24"/>
          <w:u w:val="single"/>
        </w:rPr>
        <w:t xml:space="preserve">           </w:t>
      </w:r>
    </w:p>
    <w:p w14:paraId="26A5ABD3">
      <w:pPr>
        <w:spacing w:line="360" w:lineRule="auto"/>
        <w:ind w:firstLine="480" w:firstLineChars="200"/>
        <w:rPr>
          <w:rFonts w:ascii="仿宋" w:hAnsi="仿宋" w:eastAsia="仿宋"/>
          <w:color w:val="auto"/>
          <w:sz w:val="24"/>
          <w:u w:val="single"/>
        </w:rPr>
      </w:pPr>
      <w:r>
        <w:rPr>
          <w:rFonts w:hint="eastAsia" w:ascii="仿宋" w:hAnsi="仿宋" w:eastAsia="仿宋"/>
          <w:color w:val="auto"/>
          <w:sz w:val="24"/>
        </w:rPr>
        <w:t>部门：</w:t>
      </w:r>
      <w:r>
        <w:rPr>
          <w:rFonts w:hint="eastAsia" w:ascii="仿宋" w:hAnsi="仿宋" w:eastAsia="仿宋"/>
          <w:color w:val="auto"/>
          <w:sz w:val="24"/>
          <w:u w:val="single"/>
        </w:rPr>
        <w:t xml:space="preserve">                    </w:t>
      </w:r>
      <w:r>
        <w:rPr>
          <w:rFonts w:hint="eastAsia" w:ascii="仿宋" w:hAnsi="仿宋" w:eastAsia="仿宋"/>
          <w:color w:val="auto"/>
          <w:sz w:val="24"/>
        </w:rPr>
        <w:t xml:space="preserve">  职务：</w:t>
      </w:r>
      <w:r>
        <w:rPr>
          <w:rFonts w:hint="eastAsia" w:ascii="仿宋" w:hAnsi="仿宋" w:eastAsia="仿宋"/>
          <w:color w:val="auto"/>
          <w:sz w:val="24"/>
          <w:u w:val="single"/>
        </w:rPr>
        <w:t xml:space="preserve">                 </w:t>
      </w:r>
    </w:p>
    <w:p w14:paraId="0B82AD04">
      <w:pPr>
        <w:spacing w:line="360" w:lineRule="auto"/>
        <w:ind w:firstLine="480" w:firstLineChars="200"/>
        <w:rPr>
          <w:rFonts w:ascii="仿宋" w:hAnsi="仿宋" w:eastAsia="仿宋"/>
          <w:color w:val="auto"/>
          <w:sz w:val="24"/>
        </w:rPr>
      </w:pPr>
      <w:r>
        <w:rPr>
          <w:rFonts w:hint="eastAsia" w:ascii="仿宋" w:hAnsi="仿宋" w:eastAsia="仿宋"/>
          <w:color w:val="auto"/>
          <w:sz w:val="24"/>
        </w:rPr>
        <w:t>代理人无转委权。特此委托。</w:t>
      </w:r>
    </w:p>
    <w:p w14:paraId="4686F660">
      <w:pPr>
        <w:spacing w:line="360" w:lineRule="auto"/>
        <w:ind w:firstLine="480" w:firstLineChars="200"/>
        <w:rPr>
          <w:rFonts w:ascii="仿宋" w:hAnsi="仿宋" w:eastAsia="仿宋"/>
          <w:color w:val="auto"/>
          <w:sz w:val="24"/>
          <w:u w:val="single"/>
        </w:rPr>
      </w:pPr>
      <w:r>
        <w:rPr>
          <w:rFonts w:hint="eastAsia" w:ascii="仿宋" w:hAnsi="仿宋" w:eastAsia="仿宋"/>
          <w:color w:val="auto"/>
          <w:sz w:val="24"/>
        </w:rPr>
        <w:t>供应商（加盖电子公章）：</w:t>
      </w:r>
      <w:r>
        <w:rPr>
          <w:rFonts w:hint="eastAsia" w:ascii="仿宋" w:hAnsi="仿宋" w:eastAsia="仿宋"/>
          <w:color w:val="auto"/>
          <w:sz w:val="24"/>
          <w:u w:val="single"/>
        </w:rPr>
        <w:t xml:space="preserve">                                               </w:t>
      </w:r>
    </w:p>
    <w:p w14:paraId="7AC4F9AB">
      <w:pPr>
        <w:spacing w:line="360" w:lineRule="auto"/>
        <w:ind w:firstLine="480" w:firstLineChars="200"/>
        <w:rPr>
          <w:rFonts w:ascii="仿宋" w:hAnsi="仿宋" w:eastAsia="仿宋"/>
          <w:color w:val="auto"/>
          <w:sz w:val="24"/>
          <w:u w:val="single"/>
        </w:rPr>
      </w:pPr>
      <w:r>
        <w:rPr>
          <w:rFonts w:hint="eastAsia" w:ascii="仿宋" w:hAnsi="仿宋" w:eastAsia="仿宋"/>
          <w:color w:val="auto"/>
          <w:sz w:val="24"/>
        </w:rPr>
        <w:t>法定代表人（电子签名或电子签章）：</w:t>
      </w:r>
      <w:r>
        <w:rPr>
          <w:rFonts w:hint="eastAsia" w:ascii="仿宋" w:hAnsi="仿宋" w:eastAsia="仿宋"/>
          <w:color w:val="auto"/>
          <w:sz w:val="24"/>
          <w:u w:val="single"/>
        </w:rPr>
        <w:t xml:space="preserve">                                     </w:t>
      </w:r>
    </w:p>
    <w:p w14:paraId="6FA582B3">
      <w:pPr>
        <w:spacing w:line="360" w:lineRule="auto"/>
        <w:ind w:firstLine="480" w:firstLineChars="200"/>
        <w:rPr>
          <w:rFonts w:ascii="仿宋" w:hAnsi="仿宋" w:eastAsia="仿宋"/>
          <w:color w:val="auto"/>
          <w:sz w:val="24"/>
        </w:rPr>
      </w:pPr>
      <w:r>
        <w:rPr>
          <w:rFonts w:hint="eastAsia" w:ascii="仿宋" w:hAnsi="仿宋" w:eastAsia="仿宋"/>
          <w:color w:val="auto"/>
          <w:sz w:val="24"/>
        </w:rPr>
        <w:t>日期：</w:t>
      </w:r>
      <w:r>
        <w:rPr>
          <w:rFonts w:hint="eastAsia" w:ascii="仿宋" w:hAnsi="仿宋" w:eastAsia="仿宋"/>
          <w:color w:val="auto"/>
          <w:sz w:val="24"/>
          <w:u w:val="single"/>
        </w:rPr>
        <w:t xml:space="preserve">        </w:t>
      </w:r>
      <w:r>
        <w:rPr>
          <w:rFonts w:hint="eastAsia" w:ascii="仿宋" w:hAnsi="仿宋" w:eastAsia="仿宋"/>
          <w:color w:val="auto"/>
          <w:sz w:val="24"/>
        </w:rPr>
        <w:t>年</w:t>
      </w:r>
      <w:r>
        <w:rPr>
          <w:rFonts w:hint="eastAsia" w:ascii="仿宋" w:hAnsi="仿宋" w:eastAsia="仿宋"/>
          <w:color w:val="auto"/>
          <w:sz w:val="24"/>
          <w:u w:val="single"/>
        </w:rPr>
        <w:t xml:space="preserve">    </w:t>
      </w:r>
      <w:r>
        <w:rPr>
          <w:rFonts w:hint="eastAsia" w:ascii="仿宋" w:hAnsi="仿宋" w:eastAsia="仿宋"/>
          <w:color w:val="auto"/>
          <w:sz w:val="24"/>
        </w:rPr>
        <w:t>月</w:t>
      </w:r>
      <w:r>
        <w:rPr>
          <w:rFonts w:hint="eastAsia" w:ascii="仿宋" w:hAnsi="仿宋" w:eastAsia="仿宋"/>
          <w:color w:val="auto"/>
          <w:sz w:val="24"/>
          <w:u w:val="single"/>
        </w:rPr>
        <w:t xml:space="preserve">    </w:t>
      </w:r>
      <w:r>
        <w:rPr>
          <w:rFonts w:hint="eastAsia" w:ascii="仿宋" w:hAnsi="仿宋" w:eastAsia="仿宋"/>
          <w:color w:val="auto"/>
          <w:sz w:val="24"/>
        </w:rPr>
        <w:t>日</w:t>
      </w:r>
    </w:p>
    <w:p w14:paraId="2FB7F50C">
      <w:pPr>
        <w:spacing w:line="360" w:lineRule="auto"/>
        <w:ind w:firstLine="482" w:firstLineChars="200"/>
        <w:rPr>
          <w:rFonts w:ascii="仿宋" w:hAnsi="仿宋" w:eastAsia="仿宋"/>
          <w:b/>
          <w:color w:val="auto"/>
          <w:sz w:val="24"/>
        </w:rPr>
      </w:pPr>
      <w:r>
        <w:rPr>
          <w:rFonts w:hint="eastAsia" w:ascii="仿宋" w:hAnsi="仿宋" w:eastAsia="仿宋"/>
          <w:b/>
          <w:color w:val="auto"/>
          <w:sz w:val="24"/>
        </w:rPr>
        <w:t>注：</w:t>
      </w:r>
      <w:r>
        <w:rPr>
          <w:rFonts w:hint="eastAsia" w:ascii="仿宋" w:hAnsi="仿宋" w:eastAsia="仿宋"/>
          <w:b/>
          <w:color w:val="auto"/>
          <w:sz w:val="24"/>
          <w:lang w:val="en-US" w:eastAsia="zh-CN"/>
        </w:rPr>
        <w:t>1.</w:t>
      </w:r>
      <w:r>
        <w:rPr>
          <w:rFonts w:hint="eastAsia" w:ascii="仿宋" w:hAnsi="仿宋" w:eastAsia="仿宋"/>
          <w:b/>
          <w:color w:val="auto"/>
          <w:sz w:val="24"/>
        </w:rPr>
        <w:t>附授权委托代理人身份证复印件，如供应商由法定代表人亲自签署</w:t>
      </w:r>
      <w:r>
        <w:rPr>
          <w:rFonts w:hint="eastAsia" w:ascii="仿宋" w:hAnsi="仿宋" w:eastAsia="仿宋"/>
          <w:b/>
          <w:bCs/>
          <w:color w:val="auto"/>
          <w:sz w:val="24"/>
        </w:rPr>
        <w:t>磋商申请文件</w:t>
      </w:r>
      <w:r>
        <w:rPr>
          <w:rFonts w:hint="eastAsia" w:ascii="仿宋" w:hAnsi="仿宋" w:eastAsia="仿宋"/>
          <w:b/>
          <w:color w:val="auto"/>
          <w:sz w:val="24"/>
        </w:rPr>
        <w:t>并参与相关活动，则不需要办理授权。如有被授权的代理人签署上述文件，则必须填报并提交授权书，否则被授权的代理人将不被认可。</w:t>
      </w:r>
    </w:p>
    <w:p w14:paraId="4D862EA9">
      <w:pPr>
        <w:spacing w:line="440" w:lineRule="exact"/>
        <w:ind w:firstLine="482" w:firstLineChars="200"/>
        <w:rPr>
          <w:rFonts w:ascii="仿宋" w:hAnsi="仿宋" w:eastAsia="仿宋"/>
          <w:b/>
          <w:color w:val="auto"/>
          <w:sz w:val="24"/>
        </w:rPr>
      </w:pPr>
    </w:p>
    <w:p w14:paraId="35C9E24D">
      <w:pPr>
        <w:spacing w:line="440" w:lineRule="exact"/>
        <w:ind w:firstLine="482" w:firstLineChars="200"/>
        <w:rPr>
          <w:rFonts w:ascii="仿宋" w:hAnsi="仿宋" w:eastAsia="仿宋"/>
          <w:b/>
          <w:color w:val="auto"/>
          <w:sz w:val="24"/>
        </w:rPr>
      </w:pPr>
    </w:p>
    <w:p w14:paraId="333F0DBA">
      <w:pPr>
        <w:spacing w:line="360" w:lineRule="auto"/>
        <w:ind w:firstLine="480"/>
        <w:rPr>
          <w:rFonts w:ascii="仿宋" w:hAnsi="仿宋" w:eastAsia="仿宋"/>
          <w:b/>
          <w:color w:val="auto"/>
          <w:sz w:val="24"/>
        </w:rPr>
      </w:pPr>
      <w:r>
        <w:rPr>
          <w:rFonts w:ascii="仿宋" w:hAnsi="仿宋" w:eastAsia="仿宋"/>
          <w:color w:val="auto"/>
        </w:rPr>
        <mc:AlternateContent>
          <mc:Choice Requires="wps">
            <w:drawing>
              <wp:anchor distT="0" distB="0" distL="114300" distR="114300" simplePos="0" relativeHeight="251660288" behindDoc="1" locked="0" layoutInCell="1" allowOverlap="1">
                <wp:simplePos x="0" y="0"/>
                <wp:positionH relativeFrom="column">
                  <wp:posOffset>1085850</wp:posOffset>
                </wp:positionH>
                <wp:positionV relativeFrom="paragraph">
                  <wp:posOffset>165735</wp:posOffset>
                </wp:positionV>
                <wp:extent cx="4229100" cy="2080260"/>
                <wp:effectExtent l="4445" t="4445" r="5080" b="10795"/>
                <wp:wrapNone/>
                <wp:docPr id="37" name="AutoShape 4"/>
                <wp:cNvGraphicFramePr/>
                <a:graphic xmlns:a="http://schemas.openxmlformats.org/drawingml/2006/main">
                  <a:graphicData uri="http://schemas.microsoft.com/office/word/2010/wordprocessingShape">
                    <wps:wsp>
                      <wps:cNvSpPr>
                        <a:spLocks noChangeArrowheads="1"/>
                      </wps:cNvSpPr>
                      <wps:spPr bwMode="auto">
                        <a:xfrm>
                          <a:off x="0" y="0"/>
                          <a:ext cx="4229100" cy="2080260"/>
                        </a:xfrm>
                        <a:prstGeom prst="roundRect">
                          <a:avLst>
                            <a:gd name="adj" fmla="val 16667"/>
                          </a:avLst>
                        </a:prstGeom>
                        <a:solidFill>
                          <a:srgbClr val="FFFFFF"/>
                        </a:solidFill>
                        <a:ln w="9525">
                          <a:solidFill>
                            <a:srgbClr val="000000"/>
                          </a:solidFill>
                          <a:round/>
                        </a:ln>
                        <a:effectLst/>
                      </wps:spPr>
                      <wps:txbx>
                        <w:txbxContent>
                          <w:p w14:paraId="247CA40D"/>
                        </w:txbxContent>
                      </wps:txbx>
                      <wps:bodyPr rot="0" vert="horz" wrap="square" lIns="91440" tIns="45720" rIns="91440" bIns="45720" anchor="t" anchorCtr="0" upright="1">
                        <a:noAutofit/>
                      </wps:bodyPr>
                    </wps:wsp>
                  </a:graphicData>
                </a:graphic>
              </wp:anchor>
            </w:drawing>
          </mc:Choice>
          <mc:Fallback>
            <w:pict>
              <v:roundrect id="AutoShape 4" o:spid="_x0000_s1026" o:spt="2" style="position:absolute;left:0pt;margin-left:85.5pt;margin-top:13.05pt;height:163.8pt;width:333pt;z-index:-251656192;mso-width-relative:page;mso-height-relative:page;" fillcolor="#FFFFFF" filled="t" stroked="t" coordsize="21600,21600" arcsize="0.166666666666667" o:gfxdata="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mO3HL1wAAAAoBAAAPAAAAAAAAAAEA&#10;IAAAACIAAABkcnMvZG93bnJldi54bWxQSwECFAAUAAAACACHTuJASQHDR0kCAACxBAAADgAAAAAA&#10;AAABACAAAAAmAQAAZHJzL2Uyb0RvYy54bWxQSwUGAAAAAAYABgBZAQAA4QUAAAAA&#10;">
                <v:fill on="t" focussize="0,0"/>
                <v:stroke color="#000000" joinstyle="round"/>
                <v:imagedata o:title=""/>
                <o:lock v:ext="edit" aspectratio="f"/>
                <v:textbox>
                  <w:txbxContent>
                    <w:p w14:paraId="247CA40D"/>
                  </w:txbxContent>
                </v:textbox>
              </v:roundrect>
            </w:pict>
          </mc:Fallback>
        </mc:AlternateContent>
      </w:r>
    </w:p>
    <w:p w14:paraId="5B8D192F">
      <w:pPr>
        <w:spacing w:line="360" w:lineRule="auto"/>
        <w:ind w:firstLine="482"/>
        <w:jc w:val="center"/>
        <w:rPr>
          <w:rFonts w:ascii="仿宋" w:hAnsi="仿宋" w:eastAsia="仿宋"/>
          <w:b/>
          <w:color w:val="auto"/>
          <w:sz w:val="24"/>
        </w:rPr>
      </w:pPr>
      <w:r>
        <w:rPr>
          <w:rFonts w:hint="eastAsia" w:ascii="仿宋" w:hAnsi="仿宋" w:eastAsia="仿宋"/>
          <w:b/>
          <w:color w:val="auto"/>
          <w:sz w:val="24"/>
        </w:rPr>
        <w:t>委托代理人有效的身份证复印件</w:t>
      </w:r>
    </w:p>
    <w:p w14:paraId="4871F4DD">
      <w:pPr>
        <w:spacing w:line="360" w:lineRule="auto"/>
        <w:ind w:firstLine="482"/>
        <w:rPr>
          <w:rFonts w:ascii="仿宋" w:hAnsi="仿宋" w:eastAsia="仿宋"/>
          <w:b/>
          <w:color w:val="auto"/>
          <w:sz w:val="24"/>
        </w:rPr>
      </w:pPr>
    </w:p>
    <w:p w14:paraId="4A526CAF">
      <w:pPr>
        <w:spacing w:line="360" w:lineRule="auto"/>
        <w:ind w:firstLine="482"/>
        <w:rPr>
          <w:rFonts w:ascii="仿宋" w:hAnsi="仿宋" w:eastAsia="仿宋"/>
          <w:b/>
          <w:color w:val="auto"/>
          <w:sz w:val="24"/>
        </w:rPr>
      </w:pPr>
    </w:p>
    <w:p w14:paraId="716797F3">
      <w:pPr>
        <w:spacing w:line="360" w:lineRule="auto"/>
        <w:ind w:firstLine="482"/>
        <w:rPr>
          <w:rFonts w:ascii="仿宋" w:hAnsi="仿宋" w:eastAsia="仿宋"/>
          <w:b/>
          <w:color w:val="auto"/>
          <w:sz w:val="24"/>
        </w:rPr>
      </w:pPr>
    </w:p>
    <w:p w14:paraId="56BCD658">
      <w:pPr>
        <w:spacing w:line="360" w:lineRule="auto"/>
        <w:ind w:firstLine="482"/>
        <w:rPr>
          <w:rFonts w:ascii="仿宋" w:hAnsi="仿宋" w:eastAsia="仿宋"/>
          <w:b/>
          <w:color w:val="auto"/>
          <w:sz w:val="24"/>
        </w:rPr>
      </w:pPr>
    </w:p>
    <w:p w14:paraId="321EA318">
      <w:pPr>
        <w:pStyle w:val="4"/>
        <w:numPr>
          <w:ilvl w:val="0"/>
          <w:numId w:val="0"/>
        </w:numPr>
        <w:tabs>
          <w:tab w:val="left" w:pos="900"/>
        </w:tabs>
        <w:jc w:val="center"/>
        <w:rPr>
          <w:rFonts w:hint="eastAsia" w:ascii="仿宋" w:hAnsi="仿宋" w:eastAsia="仿宋" w:cs="仿宋"/>
          <w:color w:val="auto"/>
          <w:sz w:val="21"/>
          <w:szCs w:val="21"/>
          <w:shd w:val="clear" w:color="auto" w:fill="FFFFFF"/>
          <w:lang w:eastAsia="zh-CN"/>
        </w:rPr>
      </w:pPr>
      <w:r>
        <w:rPr>
          <w:rFonts w:hint="eastAsia" w:ascii="仿宋" w:hAnsi="仿宋" w:eastAsia="仿宋"/>
          <w:color w:val="auto"/>
        </w:rPr>
        <w:br w:type="page"/>
      </w:r>
      <w:bookmarkStart w:id="516" w:name="_Toc503861955"/>
      <w:bookmarkStart w:id="517" w:name="_Toc509218500"/>
      <w:bookmarkStart w:id="518" w:name="_Toc9736"/>
      <w:r>
        <w:rPr>
          <w:rFonts w:hint="eastAsia" w:ascii="仿宋" w:hAnsi="仿宋" w:eastAsia="仿宋"/>
          <w:color w:val="auto"/>
        </w:rPr>
        <w:t>格式5、</w:t>
      </w:r>
      <w:bookmarkEnd w:id="512"/>
      <w:bookmarkEnd w:id="513"/>
      <w:bookmarkEnd w:id="514"/>
      <w:bookmarkEnd w:id="516"/>
      <w:bookmarkEnd w:id="517"/>
      <w:r>
        <w:rPr>
          <w:rFonts w:hint="eastAsia" w:ascii="仿宋" w:hAnsi="仿宋" w:eastAsia="仿宋" w:cs="仿宋"/>
          <w:color w:val="auto"/>
          <w:sz w:val="24"/>
          <w:szCs w:val="24"/>
          <w:shd w:val="clear" w:color="auto" w:fill="FFFFFF"/>
        </w:rPr>
        <w:t>联合体协议书</w:t>
      </w:r>
      <w:r>
        <w:rPr>
          <w:rFonts w:hint="eastAsia" w:ascii="仿宋" w:hAnsi="仿宋" w:eastAsia="仿宋" w:cs="仿宋"/>
          <w:color w:val="auto"/>
          <w:sz w:val="24"/>
          <w:szCs w:val="24"/>
          <w:shd w:val="clear" w:color="auto" w:fill="FFFFFF"/>
          <w:lang w:eastAsia="zh-CN"/>
        </w:rPr>
        <w:t>（</w:t>
      </w:r>
      <w:r>
        <w:rPr>
          <w:rFonts w:hint="eastAsia" w:ascii="仿宋" w:hAnsi="仿宋" w:eastAsia="仿宋" w:cs="仿宋"/>
          <w:color w:val="auto"/>
          <w:sz w:val="24"/>
          <w:szCs w:val="24"/>
          <w:shd w:val="clear" w:color="auto" w:fill="FFFFFF"/>
          <w:lang w:val="en-US" w:eastAsia="zh-CN"/>
        </w:rPr>
        <w:t>本项目不适用</w:t>
      </w:r>
      <w:r>
        <w:rPr>
          <w:rFonts w:hint="eastAsia" w:ascii="仿宋" w:hAnsi="仿宋" w:eastAsia="仿宋" w:cs="仿宋"/>
          <w:color w:val="auto"/>
          <w:sz w:val="24"/>
          <w:szCs w:val="24"/>
          <w:shd w:val="clear" w:color="auto" w:fill="FFFFFF"/>
          <w:lang w:eastAsia="zh-CN"/>
        </w:rPr>
        <w:t>）</w:t>
      </w:r>
      <w:bookmarkEnd w:id="518"/>
    </w:p>
    <w:p w14:paraId="5D0A67BC">
      <w:pPr>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(所有单位成员名称)自愿组成</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(联合体名称)联合体，共同参加</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(项目名称)项目</w:t>
      </w:r>
      <w:r>
        <w:rPr>
          <w:rFonts w:hint="eastAsia" w:ascii="仿宋" w:hAnsi="仿宋" w:eastAsia="仿宋" w:cs="仿宋"/>
          <w:color w:val="auto"/>
          <w:sz w:val="24"/>
          <w:szCs w:val="24"/>
          <w:lang w:val="en-US" w:eastAsia="zh-CN"/>
        </w:rPr>
        <w:t>磋商</w:t>
      </w:r>
      <w:r>
        <w:rPr>
          <w:rFonts w:hint="eastAsia" w:ascii="仿宋" w:hAnsi="仿宋" w:eastAsia="仿宋" w:cs="仿宋"/>
          <w:color w:val="auto"/>
          <w:sz w:val="24"/>
          <w:szCs w:val="24"/>
        </w:rPr>
        <w:t>。现就联合体</w:t>
      </w:r>
      <w:r>
        <w:rPr>
          <w:rFonts w:hint="eastAsia" w:ascii="仿宋" w:hAnsi="仿宋" w:eastAsia="仿宋" w:cs="仿宋"/>
          <w:color w:val="auto"/>
          <w:sz w:val="24"/>
          <w:szCs w:val="24"/>
          <w:lang w:val="en-US" w:eastAsia="zh-CN"/>
        </w:rPr>
        <w:t>响应</w:t>
      </w:r>
      <w:r>
        <w:rPr>
          <w:rFonts w:hint="eastAsia" w:ascii="仿宋" w:hAnsi="仿宋" w:eastAsia="仿宋" w:cs="仿宋"/>
          <w:color w:val="auto"/>
          <w:sz w:val="24"/>
          <w:szCs w:val="24"/>
        </w:rPr>
        <w:t>事宜订立如下协议。</w:t>
      </w:r>
    </w:p>
    <w:p w14:paraId="5479F140">
      <w:pPr>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(某成员单位名称)为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(联合体名称)牵头人。</w:t>
      </w:r>
    </w:p>
    <w:p w14:paraId="682F9386">
      <w:pPr>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2.联合体各成员授权牵头人代表联合体参加</w:t>
      </w:r>
      <w:r>
        <w:rPr>
          <w:rFonts w:hint="eastAsia" w:ascii="仿宋" w:hAnsi="仿宋" w:eastAsia="仿宋" w:cs="仿宋"/>
          <w:color w:val="auto"/>
          <w:sz w:val="24"/>
          <w:szCs w:val="24"/>
          <w:lang w:val="en-US" w:eastAsia="zh-CN"/>
        </w:rPr>
        <w:t>磋商</w:t>
      </w:r>
      <w:r>
        <w:rPr>
          <w:rFonts w:hint="eastAsia" w:ascii="仿宋" w:hAnsi="仿宋" w:eastAsia="仿宋" w:cs="仿宋"/>
          <w:color w:val="auto"/>
          <w:sz w:val="24"/>
          <w:szCs w:val="24"/>
        </w:rPr>
        <w:t>活动，签署文件，提交和接收相关的资料、信息及指示，进行合同谈判活动，负责合同实施阶段的组织和协调工作，以及处理与本招标项目有关的一切事宜。</w:t>
      </w:r>
    </w:p>
    <w:p w14:paraId="6A1ABE8C">
      <w:pPr>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3.联合体牵头人在本项目中签署的一切文件和处理的一切事宜，联合体各成员均予以承认。联合体各成员将严格按照</w:t>
      </w:r>
      <w:r>
        <w:rPr>
          <w:rFonts w:hint="eastAsia" w:ascii="仿宋" w:hAnsi="仿宋" w:eastAsia="仿宋" w:cs="仿宋"/>
          <w:color w:val="auto"/>
          <w:sz w:val="24"/>
          <w:szCs w:val="24"/>
          <w:lang w:val="en-US" w:eastAsia="zh-CN"/>
        </w:rPr>
        <w:t>竞争性磋商</w:t>
      </w:r>
      <w:r>
        <w:rPr>
          <w:rFonts w:hint="eastAsia" w:ascii="仿宋" w:hAnsi="仿宋" w:eastAsia="仿宋" w:cs="仿宋"/>
          <w:color w:val="auto"/>
          <w:sz w:val="24"/>
          <w:szCs w:val="24"/>
        </w:rPr>
        <w:t>文件、</w:t>
      </w:r>
      <w:r>
        <w:rPr>
          <w:rFonts w:hint="eastAsia" w:ascii="仿宋" w:hAnsi="仿宋" w:eastAsia="仿宋" w:cs="仿宋"/>
          <w:color w:val="auto"/>
          <w:sz w:val="24"/>
          <w:szCs w:val="24"/>
          <w:lang w:val="en-US" w:eastAsia="zh-CN"/>
        </w:rPr>
        <w:t>响应</w:t>
      </w:r>
      <w:r>
        <w:rPr>
          <w:rFonts w:hint="eastAsia" w:ascii="仿宋" w:hAnsi="仿宋" w:eastAsia="仿宋" w:cs="仿宋"/>
          <w:color w:val="auto"/>
          <w:sz w:val="24"/>
          <w:szCs w:val="24"/>
        </w:rPr>
        <w:t>文件和合同的要求全面履行义务，并向采购人承担连带责任。</w:t>
      </w:r>
    </w:p>
    <w:p w14:paraId="782FD402">
      <w:pPr>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4.联合体各成员单位内部的职责分工如下：</w:t>
      </w:r>
      <w:r>
        <w:rPr>
          <w:rFonts w:hint="eastAsia" w:ascii="仿宋" w:hAnsi="仿宋" w:eastAsia="仿宋" w:cs="仿宋"/>
          <w:color w:val="auto"/>
          <w:sz w:val="24"/>
          <w:szCs w:val="24"/>
          <w:u w:val="single"/>
        </w:rPr>
        <w:t xml:space="preserve">成员1:                           </w:t>
      </w:r>
    </w:p>
    <w:p w14:paraId="50AF7583">
      <w:pPr>
        <w:spacing w:line="440" w:lineRule="exact"/>
        <w:ind w:firstLine="4800" w:firstLineChars="20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 xml:space="preserve">成员2：                          </w:t>
      </w:r>
    </w:p>
    <w:p w14:paraId="365054DB">
      <w:pPr>
        <w:spacing w:line="440" w:lineRule="exact"/>
        <w:ind w:firstLine="4800" w:firstLineChars="2000"/>
        <w:rPr>
          <w:rFonts w:hint="eastAsia" w:ascii="仿宋" w:hAnsi="仿宋" w:eastAsia="仿宋" w:cs="仿宋"/>
          <w:color w:val="auto"/>
          <w:sz w:val="24"/>
          <w:szCs w:val="24"/>
        </w:rPr>
      </w:pPr>
      <w:r>
        <w:rPr>
          <w:rFonts w:hint="eastAsia" w:ascii="仿宋" w:hAnsi="仿宋" w:eastAsia="仿宋" w:cs="仿宋"/>
          <w:color w:val="auto"/>
          <w:sz w:val="24"/>
          <w:szCs w:val="24"/>
          <w:u w:val="single"/>
        </w:rPr>
        <w:t>..................................</w:t>
      </w:r>
      <w:r>
        <w:rPr>
          <w:rFonts w:hint="eastAsia" w:ascii="仿宋" w:hAnsi="仿宋" w:eastAsia="仿宋" w:cs="仿宋"/>
          <w:color w:val="auto"/>
          <w:sz w:val="24"/>
          <w:szCs w:val="24"/>
        </w:rPr>
        <w:t>。</w:t>
      </w:r>
    </w:p>
    <w:p w14:paraId="03FC674E">
      <w:pPr>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5.本协议书自所有成员单位法定代表人(单位负责人)或其委托代理人签字或盖章之日起生效，合同履行完毕后自动失效。</w:t>
      </w:r>
    </w:p>
    <w:p w14:paraId="2F6C8C12">
      <w:pPr>
        <w:spacing w:line="440" w:lineRule="exact"/>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rPr>
        <w:t>6.本协议书一式</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份，联合体成员和采购人各执一份。</w:t>
      </w:r>
    </w:p>
    <w:p w14:paraId="51FD7C4B">
      <w:pPr>
        <w:spacing w:line="440" w:lineRule="exact"/>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注：本协议书由法定代表人(单位负责人)签字的，应附法定代表人(单位负责人)身份证明书；由委托代理人签字的，应附授权委托书。</w:t>
      </w:r>
    </w:p>
    <w:p w14:paraId="0E548871">
      <w:pPr>
        <w:spacing w:before="312" w:line="440" w:lineRule="exact"/>
        <w:jc w:val="right"/>
        <w:rPr>
          <w:rFonts w:hint="eastAsia" w:ascii="仿宋" w:hAnsi="仿宋" w:eastAsia="仿宋" w:cs="仿宋"/>
          <w:color w:val="auto"/>
          <w:sz w:val="24"/>
          <w:szCs w:val="24"/>
        </w:rPr>
      </w:pPr>
      <w:r>
        <w:rPr>
          <w:rFonts w:hint="eastAsia" w:ascii="仿宋" w:hAnsi="仿宋" w:eastAsia="仿宋" w:cs="仿宋"/>
          <w:color w:val="auto"/>
          <w:sz w:val="24"/>
          <w:szCs w:val="24"/>
        </w:rPr>
        <w:t>联合体牵头人名称：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olor w:val="auto"/>
          <w:sz w:val="24"/>
        </w:rPr>
        <w:t>加盖电子公章</w:t>
      </w:r>
      <w:r>
        <w:rPr>
          <w:rFonts w:hint="eastAsia" w:ascii="仿宋" w:hAnsi="仿宋" w:eastAsia="仿宋" w:cs="仿宋"/>
          <w:color w:val="auto"/>
          <w:sz w:val="24"/>
          <w:szCs w:val="24"/>
        </w:rPr>
        <w:t>)</w:t>
      </w:r>
    </w:p>
    <w:p w14:paraId="7938F676">
      <w:pPr>
        <w:spacing w:line="440" w:lineRule="exact"/>
        <w:jc w:val="right"/>
        <w:rPr>
          <w:rFonts w:hint="eastAsia" w:ascii="仿宋" w:hAnsi="仿宋" w:eastAsia="仿宋" w:cs="仿宋"/>
          <w:color w:val="auto"/>
          <w:sz w:val="24"/>
          <w:szCs w:val="24"/>
        </w:rPr>
      </w:pPr>
      <w:r>
        <w:rPr>
          <w:rFonts w:hint="eastAsia" w:ascii="仿宋" w:hAnsi="仿宋" w:eastAsia="仿宋" w:cs="仿宋"/>
          <w:color w:val="auto"/>
          <w:sz w:val="24"/>
          <w:szCs w:val="24"/>
        </w:rPr>
        <w:t>法定代表人(单位负责人)或其委托代理人：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olor w:val="auto"/>
          <w:sz w:val="24"/>
        </w:rPr>
        <w:t>电子签名或电子签章</w:t>
      </w:r>
      <w:r>
        <w:rPr>
          <w:rFonts w:hint="eastAsia" w:ascii="仿宋" w:hAnsi="仿宋" w:eastAsia="仿宋" w:cs="仿宋"/>
          <w:color w:val="auto"/>
          <w:sz w:val="24"/>
          <w:szCs w:val="24"/>
        </w:rPr>
        <w:t>)</w:t>
      </w:r>
    </w:p>
    <w:p w14:paraId="21E5A925">
      <w:pPr>
        <w:spacing w:before="312" w:line="440" w:lineRule="exact"/>
        <w:jc w:val="right"/>
        <w:rPr>
          <w:rFonts w:hint="eastAsia" w:ascii="仿宋" w:hAnsi="仿宋" w:eastAsia="仿宋" w:cs="仿宋"/>
          <w:color w:val="auto"/>
          <w:sz w:val="24"/>
          <w:szCs w:val="24"/>
        </w:rPr>
      </w:pPr>
      <w:r>
        <w:rPr>
          <w:rFonts w:hint="eastAsia" w:ascii="仿宋" w:hAnsi="仿宋" w:eastAsia="仿宋" w:cs="仿宋"/>
          <w:color w:val="auto"/>
          <w:sz w:val="24"/>
          <w:szCs w:val="24"/>
        </w:rPr>
        <w:t>联合体成员名称：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olor w:val="auto"/>
          <w:sz w:val="24"/>
        </w:rPr>
        <w:t>加盖电子公章</w:t>
      </w:r>
      <w:r>
        <w:rPr>
          <w:rFonts w:hint="eastAsia" w:ascii="仿宋" w:hAnsi="仿宋" w:eastAsia="仿宋" w:cs="仿宋"/>
          <w:color w:val="auto"/>
          <w:sz w:val="24"/>
          <w:szCs w:val="24"/>
        </w:rPr>
        <w:t>)</w:t>
      </w:r>
    </w:p>
    <w:p w14:paraId="6E9C1550">
      <w:pPr>
        <w:spacing w:line="440" w:lineRule="exact"/>
        <w:jc w:val="right"/>
        <w:rPr>
          <w:rFonts w:hint="eastAsia" w:ascii="仿宋" w:hAnsi="仿宋" w:eastAsia="仿宋" w:cs="仿宋"/>
          <w:color w:val="auto"/>
          <w:sz w:val="24"/>
          <w:szCs w:val="24"/>
        </w:rPr>
      </w:pPr>
      <w:r>
        <w:rPr>
          <w:rFonts w:hint="eastAsia" w:ascii="仿宋" w:hAnsi="仿宋" w:eastAsia="仿宋" w:cs="仿宋"/>
          <w:color w:val="auto"/>
          <w:sz w:val="24"/>
          <w:szCs w:val="24"/>
        </w:rPr>
        <w:t>法定代表人(单位负责人)或其委托代理人：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olor w:val="auto"/>
          <w:sz w:val="24"/>
        </w:rPr>
        <w:t>电子签名或电子签章</w:t>
      </w:r>
      <w:r>
        <w:rPr>
          <w:rFonts w:hint="eastAsia" w:ascii="仿宋" w:hAnsi="仿宋" w:eastAsia="仿宋" w:cs="仿宋"/>
          <w:color w:val="auto"/>
          <w:sz w:val="24"/>
          <w:szCs w:val="24"/>
        </w:rPr>
        <w:t>)</w:t>
      </w:r>
    </w:p>
    <w:p w14:paraId="18298A30">
      <w:pPr>
        <w:spacing w:line="440" w:lineRule="exact"/>
        <w:ind w:firstLine="2160" w:firstLineChars="900"/>
        <w:rPr>
          <w:rFonts w:hint="eastAsia" w:ascii="仿宋" w:hAnsi="仿宋" w:eastAsia="仿宋" w:cs="仿宋"/>
          <w:color w:val="auto"/>
          <w:sz w:val="24"/>
          <w:szCs w:val="24"/>
        </w:rPr>
      </w:pPr>
      <w:r>
        <w:rPr>
          <w:rFonts w:hint="eastAsia" w:ascii="仿宋" w:hAnsi="仿宋" w:eastAsia="仿宋" w:cs="仿宋"/>
          <w:color w:val="auto"/>
          <w:sz w:val="24"/>
          <w:szCs w:val="24"/>
        </w:rPr>
        <w:t>……</w:t>
      </w:r>
    </w:p>
    <w:p w14:paraId="1DF24627">
      <w:pPr>
        <w:spacing w:line="360" w:lineRule="auto"/>
        <w:jc w:val="center"/>
        <w:rPr>
          <w:rFonts w:ascii="仿宋" w:hAnsi="仿宋" w:eastAsia="仿宋"/>
          <w:color w:val="auto"/>
          <w:sz w:val="24"/>
          <w:szCs w:val="24"/>
        </w:rPr>
      </w:pPr>
      <w:r>
        <w:rPr>
          <w:rFonts w:hint="eastAsia" w:ascii="仿宋" w:hAnsi="仿宋" w:eastAsia="仿宋" w:cs="仿宋"/>
          <w:color w:val="auto"/>
          <w:sz w:val="24"/>
          <w:szCs w:val="24"/>
        </w:rPr>
        <w:t xml:space="preserve">日期：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ab/>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56B27A77">
      <w:pPr>
        <w:spacing w:line="360" w:lineRule="auto"/>
        <w:ind w:firstLine="480" w:firstLineChars="200"/>
        <w:rPr>
          <w:rFonts w:ascii="仿宋" w:hAnsi="仿宋" w:eastAsia="仿宋"/>
          <w:color w:val="auto"/>
          <w:sz w:val="24"/>
        </w:rPr>
      </w:pPr>
    </w:p>
    <w:p w14:paraId="33C1E458">
      <w:pPr>
        <w:spacing w:line="360" w:lineRule="auto"/>
        <w:ind w:firstLine="480" w:firstLineChars="200"/>
        <w:rPr>
          <w:rFonts w:ascii="仿宋" w:hAnsi="仿宋" w:eastAsia="仿宋"/>
          <w:color w:val="auto"/>
          <w:sz w:val="24"/>
        </w:rPr>
      </w:pPr>
    </w:p>
    <w:p w14:paraId="296DD547">
      <w:pPr>
        <w:spacing w:line="440" w:lineRule="exact"/>
        <w:ind w:firstLine="480" w:firstLineChars="200"/>
        <w:rPr>
          <w:rFonts w:ascii="仿宋" w:hAnsi="仿宋" w:eastAsia="仿宋"/>
          <w:color w:val="auto"/>
          <w:sz w:val="24"/>
        </w:rPr>
      </w:pPr>
    </w:p>
    <w:p w14:paraId="529A3E42">
      <w:pPr>
        <w:spacing w:line="440" w:lineRule="exact"/>
        <w:rPr>
          <w:rFonts w:ascii="仿宋" w:hAnsi="仿宋" w:eastAsia="仿宋"/>
          <w:color w:val="auto"/>
          <w:sz w:val="24"/>
        </w:rPr>
      </w:pPr>
      <w:bookmarkStart w:id="519" w:name="_Toc391301879"/>
      <w:bookmarkStart w:id="520" w:name="_Toc383636420"/>
      <w:bookmarkStart w:id="521" w:name="_Toc406162625"/>
    </w:p>
    <w:p w14:paraId="7393DD2F">
      <w:pPr>
        <w:pStyle w:val="4"/>
        <w:ind w:firstLine="0" w:firstLineChars="0"/>
        <w:rPr>
          <w:rFonts w:ascii="仿宋" w:hAnsi="仿宋" w:eastAsia="仿宋"/>
          <w:color w:val="auto"/>
        </w:rPr>
      </w:pPr>
      <w:bookmarkStart w:id="522" w:name="_Toc509218503"/>
      <w:bookmarkStart w:id="523" w:name="_Toc503861958"/>
      <w:bookmarkStart w:id="524" w:name="_Toc28630"/>
      <w:r>
        <w:rPr>
          <w:rFonts w:hint="eastAsia" w:ascii="仿宋" w:hAnsi="仿宋" w:eastAsia="仿宋"/>
          <w:color w:val="auto"/>
        </w:rPr>
        <w:t>格式</w:t>
      </w:r>
      <w:r>
        <w:rPr>
          <w:rFonts w:hint="eastAsia" w:ascii="仿宋" w:hAnsi="仿宋" w:eastAsia="仿宋"/>
          <w:color w:val="auto"/>
          <w:lang w:val="en-US" w:eastAsia="zh-CN"/>
        </w:rPr>
        <w:t>6</w:t>
      </w:r>
      <w:r>
        <w:rPr>
          <w:rFonts w:hint="eastAsia" w:ascii="仿宋" w:hAnsi="仿宋" w:eastAsia="仿宋"/>
          <w:color w:val="auto"/>
        </w:rPr>
        <w:t>、</w:t>
      </w:r>
      <w:bookmarkEnd w:id="519"/>
      <w:bookmarkEnd w:id="520"/>
      <w:bookmarkEnd w:id="521"/>
      <w:bookmarkEnd w:id="522"/>
      <w:bookmarkEnd w:id="523"/>
      <w:r>
        <w:rPr>
          <w:rFonts w:hint="eastAsia" w:ascii="仿宋" w:hAnsi="仿宋" w:eastAsia="仿宋"/>
          <w:color w:val="auto"/>
        </w:rPr>
        <w:t>磋商保证金缴纳凭证复印件</w:t>
      </w:r>
      <w:bookmarkEnd w:id="524"/>
    </w:p>
    <w:p w14:paraId="0E2E6D10">
      <w:pPr>
        <w:rPr>
          <w:rFonts w:ascii="仿宋" w:hAnsi="仿宋" w:eastAsia="仿宋"/>
          <w:color w:val="auto"/>
        </w:rPr>
      </w:pPr>
    </w:p>
    <w:p w14:paraId="32B2A0C9">
      <w:pPr>
        <w:rPr>
          <w:rFonts w:ascii="仿宋" w:hAnsi="仿宋" w:eastAsia="仿宋"/>
          <w:color w:val="auto"/>
        </w:rPr>
      </w:pPr>
    </w:p>
    <w:p w14:paraId="3870CA68">
      <w:pPr>
        <w:rPr>
          <w:rFonts w:ascii="仿宋" w:hAnsi="仿宋" w:eastAsia="仿宋"/>
          <w:color w:val="auto"/>
        </w:rPr>
      </w:pPr>
    </w:p>
    <w:p w14:paraId="3BD7B74C">
      <w:pPr>
        <w:rPr>
          <w:rFonts w:ascii="仿宋" w:hAnsi="仿宋" w:eastAsia="仿宋"/>
          <w:color w:val="auto"/>
        </w:rPr>
      </w:pPr>
    </w:p>
    <w:p w14:paraId="2C2BCD01">
      <w:pPr>
        <w:rPr>
          <w:rFonts w:ascii="仿宋" w:hAnsi="仿宋" w:eastAsia="仿宋"/>
          <w:color w:val="auto"/>
        </w:rPr>
      </w:pPr>
    </w:p>
    <w:p w14:paraId="389A9D9D">
      <w:pPr>
        <w:rPr>
          <w:rFonts w:ascii="仿宋" w:hAnsi="仿宋" w:eastAsia="仿宋"/>
          <w:color w:val="auto"/>
        </w:rPr>
      </w:pPr>
      <w:r>
        <w:rPr>
          <w:rFonts w:ascii="仿宋" w:hAnsi="仿宋" w:eastAsia="仿宋"/>
          <w:color w:val="auto"/>
        </w:rPr>
        <w:br w:type="page"/>
      </w:r>
    </w:p>
    <w:p w14:paraId="7C4C02AC">
      <w:pPr>
        <w:pStyle w:val="4"/>
        <w:ind w:firstLine="482"/>
        <w:rPr>
          <w:rFonts w:ascii="仿宋" w:hAnsi="仿宋" w:eastAsia="仿宋"/>
          <w:color w:val="auto"/>
        </w:rPr>
      </w:pPr>
      <w:bookmarkStart w:id="525" w:name="_Toc509218504"/>
      <w:bookmarkStart w:id="526" w:name="_Toc503861959"/>
      <w:bookmarkStart w:id="527" w:name="_Toc9520"/>
      <w:r>
        <w:rPr>
          <w:rFonts w:hint="eastAsia" w:ascii="仿宋" w:hAnsi="仿宋" w:eastAsia="仿宋"/>
          <w:color w:val="auto"/>
        </w:rPr>
        <w:t>格式</w:t>
      </w:r>
      <w:r>
        <w:rPr>
          <w:rFonts w:hint="eastAsia" w:ascii="仿宋" w:hAnsi="仿宋" w:eastAsia="仿宋"/>
          <w:color w:val="auto"/>
          <w:lang w:val="en-US" w:eastAsia="zh-CN"/>
        </w:rPr>
        <w:t>7</w:t>
      </w:r>
      <w:r>
        <w:rPr>
          <w:rFonts w:hint="eastAsia" w:ascii="仿宋" w:hAnsi="仿宋" w:eastAsia="仿宋"/>
          <w:color w:val="auto"/>
        </w:rPr>
        <w:t>、供应商认为如果满足磋商文件要求还需要提供的</w:t>
      </w:r>
      <w:r>
        <w:rPr>
          <w:rFonts w:hint="eastAsia" w:ascii="仿宋" w:hAnsi="仿宋" w:eastAsia="仿宋"/>
          <w:color w:val="auto"/>
          <w:lang w:val="en-US" w:eastAsia="zh-CN"/>
        </w:rPr>
        <w:t>其他</w:t>
      </w:r>
      <w:r>
        <w:rPr>
          <w:rFonts w:hint="eastAsia" w:ascii="仿宋" w:hAnsi="仿宋" w:eastAsia="仿宋"/>
          <w:color w:val="auto"/>
        </w:rPr>
        <w:t>资格证明文件</w:t>
      </w:r>
      <w:bookmarkEnd w:id="525"/>
      <w:bookmarkEnd w:id="526"/>
      <w:bookmarkEnd w:id="527"/>
    </w:p>
    <w:p w14:paraId="285E83BF">
      <w:pPr>
        <w:rPr>
          <w:rFonts w:ascii="仿宋" w:hAnsi="仿宋" w:eastAsia="仿宋"/>
          <w:color w:val="auto"/>
        </w:rPr>
      </w:pPr>
    </w:p>
    <w:p w14:paraId="2414E072">
      <w:pPr>
        <w:spacing w:line="440" w:lineRule="exact"/>
        <w:ind w:firstLine="480" w:firstLineChars="200"/>
        <w:rPr>
          <w:rFonts w:ascii="仿宋" w:hAnsi="仿宋" w:eastAsia="仿宋"/>
          <w:color w:val="auto"/>
          <w:sz w:val="24"/>
        </w:rPr>
      </w:pPr>
    </w:p>
    <w:p w14:paraId="408BE26A">
      <w:pPr>
        <w:spacing w:line="440" w:lineRule="exact"/>
        <w:ind w:firstLine="480" w:firstLineChars="200"/>
        <w:rPr>
          <w:rFonts w:ascii="仿宋" w:hAnsi="仿宋" w:eastAsia="仿宋"/>
          <w:color w:val="auto"/>
          <w:sz w:val="24"/>
        </w:rPr>
      </w:pPr>
      <w:r>
        <w:rPr>
          <w:rFonts w:hint="eastAsia" w:ascii="仿宋" w:hAnsi="仿宋" w:eastAsia="仿宋"/>
          <w:color w:val="auto"/>
          <w:sz w:val="24"/>
        </w:rPr>
        <w:br w:type="page"/>
      </w:r>
    </w:p>
    <w:p w14:paraId="6DEFB109">
      <w:pPr>
        <w:pStyle w:val="3"/>
        <w:spacing w:before="312" w:after="312"/>
        <w:ind w:firstLine="643"/>
        <w:rPr>
          <w:rFonts w:ascii="仿宋" w:hAnsi="仿宋" w:eastAsia="仿宋"/>
          <w:color w:val="auto"/>
        </w:rPr>
      </w:pPr>
      <w:bookmarkStart w:id="528" w:name="_Toc2371"/>
      <w:bookmarkStart w:id="529" w:name="_Toc503861960"/>
      <w:bookmarkStart w:id="530" w:name="_Toc391301880"/>
      <w:bookmarkStart w:id="531" w:name="_Toc383636421"/>
      <w:bookmarkStart w:id="532" w:name="_Toc406162626"/>
      <w:bookmarkStart w:id="533" w:name="_Toc509218505"/>
      <w:r>
        <w:rPr>
          <w:rFonts w:hint="eastAsia" w:ascii="仿宋" w:hAnsi="仿宋" w:eastAsia="仿宋"/>
          <w:color w:val="auto"/>
          <w:lang w:val="en-US" w:eastAsia="zh-CN"/>
        </w:rPr>
        <w:t>三</w:t>
      </w:r>
      <w:r>
        <w:rPr>
          <w:rFonts w:hint="eastAsia" w:ascii="仿宋" w:hAnsi="仿宋" w:eastAsia="仿宋"/>
          <w:color w:val="auto"/>
        </w:rPr>
        <w:t>、</w:t>
      </w:r>
      <w:r>
        <w:rPr>
          <w:rFonts w:hint="eastAsia" w:ascii="仿宋" w:hAnsi="仿宋" w:eastAsia="仿宋"/>
          <w:color w:val="auto"/>
          <w:lang w:val="en-US" w:eastAsia="zh-CN"/>
        </w:rPr>
        <w:t>技术</w:t>
      </w:r>
      <w:r>
        <w:rPr>
          <w:rFonts w:hint="eastAsia" w:ascii="仿宋" w:hAnsi="仿宋" w:eastAsia="仿宋"/>
          <w:color w:val="auto"/>
        </w:rPr>
        <w:t>商务部分</w:t>
      </w:r>
      <w:bookmarkEnd w:id="528"/>
      <w:bookmarkEnd w:id="529"/>
      <w:bookmarkEnd w:id="530"/>
      <w:bookmarkEnd w:id="531"/>
      <w:bookmarkEnd w:id="532"/>
      <w:bookmarkEnd w:id="533"/>
    </w:p>
    <w:p w14:paraId="11225D3D">
      <w:pPr>
        <w:pStyle w:val="4"/>
        <w:ind w:firstLine="482"/>
        <w:rPr>
          <w:rFonts w:ascii="仿宋" w:hAnsi="仿宋" w:eastAsia="仿宋"/>
          <w:color w:val="auto"/>
        </w:rPr>
      </w:pPr>
      <w:bookmarkStart w:id="534" w:name="_Toc391301881"/>
      <w:bookmarkStart w:id="535" w:name="_Toc509218506"/>
      <w:bookmarkStart w:id="536" w:name="_Toc406162627"/>
      <w:bookmarkStart w:id="537" w:name="_Toc383636422"/>
      <w:bookmarkStart w:id="538" w:name="_Toc503861961"/>
      <w:bookmarkStart w:id="539" w:name="_Toc23380"/>
      <w:r>
        <w:rPr>
          <w:rFonts w:hint="eastAsia" w:ascii="仿宋" w:hAnsi="仿宋" w:eastAsia="仿宋"/>
          <w:color w:val="auto"/>
        </w:rPr>
        <w:t>格式1、</w:t>
      </w:r>
      <w:bookmarkEnd w:id="534"/>
      <w:bookmarkEnd w:id="535"/>
      <w:bookmarkEnd w:id="536"/>
      <w:bookmarkEnd w:id="537"/>
      <w:bookmarkEnd w:id="538"/>
      <w:r>
        <w:rPr>
          <w:rFonts w:hint="eastAsia" w:ascii="仿宋" w:hAnsi="仿宋" w:eastAsia="仿宋"/>
          <w:color w:val="auto"/>
        </w:rPr>
        <w:t>磋商申请书</w:t>
      </w:r>
      <w:bookmarkEnd w:id="539"/>
    </w:p>
    <w:p w14:paraId="30A87927">
      <w:pPr>
        <w:spacing w:line="360" w:lineRule="auto"/>
        <w:rPr>
          <w:rFonts w:hint="eastAsia" w:ascii="仿宋" w:hAnsi="仿宋" w:eastAsia="仿宋"/>
          <w:b/>
          <w:color w:val="auto"/>
          <w:sz w:val="24"/>
          <w:u w:val="single"/>
          <w:lang w:eastAsia="zh-CN"/>
        </w:rPr>
      </w:pPr>
      <w:r>
        <w:rPr>
          <w:rFonts w:hint="eastAsia" w:ascii="仿宋" w:hAnsi="仿宋" w:eastAsia="仿宋"/>
          <w:color w:val="auto"/>
          <w:sz w:val="24"/>
        </w:rPr>
        <w:t>致</w:t>
      </w:r>
      <w:r>
        <w:rPr>
          <w:rFonts w:hint="eastAsia" w:ascii="仿宋" w:hAnsi="仿宋" w:eastAsia="仿宋"/>
          <w:b/>
          <w:color w:val="auto"/>
          <w:sz w:val="24"/>
        </w:rPr>
        <w:t>：</w:t>
      </w:r>
      <w:r>
        <w:rPr>
          <w:rFonts w:hint="eastAsia" w:ascii="仿宋" w:hAnsi="仿宋" w:eastAsia="仿宋"/>
          <w:b/>
          <w:color w:val="auto"/>
          <w:sz w:val="24"/>
          <w:u w:val="single"/>
        </w:rPr>
        <w:t>云南省生态环境信息中心</w:t>
      </w:r>
    </w:p>
    <w:p w14:paraId="4B0973AE">
      <w:pPr>
        <w:spacing w:line="360" w:lineRule="auto"/>
        <w:rPr>
          <w:rFonts w:ascii="仿宋" w:hAnsi="仿宋" w:eastAsia="仿宋"/>
          <w:color w:val="auto"/>
          <w:sz w:val="24"/>
        </w:rPr>
      </w:pPr>
      <w:r>
        <w:rPr>
          <w:rFonts w:hint="eastAsia" w:ascii="仿宋" w:hAnsi="仿宋" w:eastAsia="仿宋"/>
          <w:b/>
          <w:color w:val="auto"/>
          <w:sz w:val="24"/>
        </w:rPr>
        <w:t xml:space="preserve">   </w:t>
      </w:r>
      <w:r>
        <w:rPr>
          <w:rFonts w:hint="eastAsia" w:ascii="仿宋" w:hAnsi="仿宋" w:eastAsia="仿宋" w:cs="仿宋"/>
          <w:b/>
          <w:color w:val="auto"/>
          <w:sz w:val="24"/>
        </w:rPr>
        <w:t xml:space="preserve"> </w:t>
      </w:r>
      <w:r>
        <w:rPr>
          <w:rFonts w:hint="eastAsia" w:ascii="仿宋" w:hAnsi="仿宋" w:eastAsia="仿宋" w:cs="仿宋"/>
          <w:color w:val="auto"/>
          <w:sz w:val="24"/>
          <w:highlight w:val="none"/>
        </w:rPr>
        <w:t>我方仔细研究了</w:t>
      </w:r>
      <w:r>
        <w:rPr>
          <w:rFonts w:hint="eastAsia" w:ascii="仿宋" w:hAnsi="仿宋" w:eastAsia="仿宋" w:cs="仿宋"/>
          <w:color w:val="auto"/>
          <w:sz w:val="24"/>
          <w:highlight w:val="none"/>
          <w:u w:val="single"/>
          <w:lang w:eastAsia="zh-CN"/>
        </w:rPr>
        <w:t>云南省生态环境厅监测中心服务器及机房运维2026年度项目</w:t>
      </w:r>
      <w:r>
        <w:rPr>
          <w:rFonts w:hint="eastAsia" w:ascii="仿宋" w:hAnsi="仿宋" w:eastAsia="仿宋" w:cs="仿宋"/>
          <w:color w:val="auto"/>
          <w:sz w:val="24"/>
          <w:highlight w:val="none"/>
          <w:u w:val="single"/>
        </w:rPr>
        <w:t>（项目编号：</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竞争性磋商文件，并认可项目竞争性磋商文件的全部内容，我方正式授权</w:t>
      </w:r>
      <w:r>
        <w:rPr>
          <w:rFonts w:hint="eastAsia" w:ascii="仿宋" w:hAnsi="仿宋" w:eastAsia="仿宋" w:cs="仿宋"/>
          <w:color w:val="auto"/>
          <w:sz w:val="24"/>
          <w:highlight w:val="none"/>
          <w:u w:val="single"/>
        </w:rPr>
        <w:t xml:space="preserve">   （姓名和职务）     </w:t>
      </w:r>
      <w:r>
        <w:rPr>
          <w:rFonts w:hint="eastAsia" w:ascii="仿宋" w:hAnsi="仿宋" w:eastAsia="仿宋" w:cs="仿宋"/>
          <w:color w:val="auto"/>
          <w:sz w:val="24"/>
          <w:highlight w:val="none"/>
        </w:rPr>
        <w:t>全权代表</w:t>
      </w:r>
      <w:r>
        <w:rPr>
          <w:rFonts w:hint="eastAsia" w:ascii="仿宋" w:hAnsi="仿宋" w:eastAsia="仿宋" w:cs="仿宋"/>
          <w:color w:val="auto"/>
          <w:sz w:val="24"/>
          <w:highlight w:val="none"/>
          <w:u w:val="single"/>
        </w:rPr>
        <w:t xml:space="preserve">  （供应商全称）   </w:t>
      </w:r>
      <w:r>
        <w:rPr>
          <w:rFonts w:hint="eastAsia" w:ascii="仿宋" w:hAnsi="仿宋" w:eastAsia="仿宋" w:cs="仿宋"/>
          <w:color w:val="auto"/>
          <w:sz w:val="24"/>
          <w:highlight w:val="none"/>
        </w:rPr>
        <w:t>参加磋商</w:t>
      </w:r>
      <w:r>
        <w:rPr>
          <w:rFonts w:hint="eastAsia" w:ascii="仿宋" w:hAnsi="仿宋" w:eastAsia="仿宋" w:cs="仿宋"/>
          <w:color w:val="auto"/>
          <w:sz w:val="24"/>
          <w:highlight w:val="none"/>
          <w:lang w:eastAsia="zh-CN"/>
        </w:rPr>
        <w:t>，并提交电子版</w:t>
      </w:r>
      <w:r>
        <w:rPr>
          <w:rFonts w:hint="eastAsia" w:ascii="仿宋" w:hAnsi="仿宋" w:eastAsia="仿宋" w:cs="仿宋"/>
          <w:color w:val="auto"/>
          <w:sz w:val="24"/>
          <w:highlight w:val="none"/>
          <w:lang w:val="en-US" w:eastAsia="zh-CN"/>
        </w:rPr>
        <w:t>响应</w:t>
      </w:r>
      <w:r>
        <w:rPr>
          <w:rFonts w:hint="eastAsia" w:ascii="仿宋" w:hAnsi="仿宋" w:eastAsia="仿宋" w:cs="仿宋"/>
          <w:color w:val="auto"/>
          <w:sz w:val="24"/>
          <w:highlight w:val="none"/>
          <w:lang w:eastAsia="zh-CN"/>
        </w:rPr>
        <w:t>文件1份</w:t>
      </w:r>
      <w:r>
        <w:rPr>
          <w:rFonts w:hint="eastAsia" w:ascii="仿宋" w:hAnsi="仿宋" w:eastAsia="仿宋"/>
          <w:color w:val="auto"/>
          <w:sz w:val="24"/>
        </w:rPr>
        <w:t>。</w:t>
      </w:r>
    </w:p>
    <w:p w14:paraId="59EEE534">
      <w:pPr>
        <w:spacing w:line="360" w:lineRule="auto"/>
        <w:ind w:firstLine="480" w:firstLineChars="200"/>
        <w:rPr>
          <w:rFonts w:ascii="仿宋" w:hAnsi="仿宋" w:eastAsia="仿宋"/>
          <w:color w:val="auto"/>
          <w:sz w:val="24"/>
        </w:rPr>
      </w:pPr>
      <w:r>
        <w:rPr>
          <w:rFonts w:hint="eastAsia" w:ascii="仿宋" w:hAnsi="仿宋" w:eastAsia="仿宋"/>
          <w:color w:val="auto"/>
          <w:sz w:val="24"/>
        </w:rPr>
        <w:t>1</w:t>
      </w:r>
      <w:r>
        <w:rPr>
          <w:rFonts w:hint="eastAsia" w:ascii="仿宋" w:hAnsi="仿宋" w:eastAsia="仿宋"/>
          <w:color w:val="auto"/>
          <w:sz w:val="24"/>
          <w:lang w:val="en-US" w:eastAsia="zh-CN"/>
        </w:rPr>
        <w:t>.</w:t>
      </w:r>
      <w:r>
        <w:rPr>
          <w:rFonts w:hint="eastAsia" w:ascii="仿宋" w:hAnsi="仿宋" w:eastAsia="仿宋"/>
          <w:color w:val="auto"/>
          <w:sz w:val="24"/>
        </w:rPr>
        <w:t>本次磋商报价中规定的</w:t>
      </w:r>
      <w:r>
        <w:rPr>
          <w:rFonts w:hint="eastAsia" w:ascii="仿宋" w:hAnsi="仿宋" w:eastAsia="仿宋"/>
          <w:color w:val="auto"/>
          <w:sz w:val="24"/>
          <w:lang w:eastAsia="zh-CN"/>
        </w:rPr>
        <w:t>云南省生态环境厅监测中心服务器及机房运维2026年度项目</w:t>
      </w:r>
      <w:r>
        <w:rPr>
          <w:rFonts w:hint="eastAsia" w:ascii="仿宋" w:hAnsi="仿宋" w:eastAsia="仿宋"/>
          <w:color w:val="auto"/>
          <w:sz w:val="24"/>
        </w:rPr>
        <w:t>的磋商总费用为：</w:t>
      </w:r>
      <w:r>
        <w:rPr>
          <w:rFonts w:hint="eastAsia" w:ascii="仿宋" w:hAnsi="仿宋" w:eastAsia="仿宋"/>
          <w:color w:val="auto"/>
          <w:sz w:val="24"/>
          <w:u w:val="single"/>
        </w:rPr>
        <w:t>________</w:t>
      </w:r>
      <w:r>
        <w:rPr>
          <w:rFonts w:hint="eastAsia" w:ascii="仿宋" w:hAnsi="仿宋" w:eastAsia="仿宋"/>
          <w:color w:val="auto"/>
          <w:sz w:val="24"/>
        </w:rPr>
        <w:t>；</w:t>
      </w:r>
    </w:p>
    <w:p w14:paraId="3F6E2C88">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lang w:val="en-US" w:eastAsia="zh-CN"/>
        </w:rPr>
        <w:t>2.</w:t>
      </w:r>
      <w:r>
        <w:rPr>
          <w:rFonts w:hint="eastAsia" w:ascii="仿宋" w:hAnsi="仿宋" w:eastAsia="仿宋"/>
          <w:color w:val="auto"/>
          <w:sz w:val="24"/>
        </w:rPr>
        <w:t>我方同意将按竞争性磋商文件的规定履行合同责任和义务。</w:t>
      </w:r>
    </w:p>
    <w:p w14:paraId="79467112">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lang w:val="en-US" w:eastAsia="zh-CN"/>
        </w:rPr>
        <w:t>3.</w:t>
      </w:r>
      <w:r>
        <w:rPr>
          <w:rFonts w:hint="eastAsia" w:ascii="仿宋" w:hAnsi="仿宋" w:eastAsia="仿宋"/>
          <w:color w:val="auto"/>
          <w:sz w:val="24"/>
        </w:rPr>
        <w:t>我方已详细审查全部竞争性磋商文件，包括修改文件以及全部参考资料和所有附件。我们完全理解并认为该磋商文件公平公正，不存在倾向性，且同意放弃对这方面有不明及误解的权利。</w:t>
      </w:r>
    </w:p>
    <w:p w14:paraId="2F7E8113">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lang w:val="en-US" w:eastAsia="zh-CN"/>
        </w:rPr>
        <w:t>4</w:t>
      </w:r>
      <w:r>
        <w:rPr>
          <w:rFonts w:hint="eastAsia" w:ascii="仿宋" w:hAnsi="仿宋" w:eastAsia="仿宋"/>
          <w:color w:val="auto"/>
          <w:sz w:val="24"/>
        </w:rPr>
        <w:t>.我方响应文件有效期为自磋商之日起90天。</w:t>
      </w:r>
    </w:p>
    <w:p w14:paraId="15B740A4">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lang w:val="en-US" w:eastAsia="zh-CN"/>
        </w:rPr>
        <w:t>5.</w:t>
      </w:r>
      <w:r>
        <w:rPr>
          <w:rFonts w:hint="eastAsia" w:ascii="仿宋" w:hAnsi="仿宋" w:eastAsia="仿宋"/>
          <w:color w:val="auto"/>
          <w:sz w:val="24"/>
        </w:rPr>
        <w:t>我方同意供应商须知中关于没收保证金的规定。</w:t>
      </w:r>
    </w:p>
    <w:p w14:paraId="5165E9BA">
      <w:pPr>
        <w:spacing w:line="360" w:lineRule="auto"/>
        <w:ind w:firstLine="480" w:firstLineChars="200"/>
        <w:rPr>
          <w:rFonts w:hint="eastAsia" w:ascii="仿宋" w:hAnsi="仿宋" w:eastAsia="仿宋"/>
          <w:color w:val="auto"/>
          <w:sz w:val="24"/>
        </w:rPr>
      </w:pPr>
      <w:r>
        <w:rPr>
          <w:rFonts w:hint="eastAsia" w:ascii="仿宋" w:hAnsi="仿宋" w:eastAsia="仿宋"/>
          <w:color w:val="auto"/>
          <w:sz w:val="24"/>
          <w:lang w:val="en-US" w:eastAsia="zh-CN"/>
        </w:rPr>
        <w:t>6.</w:t>
      </w:r>
      <w:r>
        <w:rPr>
          <w:rFonts w:hint="eastAsia" w:ascii="仿宋" w:hAnsi="仿宋" w:eastAsia="仿宋"/>
          <w:color w:val="auto"/>
          <w:sz w:val="24"/>
        </w:rPr>
        <w:t>同意应贵方要求提供与本次磋商有关的任何数据和资料，并保证数据和资料的完整性和真实性。</w:t>
      </w:r>
    </w:p>
    <w:p w14:paraId="321F05DC">
      <w:pPr>
        <w:spacing w:line="360" w:lineRule="auto"/>
        <w:ind w:firstLine="480" w:firstLineChars="200"/>
        <w:rPr>
          <w:rFonts w:ascii="仿宋" w:hAnsi="仿宋" w:eastAsia="仿宋"/>
          <w:color w:val="auto"/>
          <w:sz w:val="24"/>
        </w:rPr>
      </w:pPr>
      <w:r>
        <w:rPr>
          <w:rFonts w:hint="eastAsia" w:ascii="仿宋" w:hAnsi="仿宋" w:eastAsia="仿宋"/>
          <w:color w:val="auto"/>
          <w:sz w:val="24"/>
          <w:lang w:val="en-US" w:eastAsia="zh-CN"/>
        </w:rPr>
        <w:t>7</w:t>
      </w:r>
      <w:r>
        <w:rPr>
          <w:rFonts w:hint="eastAsia" w:ascii="仿宋" w:hAnsi="仿宋" w:eastAsia="仿宋"/>
          <w:color w:val="auto"/>
          <w:sz w:val="24"/>
        </w:rPr>
        <w:t>.我方完全理解贵方不一定要接受最低报价的供应商为成交供应商的行为。</w:t>
      </w:r>
    </w:p>
    <w:p w14:paraId="1AC613FC">
      <w:pPr>
        <w:spacing w:line="360" w:lineRule="auto"/>
        <w:ind w:firstLine="480" w:firstLineChars="200"/>
        <w:rPr>
          <w:rFonts w:ascii="仿宋" w:hAnsi="仿宋" w:eastAsia="仿宋"/>
          <w:color w:val="auto"/>
          <w:sz w:val="24"/>
        </w:rPr>
      </w:pPr>
    </w:p>
    <w:p w14:paraId="6E1DDD78">
      <w:pPr>
        <w:spacing w:line="360" w:lineRule="auto"/>
        <w:ind w:firstLine="480" w:firstLineChars="200"/>
        <w:rPr>
          <w:rFonts w:ascii="仿宋" w:hAnsi="仿宋" w:eastAsia="仿宋"/>
          <w:color w:val="auto"/>
          <w:sz w:val="24"/>
        </w:rPr>
      </w:pPr>
    </w:p>
    <w:p w14:paraId="47143315">
      <w:pPr>
        <w:spacing w:line="360" w:lineRule="auto"/>
        <w:ind w:firstLine="480" w:firstLineChars="200"/>
        <w:rPr>
          <w:rFonts w:ascii="仿宋" w:hAnsi="仿宋" w:eastAsia="仿宋"/>
          <w:color w:val="auto"/>
          <w:sz w:val="24"/>
          <w:u w:val="single"/>
        </w:rPr>
      </w:pPr>
      <w:r>
        <w:rPr>
          <w:rFonts w:hint="eastAsia" w:ascii="仿宋" w:hAnsi="仿宋" w:eastAsia="仿宋"/>
          <w:color w:val="auto"/>
          <w:sz w:val="24"/>
        </w:rPr>
        <w:t>供应商（加盖电子公章）：</w:t>
      </w:r>
      <w:r>
        <w:rPr>
          <w:rFonts w:hint="eastAsia" w:ascii="仿宋" w:hAnsi="仿宋" w:eastAsia="仿宋"/>
          <w:color w:val="auto"/>
          <w:sz w:val="24"/>
          <w:u w:val="single"/>
        </w:rPr>
        <w:t xml:space="preserve">                                                 </w:t>
      </w:r>
    </w:p>
    <w:p w14:paraId="197FB795">
      <w:pPr>
        <w:spacing w:line="360" w:lineRule="auto"/>
        <w:ind w:firstLine="480" w:firstLineChars="200"/>
        <w:rPr>
          <w:rFonts w:ascii="仿宋" w:hAnsi="仿宋" w:eastAsia="仿宋"/>
          <w:color w:val="auto"/>
          <w:sz w:val="24"/>
          <w:u w:val="single"/>
        </w:rPr>
      </w:pPr>
      <w:r>
        <w:rPr>
          <w:rFonts w:hint="eastAsia" w:ascii="仿宋" w:hAnsi="仿宋" w:eastAsia="仿宋"/>
          <w:color w:val="auto"/>
          <w:sz w:val="24"/>
        </w:rPr>
        <w:t>地  址：</w:t>
      </w:r>
      <w:r>
        <w:rPr>
          <w:rFonts w:hint="eastAsia" w:ascii="仿宋" w:hAnsi="仿宋" w:eastAsia="仿宋"/>
          <w:color w:val="auto"/>
          <w:sz w:val="24"/>
          <w:u w:val="single"/>
        </w:rPr>
        <w:t xml:space="preserve">                              </w:t>
      </w:r>
      <w:r>
        <w:rPr>
          <w:rFonts w:hint="eastAsia" w:ascii="仿宋" w:hAnsi="仿宋" w:eastAsia="仿宋"/>
          <w:color w:val="auto"/>
          <w:sz w:val="24"/>
        </w:rPr>
        <w:t>电  话：</w:t>
      </w:r>
      <w:r>
        <w:rPr>
          <w:rFonts w:hint="eastAsia" w:ascii="仿宋" w:hAnsi="仿宋" w:eastAsia="仿宋"/>
          <w:color w:val="auto"/>
          <w:sz w:val="24"/>
          <w:u w:val="single"/>
        </w:rPr>
        <w:t xml:space="preserve">                  </w:t>
      </w:r>
    </w:p>
    <w:p w14:paraId="1153EAC5">
      <w:pPr>
        <w:spacing w:line="360" w:lineRule="auto"/>
        <w:ind w:firstLine="480" w:firstLineChars="200"/>
        <w:rPr>
          <w:rFonts w:ascii="仿宋" w:hAnsi="仿宋" w:eastAsia="仿宋"/>
          <w:color w:val="auto"/>
          <w:sz w:val="24"/>
          <w:u w:val="single"/>
        </w:rPr>
      </w:pPr>
      <w:r>
        <w:rPr>
          <w:rFonts w:hint="eastAsia" w:ascii="仿宋" w:hAnsi="仿宋" w:eastAsia="仿宋"/>
          <w:color w:val="auto"/>
          <w:sz w:val="24"/>
        </w:rPr>
        <w:t>邮  编：</w:t>
      </w:r>
      <w:r>
        <w:rPr>
          <w:rFonts w:hint="eastAsia" w:ascii="仿宋" w:hAnsi="仿宋" w:eastAsia="仿宋"/>
          <w:color w:val="auto"/>
          <w:sz w:val="24"/>
          <w:u w:val="single"/>
        </w:rPr>
        <w:t xml:space="preserve">                              </w:t>
      </w:r>
      <w:r>
        <w:rPr>
          <w:rFonts w:hint="eastAsia" w:ascii="仿宋" w:hAnsi="仿宋" w:eastAsia="仿宋"/>
          <w:color w:val="auto"/>
          <w:sz w:val="24"/>
        </w:rPr>
        <w:t>传  真：</w:t>
      </w:r>
      <w:r>
        <w:rPr>
          <w:rFonts w:hint="eastAsia" w:ascii="仿宋" w:hAnsi="仿宋" w:eastAsia="仿宋"/>
          <w:color w:val="auto"/>
          <w:sz w:val="24"/>
          <w:u w:val="single"/>
        </w:rPr>
        <w:t xml:space="preserve">                  </w:t>
      </w:r>
    </w:p>
    <w:p w14:paraId="369FD6BC">
      <w:pPr>
        <w:spacing w:line="360" w:lineRule="auto"/>
        <w:ind w:firstLine="480" w:firstLineChars="200"/>
        <w:rPr>
          <w:rFonts w:ascii="仿宋" w:hAnsi="仿宋" w:eastAsia="仿宋"/>
          <w:color w:val="auto"/>
          <w:sz w:val="24"/>
        </w:rPr>
      </w:pPr>
      <w:r>
        <w:rPr>
          <w:rFonts w:hint="eastAsia" w:ascii="仿宋" w:hAnsi="仿宋" w:eastAsia="仿宋"/>
          <w:color w:val="auto"/>
          <w:sz w:val="24"/>
        </w:rPr>
        <w:t>法定代表人或委托代理人（电子签名或电子签章）：</w:t>
      </w:r>
      <w:r>
        <w:rPr>
          <w:rFonts w:hint="eastAsia" w:ascii="仿宋" w:hAnsi="仿宋" w:eastAsia="仿宋"/>
          <w:color w:val="auto"/>
          <w:sz w:val="24"/>
          <w:u w:val="single"/>
        </w:rPr>
        <w:t xml:space="preserve">                           </w:t>
      </w:r>
    </w:p>
    <w:p w14:paraId="5386D34B">
      <w:pPr>
        <w:spacing w:line="360" w:lineRule="auto"/>
        <w:ind w:firstLine="480" w:firstLineChars="200"/>
        <w:rPr>
          <w:rFonts w:ascii="仿宋" w:hAnsi="仿宋" w:eastAsia="仿宋"/>
          <w:color w:val="auto"/>
          <w:sz w:val="24"/>
          <w:u w:val="single"/>
        </w:rPr>
      </w:pPr>
      <w:r>
        <w:rPr>
          <w:rFonts w:hint="eastAsia" w:ascii="仿宋" w:hAnsi="仿宋" w:eastAsia="仿宋"/>
          <w:color w:val="auto"/>
          <w:sz w:val="24"/>
        </w:rPr>
        <w:t>日  期：</w:t>
      </w:r>
      <w:r>
        <w:rPr>
          <w:rFonts w:hint="eastAsia" w:ascii="仿宋" w:hAnsi="仿宋" w:eastAsia="仿宋"/>
          <w:color w:val="auto"/>
          <w:sz w:val="24"/>
          <w:u w:val="single"/>
        </w:rPr>
        <w:t xml:space="preserve">       </w:t>
      </w:r>
      <w:r>
        <w:rPr>
          <w:rFonts w:hint="eastAsia" w:ascii="仿宋" w:hAnsi="仿宋" w:eastAsia="仿宋"/>
          <w:color w:val="auto"/>
          <w:sz w:val="24"/>
        </w:rPr>
        <w:t>年</w:t>
      </w:r>
      <w:r>
        <w:rPr>
          <w:rFonts w:hint="eastAsia" w:ascii="仿宋" w:hAnsi="仿宋" w:eastAsia="仿宋"/>
          <w:color w:val="auto"/>
          <w:sz w:val="24"/>
          <w:u w:val="single"/>
        </w:rPr>
        <w:t xml:space="preserve">    </w:t>
      </w:r>
      <w:r>
        <w:rPr>
          <w:rFonts w:hint="eastAsia" w:ascii="仿宋" w:hAnsi="仿宋" w:eastAsia="仿宋"/>
          <w:color w:val="auto"/>
          <w:sz w:val="24"/>
        </w:rPr>
        <w:t>月</w:t>
      </w:r>
      <w:r>
        <w:rPr>
          <w:rFonts w:hint="eastAsia" w:ascii="仿宋" w:hAnsi="仿宋" w:eastAsia="仿宋"/>
          <w:color w:val="auto"/>
          <w:sz w:val="24"/>
          <w:u w:val="single"/>
        </w:rPr>
        <w:t xml:space="preserve">    </w:t>
      </w:r>
      <w:r>
        <w:rPr>
          <w:rFonts w:hint="eastAsia" w:ascii="仿宋" w:hAnsi="仿宋" w:eastAsia="仿宋"/>
          <w:color w:val="auto"/>
          <w:sz w:val="24"/>
        </w:rPr>
        <w:t>日</w:t>
      </w:r>
    </w:p>
    <w:p w14:paraId="18DEE49D">
      <w:pPr>
        <w:spacing w:line="420" w:lineRule="exact"/>
        <w:ind w:firstLine="480" w:firstLineChars="200"/>
        <w:rPr>
          <w:rFonts w:ascii="仿宋" w:hAnsi="仿宋" w:eastAsia="仿宋"/>
          <w:color w:val="auto"/>
          <w:sz w:val="24"/>
        </w:rPr>
      </w:pPr>
    </w:p>
    <w:p w14:paraId="075E5171">
      <w:pPr>
        <w:spacing w:line="440" w:lineRule="exact"/>
        <w:ind w:firstLine="480" w:firstLineChars="200"/>
        <w:rPr>
          <w:rFonts w:ascii="仿宋" w:hAnsi="仿宋" w:eastAsia="仿宋"/>
          <w:color w:val="auto"/>
          <w:sz w:val="24"/>
        </w:rPr>
      </w:pPr>
      <w:r>
        <w:rPr>
          <w:rFonts w:hint="eastAsia" w:ascii="仿宋" w:hAnsi="仿宋" w:eastAsia="仿宋"/>
          <w:color w:val="auto"/>
          <w:sz w:val="24"/>
        </w:rPr>
        <w:br w:type="page"/>
      </w:r>
    </w:p>
    <w:p w14:paraId="6F18E9A8">
      <w:pPr>
        <w:pStyle w:val="4"/>
        <w:ind w:left="425"/>
        <w:jc w:val="center"/>
        <w:outlineLvl w:val="2"/>
        <w:rPr>
          <w:rFonts w:hint="eastAsia" w:ascii="宋体" w:hAnsi="宋体" w:eastAsia="宋体" w:cs="宋体"/>
          <w:b/>
          <w:bCs w:val="0"/>
          <w:color w:val="auto"/>
          <w:sz w:val="32"/>
          <w:szCs w:val="32"/>
          <w:highlight w:val="none"/>
        </w:rPr>
      </w:pPr>
      <w:bookmarkStart w:id="540" w:name="_Toc2619"/>
      <w:bookmarkStart w:id="541" w:name="_Toc406162628"/>
      <w:bookmarkStart w:id="542" w:name="_Toc391301882"/>
      <w:bookmarkStart w:id="543" w:name="_Toc503861962"/>
      <w:bookmarkStart w:id="544" w:name="_Toc383636423"/>
      <w:bookmarkStart w:id="545" w:name="_Toc509218507"/>
      <w:r>
        <w:rPr>
          <w:rFonts w:hint="eastAsia" w:ascii="仿宋" w:hAnsi="仿宋" w:eastAsia="仿宋"/>
          <w:color w:val="auto"/>
          <w:sz w:val="24"/>
          <w:szCs w:val="24"/>
        </w:rPr>
        <w:t>格式2、</w:t>
      </w:r>
      <w:bookmarkStart w:id="546" w:name="_Toc415662831"/>
      <w:bookmarkStart w:id="547" w:name="_Toc347849254"/>
      <w:bookmarkStart w:id="548" w:name="_Toc29830"/>
      <w:bookmarkStart w:id="549" w:name="_Toc383175517"/>
      <w:r>
        <w:rPr>
          <w:rFonts w:hint="eastAsia" w:ascii="仿宋" w:hAnsi="仿宋" w:eastAsia="仿宋" w:cs="仿宋"/>
          <w:b/>
          <w:bCs w:val="0"/>
          <w:color w:val="auto"/>
          <w:sz w:val="24"/>
          <w:szCs w:val="24"/>
          <w:highlight w:val="none"/>
        </w:rPr>
        <w:t>报价一览表</w:t>
      </w:r>
      <w:bookmarkEnd w:id="540"/>
      <w:bookmarkEnd w:id="546"/>
      <w:bookmarkEnd w:id="547"/>
      <w:bookmarkEnd w:id="548"/>
      <w:bookmarkEnd w:id="549"/>
    </w:p>
    <w:p w14:paraId="528C4897">
      <w:pPr>
        <w:spacing w:line="360" w:lineRule="auto"/>
        <w:rPr>
          <w:rFonts w:hint="eastAsia" w:ascii="仿宋" w:hAnsi="仿宋" w:eastAsia="仿宋" w:cs="仿宋"/>
          <w:color w:val="auto"/>
          <w:sz w:val="24"/>
          <w:lang w:eastAsia="zh-CN"/>
        </w:rPr>
      </w:pPr>
      <w:r>
        <w:rPr>
          <w:rFonts w:hint="eastAsia" w:ascii="仿宋" w:hAnsi="仿宋" w:eastAsia="仿宋" w:cs="仿宋"/>
          <w:color w:val="auto"/>
          <w:sz w:val="24"/>
        </w:rPr>
        <w:t>项目名称：</w:t>
      </w:r>
      <w:r>
        <w:rPr>
          <w:rFonts w:hint="eastAsia" w:ascii="仿宋" w:hAnsi="仿宋" w:eastAsia="仿宋" w:cs="仿宋"/>
          <w:color w:val="auto"/>
          <w:sz w:val="24"/>
          <w:lang w:eastAsia="zh-CN"/>
        </w:rPr>
        <w:t>云南省生态环境厅监测中心服务器及机房运维2026年度项目</w:t>
      </w:r>
    </w:p>
    <w:p w14:paraId="45B3EE18">
      <w:pPr>
        <w:spacing w:line="360" w:lineRule="auto"/>
        <w:rPr>
          <w:rFonts w:hint="eastAsia" w:ascii="仿宋" w:hAnsi="仿宋" w:eastAsia="仿宋" w:cs="仿宋"/>
          <w:color w:val="auto"/>
          <w:sz w:val="24"/>
          <w:lang w:eastAsia="zh-CN"/>
        </w:rPr>
      </w:pPr>
      <w:r>
        <w:rPr>
          <w:rFonts w:hint="eastAsia" w:ascii="仿宋" w:hAnsi="仿宋" w:eastAsia="仿宋" w:cs="仿宋"/>
          <w:color w:val="auto"/>
          <w:spacing w:val="10"/>
          <w:sz w:val="24"/>
        </w:rPr>
        <w:t>项目</w:t>
      </w:r>
      <w:r>
        <w:rPr>
          <w:rFonts w:hint="eastAsia" w:ascii="仿宋" w:hAnsi="仿宋" w:eastAsia="仿宋" w:cs="仿宋"/>
          <w:color w:val="auto"/>
          <w:sz w:val="24"/>
        </w:rPr>
        <w:t>编号：</w:t>
      </w:r>
    </w:p>
    <w:tbl>
      <w:tblPr>
        <w:tblStyle w:val="38"/>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8"/>
        <w:gridCol w:w="2275"/>
        <w:gridCol w:w="1744"/>
        <w:gridCol w:w="1515"/>
        <w:gridCol w:w="1062"/>
      </w:tblGrid>
      <w:tr w14:paraId="0E40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3028" w:type="dxa"/>
            <w:tcBorders>
              <w:top w:val="single" w:color="auto" w:sz="4" w:space="0"/>
              <w:left w:val="single" w:color="auto" w:sz="4" w:space="0"/>
              <w:bottom w:val="single" w:color="auto" w:sz="4" w:space="0"/>
              <w:right w:val="single" w:color="auto" w:sz="4" w:space="0"/>
            </w:tcBorders>
            <w:noWrap w:val="0"/>
            <w:vAlign w:val="center"/>
          </w:tcPr>
          <w:p w14:paraId="77D69455">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供应商名称</w:t>
            </w:r>
          </w:p>
        </w:tc>
        <w:tc>
          <w:tcPr>
            <w:tcW w:w="2275" w:type="dxa"/>
            <w:tcBorders>
              <w:top w:val="single" w:color="auto" w:sz="4" w:space="0"/>
              <w:left w:val="single" w:color="auto" w:sz="4" w:space="0"/>
              <w:bottom w:val="single" w:color="auto" w:sz="4" w:space="0"/>
              <w:right w:val="single" w:color="auto" w:sz="4" w:space="0"/>
            </w:tcBorders>
            <w:noWrap w:val="0"/>
            <w:vAlign w:val="center"/>
          </w:tcPr>
          <w:p w14:paraId="0E54E5B6">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磋商总报价</w:t>
            </w:r>
          </w:p>
          <w:p w14:paraId="3EFB91AB">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（元）</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44AB24DD">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合同履行期限</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3F05BDE2">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保证金形式</w:t>
            </w:r>
          </w:p>
        </w:tc>
        <w:tc>
          <w:tcPr>
            <w:tcW w:w="1062" w:type="dxa"/>
            <w:tcBorders>
              <w:top w:val="single" w:color="auto" w:sz="4" w:space="0"/>
              <w:left w:val="single" w:color="auto" w:sz="4" w:space="0"/>
              <w:bottom w:val="single" w:color="auto" w:sz="4" w:space="0"/>
              <w:right w:val="single" w:color="auto" w:sz="4" w:space="0"/>
            </w:tcBorders>
            <w:noWrap w:val="0"/>
            <w:vAlign w:val="center"/>
          </w:tcPr>
          <w:p w14:paraId="569F7820">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备注</w:t>
            </w:r>
          </w:p>
        </w:tc>
      </w:tr>
      <w:tr w14:paraId="711C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3028" w:type="dxa"/>
            <w:tcBorders>
              <w:top w:val="single" w:color="auto" w:sz="4" w:space="0"/>
              <w:left w:val="single" w:color="auto" w:sz="4" w:space="0"/>
              <w:bottom w:val="single" w:color="auto" w:sz="4" w:space="0"/>
              <w:right w:val="single" w:color="auto" w:sz="4" w:space="0"/>
            </w:tcBorders>
            <w:noWrap w:val="0"/>
            <w:vAlign w:val="center"/>
          </w:tcPr>
          <w:p w14:paraId="671B1596">
            <w:pPr>
              <w:snapToGrid w:val="0"/>
              <w:spacing w:line="360" w:lineRule="auto"/>
              <w:jc w:val="center"/>
              <w:rPr>
                <w:rFonts w:hint="eastAsia" w:ascii="仿宋" w:hAnsi="仿宋" w:eastAsia="仿宋" w:cs="仿宋"/>
                <w:color w:val="auto"/>
                <w:sz w:val="24"/>
              </w:rPr>
            </w:pPr>
          </w:p>
        </w:tc>
        <w:tc>
          <w:tcPr>
            <w:tcW w:w="2275" w:type="dxa"/>
            <w:tcBorders>
              <w:top w:val="single" w:color="auto" w:sz="4" w:space="0"/>
              <w:left w:val="single" w:color="auto" w:sz="4" w:space="0"/>
              <w:bottom w:val="single" w:color="auto" w:sz="4" w:space="0"/>
              <w:right w:val="single" w:color="auto" w:sz="4" w:space="0"/>
            </w:tcBorders>
            <w:noWrap w:val="0"/>
            <w:vAlign w:val="center"/>
          </w:tcPr>
          <w:p w14:paraId="3FB74872">
            <w:pPr>
              <w:snapToGrid w:val="0"/>
              <w:spacing w:line="360" w:lineRule="auto"/>
              <w:jc w:val="center"/>
              <w:rPr>
                <w:rFonts w:hint="eastAsia" w:ascii="仿宋" w:hAnsi="仿宋" w:eastAsia="仿宋" w:cs="仿宋"/>
                <w:color w:val="auto"/>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14:paraId="7760EEF9">
            <w:pPr>
              <w:snapToGrid w:val="0"/>
              <w:spacing w:line="360" w:lineRule="auto"/>
              <w:rPr>
                <w:rFonts w:hint="eastAsia" w:ascii="仿宋" w:hAnsi="仿宋" w:eastAsia="仿宋" w:cs="仿宋"/>
                <w:color w:val="auto"/>
                <w:sz w:val="24"/>
                <w:u w:val="singl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719D52D">
            <w:pPr>
              <w:snapToGrid w:val="0"/>
              <w:spacing w:line="360" w:lineRule="auto"/>
              <w:rPr>
                <w:rFonts w:hint="eastAsia" w:ascii="仿宋" w:hAnsi="仿宋" w:eastAsia="仿宋" w:cs="仿宋"/>
                <w:color w:val="auto"/>
                <w:sz w:val="24"/>
                <w:u w:val="single"/>
              </w:rPr>
            </w:pPr>
          </w:p>
        </w:tc>
        <w:tc>
          <w:tcPr>
            <w:tcW w:w="1062" w:type="dxa"/>
            <w:tcBorders>
              <w:top w:val="single" w:color="auto" w:sz="4" w:space="0"/>
              <w:left w:val="single" w:color="auto" w:sz="4" w:space="0"/>
              <w:bottom w:val="single" w:color="auto" w:sz="4" w:space="0"/>
              <w:right w:val="single" w:color="auto" w:sz="4" w:space="0"/>
            </w:tcBorders>
            <w:noWrap w:val="0"/>
            <w:vAlign w:val="top"/>
          </w:tcPr>
          <w:p w14:paraId="7E693D51">
            <w:pPr>
              <w:snapToGrid w:val="0"/>
              <w:spacing w:line="360" w:lineRule="auto"/>
              <w:rPr>
                <w:rFonts w:hint="eastAsia" w:ascii="仿宋" w:hAnsi="仿宋" w:eastAsia="仿宋" w:cs="仿宋"/>
                <w:color w:val="auto"/>
                <w:sz w:val="24"/>
              </w:rPr>
            </w:pPr>
          </w:p>
        </w:tc>
      </w:tr>
      <w:tr w14:paraId="3EC1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7" w:hRule="atLeast"/>
          <w:jc w:val="center"/>
        </w:trPr>
        <w:tc>
          <w:tcPr>
            <w:tcW w:w="9624" w:type="dxa"/>
            <w:gridSpan w:val="5"/>
            <w:tcBorders>
              <w:top w:val="single" w:color="auto" w:sz="4" w:space="0"/>
              <w:left w:val="single" w:color="auto" w:sz="4" w:space="0"/>
              <w:bottom w:val="single" w:color="auto" w:sz="4" w:space="0"/>
              <w:right w:val="single" w:color="auto" w:sz="4" w:space="0"/>
            </w:tcBorders>
            <w:noWrap w:val="0"/>
            <w:vAlign w:val="top"/>
          </w:tcPr>
          <w:p w14:paraId="3BC164FC">
            <w:pPr>
              <w:snapToGrid w:val="0"/>
              <w:spacing w:line="360" w:lineRule="auto"/>
              <w:rPr>
                <w:rFonts w:hint="eastAsia" w:ascii="仿宋" w:hAnsi="仿宋" w:eastAsia="仿宋" w:cs="仿宋"/>
                <w:b/>
                <w:color w:val="auto"/>
                <w:sz w:val="24"/>
              </w:rPr>
            </w:pPr>
          </w:p>
          <w:p w14:paraId="6D4B2AB2">
            <w:pPr>
              <w:snapToGrid w:val="0"/>
              <w:spacing w:line="360" w:lineRule="auto"/>
              <w:rPr>
                <w:rFonts w:hint="eastAsia" w:ascii="仿宋" w:hAnsi="仿宋" w:eastAsia="仿宋" w:cs="仿宋"/>
                <w:color w:val="auto"/>
                <w:sz w:val="24"/>
              </w:rPr>
            </w:pPr>
            <w:r>
              <w:rPr>
                <w:rFonts w:hint="eastAsia" w:ascii="仿宋" w:hAnsi="仿宋" w:eastAsia="仿宋" w:cs="仿宋"/>
                <w:b/>
                <w:color w:val="auto"/>
                <w:sz w:val="24"/>
              </w:rPr>
              <w:t>磋商总报价（人民币大写）</w:t>
            </w:r>
            <w:r>
              <w:rPr>
                <w:rFonts w:hint="eastAsia" w:ascii="仿宋" w:hAnsi="仿宋" w:eastAsia="仿宋" w:cs="仿宋"/>
                <w:b/>
                <w:color w:val="auto"/>
                <w:sz w:val="24"/>
                <w:u w:val="single"/>
              </w:rPr>
              <w:t xml:space="preserve">                                     </w:t>
            </w:r>
          </w:p>
        </w:tc>
      </w:tr>
      <w:tr w14:paraId="3F07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7" w:hRule="atLeast"/>
          <w:jc w:val="center"/>
        </w:trPr>
        <w:tc>
          <w:tcPr>
            <w:tcW w:w="9624" w:type="dxa"/>
            <w:gridSpan w:val="5"/>
            <w:tcBorders>
              <w:top w:val="single" w:color="auto" w:sz="4" w:space="0"/>
              <w:left w:val="single" w:color="auto" w:sz="4" w:space="0"/>
              <w:bottom w:val="single" w:color="auto" w:sz="4" w:space="0"/>
              <w:right w:val="single" w:color="auto" w:sz="4" w:space="0"/>
            </w:tcBorders>
            <w:noWrap w:val="0"/>
            <w:vAlign w:val="top"/>
          </w:tcPr>
          <w:p w14:paraId="2C62F10A">
            <w:pPr>
              <w:snapToGrid w:val="0"/>
              <w:spacing w:line="360" w:lineRule="auto"/>
              <w:ind w:firstLine="2" w:firstLineChars="1"/>
              <w:rPr>
                <w:rFonts w:hint="eastAsia" w:ascii="仿宋" w:hAnsi="仿宋" w:eastAsia="仿宋" w:cs="仿宋"/>
                <w:color w:val="auto"/>
                <w:sz w:val="24"/>
              </w:rPr>
            </w:pPr>
          </w:p>
          <w:p w14:paraId="398F6D60">
            <w:pPr>
              <w:snapToGrid w:val="0"/>
              <w:spacing w:line="360" w:lineRule="auto"/>
              <w:ind w:firstLine="2" w:firstLineChars="1"/>
              <w:rPr>
                <w:rFonts w:hint="eastAsia" w:ascii="仿宋" w:hAnsi="仿宋" w:eastAsia="仿宋" w:cs="仿宋"/>
                <w:color w:val="auto"/>
                <w:sz w:val="24"/>
              </w:rPr>
            </w:pPr>
            <w:r>
              <w:rPr>
                <w:rFonts w:hint="eastAsia" w:ascii="仿宋" w:hAnsi="仿宋" w:eastAsia="仿宋" w:cs="仿宋"/>
                <w:color w:val="auto"/>
                <w:sz w:val="24"/>
              </w:rPr>
              <w:t>供应商：</w:t>
            </w:r>
            <w:r>
              <w:rPr>
                <w:rFonts w:hint="eastAsia" w:ascii="仿宋" w:hAnsi="仿宋" w:eastAsia="仿宋" w:cs="仿宋"/>
                <w:color w:val="auto"/>
                <w:sz w:val="24"/>
                <w:u w:val="single"/>
              </w:rPr>
              <w:t xml:space="preserve">                                 </w:t>
            </w:r>
            <w:r>
              <w:rPr>
                <w:rFonts w:hint="eastAsia" w:ascii="仿宋" w:hAnsi="仿宋" w:eastAsia="仿宋" w:cs="仿宋"/>
                <w:color w:val="auto"/>
                <w:sz w:val="24"/>
              </w:rPr>
              <w:t>（加盖电子公章）</w:t>
            </w:r>
          </w:p>
          <w:p w14:paraId="5B5CFBE1">
            <w:pPr>
              <w:snapToGrid w:val="0"/>
              <w:spacing w:line="360" w:lineRule="auto"/>
              <w:ind w:firstLine="2" w:firstLineChars="1"/>
              <w:rPr>
                <w:rFonts w:hint="eastAsia" w:ascii="仿宋" w:hAnsi="仿宋" w:eastAsia="仿宋" w:cs="仿宋"/>
                <w:color w:val="auto"/>
                <w:sz w:val="24"/>
              </w:rPr>
            </w:pPr>
            <w:r>
              <w:rPr>
                <w:rFonts w:hint="eastAsia" w:ascii="仿宋" w:hAnsi="仿宋" w:eastAsia="仿宋" w:cs="仿宋"/>
                <w:color w:val="auto"/>
                <w:sz w:val="24"/>
              </w:rPr>
              <w:t>法定代表人或其委托代理人：</w:t>
            </w:r>
            <w:r>
              <w:rPr>
                <w:rFonts w:hint="eastAsia" w:ascii="仿宋" w:hAnsi="仿宋" w:eastAsia="仿宋" w:cs="仿宋"/>
                <w:color w:val="auto"/>
                <w:sz w:val="24"/>
                <w:u w:val="single"/>
              </w:rPr>
              <w:t xml:space="preserve">               </w:t>
            </w:r>
            <w:r>
              <w:rPr>
                <w:rFonts w:hint="eastAsia" w:ascii="仿宋" w:hAnsi="仿宋" w:eastAsia="仿宋" w:cs="仿宋"/>
                <w:color w:val="auto"/>
                <w:sz w:val="24"/>
              </w:rPr>
              <w:t>（电子签名或电子签章）</w:t>
            </w:r>
          </w:p>
          <w:p w14:paraId="18399BB8">
            <w:pPr>
              <w:snapToGrid w:val="0"/>
              <w:spacing w:line="360" w:lineRule="auto"/>
              <w:rPr>
                <w:rFonts w:hint="eastAsia" w:ascii="仿宋" w:hAnsi="仿宋" w:eastAsia="仿宋" w:cs="仿宋"/>
                <w:b/>
                <w:color w:val="auto"/>
                <w:sz w:val="24"/>
              </w:rPr>
            </w:pPr>
            <w:r>
              <w:rPr>
                <w:rFonts w:hint="eastAsia" w:ascii="仿宋" w:hAnsi="仿宋" w:eastAsia="仿宋" w:cs="仿宋"/>
                <w:color w:val="auto"/>
                <w:sz w:val="24"/>
              </w:rPr>
              <w:t>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tc>
      </w:tr>
      <w:tr w14:paraId="4125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9624" w:type="dxa"/>
            <w:gridSpan w:val="5"/>
            <w:tcBorders>
              <w:top w:val="single" w:color="auto" w:sz="4" w:space="0"/>
              <w:left w:val="single" w:color="auto" w:sz="4" w:space="0"/>
              <w:bottom w:val="single" w:color="auto" w:sz="4" w:space="0"/>
              <w:right w:val="single" w:color="auto" w:sz="4" w:space="0"/>
            </w:tcBorders>
            <w:noWrap w:val="0"/>
            <w:vAlign w:val="center"/>
          </w:tcPr>
          <w:p w14:paraId="2DD9B01C">
            <w:pPr>
              <w:tabs>
                <w:tab w:val="left" w:pos="1734"/>
                <w:tab w:val="left" w:pos="2814"/>
                <w:tab w:val="left" w:pos="3894"/>
                <w:tab w:val="left" w:pos="5334"/>
                <w:tab w:val="left" w:pos="6414"/>
                <w:tab w:val="left" w:pos="8574"/>
                <w:tab w:val="left" w:pos="9654"/>
              </w:tabs>
              <w:spacing w:line="360" w:lineRule="auto"/>
              <w:ind w:left="-2" w:leftChars="-1"/>
              <w:rPr>
                <w:rFonts w:hint="eastAsia" w:ascii="仿宋" w:hAnsi="仿宋" w:eastAsia="仿宋" w:cs="仿宋"/>
                <w:b/>
                <w:bCs/>
                <w:color w:val="auto"/>
                <w:sz w:val="24"/>
              </w:rPr>
            </w:pPr>
            <w:r>
              <w:rPr>
                <w:rFonts w:hint="eastAsia" w:ascii="仿宋" w:hAnsi="仿宋" w:eastAsia="仿宋" w:cs="仿宋"/>
                <w:b/>
                <w:color w:val="auto"/>
                <w:sz w:val="24"/>
              </w:rPr>
              <w:t>备注：&lt;1&gt;</w:t>
            </w:r>
            <w:r>
              <w:rPr>
                <w:rFonts w:hint="eastAsia" w:ascii="仿宋" w:hAnsi="仿宋" w:eastAsia="仿宋" w:cs="仿宋"/>
                <w:b/>
                <w:bCs/>
                <w:color w:val="auto"/>
                <w:sz w:val="24"/>
              </w:rPr>
              <w:t>供应商可根据自身响应情况，按规定表格填报、不得漏报。</w:t>
            </w:r>
          </w:p>
          <w:p w14:paraId="1D89A961">
            <w:pPr>
              <w:snapToGrid w:val="0"/>
              <w:spacing w:line="360" w:lineRule="auto"/>
              <w:rPr>
                <w:rFonts w:hint="eastAsia" w:ascii="仿宋" w:hAnsi="仿宋" w:eastAsia="仿宋" w:cs="仿宋"/>
                <w:b/>
                <w:color w:val="auto"/>
                <w:sz w:val="24"/>
              </w:rPr>
            </w:pPr>
            <w:r>
              <w:rPr>
                <w:rFonts w:hint="eastAsia" w:ascii="仿宋" w:hAnsi="仿宋" w:eastAsia="仿宋" w:cs="仿宋"/>
                <w:b/>
                <w:color w:val="auto"/>
                <w:sz w:val="24"/>
              </w:rPr>
              <w:t>&lt;2&gt;</w:t>
            </w:r>
            <w:r>
              <w:rPr>
                <w:rFonts w:hint="eastAsia" w:ascii="仿宋" w:hAnsi="仿宋" w:eastAsia="仿宋" w:cs="仿宋"/>
                <w:b/>
                <w:bCs/>
                <w:color w:val="auto"/>
                <w:sz w:val="24"/>
              </w:rPr>
              <w:t>报价一览表内容应与磋商申请文件内容相一致，当两者不相符时，以报价一览表为准，且不得出现选择性内容。</w:t>
            </w:r>
          </w:p>
        </w:tc>
      </w:tr>
    </w:tbl>
    <w:p w14:paraId="0916C2DB">
      <w:pPr>
        <w:spacing w:line="420" w:lineRule="exact"/>
        <w:jc w:val="center"/>
        <w:rPr>
          <w:rFonts w:ascii="仿宋" w:hAnsi="仿宋" w:eastAsia="仿宋"/>
          <w:color w:val="auto"/>
          <w:sz w:val="24"/>
        </w:rPr>
      </w:pPr>
    </w:p>
    <w:p w14:paraId="066E2FD3">
      <w:pPr>
        <w:spacing w:line="420" w:lineRule="exact"/>
        <w:rPr>
          <w:rFonts w:ascii="仿宋" w:hAnsi="仿宋" w:eastAsia="仿宋"/>
          <w:color w:val="auto"/>
          <w:sz w:val="24"/>
        </w:rPr>
      </w:pPr>
    </w:p>
    <w:p w14:paraId="22486A69">
      <w:pPr>
        <w:spacing w:line="420" w:lineRule="exact"/>
        <w:rPr>
          <w:rFonts w:ascii="仿宋" w:hAnsi="仿宋" w:eastAsia="仿宋"/>
          <w:color w:val="auto"/>
          <w:sz w:val="24"/>
        </w:rPr>
      </w:pPr>
    </w:p>
    <w:p w14:paraId="4A6009EB">
      <w:pPr>
        <w:rPr>
          <w:color w:val="auto"/>
        </w:rPr>
      </w:pPr>
      <w:r>
        <w:rPr>
          <w:color w:val="auto"/>
        </w:rPr>
        <w:br w:type="page"/>
      </w:r>
      <w:bookmarkEnd w:id="541"/>
      <w:bookmarkEnd w:id="542"/>
      <w:bookmarkEnd w:id="543"/>
      <w:bookmarkEnd w:id="544"/>
      <w:bookmarkEnd w:id="545"/>
      <w:bookmarkStart w:id="550" w:name="_Toc86845659"/>
      <w:bookmarkStart w:id="551" w:name="_Toc98799146"/>
    </w:p>
    <w:bookmarkEnd w:id="550"/>
    <w:bookmarkEnd w:id="551"/>
    <w:p w14:paraId="6C40CFFA">
      <w:pPr>
        <w:pStyle w:val="4"/>
        <w:jc w:val="center"/>
        <w:outlineLvl w:val="2"/>
        <w:rPr>
          <w:rFonts w:hint="default" w:ascii="仿宋" w:hAnsi="仿宋" w:eastAsia="仿宋" w:cs="仿宋"/>
          <w:b/>
          <w:bCs/>
          <w:color w:val="auto"/>
          <w:sz w:val="24"/>
          <w:szCs w:val="24"/>
          <w:highlight w:val="none"/>
          <w:lang w:val="en-US"/>
        </w:rPr>
      </w:pPr>
      <w:bookmarkStart w:id="552" w:name="_Toc19391"/>
      <w:bookmarkStart w:id="553" w:name="_Toc28262"/>
      <w:bookmarkStart w:id="554" w:name="_Toc32639"/>
      <w:bookmarkStart w:id="555" w:name="_Toc74313526"/>
      <w:bookmarkStart w:id="556" w:name="_Toc355766251"/>
      <w:bookmarkStart w:id="557" w:name="_Toc9037"/>
      <w:bookmarkStart w:id="558" w:name="_Toc356982547"/>
      <w:bookmarkStart w:id="559" w:name="_Toc12151"/>
      <w:bookmarkStart w:id="560" w:name="_Toc9473"/>
      <w:bookmarkStart w:id="561" w:name="_Toc516501444"/>
      <w:bookmarkStart w:id="562" w:name="_Toc432106523"/>
      <w:bookmarkStart w:id="563" w:name="_Toc432194873"/>
      <w:bookmarkStart w:id="564" w:name="_Toc415662842"/>
      <w:r>
        <w:rPr>
          <w:rFonts w:hint="eastAsia" w:ascii="仿宋" w:hAnsi="仿宋" w:eastAsia="仿宋" w:cs="仿宋"/>
          <w:b/>
          <w:bCs/>
          <w:color w:val="auto"/>
          <w:sz w:val="24"/>
          <w:szCs w:val="24"/>
          <w:highlight w:val="none"/>
        </w:rPr>
        <w:t>格式</w:t>
      </w:r>
      <w:bookmarkEnd w:id="552"/>
      <w:bookmarkStart w:id="565" w:name="_Toc1894"/>
      <w:bookmarkStart w:id="566" w:name="_Toc4043"/>
      <w:bookmarkStart w:id="567" w:name="_Toc17919"/>
      <w:r>
        <w:rPr>
          <w:rFonts w:hint="eastAsia" w:ascii="仿宋" w:hAnsi="仿宋" w:eastAsia="仿宋" w:cs="仿宋"/>
          <w:b/>
          <w:bCs/>
          <w:color w:val="auto"/>
          <w:sz w:val="24"/>
          <w:szCs w:val="24"/>
          <w:highlight w:val="none"/>
          <w:lang w:val="en-US" w:eastAsia="zh-CN"/>
        </w:rPr>
        <w:t>3、</w:t>
      </w:r>
      <w:bookmarkEnd w:id="565"/>
      <w:r>
        <w:rPr>
          <w:rFonts w:hint="eastAsia" w:ascii="仿宋" w:hAnsi="仿宋" w:eastAsia="仿宋" w:cs="仿宋"/>
          <w:b/>
          <w:bCs/>
          <w:color w:val="auto"/>
          <w:sz w:val="24"/>
          <w:szCs w:val="24"/>
          <w:highlight w:val="none"/>
          <w:lang w:val="en-US" w:eastAsia="zh-CN"/>
        </w:rPr>
        <w:t>项目理解</w:t>
      </w:r>
      <w:bookmarkEnd w:id="553"/>
    </w:p>
    <w:p w14:paraId="53976593">
      <w:pPr>
        <w:spacing w:line="360" w:lineRule="auto"/>
        <w:ind w:firstLine="2" w:firstLineChars="1"/>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（格式自拟，供应商自行编制）</w:t>
      </w:r>
      <w:bookmarkEnd w:id="554"/>
      <w:bookmarkEnd w:id="555"/>
      <w:bookmarkEnd w:id="556"/>
      <w:bookmarkEnd w:id="557"/>
      <w:bookmarkEnd w:id="558"/>
      <w:bookmarkEnd w:id="559"/>
      <w:bookmarkEnd w:id="560"/>
      <w:bookmarkEnd w:id="566"/>
      <w:bookmarkEnd w:id="567"/>
      <w:bookmarkStart w:id="568" w:name="_Toc495607230"/>
    </w:p>
    <w:p w14:paraId="71E7E490">
      <w:pPr>
        <w:pStyle w:val="4"/>
        <w:jc w:val="center"/>
        <w:outlineLvl w:val="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bookmarkStart w:id="569" w:name="_Toc7276"/>
      <w:bookmarkStart w:id="570" w:name="_Toc3760"/>
      <w:r>
        <w:rPr>
          <w:rFonts w:hint="eastAsia" w:ascii="仿宋" w:hAnsi="仿宋" w:eastAsia="仿宋" w:cs="仿宋"/>
          <w:b/>
          <w:bCs w:val="0"/>
          <w:color w:val="auto"/>
          <w:sz w:val="24"/>
          <w:szCs w:val="24"/>
          <w:highlight w:val="none"/>
        </w:rPr>
        <w:t>格式</w:t>
      </w:r>
      <w:bookmarkEnd w:id="568"/>
      <w:bookmarkEnd w:id="569"/>
      <w:bookmarkStart w:id="571" w:name="_Toc8604"/>
      <w:r>
        <w:rPr>
          <w:rFonts w:hint="eastAsia" w:ascii="仿宋" w:hAnsi="仿宋" w:eastAsia="仿宋" w:cs="仿宋"/>
          <w:b/>
          <w:bCs w:val="0"/>
          <w:color w:val="auto"/>
          <w:sz w:val="24"/>
          <w:szCs w:val="24"/>
          <w:highlight w:val="none"/>
          <w:lang w:val="en-US" w:eastAsia="zh-CN"/>
        </w:rPr>
        <w:t>4</w:t>
      </w:r>
      <w:r>
        <w:rPr>
          <w:rFonts w:hint="eastAsia" w:ascii="仿宋" w:hAnsi="仿宋" w:eastAsia="仿宋" w:cs="仿宋"/>
          <w:b/>
          <w:bCs w:val="0"/>
          <w:color w:val="auto"/>
          <w:sz w:val="24"/>
          <w:szCs w:val="24"/>
          <w:highlight w:val="none"/>
          <w:lang w:eastAsia="zh-CN"/>
        </w:rPr>
        <w:t>、</w:t>
      </w:r>
      <w:bookmarkEnd w:id="571"/>
      <w:bookmarkStart w:id="572" w:name="_Toc373952332"/>
      <w:bookmarkStart w:id="573" w:name="_Toc263758094"/>
      <w:bookmarkStart w:id="574" w:name="_Toc11442"/>
      <w:r>
        <w:rPr>
          <w:rFonts w:hint="eastAsia" w:ascii="仿宋" w:hAnsi="仿宋" w:eastAsia="仿宋" w:cs="仿宋"/>
          <w:b/>
          <w:bCs w:val="0"/>
          <w:color w:val="auto"/>
          <w:sz w:val="24"/>
          <w:szCs w:val="24"/>
          <w:highlight w:val="none"/>
          <w:lang w:eastAsia="zh-CN"/>
        </w:rPr>
        <w:t>项目实施方案</w:t>
      </w:r>
      <w:bookmarkEnd w:id="570"/>
    </w:p>
    <w:p w14:paraId="1F525FAA">
      <w:pPr>
        <w:spacing w:line="360" w:lineRule="auto"/>
        <w:ind w:firstLine="2" w:firstLineChars="1"/>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（格式自拟，供应商自行编制）</w:t>
      </w:r>
    </w:p>
    <w:p w14:paraId="689C2D41">
      <w:pPr>
        <w:pStyle w:val="4"/>
        <w:jc w:val="center"/>
        <w:outlineLvl w:val="2"/>
        <w:rPr>
          <w:rFonts w:hint="eastAsia" w:ascii="仿宋" w:hAnsi="仿宋" w:eastAsia="仿宋" w:cs="仿宋"/>
          <w:b/>
          <w:bCs/>
          <w:color w:val="auto"/>
          <w:sz w:val="24"/>
          <w:szCs w:val="24"/>
          <w:highlight w:val="none"/>
        </w:rPr>
      </w:pPr>
      <w:r>
        <w:rPr>
          <w:rFonts w:hint="eastAsia" w:ascii="仿宋" w:hAnsi="仿宋" w:eastAsia="仿宋" w:cs="仿宋"/>
          <w:b w:val="0"/>
          <w:color w:val="auto"/>
          <w:sz w:val="24"/>
          <w:szCs w:val="24"/>
          <w:highlight w:val="none"/>
        </w:rPr>
        <w:br w:type="page"/>
      </w:r>
      <w:bookmarkStart w:id="575" w:name="_Toc12464"/>
      <w:bookmarkStart w:id="576" w:name="_Toc10524"/>
      <w:r>
        <w:rPr>
          <w:rFonts w:hint="eastAsia" w:ascii="仿宋" w:hAnsi="仿宋" w:eastAsia="仿宋" w:cs="仿宋"/>
          <w:b/>
          <w:bCs w:val="0"/>
          <w:color w:val="auto"/>
          <w:sz w:val="24"/>
          <w:szCs w:val="24"/>
          <w:highlight w:val="none"/>
        </w:rPr>
        <w:t>格式</w:t>
      </w:r>
      <w:bookmarkEnd w:id="575"/>
      <w:bookmarkStart w:id="577" w:name="_Toc24619"/>
      <w:r>
        <w:rPr>
          <w:rFonts w:hint="eastAsia" w:ascii="仿宋" w:hAnsi="仿宋" w:eastAsia="仿宋" w:cs="仿宋"/>
          <w:b/>
          <w:bCs w:val="0"/>
          <w:color w:val="auto"/>
          <w:sz w:val="24"/>
          <w:szCs w:val="24"/>
          <w:highlight w:val="none"/>
          <w:lang w:val="en-US" w:eastAsia="zh-CN"/>
        </w:rPr>
        <w:t>5</w:t>
      </w:r>
      <w:r>
        <w:rPr>
          <w:rFonts w:hint="eastAsia" w:ascii="仿宋" w:hAnsi="仿宋" w:eastAsia="仿宋" w:cs="仿宋"/>
          <w:b/>
          <w:bCs w:val="0"/>
          <w:color w:val="auto"/>
          <w:sz w:val="24"/>
          <w:szCs w:val="24"/>
          <w:highlight w:val="none"/>
          <w:lang w:eastAsia="zh-CN"/>
        </w:rPr>
        <w:t>、</w:t>
      </w:r>
      <w:bookmarkEnd w:id="577"/>
      <w:r>
        <w:rPr>
          <w:rFonts w:hint="eastAsia" w:ascii="仿宋" w:hAnsi="仿宋" w:eastAsia="仿宋" w:cs="仿宋"/>
          <w:b/>
          <w:bCs w:val="0"/>
          <w:color w:val="auto"/>
          <w:sz w:val="24"/>
          <w:szCs w:val="24"/>
          <w:highlight w:val="none"/>
          <w:lang w:eastAsia="zh-CN"/>
        </w:rPr>
        <w:t>拟投入项目人员配置</w:t>
      </w:r>
      <w:bookmarkEnd w:id="576"/>
    </w:p>
    <w:bookmarkEnd w:id="561"/>
    <w:bookmarkEnd w:id="562"/>
    <w:bookmarkEnd w:id="563"/>
    <w:bookmarkEnd w:id="572"/>
    <w:bookmarkEnd w:id="573"/>
    <w:bookmarkEnd w:id="574"/>
    <w:p w14:paraId="356A23D9">
      <w:pPr>
        <w:jc w:val="center"/>
        <w:rPr>
          <w:rFonts w:hint="eastAsia" w:ascii="仿宋" w:hAnsi="仿宋" w:eastAsia="仿宋" w:cs="仿宋"/>
          <w:color w:val="auto"/>
          <w:sz w:val="24"/>
          <w:szCs w:val="24"/>
          <w:highlight w:val="none"/>
        </w:rPr>
      </w:pPr>
      <w:bookmarkStart w:id="578" w:name="_Toc16155"/>
      <w:bookmarkStart w:id="579" w:name="_Toc516501445"/>
      <w:bookmarkStart w:id="580" w:name="_Toc421693294"/>
      <w:bookmarkStart w:id="581" w:name="_Toc20329"/>
      <w:bookmarkStart w:id="582" w:name="_Toc418697457"/>
      <w:bookmarkStart w:id="583" w:name="_Toc46765060"/>
      <w:bookmarkStart w:id="584" w:name="_Toc427082472"/>
      <w:bookmarkStart w:id="585" w:name="_Toc24519"/>
      <w:r>
        <w:rPr>
          <w:rFonts w:hint="eastAsia" w:ascii="仿宋" w:hAnsi="仿宋" w:eastAsia="仿宋" w:cs="仿宋"/>
          <w:color w:val="auto"/>
          <w:sz w:val="24"/>
          <w:szCs w:val="24"/>
          <w:highlight w:val="none"/>
        </w:rPr>
        <w:t>（格式自拟，供应商自行编制）</w:t>
      </w:r>
    </w:p>
    <w:p w14:paraId="26A9875B">
      <w:pPr>
        <w:spacing w:line="420" w:lineRule="exact"/>
        <w:outlineLvl w:val="9"/>
        <w:rPr>
          <w:rFonts w:hint="eastAsia" w:ascii="仿宋" w:hAnsi="仿宋" w:eastAsia="仿宋" w:cs="仿宋"/>
          <w:b/>
          <w:bCs/>
          <w:color w:val="auto"/>
          <w:sz w:val="24"/>
          <w:szCs w:val="24"/>
          <w:highlight w:val="none"/>
        </w:rPr>
      </w:pPr>
    </w:p>
    <w:p w14:paraId="71CB9231">
      <w:pPr>
        <w:pStyle w:val="4"/>
        <w:jc w:val="center"/>
        <w:outlineLvl w:val="2"/>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br w:type="page"/>
      </w:r>
      <w:bookmarkStart w:id="586" w:name="_Toc746"/>
      <w:r>
        <w:rPr>
          <w:rFonts w:hint="eastAsia" w:ascii="仿宋" w:hAnsi="仿宋" w:eastAsia="仿宋" w:cs="仿宋"/>
          <w:color w:val="auto"/>
          <w:sz w:val="24"/>
          <w:szCs w:val="24"/>
          <w:highlight w:val="none"/>
          <w:lang w:val="en-US" w:eastAsia="zh-CN"/>
        </w:rPr>
        <w:t>格式6、供应商服务能力</w:t>
      </w:r>
      <w:bookmarkEnd w:id="586"/>
    </w:p>
    <w:p w14:paraId="546A2D93">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（格式自拟，供应商自行编制）</w:t>
      </w:r>
    </w:p>
    <w:p w14:paraId="6E3CA734">
      <w:pPr>
        <w:pStyle w:val="4"/>
        <w:bidi w:val="0"/>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color w:val="auto"/>
          <w:sz w:val="24"/>
          <w:szCs w:val="24"/>
          <w:highlight w:val="none"/>
        </w:rPr>
        <w:br w:type="page"/>
      </w:r>
      <w:bookmarkStart w:id="587" w:name="_Toc27003"/>
      <w:r>
        <w:rPr>
          <w:rFonts w:hint="eastAsia" w:ascii="仿宋" w:hAnsi="仿宋" w:eastAsia="仿宋" w:cs="仿宋"/>
          <w:b/>
          <w:bCs/>
          <w:color w:val="auto"/>
          <w:kern w:val="0"/>
          <w:sz w:val="24"/>
          <w:szCs w:val="24"/>
          <w:highlight w:val="none"/>
        </w:rPr>
        <w:t>格式</w:t>
      </w:r>
      <w:bookmarkStart w:id="588" w:name="_Toc29582"/>
      <w:r>
        <w:rPr>
          <w:rFonts w:hint="eastAsia" w:ascii="仿宋" w:hAnsi="仿宋" w:eastAsia="仿宋" w:cs="仿宋"/>
          <w:b/>
          <w:bCs/>
          <w:color w:val="auto"/>
          <w:kern w:val="0"/>
          <w:sz w:val="24"/>
          <w:szCs w:val="24"/>
          <w:highlight w:val="none"/>
          <w:lang w:val="en-US" w:eastAsia="zh-CN"/>
        </w:rPr>
        <w:t>7、</w:t>
      </w:r>
      <w:bookmarkEnd w:id="588"/>
      <w:bookmarkStart w:id="589" w:name="_Toc7426"/>
      <w:r>
        <w:rPr>
          <w:rFonts w:hint="eastAsia" w:ascii="仿宋" w:hAnsi="仿宋" w:eastAsia="仿宋" w:cs="仿宋"/>
          <w:b/>
          <w:bCs/>
          <w:color w:val="auto"/>
          <w:kern w:val="0"/>
          <w:sz w:val="24"/>
          <w:szCs w:val="24"/>
          <w:highlight w:val="none"/>
          <w:lang w:val="en-US" w:eastAsia="zh-CN"/>
        </w:rPr>
        <w:t>服务质量保证措施及承诺</w:t>
      </w:r>
      <w:bookmarkEnd w:id="587"/>
    </w:p>
    <w:p w14:paraId="5231F76A">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（格式自拟，供应商自行编制）</w:t>
      </w:r>
    </w:p>
    <w:p w14:paraId="602538A8">
      <w:pPr>
        <w:jc w:val="center"/>
        <w:rPr>
          <w:rFonts w:hint="eastAsia" w:ascii="宋体" w:hAnsi="宋体" w:eastAsia="宋体" w:cs="宋体"/>
          <w:bCs/>
          <w:color w:val="auto"/>
          <w:sz w:val="21"/>
          <w:szCs w:val="21"/>
          <w:highlight w:val="none"/>
          <w:lang w:val="en-US" w:eastAsia="zh-CN"/>
        </w:rPr>
      </w:pPr>
    </w:p>
    <w:p w14:paraId="6DCDAFEA">
      <w:pPr>
        <w:pStyle w:val="4"/>
        <w:bidi w:val="0"/>
        <w:rPr>
          <w:rFonts w:hint="eastAsia" w:ascii="仿宋" w:hAnsi="仿宋" w:eastAsia="仿宋" w:cs="仿宋"/>
          <w:b/>
          <w:bCs/>
          <w:color w:val="auto"/>
          <w:kern w:val="0"/>
          <w:sz w:val="24"/>
          <w:szCs w:val="24"/>
          <w:highlight w:val="none"/>
        </w:rPr>
      </w:pPr>
      <w:r>
        <w:rPr>
          <w:rFonts w:hint="eastAsia" w:ascii="宋体" w:hAnsi="宋体" w:eastAsia="宋体" w:cs="宋体"/>
          <w:bCs/>
          <w:color w:val="auto"/>
          <w:sz w:val="21"/>
          <w:szCs w:val="21"/>
          <w:highlight w:val="none"/>
          <w:lang w:val="en-US" w:eastAsia="zh-CN"/>
        </w:rPr>
        <w:br w:type="page"/>
      </w:r>
      <w:bookmarkStart w:id="590" w:name="_Toc19530"/>
      <w:r>
        <w:rPr>
          <w:rFonts w:hint="eastAsia" w:ascii="仿宋" w:hAnsi="仿宋" w:eastAsia="仿宋" w:cs="仿宋"/>
          <w:b/>
          <w:bCs/>
          <w:color w:val="auto"/>
          <w:kern w:val="0"/>
          <w:sz w:val="24"/>
          <w:szCs w:val="24"/>
          <w:highlight w:val="none"/>
        </w:rPr>
        <w:t>格式</w:t>
      </w:r>
      <w:r>
        <w:rPr>
          <w:rFonts w:hint="eastAsia" w:ascii="仿宋" w:hAnsi="仿宋" w:eastAsia="仿宋" w:cs="仿宋"/>
          <w:b/>
          <w:bCs/>
          <w:color w:val="auto"/>
          <w:kern w:val="0"/>
          <w:sz w:val="24"/>
          <w:szCs w:val="24"/>
          <w:highlight w:val="none"/>
          <w:lang w:val="en-US" w:eastAsia="zh-CN"/>
        </w:rPr>
        <w:t>8、</w:t>
      </w:r>
      <w:r>
        <w:rPr>
          <w:rFonts w:hint="eastAsia" w:ascii="仿宋" w:hAnsi="仿宋" w:eastAsia="仿宋" w:cs="仿宋"/>
          <w:b/>
          <w:bCs/>
          <w:color w:val="auto"/>
          <w:kern w:val="0"/>
          <w:sz w:val="24"/>
          <w:szCs w:val="24"/>
          <w:highlight w:val="none"/>
        </w:rPr>
        <w:t>类似项目实施经验</w:t>
      </w:r>
      <w:bookmarkEnd w:id="589"/>
      <w:bookmarkEnd w:id="590"/>
    </w:p>
    <w:tbl>
      <w:tblPr>
        <w:tblStyle w:val="3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2637"/>
        <w:gridCol w:w="1791"/>
        <w:gridCol w:w="1836"/>
        <w:gridCol w:w="1491"/>
        <w:gridCol w:w="918"/>
      </w:tblGrid>
      <w:tr w14:paraId="40A0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4" w:type="dxa"/>
            <w:noWrap w:val="0"/>
            <w:vAlign w:val="center"/>
          </w:tcPr>
          <w:p w14:paraId="7D5F1F10">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637" w:type="dxa"/>
            <w:noWrap w:val="0"/>
            <w:vAlign w:val="center"/>
          </w:tcPr>
          <w:p w14:paraId="1BE54D11">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1791" w:type="dxa"/>
            <w:noWrap w:val="0"/>
            <w:vAlign w:val="center"/>
          </w:tcPr>
          <w:p w14:paraId="5FD5829B">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采购人名称</w:t>
            </w:r>
          </w:p>
        </w:tc>
        <w:tc>
          <w:tcPr>
            <w:tcW w:w="1836" w:type="dxa"/>
            <w:noWrap w:val="0"/>
            <w:vAlign w:val="center"/>
          </w:tcPr>
          <w:p w14:paraId="0066D603">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合同金额（元）</w:t>
            </w:r>
          </w:p>
        </w:tc>
        <w:tc>
          <w:tcPr>
            <w:tcW w:w="1491" w:type="dxa"/>
            <w:noWrap w:val="0"/>
            <w:vAlign w:val="center"/>
          </w:tcPr>
          <w:p w14:paraId="376311B6">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合同签订时间</w:t>
            </w:r>
          </w:p>
        </w:tc>
        <w:tc>
          <w:tcPr>
            <w:tcW w:w="918" w:type="dxa"/>
            <w:noWrap w:val="0"/>
            <w:vAlign w:val="center"/>
          </w:tcPr>
          <w:p w14:paraId="2E998098">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7ED5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24" w:type="dxa"/>
            <w:noWrap w:val="0"/>
            <w:vAlign w:val="center"/>
          </w:tcPr>
          <w:p w14:paraId="1E585C87">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637" w:type="dxa"/>
            <w:noWrap w:val="0"/>
            <w:vAlign w:val="center"/>
          </w:tcPr>
          <w:p w14:paraId="75AFAA14">
            <w:pPr>
              <w:spacing w:line="360" w:lineRule="auto"/>
              <w:rPr>
                <w:rFonts w:hint="eastAsia" w:ascii="仿宋" w:hAnsi="仿宋" w:eastAsia="仿宋" w:cs="仿宋"/>
                <w:color w:val="auto"/>
                <w:sz w:val="24"/>
                <w:szCs w:val="24"/>
                <w:highlight w:val="none"/>
              </w:rPr>
            </w:pPr>
          </w:p>
        </w:tc>
        <w:tc>
          <w:tcPr>
            <w:tcW w:w="1791" w:type="dxa"/>
            <w:noWrap w:val="0"/>
            <w:vAlign w:val="center"/>
          </w:tcPr>
          <w:p w14:paraId="022A45A9">
            <w:pPr>
              <w:spacing w:line="360" w:lineRule="auto"/>
              <w:rPr>
                <w:rFonts w:hint="eastAsia" w:ascii="仿宋" w:hAnsi="仿宋" w:eastAsia="仿宋" w:cs="仿宋"/>
                <w:color w:val="auto"/>
                <w:sz w:val="24"/>
                <w:szCs w:val="24"/>
                <w:highlight w:val="none"/>
              </w:rPr>
            </w:pPr>
          </w:p>
        </w:tc>
        <w:tc>
          <w:tcPr>
            <w:tcW w:w="1836" w:type="dxa"/>
            <w:noWrap w:val="0"/>
            <w:vAlign w:val="center"/>
          </w:tcPr>
          <w:p w14:paraId="52A83535">
            <w:pPr>
              <w:spacing w:line="360" w:lineRule="auto"/>
              <w:rPr>
                <w:rFonts w:hint="eastAsia" w:ascii="仿宋" w:hAnsi="仿宋" w:eastAsia="仿宋" w:cs="仿宋"/>
                <w:color w:val="auto"/>
                <w:sz w:val="24"/>
                <w:szCs w:val="24"/>
                <w:highlight w:val="none"/>
              </w:rPr>
            </w:pPr>
          </w:p>
        </w:tc>
        <w:tc>
          <w:tcPr>
            <w:tcW w:w="1491" w:type="dxa"/>
            <w:noWrap w:val="0"/>
            <w:vAlign w:val="center"/>
          </w:tcPr>
          <w:p w14:paraId="655D973E">
            <w:pPr>
              <w:spacing w:line="360" w:lineRule="auto"/>
              <w:rPr>
                <w:rFonts w:hint="eastAsia" w:ascii="仿宋" w:hAnsi="仿宋" w:eastAsia="仿宋" w:cs="仿宋"/>
                <w:color w:val="auto"/>
                <w:sz w:val="24"/>
                <w:szCs w:val="24"/>
                <w:highlight w:val="none"/>
              </w:rPr>
            </w:pPr>
          </w:p>
        </w:tc>
        <w:tc>
          <w:tcPr>
            <w:tcW w:w="918" w:type="dxa"/>
            <w:noWrap w:val="0"/>
            <w:vAlign w:val="center"/>
          </w:tcPr>
          <w:p w14:paraId="409E4129">
            <w:pPr>
              <w:spacing w:line="360" w:lineRule="auto"/>
              <w:rPr>
                <w:rFonts w:hint="eastAsia" w:ascii="仿宋" w:hAnsi="仿宋" w:eastAsia="仿宋" w:cs="仿宋"/>
                <w:color w:val="auto"/>
                <w:sz w:val="24"/>
                <w:szCs w:val="24"/>
                <w:highlight w:val="none"/>
              </w:rPr>
            </w:pPr>
          </w:p>
        </w:tc>
      </w:tr>
      <w:tr w14:paraId="053C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24" w:type="dxa"/>
            <w:noWrap w:val="0"/>
            <w:vAlign w:val="center"/>
          </w:tcPr>
          <w:p w14:paraId="6C393A33">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2637" w:type="dxa"/>
            <w:noWrap w:val="0"/>
            <w:vAlign w:val="center"/>
          </w:tcPr>
          <w:p w14:paraId="47FA896B">
            <w:pPr>
              <w:spacing w:line="360" w:lineRule="auto"/>
              <w:rPr>
                <w:rFonts w:hint="eastAsia" w:ascii="仿宋" w:hAnsi="仿宋" w:eastAsia="仿宋" w:cs="仿宋"/>
                <w:color w:val="auto"/>
                <w:sz w:val="24"/>
                <w:szCs w:val="24"/>
                <w:highlight w:val="none"/>
              </w:rPr>
            </w:pPr>
          </w:p>
        </w:tc>
        <w:tc>
          <w:tcPr>
            <w:tcW w:w="1791" w:type="dxa"/>
            <w:noWrap w:val="0"/>
            <w:vAlign w:val="center"/>
          </w:tcPr>
          <w:p w14:paraId="5F0AE767">
            <w:pPr>
              <w:spacing w:line="360" w:lineRule="auto"/>
              <w:rPr>
                <w:rFonts w:hint="eastAsia" w:ascii="仿宋" w:hAnsi="仿宋" w:eastAsia="仿宋" w:cs="仿宋"/>
                <w:color w:val="auto"/>
                <w:sz w:val="24"/>
                <w:szCs w:val="24"/>
                <w:highlight w:val="none"/>
              </w:rPr>
            </w:pPr>
          </w:p>
        </w:tc>
        <w:tc>
          <w:tcPr>
            <w:tcW w:w="1836" w:type="dxa"/>
            <w:noWrap w:val="0"/>
            <w:vAlign w:val="center"/>
          </w:tcPr>
          <w:p w14:paraId="189B1155">
            <w:pPr>
              <w:spacing w:line="360" w:lineRule="auto"/>
              <w:rPr>
                <w:rFonts w:hint="eastAsia" w:ascii="仿宋" w:hAnsi="仿宋" w:eastAsia="仿宋" w:cs="仿宋"/>
                <w:color w:val="auto"/>
                <w:sz w:val="24"/>
                <w:szCs w:val="24"/>
                <w:highlight w:val="none"/>
              </w:rPr>
            </w:pPr>
          </w:p>
        </w:tc>
        <w:tc>
          <w:tcPr>
            <w:tcW w:w="1491" w:type="dxa"/>
            <w:noWrap w:val="0"/>
            <w:vAlign w:val="center"/>
          </w:tcPr>
          <w:p w14:paraId="2EC3AD60">
            <w:pPr>
              <w:spacing w:line="360" w:lineRule="auto"/>
              <w:rPr>
                <w:rFonts w:hint="eastAsia" w:ascii="仿宋" w:hAnsi="仿宋" w:eastAsia="仿宋" w:cs="仿宋"/>
                <w:color w:val="auto"/>
                <w:sz w:val="24"/>
                <w:szCs w:val="24"/>
                <w:highlight w:val="none"/>
              </w:rPr>
            </w:pPr>
          </w:p>
        </w:tc>
        <w:tc>
          <w:tcPr>
            <w:tcW w:w="918" w:type="dxa"/>
            <w:noWrap w:val="0"/>
            <w:vAlign w:val="center"/>
          </w:tcPr>
          <w:p w14:paraId="6B1094DF">
            <w:pPr>
              <w:spacing w:line="360" w:lineRule="auto"/>
              <w:rPr>
                <w:rFonts w:hint="eastAsia" w:ascii="仿宋" w:hAnsi="仿宋" w:eastAsia="仿宋" w:cs="仿宋"/>
                <w:color w:val="auto"/>
                <w:sz w:val="24"/>
                <w:szCs w:val="24"/>
                <w:highlight w:val="none"/>
              </w:rPr>
            </w:pPr>
          </w:p>
        </w:tc>
      </w:tr>
      <w:tr w14:paraId="535B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24" w:type="dxa"/>
            <w:noWrap w:val="0"/>
            <w:vAlign w:val="center"/>
          </w:tcPr>
          <w:p w14:paraId="7E2CB006">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2637" w:type="dxa"/>
            <w:noWrap w:val="0"/>
            <w:vAlign w:val="center"/>
          </w:tcPr>
          <w:p w14:paraId="45FE114B">
            <w:pPr>
              <w:spacing w:line="360" w:lineRule="auto"/>
              <w:rPr>
                <w:rFonts w:hint="eastAsia" w:ascii="仿宋" w:hAnsi="仿宋" w:eastAsia="仿宋" w:cs="仿宋"/>
                <w:color w:val="auto"/>
                <w:sz w:val="24"/>
                <w:szCs w:val="24"/>
                <w:highlight w:val="none"/>
              </w:rPr>
            </w:pPr>
          </w:p>
        </w:tc>
        <w:tc>
          <w:tcPr>
            <w:tcW w:w="1791" w:type="dxa"/>
            <w:noWrap w:val="0"/>
            <w:vAlign w:val="center"/>
          </w:tcPr>
          <w:p w14:paraId="4295F518">
            <w:pPr>
              <w:spacing w:line="360" w:lineRule="auto"/>
              <w:rPr>
                <w:rFonts w:hint="eastAsia" w:ascii="仿宋" w:hAnsi="仿宋" w:eastAsia="仿宋" w:cs="仿宋"/>
                <w:color w:val="auto"/>
                <w:sz w:val="24"/>
                <w:szCs w:val="24"/>
                <w:highlight w:val="none"/>
              </w:rPr>
            </w:pPr>
          </w:p>
        </w:tc>
        <w:tc>
          <w:tcPr>
            <w:tcW w:w="1836" w:type="dxa"/>
            <w:noWrap w:val="0"/>
            <w:vAlign w:val="center"/>
          </w:tcPr>
          <w:p w14:paraId="626D2B52">
            <w:pPr>
              <w:spacing w:line="360" w:lineRule="auto"/>
              <w:rPr>
                <w:rFonts w:hint="eastAsia" w:ascii="仿宋" w:hAnsi="仿宋" w:eastAsia="仿宋" w:cs="仿宋"/>
                <w:color w:val="auto"/>
                <w:sz w:val="24"/>
                <w:szCs w:val="24"/>
                <w:highlight w:val="none"/>
              </w:rPr>
            </w:pPr>
          </w:p>
        </w:tc>
        <w:tc>
          <w:tcPr>
            <w:tcW w:w="1491" w:type="dxa"/>
            <w:noWrap w:val="0"/>
            <w:vAlign w:val="center"/>
          </w:tcPr>
          <w:p w14:paraId="405F7C2F">
            <w:pPr>
              <w:spacing w:line="360" w:lineRule="auto"/>
              <w:rPr>
                <w:rFonts w:hint="eastAsia" w:ascii="仿宋" w:hAnsi="仿宋" w:eastAsia="仿宋" w:cs="仿宋"/>
                <w:color w:val="auto"/>
                <w:sz w:val="24"/>
                <w:szCs w:val="24"/>
                <w:highlight w:val="none"/>
              </w:rPr>
            </w:pPr>
          </w:p>
        </w:tc>
        <w:tc>
          <w:tcPr>
            <w:tcW w:w="918" w:type="dxa"/>
            <w:noWrap w:val="0"/>
            <w:vAlign w:val="center"/>
          </w:tcPr>
          <w:p w14:paraId="45F60FE0">
            <w:pPr>
              <w:spacing w:line="360" w:lineRule="auto"/>
              <w:rPr>
                <w:rFonts w:hint="eastAsia" w:ascii="仿宋" w:hAnsi="仿宋" w:eastAsia="仿宋" w:cs="仿宋"/>
                <w:color w:val="auto"/>
                <w:sz w:val="24"/>
                <w:szCs w:val="24"/>
                <w:highlight w:val="none"/>
              </w:rPr>
            </w:pPr>
          </w:p>
        </w:tc>
      </w:tr>
      <w:tr w14:paraId="4AC1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24" w:type="dxa"/>
            <w:noWrap w:val="0"/>
            <w:vAlign w:val="center"/>
          </w:tcPr>
          <w:p w14:paraId="684A37FF">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2637" w:type="dxa"/>
            <w:noWrap w:val="0"/>
            <w:vAlign w:val="center"/>
          </w:tcPr>
          <w:p w14:paraId="4A92826F">
            <w:pPr>
              <w:spacing w:line="360" w:lineRule="auto"/>
              <w:rPr>
                <w:rFonts w:hint="eastAsia" w:ascii="仿宋" w:hAnsi="仿宋" w:eastAsia="仿宋" w:cs="仿宋"/>
                <w:color w:val="auto"/>
                <w:sz w:val="24"/>
                <w:szCs w:val="24"/>
                <w:highlight w:val="none"/>
              </w:rPr>
            </w:pPr>
          </w:p>
        </w:tc>
        <w:tc>
          <w:tcPr>
            <w:tcW w:w="1791" w:type="dxa"/>
            <w:noWrap w:val="0"/>
            <w:vAlign w:val="center"/>
          </w:tcPr>
          <w:p w14:paraId="2B069363">
            <w:pPr>
              <w:spacing w:line="360" w:lineRule="auto"/>
              <w:rPr>
                <w:rFonts w:hint="eastAsia" w:ascii="仿宋" w:hAnsi="仿宋" w:eastAsia="仿宋" w:cs="仿宋"/>
                <w:color w:val="auto"/>
                <w:sz w:val="24"/>
                <w:szCs w:val="24"/>
                <w:highlight w:val="none"/>
              </w:rPr>
            </w:pPr>
          </w:p>
        </w:tc>
        <w:tc>
          <w:tcPr>
            <w:tcW w:w="1836" w:type="dxa"/>
            <w:noWrap w:val="0"/>
            <w:vAlign w:val="center"/>
          </w:tcPr>
          <w:p w14:paraId="1C15C92D">
            <w:pPr>
              <w:spacing w:line="360" w:lineRule="auto"/>
              <w:rPr>
                <w:rFonts w:hint="eastAsia" w:ascii="仿宋" w:hAnsi="仿宋" w:eastAsia="仿宋" w:cs="仿宋"/>
                <w:color w:val="auto"/>
                <w:sz w:val="24"/>
                <w:szCs w:val="24"/>
                <w:highlight w:val="none"/>
              </w:rPr>
            </w:pPr>
          </w:p>
        </w:tc>
        <w:tc>
          <w:tcPr>
            <w:tcW w:w="1491" w:type="dxa"/>
            <w:noWrap w:val="0"/>
            <w:vAlign w:val="center"/>
          </w:tcPr>
          <w:p w14:paraId="15A7EA1C">
            <w:pPr>
              <w:spacing w:line="360" w:lineRule="auto"/>
              <w:rPr>
                <w:rFonts w:hint="eastAsia" w:ascii="仿宋" w:hAnsi="仿宋" w:eastAsia="仿宋" w:cs="仿宋"/>
                <w:color w:val="auto"/>
                <w:sz w:val="24"/>
                <w:szCs w:val="24"/>
                <w:highlight w:val="none"/>
              </w:rPr>
            </w:pPr>
          </w:p>
        </w:tc>
        <w:tc>
          <w:tcPr>
            <w:tcW w:w="918" w:type="dxa"/>
            <w:noWrap w:val="0"/>
            <w:vAlign w:val="center"/>
          </w:tcPr>
          <w:p w14:paraId="470BFC68">
            <w:pPr>
              <w:spacing w:line="360" w:lineRule="auto"/>
              <w:rPr>
                <w:rFonts w:hint="eastAsia" w:ascii="仿宋" w:hAnsi="仿宋" w:eastAsia="仿宋" w:cs="仿宋"/>
                <w:color w:val="auto"/>
                <w:sz w:val="24"/>
                <w:szCs w:val="24"/>
                <w:highlight w:val="none"/>
              </w:rPr>
            </w:pPr>
          </w:p>
        </w:tc>
      </w:tr>
      <w:tr w14:paraId="6C67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24" w:type="dxa"/>
            <w:noWrap w:val="0"/>
            <w:vAlign w:val="center"/>
          </w:tcPr>
          <w:p w14:paraId="1B396E5A">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2637" w:type="dxa"/>
            <w:noWrap w:val="0"/>
            <w:vAlign w:val="center"/>
          </w:tcPr>
          <w:p w14:paraId="7CF74123">
            <w:pPr>
              <w:spacing w:line="360" w:lineRule="auto"/>
              <w:rPr>
                <w:rFonts w:hint="eastAsia" w:ascii="仿宋" w:hAnsi="仿宋" w:eastAsia="仿宋" w:cs="仿宋"/>
                <w:color w:val="auto"/>
                <w:sz w:val="24"/>
                <w:szCs w:val="24"/>
                <w:highlight w:val="none"/>
              </w:rPr>
            </w:pPr>
          </w:p>
        </w:tc>
        <w:tc>
          <w:tcPr>
            <w:tcW w:w="1791" w:type="dxa"/>
            <w:noWrap w:val="0"/>
            <w:vAlign w:val="center"/>
          </w:tcPr>
          <w:p w14:paraId="3C305B77">
            <w:pPr>
              <w:spacing w:line="360" w:lineRule="auto"/>
              <w:rPr>
                <w:rFonts w:hint="eastAsia" w:ascii="仿宋" w:hAnsi="仿宋" w:eastAsia="仿宋" w:cs="仿宋"/>
                <w:color w:val="auto"/>
                <w:sz w:val="24"/>
                <w:szCs w:val="24"/>
                <w:highlight w:val="none"/>
              </w:rPr>
            </w:pPr>
          </w:p>
        </w:tc>
        <w:tc>
          <w:tcPr>
            <w:tcW w:w="1836" w:type="dxa"/>
            <w:noWrap w:val="0"/>
            <w:vAlign w:val="center"/>
          </w:tcPr>
          <w:p w14:paraId="5E86551D">
            <w:pPr>
              <w:spacing w:line="360" w:lineRule="auto"/>
              <w:rPr>
                <w:rFonts w:hint="eastAsia" w:ascii="仿宋" w:hAnsi="仿宋" w:eastAsia="仿宋" w:cs="仿宋"/>
                <w:color w:val="auto"/>
                <w:sz w:val="24"/>
                <w:szCs w:val="24"/>
                <w:highlight w:val="none"/>
              </w:rPr>
            </w:pPr>
          </w:p>
        </w:tc>
        <w:tc>
          <w:tcPr>
            <w:tcW w:w="1491" w:type="dxa"/>
            <w:noWrap w:val="0"/>
            <w:vAlign w:val="center"/>
          </w:tcPr>
          <w:p w14:paraId="0E6725CA">
            <w:pPr>
              <w:spacing w:line="360" w:lineRule="auto"/>
              <w:rPr>
                <w:rFonts w:hint="eastAsia" w:ascii="仿宋" w:hAnsi="仿宋" w:eastAsia="仿宋" w:cs="仿宋"/>
                <w:color w:val="auto"/>
                <w:sz w:val="24"/>
                <w:szCs w:val="24"/>
                <w:highlight w:val="none"/>
              </w:rPr>
            </w:pPr>
          </w:p>
        </w:tc>
        <w:tc>
          <w:tcPr>
            <w:tcW w:w="918" w:type="dxa"/>
            <w:noWrap w:val="0"/>
            <w:vAlign w:val="center"/>
          </w:tcPr>
          <w:p w14:paraId="4D67CC80">
            <w:pPr>
              <w:spacing w:line="360" w:lineRule="auto"/>
              <w:rPr>
                <w:rFonts w:hint="eastAsia" w:ascii="仿宋" w:hAnsi="仿宋" w:eastAsia="仿宋" w:cs="仿宋"/>
                <w:color w:val="auto"/>
                <w:sz w:val="24"/>
                <w:szCs w:val="24"/>
                <w:highlight w:val="none"/>
              </w:rPr>
            </w:pPr>
          </w:p>
        </w:tc>
      </w:tr>
      <w:tr w14:paraId="5F51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24" w:type="dxa"/>
            <w:noWrap w:val="0"/>
            <w:vAlign w:val="center"/>
          </w:tcPr>
          <w:p w14:paraId="5809B1B0">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2637" w:type="dxa"/>
            <w:noWrap w:val="0"/>
            <w:vAlign w:val="center"/>
          </w:tcPr>
          <w:p w14:paraId="46DBB129">
            <w:pPr>
              <w:spacing w:line="360" w:lineRule="auto"/>
              <w:rPr>
                <w:rFonts w:hint="eastAsia" w:ascii="仿宋" w:hAnsi="仿宋" w:eastAsia="仿宋" w:cs="仿宋"/>
                <w:color w:val="auto"/>
                <w:sz w:val="24"/>
                <w:szCs w:val="24"/>
                <w:highlight w:val="none"/>
              </w:rPr>
            </w:pPr>
          </w:p>
        </w:tc>
        <w:tc>
          <w:tcPr>
            <w:tcW w:w="1791" w:type="dxa"/>
            <w:noWrap w:val="0"/>
            <w:vAlign w:val="center"/>
          </w:tcPr>
          <w:p w14:paraId="3CB6E79C">
            <w:pPr>
              <w:spacing w:line="360" w:lineRule="auto"/>
              <w:rPr>
                <w:rFonts w:hint="eastAsia" w:ascii="仿宋" w:hAnsi="仿宋" w:eastAsia="仿宋" w:cs="仿宋"/>
                <w:color w:val="auto"/>
                <w:sz w:val="24"/>
                <w:szCs w:val="24"/>
                <w:highlight w:val="none"/>
              </w:rPr>
            </w:pPr>
          </w:p>
        </w:tc>
        <w:tc>
          <w:tcPr>
            <w:tcW w:w="1836" w:type="dxa"/>
            <w:noWrap w:val="0"/>
            <w:vAlign w:val="center"/>
          </w:tcPr>
          <w:p w14:paraId="79FA08C9">
            <w:pPr>
              <w:spacing w:line="360" w:lineRule="auto"/>
              <w:rPr>
                <w:rFonts w:hint="eastAsia" w:ascii="仿宋" w:hAnsi="仿宋" w:eastAsia="仿宋" w:cs="仿宋"/>
                <w:color w:val="auto"/>
                <w:sz w:val="24"/>
                <w:szCs w:val="24"/>
                <w:highlight w:val="none"/>
              </w:rPr>
            </w:pPr>
          </w:p>
        </w:tc>
        <w:tc>
          <w:tcPr>
            <w:tcW w:w="1491" w:type="dxa"/>
            <w:noWrap w:val="0"/>
            <w:vAlign w:val="center"/>
          </w:tcPr>
          <w:p w14:paraId="2E75BEF2">
            <w:pPr>
              <w:spacing w:line="360" w:lineRule="auto"/>
              <w:rPr>
                <w:rFonts w:hint="eastAsia" w:ascii="仿宋" w:hAnsi="仿宋" w:eastAsia="仿宋" w:cs="仿宋"/>
                <w:color w:val="auto"/>
                <w:sz w:val="24"/>
                <w:szCs w:val="24"/>
                <w:highlight w:val="none"/>
              </w:rPr>
            </w:pPr>
          </w:p>
        </w:tc>
        <w:tc>
          <w:tcPr>
            <w:tcW w:w="918" w:type="dxa"/>
            <w:noWrap w:val="0"/>
            <w:vAlign w:val="center"/>
          </w:tcPr>
          <w:p w14:paraId="51338219">
            <w:pPr>
              <w:spacing w:line="360" w:lineRule="auto"/>
              <w:rPr>
                <w:rFonts w:hint="eastAsia" w:ascii="仿宋" w:hAnsi="仿宋" w:eastAsia="仿宋" w:cs="仿宋"/>
                <w:color w:val="auto"/>
                <w:sz w:val="24"/>
                <w:szCs w:val="24"/>
                <w:highlight w:val="none"/>
              </w:rPr>
            </w:pPr>
          </w:p>
        </w:tc>
      </w:tr>
      <w:tr w14:paraId="2211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24" w:type="dxa"/>
            <w:noWrap w:val="0"/>
            <w:vAlign w:val="center"/>
          </w:tcPr>
          <w:p w14:paraId="046E7A58">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c>
          <w:tcPr>
            <w:tcW w:w="2637" w:type="dxa"/>
            <w:noWrap w:val="0"/>
            <w:vAlign w:val="center"/>
          </w:tcPr>
          <w:p w14:paraId="4B9A4B25">
            <w:pPr>
              <w:spacing w:line="360" w:lineRule="auto"/>
              <w:rPr>
                <w:rFonts w:hint="eastAsia" w:ascii="仿宋" w:hAnsi="仿宋" w:eastAsia="仿宋" w:cs="仿宋"/>
                <w:color w:val="auto"/>
                <w:sz w:val="24"/>
                <w:szCs w:val="24"/>
                <w:highlight w:val="none"/>
              </w:rPr>
            </w:pPr>
          </w:p>
        </w:tc>
        <w:tc>
          <w:tcPr>
            <w:tcW w:w="1791" w:type="dxa"/>
            <w:noWrap w:val="0"/>
            <w:vAlign w:val="center"/>
          </w:tcPr>
          <w:p w14:paraId="07800C9D">
            <w:pPr>
              <w:spacing w:line="360" w:lineRule="auto"/>
              <w:rPr>
                <w:rFonts w:hint="eastAsia" w:ascii="仿宋" w:hAnsi="仿宋" w:eastAsia="仿宋" w:cs="仿宋"/>
                <w:color w:val="auto"/>
                <w:sz w:val="24"/>
                <w:szCs w:val="24"/>
                <w:highlight w:val="none"/>
              </w:rPr>
            </w:pPr>
          </w:p>
        </w:tc>
        <w:tc>
          <w:tcPr>
            <w:tcW w:w="1836" w:type="dxa"/>
            <w:noWrap w:val="0"/>
            <w:vAlign w:val="center"/>
          </w:tcPr>
          <w:p w14:paraId="2EBEAE8C">
            <w:pPr>
              <w:spacing w:line="360" w:lineRule="auto"/>
              <w:rPr>
                <w:rFonts w:hint="eastAsia" w:ascii="仿宋" w:hAnsi="仿宋" w:eastAsia="仿宋" w:cs="仿宋"/>
                <w:color w:val="auto"/>
                <w:sz w:val="24"/>
                <w:szCs w:val="24"/>
                <w:highlight w:val="none"/>
              </w:rPr>
            </w:pPr>
          </w:p>
        </w:tc>
        <w:tc>
          <w:tcPr>
            <w:tcW w:w="1491" w:type="dxa"/>
            <w:noWrap w:val="0"/>
            <w:vAlign w:val="center"/>
          </w:tcPr>
          <w:p w14:paraId="4962D5C2">
            <w:pPr>
              <w:spacing w:line="360" w:lineRule="auto"/>
              <w:rPr>
                <w:rFonts w:hint="eastAsia" w:ascii="仿宋" w:hAnsi="仿宋" w:eastAsia="仿宋" w:cs="仿宋"/>
                <w:color w:val="auto"/>
                <w:sz w:val="24"/>
                <w:szCs w:val="24"/>
                <w:highlight w:val="none"/>
              </w:rPr>
            </w:pPr>
          </w:p>
        </w:tc>
        <w:tc>
          <w:tcPr>
            <w:tcW w:w="918" w:type="dxa"/>
            <w:noWrap w:val="0"/>
            <w:vAlign w:val="center"/>
          </w:tcPr>
          <w:p w14:paraId="6DF88574">
            <w:pPr>
              <w:spacing w:line="360" w:lineRule="auto"/>
              <w:rPr>
                <w:rFonts w:hint="eastAsia" w:ascii="仿宋" w:hAnsi="仿宋" w:eastAsia="仿宋" w:cs="仿宋"/>
                <w:color w:val="auto"/>
                <w:sz w:val="24"/>
                <w:szCs w:val="24"/>
                <w:highlight w:val="none"/>
              </w:rPr>
            </w:pPr>
          </w:p>
        </w:tc>
      </w:tr>
    </w:tbl>
    <w:p w14:paraId="0DAE9D9A">
      <w:pPr>
        <w:spacing w:line="360" w:lineRule="auto"/>
        <w:jc w:val="center"/>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注：</w:t>
      </w:r>
      <w:r>
        <w:rPr>
          <w:rFonts w:hint="eastAsia" w:ascii="仿宋" w:hAnsi="仿宋" w:eastAsia="仿宋" w:cs="仿宋"/>
          <w:b/>
          <w:bCs/>
          <w:color w:val="auto"/>
          <w:kern w:val="0"/>
          <w:sz w:val="24"/>
          <w:szCs w:val="24"/>
          <w:highlight w:val="none"/>
        </w:rPr>
        <w:t>类似项目业绩证明材料须提供有效的中标</w:t>
      </w:r>
      <w:r>
        <w:rPr>
          <w:rFonts w:hint="eastAsia" w:ascii="仿宋" w:hAnsi="仿宋" w:eastAsia="仿宋" w:cs="仿宋"/>
          <w:b/>
          <w:bCs/>
          <w:color w:val="auto"/>
          <w:kern w:val="0"/>
          <w:sz w:val="24"/>
          <w:szCs w:val="24"/>
          <w:highlight w:val="none"/>
          <w:lang w:eastAsia="zh-CN"/>
        </w:rPr>
        <w:t>（</w:t>
      </w:r>
      <w:r>
        <w:rPr>
          <w:rFonts w:hint="eastAsia" w:ascii="仿宋" w:hAnsi="仿宋" w:eastAsia="仿宋" w:cs="仿宋"/>
          <w:b/>
          <w:bCs/>
          <w:color w:val="auto"/>
          <w:kern w:val="0"/>
          <w:sz w:val="24"/>
          <w:szCs w:val="24"/>
          <w:highlight w:val="none"/>
          <w:lang w:val="en-US" w:eastAsia="zh-CN"/>
        </w:rPr>
        <w:t>成交</w:t>
      </w:r>
      <w:r>
        <w:rPr>
          <w:rFonts w:hint="eastAsia" w:ascii="仿宋" w:hAnsi="仿宋" w:eastAsia="仿宋" w:cs="仿宋"/>
          <w:b/>
          <w:bCs/>
          <w:color w:val="auto"/>
          <w:kern w:val="0"/>
          <w:sz w:val="24"/>
          <w:szCs w:val="24"/>
          <w:highlight w:val="none"/>
          <w:lang w:eastAsia="zh-CN"/>
        </w:rPr>
        <w:t>）</w:t>
      </w:r>
      <w:r>
        <w:rPr>
          <w:rFonts w:hint="eastAsia" w:ascii="仿宋" w:hAnsi="仿宋" w:eastAsia="仿宋" w:cs="仿宋"/>
          <w:b/>
          <w:bCs/>
          <w:color w:val="auto"/>
          <w:kern w:val="0"/>
          <w:sz w:val="24"/>
          <w:szCs w:val="24"/>
          <w:highlight w:val="none"/>
        </w:rPr>
        <w:t>通知书或合同协议书（扫描件），否则不予认可。以上证明材料模糊不清无法辨认的视为未提供，则该项不得分）</w:t>
      </w:r>
      <w:r>
        <w:rPr>
          <w:rFonts w:hint="eastAsia" w:ascii="仿宋" w:hAnsi="仿宋" w:eastAsia="仿宋" w:cs="仿宋"/>
          <w:b/>
          <w:bCs/>
          <w:color w:val="auto"/>
          <w:sz w:val="24"/>
          <w:szCs w:val="24"/>
          <w:highlight w:val="none"/>
        </w:rPr>
        <w:t>。</w:t>
      </w:r>
    </w:p>
    <w:p w14:paraId="3A4A7846">
      <w:pPr>
        <w:pStyle w:val="4"/>
        <w:bidi w:val="0"/>
        <w:rPr>
          <w:rFonts w:hint="eastAsia" w:ascii="仿宋" w:hAnsi="仿宋" w:eastAsia="仿宋" w:cs="仿宋"/>
          <w:b/>
          <w:bCs/>
          <w:color w:val="auto"/>
          <w:spacing w:val="6"/>
          <w:sz w:val="24"/>
          <w:szCs w:val="24"/>
          <w:highlight w:val="none"/>
        </w:rPr>
      </w:pPr>
      <w:r>
        <w:rPr>
          <w:rFonts w:hint="eastAsia" w:ascii="仿宋" w:hAnsi="仿宋" w:eastAsia="仿宋" w:cs="仿宋"/>
          <w:b/>
          <w:bCs/>
          <w:color w:val="auto"/>
          <w:sz w:val="24"/>
          <w:szCs w:val="24"/>
          <w:highlight w:val="none"/>
        </w:rPr>
        <w:br w:type="page"/>
      </w:r>
      <w:bookmarkStart w:id="591" w:name="_Toc18693"/>
      <w:r>
        <w:rPr>
          <w:rFonts w:hint="eastAsia" w:ascii="仿宋" w:hAnsi="仿宋" w:eastAsia="仿宋" w:cs="仿宋"/>
          <w:b/>
          <w:bCs/>
          <w:color w:val="auto"/>
          <w:kern w:val="0"/>
          <w:sz w:val="24"/>
          <w:szCs w:val="24"/>
          <w:highlight w:val="none"/>
        </w:rPr>
        <w:t>格式</w:t>
      </w:r>
      <w:bookmarkStart w:id="592" w:name="_Toc11215"/>
      <w:r>
        <w:rPr>
          <w:rFonts w:hint="eastAsia" w:ascii="仿宋" w:hAnsi="仿宋" w:eastAsia="仿宋" w:cs="仿宋"/>
          <w:b/>
          <w:bCs/>
          <w:color w:val="auto"/>
          <w:kern w:val="0"/>
          <w:sz w:val="24"/>
          <w:szCs w:val="24"/>
          <w:highlight w:val="none"/>
          <w:lang w:val="en-US" w:eastAsia="zh-CN"/>
        </w:rPr>
        <w:t>9、</w:t>
      </w:r>
      <w:r>
        <w:rPr>
          <w:rFonts w:hint="eastAsia" w:ascii="仿宋" w:hAnsi="仿宋" w:eastAsia="仿宋" w:cs="仿宋"/>
          <w:b/>
          <w:bCs/>
          <w:color w:val="auto"/>
          <w:spacing w:val="6"/>
          <w:sz w:val="24"/>
          <w:szCs w:val="24"/>
          <w:highlight w:val="none"/>
        </w:rPr>
        <w:t>《中小企业声明函》</w:t>
      </w:r>
      <w:bookmarkEnd w:id="578"/>
      <w:bookmarkEnd w:id="579"/>
      <w:bookmarkEnd w:id="580"/>
      <w:bookmarkEnd w:id="581"/>
      <w:bookmarkEnd w:id="582"/>
      <w:bookmarkEnd w:id="583"/>
      <w:bookmarkEnd w:id="584"/>
      <w:bookmarkEnd w:id="585"/>
      <w:bookmarkEnd w:id="591"/>
      <w:bookmarkEnd w:id="592"/>
    </w:p>
    <w:p w14:paraId="1F08E5E6">
      <w:pPr>
        <w:pStyle w:val="20"/>
        <w:spacing w:line="360" w:lineRule="auto"/>
        <w:ind w:left="42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本公司（联合体）郑重声明，根据《政府采购促进中小企业发展管理办法》（财库[2020]46号）的规定，本公司（联合体）参加</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（项目名称）</w:t>
      </w:r>
      <w:r>
        <w:rPr>
          <w:rFonts w:hint="eastAsia" w:ascii="仿宋" w:hAnsi="仿宋" w:eastAsia="仿宋" w:cs="仿宋"/>
          <w:color w:val="auto"/>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1268DA4">
      <w:pPr>
        <w:pStyle w:val="20"/>
        <w:spacing w:line="360" w:lineRule="auto"/>
        <w:ind w:left="42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u w:val="single"/>
        </w:rPr>
        <w:t>（标的名称）</w:t>
      </w:r>
      <w:r>
        <w:rPr>
          <w:rFonts w:hint="eastAsia" w:ascii="仿宋" w:hAnsi="仿宋" w:eastAsia="仿宋" w:cs="仿宋"/>
          <w:color w:val="auto"/>
          <w:sz w:val="24"/>
          <w:szCs w:val="24"/>
          <w:highlight w:val="none"/>
        </w:rPr>
        <w:t>，属于</w:t>
      </w:r>
      <w:r>
        <w:rPr>
          <w:rFonts w:hint="eastAsia" w:ascii="仿宋" w:hAnsi="仿宋" w:eastAsia="仿宋" w:cs="仿宋"/>
          <w:color w:val="auto"/>
          <w:sz w:val="24"/>
          <w:szCs w:val="24"/>
          <w:highlight w:val="none"/>
          <w:u w:val="single"/>
        </w:rPr>
        <w:t>软件和信息技术服务业行业；</w:t>
      </w:r>
      <w:r>
        <w:rPr>
          <w:rFonts w:hint="eastAsia" w:ascii="仿宋" w:hAnsi="仿宋" w:eastAsia="仿宋" w:cs="仿宋"/>
          <w:color w:val="auto"/>
          <w:sz w:val="24"/>
          <w:szCs w:val="24"/>
          <w:highlight w:val="none"/>
        </w:rPr>
        <w:t>承接企业为</w:t>
      </w:r>
      <w:r>
        <w:rPr>
          <w:rFonts w:hint="eastAsia" w:ascii="仿宋" w:hAnsi="仿宋" w:eastAsia="仿宋" w:cs="仿宋"/>
          <w:color w:val="auto"/>
          <w:sz w:val="24"/>
          <w:szCs w:val="24"/>
          <w:highlight w:val="none"/>
          <w:u w:val="single"/>
        </w:rPr>
        <w:t>（企业名称），</w:t>
      </w:r>
      <w:r>
        <w:rPr>
          <w:rFonts w:hint="eastAsia" w:ascii="仿宋" w:hAnsi="仿宋" w:eastAsia="仿宋" w:cs="仿宋"/>
          <w:color w:val="auto"/>
          <w:sz w:val="24"/>
          <w:szCs w:val="24"/>
          <w:highlight w:val="none"/>
        </w:rPr>
        <w:t>从业人员</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人，营业收入为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万元，资产总额为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万元，属于</w:t>
      </w:r>
      <w:r>
        <w:rPr>
          <w:rFonts w:hint="eastAsia" w:ascii="仿宋" w:hAnsi="仿宋" w:eastAsia="仿宋" w:cs="仿宋"/>
          <w:color w:val="auto"/>
          <w:sz w:val="24"/>
          <w:szCs w:val="24"/>
          <w:highlight w:val="none"/>
          <w:u w:val="single"/>
        </w:rPr>
        <w:t>（中型企业、小型企业、微型企业）</w:t>
      </w:r>
      <w:r>
        <w:rPr>
          <w:rFonts w:hint="eastAsia" w:ascii="仿宋" w:hAnsi="仿宋" w:eastAsia="仿宋" w:cs="仿宋"/>
          <w:color w:val="auto"/>
          <w:sz w:val="24"/>
          <w:szCs w:val="24"/>
          <w:highlight w:val="none"/>
        </w:rPr>
        <w:t>；</w:t>
      </w:r>
    </w:p>
    <w:p w14:paraId="17C6B62E">
      <w:pPr>
        <w:pStyle w:val="20"/>
        <w:spacing w:line="360" w:lineRule="auto"/>
        <w:ind w:left="42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 </w:t>
      </w:r>
      <w:r>
        <w:rPr>
          <w:rFonts w:hint="eastAsia" w:ascii="仿宋" w:hAnsi="仿宋" w:eastAsia="仿宋" w:cs="仿宋"/>
          <w:color w:val="auto"/>
          <w:sz w:val="24"/>
          <w:szCs w:val="24"/>
          <w:highlight w:val="none"/>
          <w:u w:val="single"/>
        </w:rPr>
        <w:t>（标的名称）</w:t>
      </w:r>
      <w:r>
        <w:rPr>
          <w:rFonts w:hint="eastAsia" w:ascii="仿宋" w:hAnsi="仿宋" w:eastAsia="仿宋" w:cs="仿宋"/>
          <w:color w:val="auto"/>
          <w:sz w:val="24"/>
          <w:szCs w:val="24"/>
          <w:highlight w:val="none"/>
        </w:rPr>
        <w:t>，属于</w:t>
      </w:r>
      <w:r>
        <w:rPr>
          <w:rFonts w:hint="eastAsia" w:ascii="仿宋" w:hAnsi="仿宋" w:eastAsia="仿宋" w:cs="仿宋"/>
          <w:color w:val="auto"/>
          <w:sz w:val="24"/>
          <w:szCs w:val="24"/>
          <w:highlight w:val="none"/>
          <w:u w:val="single"/>
        </w:rPr>
        <w:t>（采购文件中明确的所属行业）；</w:t>
      </w:r>
      <w:r>
        <w:rPr>
          <w:rFonts w:hint="eastAsia" w:ascii="仿宋" w:hAnsi="仿宋" w:eastAsia="仿宋" w:cs="仿宋"/>
          <w:color w:val="auto"/>
          <w:sz w:val="24"/>
          <w:szCs w:val="24"/>
          <w:highlight w:val="none"/>
        </w:rPr>
        <w:t>承接企业为</w:t>
      </w:r>
      <w:r>
        <w:rPr>
          <w:rFonts w:hint="eastAsia" w:ascii="仿宋" w:hAnsi="仿宋" w:eastAsia="仿宋" w:cs="仿宋"/>
          <w:color w:val="auto"/>
          <w:sz w:val="24"/>
          <w:szCs w:val="24"/>
          <w:highlight w:val="none"/>
          <w:u w:val="single"/>
        </w:rPr>
        <w:t>（企业名称），</w:t>
      </w:r>
      <w:r>
        <w:rPr>
          <w:rFonts w:hint="eastAsia" w:ascii="仿宋" w:hAnsi="仿宋" w:eastAsia="仿宋" w:cs="仿宋"/>
          <w:color w:val="auto"/>
          <w:sz w:val="24"/>
          <w:szCs w:val="24"/>
          <w:highlight w:val="none"/>
        </w:rPr>
        <w:t>从业人员</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人，营业收入为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万元，资产总额为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万元，属于</w:t>
      </w:r>
      <w:r>
        <w:rPr>
          <w:rFonts w:hint="eastAsia" w:ascii="仿宋" w:hAnsi="仿宋" w:eastAsia="仿宋" w:cs="仿宋"/>
          <w:color w:val="auto"/>
          <w:sz w:val="24"/>
          <w:szCs w:val="24"/>
          <w:highlight w:val="none"/>
          <w:u w:val="single"/>
        </w:rPr>
        <w:t>（中型企业、小型企业、微型企业）</w:t>
      </w:r>
      <w:r>
        <w:rPr>
          <w:rFonts w:hint="eastAsia" w:ascii="仿宋" w:hAnsi="仿宋" w:eastAsia="仿宋" w:cs="仿宋"/>
          <w:color w:val="auto"/>
          <w:sz w:val="24"/>
          <w:szCs w:val="24"/>
          <w:highlight w:val="none"/>
        </w:rPr>
        <w:t>；</w:t>
      </w:r>
    </w:p>
    <w:p w14:paraId="668792F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7B7D701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以上企业，不属于大企业的分支机构，不存在控股股东为大企业的情形，也不存在与大企业的负责人为同一人的情形。</w:t>
      </w:r>
    </w:p>
    <w:p w14:paraId="2ECDBB1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本企业对上述声明内容的真实性负责。如有虚假，将依法承担相应责任。</w:t>
      </w:r>
    </w:p>
    <w:p w14:paraId="139C69F8">
      <w:pPr>
        <w:tabs>
          <w:tab w:val="left" w:pos="4860"/>
        </w:tabs>
        <w:spacing w:line="360" w:lineRule="auto"/>
        <w:ind w:right="1560" w:firstLine="504" w:firstLineChars="200"/>
        <w:jc w:val="center"/>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 xml:space="preserve">                       企业名称（电子签章）： </w:t>
      </w:r>
    </w:p>
    <w:p w14:paraId="697F05FE">
      <w:pPr>
        <w:tabs>
          <w:tab w:val="left" w:pos="4860"/>
        </w:tabs>
        <w:spacing w:line="360" w:lineRule="auto"/>
        <w:ind w:right="1560" w:firstLine="504" w:firstLineChars="200"/>
        <w:jc w:val="center"/>
        <w:rPr>
          <w:rFonts w:hint="eastAsia" w:ascii="仿宋" w:hAnsi="仿宋" w:eastAsia="仿宋" w:cs="仿宋"/>
          <w:b/>
          <w:color w:val="auto"/>
          <w:sz w:val="24"/>
          <w:szCs w:val="24"/>
          <w:highlight w:val="none"/>
        </w:rPr>
      </w:pPr>
      <w:r>
        <w:rPr>
          <w:rFonts w:hint="eastAsia" w:ascii="仿宋" w:hAnsi="仿宋" w:eastAsia="仿宋" w:cs="仿宋"/>
          <w:color w:val="auto"/>
          <w:spacing w:val="6"/>
          <w:sz w:val="24"/>
          <w:szCs w:val="24"/>
          <w:highlight w:val="none"/>
        </w:rPr>
        <w:t xml:space="preserve">                               日  期：              </w:t>
      </w:r>
    </w:p>
    <w:p w14:paraId="20775260">
      <w:pPr>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注：1</w:t>
      </w:r>
      <w:r>
        <w:rPr>
          <w:rFonts w:hint="eastAsia" w:ascii="仿宋" w:hAnsi="仿宋" w:eastAsia="仿宋" w:cs="仿宋"/>
          <w:b/>
          <w:color w:val="auto"/>
          <w:sz w:val="24"/>
          <w:szCs w:val="24"/>
          <w:highlight w:val="none"/>
          <w:lang w:val="en-US" w:eastAsia="zh-CN"/>
        </w:rPr>
        <w:t>.</w:t>
      </w:r>
      <w:r>
        <w:rPr>
          <w:rFonts w:hint="eastAsia" w:ascii="仿宋" w:hAnsi="仿宋" w:eastAsia="仿宋" w:cs="仿宋"/>
          <w:b/>
          <w:color w:val="auto"/>
          <w:sz w:val="24"/>
          <w:szCs w:val="24"/>
          <w:highlight w:val="none"/>
        </w:rPr>
        <w:t>从业人员、营业收入、资产总额填报上一年度数据，无上一年度数据的新成立企业可不填报。</w:t>
      </w:r>
    </w:p>
    <w:p w14:paraId="7412F199">
      <w:pPr>
        <w:numPr>
          <w:ilvl w:val="0"/>
          <w:numId w:val="0"/>
        </w:numPr>
        <w:spacing w:line="360" w:lineRule="auto"/>
        <w:ind w:firstLine="420" w:firstLineChars="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2.</w:t>
      </w:r>
      <w:r>
        <w:rPr>
          <w:rFonts w:hint="eastAsia" w:ascii="仿宋" w:hAnsi="仿宋" w:eastAsia="仿宋" w:cs="仿宋"/>
          <w:b/>
          <w:color w:val="auto"/>
          <w:sz w:val="24"/>
          <w:szCs w:val="24"/>
          <w:highlight w:val="none"/>
        </w:rPr>
        <w:t>所属行业应为《中小企业划型标准规定》中的</w:t>
      </w:r>
      <w:r>
        <w:rPr>
          <w:rFonts w:hint="eastAsia" w:ascii="仿宋" w:hAnsi="仿宋" w:eastAsia="仿宋" w:cs="仿宋"/>
          <w:b/>
          <w:color w:val="auto"/>
          <w:sz w:val="24"/>
          <w:szCs w:val="24"/>
          <w:highlight w:val="none"/>
          <w:u w:val="single"/>
        </w:rPr>
        <w:t>软件和信息技术服务业</w:t>
      </w:r>
      <w:r>
        <w:rPr>
          <w:rFonts w:hint="eastAsia" w:ascii="仿宋" w:hAnsi="仿宋" w:eastAsia="仿宋" w:cs="仿宋"/>
          <w:b/>
          <w:color w:val="auto"/>
          <w:sz w:val="24"/>
          <w:szCs w:val="24"/>
          <w:highlight w:val="none"/>
        </w:rPr>
        <w:t>。</w:t>
      </w:r>
    </w:p>
    <w:p w14:paraId="73266C5E">
      <w:pPr>
        <w:spacing w:line="360" w:lineRule="auto"/>
        <w:ind w:firstLine="420" w:firstLineChars="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w:t>
      </w:r>
      <w:r>
        <w:rPr>
          <w:rFonts w:hint="eastAsia" w:ascii="仿宋" w:hAnsi="仿宋" w:eastAsia="仿宋" w:cs="仿宋"/>
          <w:b/>
          <w:color w:val="auto"/>
          <w:sz w:val="24"/>
          <w:szCs w:val="24"/>
          <w:highlight w:val="none"/>
          <w:lang w:val="en-US" w:eastAsia="zh-CN"/>
        </w:rPr>
        <w:t>.</w:t>
      </w:r>
      <w:r>
        <w:rPr>
          <w:rFonts w:hint="eastAsia" w:ascii="仿宋" w:hAnsi="仿宋" w:eastAsia="仿宋" w:cs="仿宋"/>
          <w:b/>
          <w:color w:val="auto"/>
          <w:sz w:val="24"/>
          <w:szCs w:val="24"/>
          <w:highlight w:val="none"/>
        </w:rPr>
        <w:t>注：供应商须核对《关于印发中小企业划型标准规定的通知》（工信部联企业〔2011〕300号）规定的中小企业划型标准，如实填写声明函。所声明的从业人员人数或营业收入金额不符合中小企业划型标准规定的，磋商小组将不予进行价格扣除。</w:t>
      </w:r>
    </w:p>
    <w:p w14:paraId="17396D9F">
      <w:pPr>
        <w:spacing w:line="360" w:lineRule="auto"/>
        <w:ind w:firstLine="420" w:firstLineChars="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4</w:t>
      </w:r>
      <w:r>
        <w:rPr>
          <w:rFonts w:hint="eastAsia" w:ascii="仿宋" w:hAnsi="仿宋" w:eastAsia="仿宋" w:cs="仿宋"/>
          <w:b/>
          <w:color w:val="auto"/>
          <w:sz w:val="24"/>
          <w:szCs w:val="24"/>
          <w:highlight w:val="none"/>
          <w:lang w:val="en-US" w:eastAsia="zh-CN"/>
        </w:rPr>
        <w:t>.</w:t>
      </w:r>
      <w:r>
        <w:rPr>
          <w:rFonts w:hint="eastAsia" w:ascii="仿宋" w:hAnsi="仿宋" w:eastAsia="仿宋" w:cs="仿宋"/>
          <w:b/>
          <w:color w:val="auto"/>
          <w:sz w:val="24"/>
          <w:szCs w:val="24"/>
        </w:rPr>
        <w:t>如为联合体参与</w:t>
      </w:r>
      <w:r>
        <w:rPr>
          <w:rFonts w:hint="eastAsia" w:ascii="仿宋" w:hAnsi="仿宋" w:eastAsia="仿宋" w:cs="仿宋"/>
          <w:b/>
          <w:color w:val="auto"/>
          <w:sz w:val="24"/>
          <w:szCs w:val="24"/>
          <w:lang w:val="en-US" w:eastAsia="zh-CN"/>
        </w:rPr>
        <w:t>磋商</w:t>
      </w:r>
      <w:r>
        <w:rPr>
          <w:rFonts w:hint="eastAsia" w:ascii="仿宋" w:hAnsi="仿宋" w:eastAsia="仿宋" w:cs="仿宋"/>
          <w:b/>
          <w:color w:val="auto"/>
          <w:sz w:val="24"/>
          <w:szCs w:val="24"/>
        </w:rPr>
        <w:t>，则联合体各成员方均为小微企业的，给予10%的小微企业价格扣除；如为大中型企业与小微企业组成联合体的，联合体协议书中约定小微企业的合同份额占到合同总金额 30%以上的，给予联合体4%的价格扣除</w:t>
      </w:r>
      <w:r>
        <w:rPr>
          <w:rFonts w:hint="eastAsia" w:ascii="仿宋" w:hAnsi="仿宋" w:eastAsia="仿宋" w:cs="仿宋"/>
          <w:b/>
          <w:color w:val="auto"/>
          <w:sz w:val="24"/>
          <w:szCs w:val="24"/>
          <w:lang w:eastAsia="zh-CN"/>
        </w:rPr>
        <w:t>。</w:t>
      </w:r>
    </w:p>
    <w:p w14:paraId="594ED86A">
      <w:pPr>
        <w:spacing w:line="360" w:lineRule="auto"/>
        <w:ind w:firstLine="482" w:firstLineChars="200"/>
        <w:rPr>
          <w:rFonts w:hint="eastAsia" w:ascii="仿宋" w:hAnsi="仿宋" w:eastAsia="仿宋" w:cs="仿宋"/>
          <w:color w:val="auto"/>
          <w:kern w:val="0"/>
          <w:sz w:val="24"/>
          <w:szCs w:val="24"/>
          <w:highlight w:val="none"/>
        </w:rPr>
      </w:pPr>
      <w:r>
        <w:rPr>
          <w:rFonts w:hint="eastAsia" w:ascii="仿宋" w:hAnsi="仿宋" w:eastAsia="仿宋" w:cs="仿宋"/>
          <w:b/>
          <w:color w:val="auto"/>
          <w:sz w:val="24"/>
          <w:szCs w:val="24"/>
          <w:highlight w:val="none"/>
        </w:rPr>
        <w:br w:type="page"/>
      </w:r>
      <w:r>
        <w:rPr>
          <w:rFonts w:hint="eastAsia" w:ascii="仿宋" w:hAnsi="仿宋" w:eastAsia="仿宋" w:cs="仿宋"/>
          <w:color w:val="auto"/>
          <w:kern w:val="0"/>
          <w:sz w:val="24"/>
          <w:szCs w:val="24"/>
          <w:highlight w:val="none"/>
        </w:rPr>
        <w:t>附表</w:t>
      </w:r>
    </w:p>
    <w:p w14:paraId="1EEB540C">
      <w:pPr>
        <w:widowControl/>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统计上大中小微型企业划分标准</w:t>
      </w:r>
    </w:p>
    <w:tbl>
      <w:tblPr>
        <w:tblStyle w:val="38"/>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1350"/>
        <w:gridCol w:w="1172"/>
        <w:gridCol w:w="1125"/>
        <w:gridCol w:w="1701"/>
        <w:gridCol w:w="1426"/>
        <w:gridCol w:w="992"/>
      </w:tblGrid>
      <w:tr w14:paraId="3DFE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noWrap w:val="0"/>
            <w:vAlign w:val="center"/>
          </w:tcPr>
          <w:p w14:paraId="59BAFE96">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行业名称</w:t>
            </w:r>
          </w:p>
        </w:tc>
        <w:tc>
          <w:tcPr>
            <w:tcW w:w="1350" w:type="dxa"/>
            <w:noWrap w:val="0"/>
            <w:vAlign w:val="center"/>
          </w:tcPr>
          <w:p w14:paraId="3181EB97">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指标名称</w:t>
            </w:r>
          </w:p>
        </w:tc>
        <w:tc>
          <w:tcPr>
            <w:tcW w:w="1172" w:type="dxa"/>
            <w:noWrap w:val="0"/>
            <w:vAlign w:val="center"/>
          </w:tcPr>
          <w:p w14:paraId="3B655946">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计量单位</w:t>
            </w:r>
          </w:p>
        </w:tc>
        <w:tc>
          <w:tcPr>
            <w:tcW w:w="1125" w:type="dxa"/>
            <w:noWrap w:val="0"/>
            <w:vAlign w:val="center"/>
          </w:tcPr>
          <w:p w14:paraId="5329A374">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大型</w:t>
            </w:r>
          </w:p>
        </w:tc>
        <w:tc>
          <w:tcPr>
            <w:tcW w:w="1701" w:type="dxa"/>
            <w:noWrap w:val="0"/>
            <w:vAlign w:val="center"/>
          </w:tcPr>
          <w:p w14:paraId="29737195">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中型</w:t>
            </w:r>
          </w:p>
        </w:tc>
        <w:tc>
          <w:tcPr>
            <w:tcW w:w="1426" w:type="dxa"/>
            <w:noWrap w:val="0"/>
            <w:vAlign w:val="center"/>
          </w:tcPr>
          <w:p w14:paraId="3A97D535">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小型</w:t>
            </w:r>
          </w:p>
        </w:tc>
        <w:tc>
          <w:tcPr>
            <w:tcW w:w="992" w:type="dxa"/>
            <w:noWrap w:val="0"/>
            <w:vAlign w:val="center"/>
          </w:tcPr>
          <w:p w14:paraId="2BB5426C">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微型</w:t>
            </w:r>
          </w:p>
        </w:tc>
      </w:tr>
      <w:tr w14:paraId="6A6A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noWrap w:val="0"/>
            <w:vAlign w:val="center"/>
          </w:tcPr>
          <w:p w14:paraId="18C931F2">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农、林、牧、渔业</w:t>
            </w:r>
          </w:p>
        </w:tc>
        <w:tc>
          <w:tcPr>
            <w:tcW w:w="1350" w:type="dxa"/>
            <w:noWrap w:val="0"/>
            <w:vAlign w:val="center"/>
          </w:tcPr>
          <w:p w14:paraId="4AF39B0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42414B23">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0A6631A9">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Y≥20000</w:t>
            </w:r>
          </w:p>
        </w:tc>
        <w:tc>
          <w:tcPr>
            <w:tcW w:w="1701" w:type="dxa"/>
            <w:noWrap w:val="0"/>
            <w:vAlign w:val="center"/>
          </w:tcPr>
          <w:p w14:paraId="1F152D5E">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500≤Y＜20000</w:t>
            </w:r>
          </w:p>
        </w:tc>
        <w:tc>
          <w:tcPr>
            <w:tcW w:w="1426" w:type="dxa"/>
            <w:noWrap w:val="0"/>
            <w:vAlign w:val="center"/>
          </w:tcPr>
          <w:p w14:paraId="53CFFB4A">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50≤Y＜500</w:t>
            </w:r>
          </w:p>
        </w:tc>
        <w:tc>
          <w:tcPr>
            <w:tcW w:w="992" w:type="dxa"/>
            <w:noWrap w:val="0"/>
            <w:vAlign w:val="center"/>
          </w:tcPr>
          <w:p w14:paraId="5458EDE8">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Y＜50</w:t>
            </w:r>
          </w:p>
        </w:tc>
      </w:tr>
      <w:tr w14:paraId="630E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640BA7AB">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工业 *</w:t>
            </w:r>
          </w:p>
        </w:tc>
        <w:tc>
          <w:tcPr>
            <w:tcW w:w="1350" w:type="dxa"/>
            <w:noWrap w:val="0"/>
            <w:vAlign w:val="center"/>
          </w:tcPr>
          <w:p w14:paraId="6DFB7A89">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489C5F1E">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42348D2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X≥1000</w:t>
            </w:r>
          </w:p>
        </w:tc>
        <w:tc>
          <w:tcPr>
            <w:tcW w:w="1701" w:type="dxa"/>
            <w:noWrap w:val="0"/>
            <w:vAlign w:val="center"/>
          </w:tcPr>
          <w:p w14:paraId="47EB0688">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300≤X＜1000</w:t>
            </w:r>
          </w:p>
        </w:tc>
        <w:tc>
          <w:tcPr>
            <w:tcW w:w="1426" w:type="dxa"/>
            <w:noWrap w:val="0"/>
            <w:vAlign w:val="center"/>
          </w:tcPr>
          <w:p w14:paraId="3DFF2CF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20≤X＜300</w:t>
            </w:r>
          </w:p>
        </w:tc>
        <w:tc>
          <w:tcPr>
            <w:tcW w:w="992" w:type="dxa"/>
            <w:noWrap w:val="0"/>
            <w:vAlign w:val="center"/>
          </w:tcPr>
          <w:p w14:paraId="5608037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X＜20</w:t>
            </w:r>
          </w:p>
        </w:tc>
      </w:tr>
      <w:tr w14:paraId="5047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674ACEF8">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4A7178D9">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1284F25B">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1A36BEDA">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Y≥40000</w:t>
            </w:r>
          </w:p>
        </w:tc>
        <w:tc>
          <w:tcPr>
            <w:tcW w:w="1701" w:type="dxa"/>
            <w:noWrap w:val="0"/>
            <w:vAlign w:val="center"/>
          </w:tcPr>
          <w:p w14:paraId="799DA8A3">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2000≤Y＜40000</w:t>
            </w:r>
          </w:p>
        </w:tc>
        <w:tc>
          <w:tcPr>
            <w:tcW w:w="1426" w:type="dxa"/>
            <w:noWrap w:val="0"/>
            <w:vAlign w:val="center"/>
          </w:tcPr>
          <w:p w14:paraId="0D91E1D8">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300≤Y＜2000</w:t>
            </w:r>
          </w:p>
        </w:tc>
        <w:tc>
          <w:tcPr>
            <w:tcW w:w="992" w:type="dxa"/>
            <w:noWrap w:val="0"/>
            <w:vAlign w:val="center"/>
          </w:tcPr>
          <w:p w14:paraId="36C52CD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Y＜300</w:t>
            </w:r>
          </w:p>
        </w:tc>
      </w:tr>
      <w:tr w14:paraId="5E1B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4AAC4AE0">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建筑业</w:t>
            </w:r>
          </w:p>
        </w:tc>
        <w:tc>
          <w:tcPr>
            <w:tcW w:w="1350" w:type="dxa"/>
            <w:noWrap w:val="0"/>
            <w:vAlign w:val="center"/>
          </w:tcPr>
          <w:p w14:paraId="537F760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3A9801E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4D22E6C9">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Y≥80000</w:t>
            </w:r>
          </w:p>
        </w:tc>
        <w:tc>
          <w:tcPr>
            <w:tcW w:w="1701" w:type="dxa"/>
            <w:noWrap w:val="0"/>
            <w:vAlign w:val="center"/>
          </w:tcPr>
          <w:p w14:paraId="13DF2AF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6000≤Y＜80000</w:t>
            </w:r>
          </w:p>
        </w:tc>
        <w:tc>
          <w:tcPr>
            <w:tcW w:w="1426" w:type="dxa"/>
            <w:noWrap w:val="0"/>
            <w:vAlign w:val="center"/>
          </w:tcPr>
          <w:p w14:paraId="45E1621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300≤Y＜6000</w:t>
            </w:r>
          </w:p>
        </w:tc>
        <w:tc>
          <w:tcPr>
            <w:tcW w:w="992" w:type="dxa"/>
            <w:noWrap w:val="0"/>
            <w:vAlign w:val="center"/>
          </w:tcPr>
          <w:p w14:paraId="3A98B323">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Y＜300</w:t>
            </w:r>
          </w:p>
        </w:tc>
      </w:tr>
      <w:tr w14:paraId="3C49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7C1F2F9E">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38358FCA">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资产总额(Z)</w:t>
            </w:r>
          </w:p>
        </w:tc>
        <w:tc>
          <w:tcPr>
            <w:tcW w:w="1172" w:type="dxa"/>
            <w:noWrap w:val="0"/>
            <w:vAlign w:val="center"/>
          </w:tcPr>
          <w:p w14:paraId="31D2827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1C2213A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Z≥80000</w:t>
            </w:r>
          </w:p>
        </w:tc>
        <w:tc>
          <w:tcPr>
            <w:tcW w:w="1701" w:type="dxa"/>
            <w:noWrap w:val="0"/>
            <w:vAlign w:val="center"/>
          </w:tcPr>
          <w:p w14:paraId="762F4C0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5000≤Z＜80000</w:t>
            </w:r>
          </w:p>
        </w:tc>
        <w:tc>
          <w:tcPr>
            <w:tcW w:w="1426" w:type="dxa"/>
            <w:noWrap w:val="0"/>
            <w:vAlign w:val="center"/>
          </w:tcPr>
          <w:p w14:paraId="1DC15735">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300≤Z＜5000</w:t>
            </w:r>
          </w:p>
        </w:tc>
        <w:tc>
          <w:tcPr>
            <w:tcW w:w="992" w:type="dxa"/>
            <w:noWrap w:val="0"/>
            <w:vAlign w:val="center"/>
          </w:tcPr>
          <w:p w14:paraId="24E2F9E0">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Z＜300</w:t>
            </w:r>
          </w:p>
        </w:tc>
      </w:tr>
      <w:tr w14:paraId="0E0D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36C78482">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批发业</w:t>
            </w:r>
          </w:p>
        </w:tc>
        <w:tc>
          <w:tcPr>
            <w:tcW w:w="1350" w:type="dxa"/>
            <w:noWrap w:val="0"/>
            <w:vAlign w:val="center"/>
          </w:tcPr>
          <w:p w14:paraId="05705C40">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5C9015F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3C3E6C30">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X≥200</w:t>
            </w:r>
          </w:p>
        </w:tc>
        <w:tc>
          <w:tcPr>
            <w:tcW w:w="1701" w:type="dxa"/>
            <w:noWrap w:val="0"/>
            <w:vAlign w:val="center"/>
          </w:tcPr>
          <w:p w14:paraId="4501DF60">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20≤X＜200</w:t>
            </w:r>
          </w:p>
        </w:tc>
        <w:tc>
          <w:tcPr>
            <w:tcW w:w="1426" w:type="dxa"/>
            <w:noWrap w:val="0"/>
            <w:vAlign w:val="center"/>
          </w:tcPr>
          <w:p w14:paraId="1AC6407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5≤X＜20</w:t>
            </w:r>
          </w:p>
        </w:tc>
        <w:tc>
          <w:tcPr>
            <w:tcW w:w="992" w:type="dxa"/>
            <w:noWrap w:val="0"/>
            <w:vAlign w:val="center"/>
          </w:tcPr>
          <w:p w14:paraId="27307B69">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X＜5</w:t>
            </w:r>
          </w:p>
        </w:tc>
      </w:tr>
      <w:tr w14:paraId="2996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7B1F7048">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6F8FA0C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6F3B842E">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35B69A5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Y≥40000</w:t>
            </w:r>
          </w:p>
        </w:tc>
        <w:tc>
          <w:tcPr>
            <w:tcW w:w="1701" w:type="dxa"/>
            <w:noWrap w:val="0"/>
            <w:vAlign w:val="center"/>
          </w:tcPr>
          <w:p w14:paraId="45FF03F7">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5000≤Y＜40000</w:t>
            </w:r>
          </w:p>
        </w:tc>
        <w:tc>
          <w:tcPr>
            <w:tcW w:w="1426" w:type="dxa"/>
            <w:noWrap w:val="0"/>
            <w:vAlign w:val="center"/>
          </w:tcPr>
          <w:p w14:paraId="3E372DE1">
            <w:pPr>
              <w:widowControl/>
              <w:spacing w:line="360" w:lineRule="auto"/>
              <w:ind w:left="-1" w:leftChars="-1" w:hanging="1"/>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1000≤Y＜5000</w:t>
            </w:r>
          </w:p>
        </w:tc>
        <w:tc>
          <w:tcPr>
            <w:tcW w:w="992" w:type="dxa"/>
            <w:noWrap w:val="0"/>
            <w:vAlign w:val="center"/>
          </w:tcPr>
          <w:p w14:paraId="79409079">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Y＜1000</w:t>
            </w:r>
          </w:p>
        </w:tc>
      </w:tr>
      <w:tr w14:paraId="2907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61351019">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零售业</w:t>
            </w:r>
          </w:p>
        </w:tc>
        <w:tc>
          <w:tcPr>
            <w:tcW w:w="1350" w:type="dxa"/>
            <w:noWrap w:val="0"/>
            <w:vAlign w:val="center"/>
          </w:tcPr>
          <w:p w14:paraId="2E5896E5">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7EF2B4D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3A82463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X≥300</w:t>
            </w:r>
          </w:p>
        </w:tc>
        <w:tc>
          <w:tcPr>
            <w:tcW w:w="1701" w:type="dxa"/>
            <w:noWrap w:val="0"/>
            <w:vAlign w:val="center"/>
          </w:tcPr>
          <w:p w14:paraId="04FFC0C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50≤X＜300</w:t>
            </w:r>
          </w:p>
        </w:tc>
        <w:tc>
          <w:tcPr>
            <w:tcW w:w="1426" w:type="dxa"/>
            <w:noWrap w:val="0"/>
            <w:vAlign w:val="center"/>
          </w:tcPr>
          <w:p w14:paraId="57AD1708">
            <w:pPr>
              <w:widowControl/>
              <w:spacing w:line="360" w:lineRule="auto"/>
              <w:ind w:left="-1" w:leftChars="-1" w:hanging="1"/>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10≤X＜50 </w:t>
            </w:r>
          </w:p>
        </w:tc>
        <w:tc>
          <w:tcPr>
            <w:tcW w:w="992" w:type="dxa"/>
            <w:noWrap w:val="0"/>
            <w:vAlign w:val="center"/>
          </w:tcPr>
          <w:p w14:paraId="5CC4AF63">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152A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2E5ED557">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3B637BDB">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46070DA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767CEE08">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Y≥20000</w:t>
            </w:r>
          </w:p>
        </w:tc>
        <w:tc>
          <w:tcPr>
            <w:tcW w:w="1701" w:type="dxa"/>
            <w:noWrap w:val="0"/>
            <w:vAlign w:val="center"/>
          </w:tcPr>
          <w:p w14:paraId="63E5C7D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500≤Y＜20000</w:t>
            </w:r>
          </w:p>
        </w:tc>
        <w:tc>
          <w:tcPr>
            <w:tcW w:w="1426" w:type="dxa"/>
            <w:noWrap w:val="0"/>
            <w:vAlign w:val="center"/>
          </w:tcPr>
          <w:p w14:paraId="74FDB57B">
            <w:pPr>
              <w:widowControl/>
              <w:spacing w:line="360" w:lineRule="auto"/>
              <w:ind w:left="-1" w:leftChars="-1" w:hanging="1"/>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100≤Y＜500 </w:t>
            </w:r>
          </w:p>
        </w:tc>
        <w:tc>
          <w:tcPr>
            <w:tcW w:w="992" w:type="dxa"/>
            <w:noWrap w:val="0"/>
            <w:vAlign w:val="center"/>
          </w:tcPr>
          <w:p w14:paraId="42B6963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7D40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5810C2CE">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交通运输业 *</w:t>
            </w:r>
          </w:p>
        </w:tc>
        <w:tc>
          <w:tcPr>
            <w:tcW w:w="1350" w:type="dxa"/>
            <w:noWrap w:val="0"/>
            <w:vAlign w:val="center"/>
          </w:tcPr>
          <w:p w14:paraId="7DF6E275">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19F80A9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631A2016">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X≥1000</w:t>
            </w:r>
          </w:p>
        </w:tc>
        <w:tc>
          <w:tcPr>
            <w:tcW w:w="1701" w:type="dxa"/>
            <w:noWrap w:val="0"/>
            <w:vAlign w:val="center"/>
          </w:tcPr>
          <w:p w14:paraId="5778E2B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300≤X＜1000</w:t>
            </w:r>
          </w:p>
        </w:tc>
        <w:tc>
          <w:tcPr>
            <w:tcW w:w="1426" w:type="dxa"/>
            <w:noWrap w:val="0"/>
            <w:vAlign w:val="center"/>
          </w:tcPr>
          <w:p w14:paraId="57CE8A4E">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20≤X＜300</w:t>
            </w:r>
          </w:p>
        </w:tc>
        <w:tc>
          <w:tcPr>
            <w:tcW w:w="992" w:type="dxa"/>
            <w:noWrap w:val="0"/>
            <w:vAlign w:val="center"/>
          </w:tcPr>
          <w:p w14:paraId="5388468A">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X＜20</w:t>
            </w:r>
          </w:p>
        </w:tc>
      </w:tr>
      <w:tr w14:paraId="68DD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23C3B3C4">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291B402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4D5590B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4E2FA1C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Y≥30000</w:t>
            </w:r>
          </w:p>
        </w:tc>
        <w:tc>
          <w:tcPr>
            <w:tcW w:w="1701" w:type="dxa"/>
            <w:noWrap w:val="0"/>
            <w:vAlign w:val="center"/>
          </w:tcPr>
          <w:p w14:paraId="72EBE5A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3000≤Y＜30000</w:t>
            </w:r>
          </w:p>
        </w:tc>
        <w:tc>
          <w:tcPr>
            <w:tcW w:w="1426" w:type="dxa"/>
            <w:noWrap w:val="0"/>
            <w:vAlign w:val="center"/>
          </w:tcPr>
          <w:p w14:paraId="7EB802B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200≤Y＜3000</w:t>
            </w:r>
          </w:p>
        </w:tc>
        <w:tc>
          <w:tcPr>
            <w:tcW w:w="992" w:type="dxa"/>
            <w:noWrap w:val="0"/>
            <w:vAlign w:val="center"/>
          </w:tcPr>
          <w:p w14:paraId="38BF09C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Y＜200</w:t>
            </w:r>
          </w:p>
        </w:tc>
      </w:tr>
      <w:tr w14:paraId="6518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47183F8A">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仓储业*</w:t>
            </w:r>
          </w:p>
        </w:tc>
        <w:tc>
          <w:tcPr>
            <w:tcW w:w="1350" w:type="dxa"/>
            <w:noWrap w:val="0"/>
            <w:vAlign w:val="center"/>
          </w:tcPr>
          <w:p w14:paraId="7EC00E16">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3982503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00E5BF8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X≥200</w:t>
            </w:r>
          </w:p>
        </w:tc>
        <w:tc>
          <w:tcPr>
            <w:tcW w:w="1701" w:type="dxa"/>
            <w:noWrap w:val="0"/>
            <w:vAlign w:val="center"/>
          </w:tcPr>
          <w:p w14:paraId="5660E990">
            <w:pPr>
              <w:widowControl/>
              <w:spacing w:line="360" w:lineRule="auto"/>
              <w:ind w:left="19" w:leftChars="-51" w:hanging="126" w:hangingChars="6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100≤X＜200</w:t>
            </w:r>
          </w:p>
        </w:tc>
        <w:tc>
          <w:tcPr>
            <w:tcW w:w="1426" w:type="dxa"/>
            <w:noWrap w:val="0"/>
            <w:vAlign w:val="center"/>
          </w:tcPr>
          <w:p w14:paraId="5782C6EA">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20≤X＜100</w:t>
            </w:r>
          </w:p>
        </w:tc>
        <w:tc>
          <w:tcPr>
            <w:tcW w:w="992" w:type="dxa"/>
            <w:noWrap w:val="0"/>
            <w:vAlign w:val="center"/>
          </w:tcPr>
          <w:p w14:paraId="5D75AD2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X＜20</w:t>
            </w:r>
          </w:p>
        </w:tc>
      </w:tr>
      <w:tr w14:paraId="1E72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6F7355A7">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53E84083">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4E6F4F7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2F55F4EB">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Y≥30000</w:t>
            </w:r>
          </w:p>
        </w:tc>
        <w:tc>
          <w:tcPr>
            <w:tcW w:w="1701" w:type="dxa"/>
            <w:noWrap w:val="0"/>
            <w:vAlign w:val="center"/>
          </w:tcPr>
          <w:p w14:paraId="1053B0C5">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1000≤Y＜30000</w:t>
            </w:r>
          </w:p>
        </w:tc>
        <w:tc>
          <w:tcPr>
            <w:tcW w:w="1426" w:type="dxa"/>
            <w:noWrap w:val="0"/>
            <w:vAlign w:val="center"/>
          </w:tcPr>
          <w:p w14:paraId="5A6480D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100≤Y＜1000</w:t>
            </w:r>
          </w:p>
        </w:tc>
        <w:tc>
          <w:tcPr>
            <w:tcW w:w="992" w:type="dxa"/>
            <w:noWrap w:val="0"/>
            <w:vAlign w:val="center"/>
          </w:tcPr>
          <w:p w14:paraId="775C319B">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4AE0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076A7C81">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邮政业</w:t>
            </w:r>
          </w:p>
        </w:tc>
        <w:tc>
          <w:tcPr>
            <w:tcW w:w="1350" w:type="dxa"/>
            <w:noWrap w:val="0"/>
            <w:vAlign w:val="center"/>
          </w:tcPr>
          <w:p w14:paraId="538FBA58">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327AEF17">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16D7D37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X≥1000</w:t>
            </w:r>
          </w:p>
        </w:tc>
        <w:tc>
          <w:tcPr>
            <w:tcW w:w="1701" w:type="dxa"/>
            <w:noWrap w:val="0"/>
            <w:vAlign w:val="center"/>
          </w:tcPr>
          <w:p w14:paraId="16965F47">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300≤X＜1000</w:t>
            </w:r>
          </w:p>
        </w:tc>
        <w:tc>
          <w:tcPr>
            <w:tcW w:w="1426" w:type="dxa"/>
            <w:noWrap w:val="0"/>
            <w:vAlign w:val="center"/>
          </w:tcPr>
          <w:p w14:paraId="0D5D691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20≤X＜300</w:t>
            </w:r>
          </w:p>
        </w:tc>
        <w:tc>
          <w:tcPr>
            <w:tcW w:w="992" w:type="dxa"/>
            <w:noWrap w:val="0"/>
            <w:vAlign w:val="center"/>
          </w:tcPr>
          <w:p w14:paraId="4AF18E63">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X＜20</w:t>
            </w:r>
          </w:p>
        </w:tc>
      </w:tr>
      <w:tr w14:paraId="5A30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1C6C1B5A">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6505220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2E51A64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63D6E74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Y≥30000</w:t>
            </w:r>
          </w:p>
        </w:tc>
        <w:tc>
          <w:tcPr>
            <w:tcW w:w="1701" w:type="dxa"/>
            <w:noWrap w:val="0"/>
            <w:vAlign w:val="center"/>
          </w:tcPr>
          <w:p w14:paraId="0252662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2000≤Y＜30000</w:t>
            </w:r>
          </w:p>
        </w:tc>
        <w:tc>
          <w:tcPr>
            <w:tcW w:w="1426" w:type="dxa"/>
            <w:noWrap w:val="0"/>
            <w:vAlign w:val="center"/>
          </w:tcPr>
          <w:p w14:paraId="177F66A8">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100≤Y＜2000</w:t>
            </w:r>
          </w:p>
        </w:tc>
        <w:tc>
          <w:tcPr>
            <w:tcW w:w="992" w:type="dxa"/>
            <w:noWrap w:val="0"/>
            <w:vAlign w:val="center"/>
          </w:tcPr>
          <w:p w14:paraId="02A3AE46">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4D01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296411F5">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住宿业</w:t>
            </w:r>
          </w:p>
        </w:tc>
        <w:tc>
          <w:tcPr>
            <w:tcW w:w="1350" w:type="dxa"/>
            <w:noWrap w:val="0"/>
            <w:vAlign w:val="center"/>
          </w:tcPr>
          <w:p w14:paraId="34A356BB">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2F16C345">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7A67A070">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X≥300</w:t>
            </w:r>
          </w:p>
        </w:tc>
        <w:tc>
          <w:tcPr>
            <w:tcW w:w="1701" w:type="dxa"/>
            <w:noWrap w:val="0"/>
            <w:vAlign w:val="center"/>
          </w:tcPr>
          <w:p w14:paraId="3B491E44">
            <w:pPr>
              <w:widowControl/>
              <w:spacing w:line="360" w:lineRule="auto"/>
              <w:ind w:left="19" w:leftChars="-51" w:hanging="126" w:hangingChars="6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100≤X＜300 </w:t>
            </w:r>
          </w:p>
        </w:tc>
        <w:tc>
          <w:tcPr>
            <w:tcW w:w="1426" w:type="dxa"/>
            <w:noWrap w:val="0"/>
            <w:vAlign w:val="center"/>
          </w:tcPr>
          <w:p w14:paraId="2CE51A88">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10≤X＜100</w:t>
            </w:r>
          </w:p>
        </w:tc>
        <w:tc>
          <w:tcPr>
            <w:tcW w:w="992" w:type="dxa"/>
            <w:noWrap w:val="0"/>
            <w:vAlign w:val="center"/>
          </w:tcPr>
          <w:p w14:paraId="006C134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48A3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512A1B4A">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1CB7C0E5">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1DBBCED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7458FF0B">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Y≥10000</w:t>
            </w:r>
          </w:p>
        </w:tc>
        <w:tc>
          <w:tcPr>
            <w:tcW w:w="1701" w:type="dxa"/>
            <w:noWrap w:val="0"/>
            <w:vAlign w:val="center"/>
          </w:tcPr>
          <w:p w14:paraId="2E337E19">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2000≤Y＜10000</w:t>
            </w:r>
          </w:p>
        </w:tc>
        <w:tc>
          <w:tcPr>
            <w:tcW w:w="1426" w:type="dxa"/>
            <w:noWrap w:val="0"/>
            <w:vAlign w:val="center"/>
          </w:tcPr>
          <w:p w14:paraId="26E78B48">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100≤Y＜2000</w:t>
            </w:r>
          </w:p>
        </w:tc>
        <w:tc>
          <w:tcPr>
            <w:tcW w:w="992" w:type="dxa"/>
            <w:noWrap w:val="0"/>
            <w:vAlign w:val="center"/>
          </w:tcPr>
          <w:p w14:paraId="39C2409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04CC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301A1849">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餐饮业</w:t>
            </w:r>
          </w:p>
        </w:tc>
        <w:tc>
          <w:tcPr>
            <w:tcW w:w="1350" w:type="dxa"/>
            <w:noWrap w:val="0"/>
            <w:vAlign w:val="center"/>
          </w:tcPr>
          <w:p w14:paraId="4F0E1B5A">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1AD9AA47">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701B282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X≥300</w:t>
            </w:r>
          </w:p>
        </w:tc>
        <w:tc>
          <w:tcPr>
            <w:tcW w:w="1701" w:type="dxa"/>
            <w:noWrap w:val="0"/>
            <w:vAlign w:val="center"/>
          </w:tcPr>
          <w:p w14:paraId="6587102A">
            <w:pPr>
              <w:widowControl/>
              <w:spacing w:line="360" w:lineRule="auto"/>
              <w:ind w:left="19" w:leftChars="-51" w:hanging="126" w:hangingChars="6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100≤X＜300 </w:t>
            </w:r>
          </w:p>
        </w:tc>
        <w:tc>
          <w:tcPr>
            <w:tcW w:w="1426" w:type="dxa"/>
            <w:noWrap w:val="0"/>
            <w:vAlign w:val="center"/>
          </w:tcPr>
          <w:p w14:paraId="460C224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10≤X＜100</w:t>
            </w:r>
          </w:p>
        </w:tc>
        <w:tc>
          <w:tcPr>
            <w:tcW w:w="992" w:type="dxa"/>
            <w:noWrap w:val="0"/>
            <w:vAlign w:val="center"/>
          </w:tcPr>
          <w:p w14:paraId="1AED2AC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658A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445BDAA2">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56A4CE0E">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5865DAFE">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292A1265">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Y≥10000</w:t>
            </w:r>
          </w:p>
        </w:tc>
        <w:tc>
          <w:tcPr>
            <w:tcW w:w="1701" w:type="dxa"/>
            <w:noWrap w:val="0"/>
            <w:vAlign w:val="center"/>
          </w:tcPr>
          <w:p w14:paraId="5D868DF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2000≤Y＜10000</w:t>
            </w:r>
          </w:p>
        </w:tc>
        <w:tc>
          <w:tcPr>
            <w:tcW w:w="1426" w:type="dxa"/>
            <w:noWrap w:val="0"/>
            <w:vAlign w:val="center"/>
          </w:tcPr>
          <w:p w14:paraId="63EE0A8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100≤Y＜2000</w:t>
            </w:r>
          </w:p>
        </w:tc>
        <w:tc>
          <w:tcPr>
            <w:tcW w:w="992" w:type="dxa"/>
            <w:noWrap w:val="0"/>
            <w:vAlign w:val="center"/>
          </w:tcPr>
          <w:p w14:paraId="51EF210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42F8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6BD7E46B">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信息传输业 *</w:t>
            </w:r>
          </w:p>
        </w:tc>
        <w:tc>
          <w:tcPr>
            <w:tcW w:w="1350" w:type="dxa"/>
            <w:noWrap w:val="0"/>
            <w:vAlign w:val="center"/>
          </w:tcPr>
          <w:p w14:paraId="44BC5207">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3715F78E">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5A77E623">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X≥2000</w:t>
            </w:r>
          </w:p>
        </w:tc>
        <w:tc>
          <w:tcPr>
            <w:tcW w:w="1701" w:type="dxa"/>
            <w:noWrap w:val="0"/>
            <w:vAlign w:val="center"/>
          </w:tcPr>
          <w:p w14:paraId="202935F9">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100≤X＜2000</w:t>
            </w:r>
          </w:p>
        </w:tc>
        <w:tc>
          <w:tcPr>
            <w:tcW w:w="1426" w:type="dxa"/>
            <w:noWrap w:val="0"/>
            <w:vAlign w:val="center"/>
          </w:tcPr>
          <w:p w14:paraId="75341A6A">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10≤X＜100</w:t>
            </w:r>
          </w:p>
        </w:tc>
        <w:tc>
          <w:tcPr>
            <w:tcW w:w="992" w:type="dxa"/>
            <w:noWrap w:val="0"/>
            <w:vAlign w:val="center"/>
          </w:tcPr>
          <w:p w14:paraId="45FA4B77">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2CCF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65BC48A6">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186D50E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610D6A8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334A1013">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Y≥100000</w:t>
            </w:r>
          </w:p>
        </w:tc>
        <w:tc>
          <w:tcPr>
            <w:tcW w:w="1701" w:type="dxa"/>
            <w:noWrap w:val="0"/>
            <w:vAlign w:val="center"/>
          </w:tcPr>
          <w:p w14:paraId="603E2915">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1000≤Y＜100000</w:t>
            </w:r>
          </w:p>
        </w:tc>
        <w:tc>
          <w:tcPr>
            <w:tcW w:w="1426" w:type="dxa"/>
            <w:noWrap w:val="0"/>
            <w:vAlign w:val="center"/>
          </w:tcPr>
          <w:p w14:paraId="02B934EA">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100≤Y＜1000</w:t>
            </w:r>
          </w:p>
        </w:tc>
        <w:tc>
          <w:tcPr>
            <w:tcW w:w="992" w:type="dxa"/>
            <w:noWrap w:val="0"/>
            <w:vAlign w:val="center"/>
          </w:tcPr>
          <w:p w14:paraId="7061F92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5DB7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4F3AEBA5">
            <w:pPr>
              <w:widowControl/>
              <w:spacing w:line="360" w:lineRule="auto"/>
              <w:jc w:val="left"/>
              <w:rPr>
                <w:rFonts w:hint="eastAsia" w:ascii="仿宋" w:hAnsi="仿宋" w:eastAsia="仿宋" w:cs="仿宋"/>
                <w:color w:val="auto"/>
                <w:spacing w:val="-12"/>
                <w:kern w:val="0"/>
                <w:sz w:val="21"/>
                <w:szCs w:val="21"/>
                <w:highlight w:val="none"/>
              </w:rPr>
            </w:pPr>
            <w:r>
              <w:rPr>
                <w:rFonts w:hint="eastAsia" w:ascii="仿宋" w:hAnsi="仿宋" w:eastAsia="仿宋" w:cs="仿宋"/>
                <w:color w:val="auto"/>
                <w:spacing w:val="-12"/>
                <w:kern w:val="0"/>
                <w:sz w:val="21"/>
                <w:szCs w:val="21"/>
                <w:highlight w:val="none"/>
              </w:rPr>
              <w:t>软件和信息技术服</w:t>
            </w:r>
            <w:r>
              <w:rPr>
                <w:rFonts w:hint="eastAsia" w:ascii="仿宋" w:hAnsi="仿宋" w:eastAsia="仿宋" w:cs="仿宋"/>
                <w:color w:val="auto"/>
                <w:kern w:val="0"/>
                <w:sz w:val="21"/>
                <w:szCs w:val="21"/>
                <w:highlight w:val="none"/>
              </w:rPr>
              <w:t>务业</w:t>
            </w:r>
          </w:p>
        </w:tc>
        <w:tc>
          <w:tcPr>
            <w:tcW w:w="1350" w:type="dxa"/>
            <w:noWrap w:val="0"/>
            <w:vAlign w:val="center"/>
          </w:tcPr>
          <w:p w14:paraId="5ECB69F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3569F87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62FB3746">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X≥300</w:t>
            </w:r>
          </w:p>
        </w:tc>
        <w:tc>
          <w:tcPr>
            <w:tcW w:w="1701" w:type="dxa"/>
            <w:noWrap w:val="0"/>
            <w:vAlign w:val="center"/>
          </w:tcPr>
          <w:p w14:paraId="7D082741">
            <w:pPr>
              <w:widowControl/>
              <w:spacing w:line="360" w:lineRule="auto"/>
              <w:ind w:left="19" w:leftChars="-51" w:hanging="126" w:hangingChars="6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100≤X＜300 </w:t>
            </w:r>
          </w:p>
        </w:tc>
        <w:tc>
          <w:tcPr>
            <w:tcW w:w="1426" w:type="dxa"/>
            <w:noWrap w:val="0"/>
            <w:vAlign w:val="center"/>
          </w:tcPr>
          <w:p w14:paraId="5B1E20E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10≤X＜100</w:t>
            </w:r>
          </w:p>
        </w:tc>
        <w:tc>
          <w:tcPr>
            <w:tcW w:w="992" w:type="dxa"/>
            <w:noWrap w:val="0"/>
            <w:vAlign w:val="center"/>
          </w:tcPr>
          <w:p w14:paraId="3FBBBAB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0299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1669" w:type="dxa"/>
            <w:vMerge w:val="continue"/>
            <w:noWrap w:val="0"/>
            <w:vAlign w:val="center"/>
          </w:tcPr>
          <w:p w14:paraId="4BB67309">
            <w:pPr>
              <w:widowControl/>
              <w:spacing w:line="360" w:lineRule="auto"/>
              <w:jc w:val="left"/>
              <w:rPr>
                <w:rFonts w:hint="eastAsia" w:ascii="仿宋" w:hAnsi="仿宋" w:eastAsia="仿宋" w:cs="仿宋"/>
                <w:color w:val="auto"/>
                <w:spacing w:val="-12"/>
                <w:kern w:val="0"/>
                <w:sz w:val="21"/>
                <w:szCs w:val="21"/>
                <w:highlight w:val="none"/>
              </w:rPr>
            </w:pPr>
          </w:p>
        </w:tc>
        <w:tc>
          <w:tcPr>
            <w:tcW w:w="1350" w:type="dxa"/>
            <w:noWrap w:val="0"/>
            <w:vAlign w:val="center"/>
          </w:tcPr>
          <w:p w14:paraId="0FB06843">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3F9AB6E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4702CBC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Y≥10000</w:t>
            </w:r>
          </w:p>
        </w:tc>
        <w:tc>
          <w:tcPr>
            <w:tcW w:w="1701" w:type="dxa"/>
            <w:noWrap w:val="0"/>
            <w:vAlign w:val="center"/>
          </w:tcPr>
          <w:p w14:paraId="2754C386">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1000≤Y＜10000</w:t>
            </w:r>
          </w:p>
        </w:tc>
        <w:tc>
          <w:tcPr>
            <w:tcW w:w="1426" w:type="dxa"/>
            <w:noWrap w:val="0"/>
            <w:vAlign w:val="center"/>
          </w:tcPr>
          <w:p w14:paraId="18B3AA9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50≤Y＜1000</w:t>
            </w:r>
          </w:p>
        </w:tc>
        <w:tc>
          <w:tcPr>
            <w:tcW w:w="992" w:type="dxa"/>
            <w:noWrap w:val="0"/>
            <w:vAlign w:val="center"/>
          </w:tcPr>
          <w:p w14:paraId="58AFFCB9">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Y＜50</w:t>
            </w:r>
          </w:p>
        </w:tc>
      </w:tr>
      <w:tr w14:paraId="330B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1B7357DD">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房地产开发经营</w:t>
            </w:r>
          </w:p>
        </w:tc>
        <w:tc>
          <w:tcPr>
            <w:tcW w:w="1350" w:type="dxa"/>
            <w:noWrap w:val="0"/>
            <w:vAlign w:val="center"/>
          </w:tcPr>
          <w:p w14:paraId="1972ACD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59AD6C2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5E3D769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Y≥200000</w:t>
            </w:r>
          </w:p>
        </w:tc>
        <w:tc>
          <w:tcPr>
            <w:tcW w:w="1701" w:type="dxa"/>
            <w:noWrap w:val="0"/>
            <w:vAlign w:val="center"/>
          </w:tcPr>
          <w:p w14:paraId="5C1B0E6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1000≤Y＜200000</w:t>
            </w:r>
          </w:p>
        </w:tc>
        <w:tc>
          <w:tcPr>
            <w:tcW w:w="1426" w:type="dxa"/>
            <w:noWrap w:val="0"/>
            <w:vAlign w:val="center"/>
          </w:tcPr>
          <w:p w14:paraId="4D27AB8B">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100≤Y＜1000</w:t>
            </w:r>
          </w:p>
        </w:tc>
        <w:tc>
          <w:tcPr>
            <w:tcW w:w="992" w:type="dxa"/>
            <w:noWrap w:val="0"/>
            <w:vAlign w:val="center"/>
          </w:tcPr>
          <w:p w14:paraId="2345047A">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4215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6F269E32">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071336EF">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资产总额(Z)</w:t>
            </w:r>
          </w:p>
        </w:tc>
        <w:tc>
          <w:tcPr>
            <w:tcW w:w="1172" w:type="dxa"/>
            <w:noWrap w:val="0"/>
            <w:vAlign w:val="center"/>
          </w:tcPr>
          <w:p w14:paraId="19AB4350">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7085BCA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Z≥10000</w:t>
            </w:r>
          </w:p>
        </w:tc>
        <w:tc>
          <w:tcPr>
            <w:tcW w:w="1701" w:type="dxa"/>
            <w:noWrap w:val="0"/>
            <w:vAlign w:val="center"/>
          </w:tcPr>
          <w:p w14:paraId="3D938DC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5000≤Z＜10000</w:t>
            </w:r>
          </w:p>
        </w:tc>
        <w:tc>
          <w:tcPr>
            <w:tcW w:w="1426" w:type="dxa"/>
            <w:noWrap w:val="0"/>
            <w:vAlign w:val="center"/>
          </w:tcPr>
          <w:p w14:paraId="7194DDB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2000≤Z＜5000   </w:t>
            </w:r>
          </w:p>
        </w:tc>
        <w:tc>
          <w:tcPr>
            <w:tcW w:w="992" w:type="dxa"/>
            <w:noWrap w:val="0"/>
            <w:vAlign w:val="center"/>
          </w:tcPr>
          <w:p w14:paraId="3111087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Z＜2000</w:t>
            </w:r>
          </w:p>
        </w:tc>
      </w:tr>
      <w:tr w14:paraId="77B6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7CF128A7">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物业管理</w:t>
            </w:r>
          </w:p>
        </w:tc>
        <w:tc>
          <w:tcPr>
            <w:tcW w:w="1350" w:type="dxa"/>
            <w:noWrap w:val="0"/>
            <w:vAlign w:val="center"/>
          </w:tcPr>
          <w:p w14:paraId="78D3DBD6">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36D438DE">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638EB6B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X≥1000</w:t>
            </w:r>
          </w:p>
        </w:tc>
        <w:tc>
          <w:tcPr>
            <w:tcW w:w="1701" w:type="dxa"/>
            <w:noWrap w:val="0"/>
            <w:vAlign w:val="center"/>
          </w:tcPr>
          <w:p w14:paraId="7C64B9AB">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300≤X＜1000</w:t>
            </w:r>
          </w:p>
        </w:tc>
        <w:tc>
          <w:tcPr>
            <w:tcW w:w="1426" w:type="dxa"/>
            <w:noWrap w:val="0"/>
            <w:vAlign w:val="center"/>
          </w:tcPr>
          <w:p w14:paraId="02276BA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100≤X＜300 </w:t>
            </w:r>
          </w:p>
        </w:tc>
        <w:tc>
          <w:tcPr>
            <w:tcW w:w="992" w:type="dxa"/>
            <w:noWrap w:val="0"/>
            <w:vAlign w:val="center"/>
          </w:tcPr>
          <w:p w14:paraId="2A42B60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X＜100</w:t>
            </w:r>
          </w:p>
        </w:tc>
      </w:tr>
      <w:tr w14:paraId="4D57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596DC422">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512A00DB">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1172" w:type="dxa"/>
            <w:noWrap w:val="0"/>
            <w:vAlign w:val="center"/>
          </w:tcPr>
          <w:p w14:paraId="7F0528F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28E7AA5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Y≥5000</w:t>
            </w:r>
          </w:p>
        </w:tc>
        <w:tc>
          <w:tcPr>
            <w:tcW w:w="1701" w:type="dxa"/>
            <w:noWrap w:val="0"/>
            <w:vAlign w:val="center"/>
          </w:tcPr>
          <w:p w14:paraId="5DFA17F2">
            <w:pPr>
              <w:widowControl/>
              <w:spacing w:line="360" w:lineRule="auto"/>
              <w:ind w:left="19" w:leftChars="-51" w:hanging="126" w:hangingChars="6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1000≤Y＜5000 </w:t>
            </w:r>
          </w:p>
        </w:tc>
        <w:tc>
          <w:tcPr>
            <w:tcW w:w="1426" w:type="dxa"/>
            <w:noWrap w:val="0"/>
            <w:vAlign w:val="center"/>
          </w:tcPr>
          <w:p w14:paraId="162B609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500≤Y＜1000</w:t>
            </w:r>
          </w:p>
        </w:tc>
        <w:tc>
          <w:tcPr>
            <w:tcW w:w="992" w:type="dxa"/>
            <w:noWrap w:val="0"/>
            <w:vAlign w:val="center"/>
          </w:tcPr>
          <w:p w14:paraId="2027147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Y＜500</w:t>
            </w:r>
          </w:p>
        </w:tc>
      </w:tr>
      <w:tr w14:paraId="74E7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restart"/>
            <w:noWrap w:val="0"/>
            <w:vAlign w:val="center"/>
          </w:tcPr>
          <w:p w14:paraId="17BCD71C">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租赁和商务服务业</w:t>
            </w:r>
          </w:p>
        </w:tc>
        <w:tc>
          <w:tcPr>
            <w:tcW w:w="1350" w:type="dxa"/>
            <w:noWrap w:val="0"/>
            <w:vAlign w:val="center"/>
          </w:tcPr>
          <w:p w14:paraId="4E77EAE0">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52CE574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671997F1">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X≥300</w:t>
            </w:r>
          </w:p>
        </w:tc>
        <w:tc>
          <w:tcPr>
            <w:tcW w:w="1701" w:type="dxa"/>
            <w:noWrap w:val="0"/>
            <w:vAlign w:val="center"/>
          </w:tcPr>
          <w:p w14:paraId="4ED6B966">
            <w:pPr>
              <w:widowControl/>
              <w:spacing w:line="360" w:lineRule="auto"/>
              <w:ind w:left="19" w:leftChars="-51" w:hanging="126" w:hangingChars="6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100≤X＜300 </w:t>
            </w:r>
          </w:p>
        </w:tc>
        <w:tc>
          <w:tcPr>
            <w:tcW w:w="1426" w:type="dxa"/>
            <w:noWrap w:val="0"/>
            <w:vAlign w:val="center"/>
          </w:tcPr>
          <w:p w14:paraId="0BA2115B">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10≤X＜100</w:t>
            </w:r>
          </w:p>
        </w:tc>
        <w:tc>
          <w:tcPr>
            <w:tcW w:w="992" w:type="dxa"/>
            <w:noWrap w:val="0"/>
            <w:vAlign w:val="center"/>
          </w:tcPr>
          <w:p w14:paraId="4868220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255D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vMerge w:val="continue"/>
            <w:noWrap w:val="0"/>
            <w:vAlign w:val="center"/>
          </w:tcPr>
          <w:p w14:paraId="5480C076">
            <w:pPr>
              <w:widowControl/>
              <w:spacing w:line="360" w:lineRule="auto"/>
              <w:jc w:val="left"/>
              <w:rPr>
                <w:rFonts w:hint="eastAsia" w:ascii="仿宋" w:hAnsi="仿宋" w:eastAsia="仿宋" w:cs="仿宋"/>
                <w:color w:val="auto"/>
                <w:kern w:val="0"/>
                <w:sz w:val="21"/>
                <w:szCs w:val="21"/>
                <w:highlight w:val="none"/>
              </w:rPr>
            </w:pPr>
          </w:p>
        </w:tc>
        <w:tc>
          <w:tcPr>
            <w:tcW w:w="1350" w:type="dxa"/>
            <w:noWrap w:val="0"/>
            <w:vAlign w:val="center"/>
          </w:tcPr>
          <w:p w14:paraId="23B1BE29">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资产总额(Z)</w:t>
            </w:r>
          </w:p>
        </w:tc>
        <w:tc>
          <w:tcPr>
            <w:tcW w:w="1172" w:type="dxa"/>
            <w:noWrap w:val="0"/>
            <w:vAlign w:val="center"/>
          </w:tcPr>
          <w:p w14:paraId="105756E3">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125" w:type="dxa"/>
            <w:noWrap w:val="0"/>
            <w:vAlign w:val="center"/>
          </w:tcPr>
          <w:p w14:paraId="451415A4">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Z≥120000</w:t>
            </w:r>
          </w:p>
        </w:tc>
        <w:tc>
          <w:tcPr>
            <w:tcW w:w="1701" w:type="dxa"/>
            <w:noWrap w:val="0"/>
            <w:vAlign w:val="center"/>
          </w:tcPr>
          <w:p w14:paraId="1DF00005">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8000≤Z＜120000</w:t>
            </w:r>
          </w:p>
        </w:tc>
        <w:tc>
          <w:tcPr>
            <w:tcW w:w="1426" w:type="dxa"/>
            <w:noWrap w:val="0"/>
            <w:vAlign w:val="center"/>
          </w:tcPr>
          <w:p w14:paraId="71F069EC">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100≤Z＜8000</w:t>
            </w:r>
          </w:p>
        </w:tc>
        <w:tc>
          <w:tcPr>
            <w:tcW w:w="992" w:type="dxa"/>
            <w:noWrap w:val="0"/>
            <w:vAlign w:val="center"/>
          </w:tcPr>
          <w:p w14:paraId="4F8BEB57">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Z＜100</w:t>
            </w:r>
          </w:p>
        </w:tc>
      </w:tr>
      <w:tr w14:paraId="180D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dxa"/>
            <w:noWrap w:val="0"/>
            <w:vAlign w:val="center"/>
          </w:tcPr>
          <w:p w14:paraId="4D4AA922">
            <w:pPr>
              <w:widowControl/>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其他未列明行业 *</w:t>
            </w:r>
          </w:p>
        </w:tc>
        <w:tc>
          <w:tcPr>
            <w:tcW w:w="1350" w:type="dxa"/>
            <w:noWrap w:val="0"/>
            <w:vAlign w:val="center"/>
          </w:tcPr>
          <w:p w14:paraId="12A9E78A">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1172" w:type="dxa"/>
            <w:noWrap w:val="0"/>
            <w:vAlign w:val="center"/>
          </w:tcPr>
          <w:p w14:paraId="3752428D">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125" w:type="dxa"/>
            <w:noWrap w:val="0"/>
            <w:vAlign w:val="center"/>
          </w:tcPr>
          <w:p w14:paraId="43BF6809">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X≥300</w:t>
            </w:r>
          </w:p>
        </w:tc>
        <w:tc>
          <w:tcPr>
            <w:tcW w:w="1701" w:type="dxa"/>
            <w:noWrap w:val="0"/>
            <w:vAlign w:val="center"/>
          </w:tcPr>
          <w:p w14:paraId="2DE697BC">
            <w:pPr>
              <w:widowControl/>
              <w:spacing w:line="360" w:lineRule="auto"/>
              <w:ind w:left="19" w:leftChars="-51" w:hanging="126" w:hangingChars="6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100≤X＜300 </w:t>
            </w:r>
          </w:p>
        </w:tc>
        <w:tc>
          <w:tcPr>
            <w:tcW w:w="1426" w:type="dxa"/>
            <w:noWrap w:val="0"/>
            <w:vAlign w:val="center"/>
          </w:tcPr>
          <w:p w14:paraId="1C2141D8">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10≤X＜100</w:t>
            </w:r>
          </w:p>
        </w:tc>
        <w:tc>
          <w:tcPr>
            <w:tcW w:w="992" w:type="dxa"/>
            <w:noWrap w:val="0"/>
            <w:vAlign w:val="center"/>
          </w:tcPr>
          <w:p w14:paraId="00A4C2E2">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bl>
    <w:p w14:paraId="121AC14A">
      <w:pPr>
        <w:pStyle w:val="14"/>
        <w:spacing w:line="360" w:lineRule="auto"/>
        <w:rPr>
          <w:rFonts w:hint="eastAsia" w:ascii="仿宋" w:hAnsi="仿宋" w:eastAsia="仿宋" w:cs="仿宋"/>
          <w:color w:val="auto"/>
          <w:sz w:val="24"/>
          <w:szCs w:val="24"/>
          <w:highlight w:val="none"/>
        </w:rPr>
      </w:pPr>
    </w:p>
    <w:p w14:paraId="6BDDB5D6">
      <w:pPr>
        <w:widowControl/>
        <w:spacing w:line="360" w:lineRule="auto"/>
        <w:rPr>
          <w:rFonts w:hint="eastAsia" w:ascii="仿宋" w:hAnsi="仿宋" w:eastAsia="仿宋" w:cs="仿宋"/>
          <w:b/>
          <w:bCs/>
          <w:color w:val="auto"/>
          <w:spacing w:val="8"/>
          <w:kern w:val="0"/>
          <w:sz w:val="24"/>
          <w:szCs w:val="24"/>
          <w:highlight w:val="none"/>
        </w:rPr>
      </w:pPr>
      <w:r>
        <w:rPr>
          <w:rFonts w:hint="eastAsia" w:ascii="仿宋" w:hAnsi="仿宋" w:eastAsia="仿宋" w:cs="仿宋"/>
          <w:b/>
          <w:bCs/>
          <w:color w:val="auto"/>
          <w:spacing w:val="8"/>
          <w:kern w:val="0"/>
          <w:sz w:val="24"/>
          <w:szCs w:val="24"/>
          <w:highlight w:val="none"/>
        </w:rPr>
        <w:t>说明：</w:t>
      </w:r>
    </w:p>
    <w:p w14:paraId="7F50E56C">
      <w:pPr>
        <w:spacing w:line="360" w:lineRule="auto"/>
        <w:ind w:firstLine="512" w:firstLineChars="200"/>
        <w:rPr>
          <w:rFonts w:hint="eastAsia" w:ascii="仿宋" w:hAnsi="仿宋" w:eastAsia="仿宋" w:cs="仿宋"/>
          <w:color w:val="auto"/>
          <w:spacing w:val="8"/>
          <w:kern w:val="0"/>
          <w:sz w:val="24"/>
          <w:szCs w:val="24"/>
          <w:highlight w:val="none"/>
        </w:rPr>
      </w:pPr>
      <w:r>
        <w:rPr>
          <w:rFonts w:hint="eastAsia" w:ascii="仿宋" w:hAnsi="仿宋" w:eastAsia="仿宋" w:cs="仿宋"/>
          <w:color w:val="auto"/>
          <w:spacing w:val="8"/>
          <w:kern w:val="0"/>
          <w:sz w:val="24"/>
          <w:szCs w:val="24"/>
          <w:highlight w:val="none"/>
        </w:rPr>
        <w:t>1.大型、中型和小型企业须同时满足所列指标的下限，否则下划一档；微型企业只须满足所列指标中的一项即可。</w:t>
      </w:r>
    </w:p>
    <w:p w14:paraId="4614495E">
      <w:pPr>
        <w:spacing w:line="360" w:lineRule="auto"/>
        <w:ind w:firstLine="512" w:firstLineChars="200"/>
        <w:rPr>
          <w:rFonts w:hint="eastAsia" w:ascii="仿宋" w:hAnsi="仿宋" w:eastAsia="仿宋" w:cs="仿宋"/>
          <w:color w:val="auto"/>
          <w:spacing w:val="8"/>
          <w:kern w:val="0"/>
          <w:sz w:val="24"/>
          <w:szCs w:val="24"/>
          <w:highlight w:val="none"/>
        </w:rPr>
      </w:pPr>
      <w:r>
        <w:rPr>
          <w:rFonts w:hint="eastAsia" w:ascii="仿宋" w:hAnsi="仿宋" w:eastAsia="仿宋" w:cs="仿宋"/>
          <w:color w:val="auto"/>
          <w:spacing w:val="8"/>
          <w:kern w:val="0"/>
          <w:sz w:val="24"/>
          <w:szCs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1BF0BF4">
      <w:pPr>
        <w:spacing w:line="360" w:lineRule="auto"/>
        <w:rPr>
          <w:rFonts w:hint="eastAsia" w:ascii="仿宋" w:hAnsi="仿宋" w:eastAsia="仿宋" w:cs="仿宋"/>
          <w:color w:val="auto"/>
          <w:spacing w:val="8"/>
          <w:kern w:val="0"/>
          <w:sz w:val="24"/>
          <w:szCs w:val="24"/>
          <w:highlight w:val="none"/>
        </w:rPr>
      </w:pPr>
      <w:r>
        <w:rPr>
          <w:rFonts w:hint="eastAsia" w:ascii="仿宋" w:hAnsi="仿宋" w:eastAsia="仿宋" w:cs="仿宋"/>
          <w:color w:val="auto"/>
          <w:spacing w:val="8"/>
          <w:kern w:val="0"/>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462E50B">
      <w:pPr>
        <w:pStyle w:val="16"/>
        <w:spacing w:line="360" w:lineRule="auto"/>
        <w:rPr>
          <w:rFonts w:hint="eastAsia" w:ascii="仿宋" w:hAnsi="仿宋" w:eastAsia="仿宋" w:cs="仿宋"/>
          <w:color w:val="auto"/>
          <w:sz w:val="24"/>
          <w:szCs w:val="24"/>
          <w:highlight w:val="none"/>
        </w:rPr>
      </w:pPr>
    </w:p>
    <w:p w14:paraId="3E8EF007">
      <w:pPr>
        <w:pStyle w:val="4"/>
        <w:jc w:val="center"/>
        <w:outlineLvl w:val="2"/>
        <w:rPr>
          <w:rFonts w:hint="eastAsia" w:ascii="仿宋" w:hAnsi="仿宋" w:eastAsia="仿宋" w:cs="仿宋"/>
          <w:b/>
          <w:bCs w:val="0"/>
          <w:color w:val="auto"/>
          <w:spacing w:val="6"/>
          <w:sz w:val="24"/>
          <w:szCs w:val="24"/>
          <w:highlight w:val="none"/>
        </w:rPr>
      </w:pPr>
      <w:r>
        <w:rPr>
          <w:rFonts w:hint="eastAsia" w:ascii="仿宋" w:hAnsi="仿宋" w:eastAsia="仿宋" w:cs="仿宋"/>
          <w:b w:val="0"/>
          <w:color w:val="auto"/>
          <w:sz w:val="24"/>
          <w:szCs w:val="24"/>
          <w:highlight w:val="none"/>
        </w:rPr>
        <w:br w:type="page"/>
      </w:r>
      <w:bookmarkStart w:id="593" w:name="_Toc1883"/>
      <w:bookmarkStart w:id="594" w:name="_Toc26955"/>
      <w:r>
        <w:rPr>
          <w:rFonts w:hint="eastAsia" w:ascii="仿宋" w:hAnsi="仿宋" w:eastAsia="仿宋" w:cs="仿宋"/>
          <w:b/>
          <w:bCs w:val="0"/>
          <w:color w:val="auto"/>
          <w:sz w:val="24"/>
          <w:szCs w:val="24"/>
          <w:highlight w:val="none"/>
        </w:rPr>
        <w:t>格式1</w:t>
      </w:r>
      <w:bookmarkEnd w:id="593"/>
      <w:bookmarkStart w:id="595" w:name="_Toc30217"/>
      <w:r>
        <w:rPr>
          <w:rFonts w:hint="eastAsia" w:ascii="仿宋" w:hAnsi="仿宋" w:eastAsia="仿宋" w:cs="仿宋"/>
          <w:b/>
          <w:bCs w:val="0"/>
          <w:color w:val="auto"/>
          <w:sz w:val="24"/>
          <w:szCs w:val="24"/>
          <w:highlight w:val="none"/>
          <w:lang w:val="en-US" w:eastAsia="zh-CN"/>
        </w:rPr>
        <w:t>0、</w:t>
      </w:r>
      <w:r>
        <w:rPr>
          <w:rFonts w:hint="eastAsia" w:ascii="仿宋" w:hAnsi="仿宋" w:eastAsia="仿宋" w:cs="仿宋"/>
          <w:b/>
          <w:bCs w:val="0"/>
          <w:color w:val="auto"/>
          <w:spacing w:val="6"/>
          <w:sz w:val="24"/>
          <w:szCs w:val="24"/>
          <w:highlight w:val="none"/>
        </w:rPr>
        <w:t>残疾人福利性单位声明函</w:t>
      </w:r>
      <w:bookmarkEnd w:id="594"/>
      <w:bookmarkEnd w:id="595"/>
    </w:p>
    <w:p w14:paraId="564EF6A4">
      <w:pPr>
        <w:spacing w:line="360" w:lineRule="auto"/>
        <w:ind w:firstLine="504" w:firstLineChars="200"/>
        <w:rPr>
          <w:rFonts w:hint="eastAsia" w:ascii="仿宋" w:hAnsi="仿宋" w:eastAsia="仿宋" w:cs="仿宋"/>
          <w:color w:val="auto"/>
          <w:spacing w:val="6"/>
          <w:sz w:val="24"/>
          <w:szCs w:val="24"/>
          <w:highlight w:val="none"/>
        </w:rPr>
      </w:pPr>
    </w:p>
    <w:p w14:paraId="09F281ED">
      <w:pPr>
        <w:spacing w:line="360" w:lineRule="auto"/>
        <w:ind w:firstLine="504" w:firstLineChars="200"/>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本单位郑重声明，根据《财政部 民政部 中国残疾人联合会关于促进残疾人就业政府采购政策的通知》（财库</w:t>
      </w:r>
      <w:r>
        <w:rPr>
          <w:rFonts w:hint="eastAsia" w:ascii="仿宋" w:hAnsi="仿宋" w:eastAsia="仿宋" w:cs="仿宋"/>
          <w:color w:val="auto"/>
          <w:sz w:val="24"/>
          <w:szCs w:val="24"/>
          <w:highlight w:val="none"/>
        </w:rPr>
        <w:t>〔2017〕 141</w:t>
      </w:r>
      <w:r>
        <w:rPr>
          <w:rFonts w:hint="eastAsia" w:ascii="仿宋" w:hAnsi="仿宋" w:eastAsia="仿宋" w:cs="仿宋"/>
          <w:color w:val="auto"/>
          <w:spacing w:val="6"/>
          <w:sz w:val="24"/>
          <w:szCs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AF7F777">
      <w:pPr>
        <w:spacing w:line="360" w:lineRule="auto"/>
        <w:ind w:firstLine="504" w:firstLineChars="200"/>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本单位对上述声明的真实性负责。如有虚假，将依法承担相应责任。</w:t>
      </w:r>
    </w:p>
    <w:p w14:paraId="25456FA1">
      <w:pPr>
        <w:spacing w:line="360" w:lineRule="auto"/>
        <w:ind w:firstLine="504" w:firstLineChars="200"/>
        <w:rPr>
          <w:rFonts w:hint="eastAsia" w:ascii="仿宋" w:hAnsi="仿宋" w:eastAsia="仿宋" w:cs="仿宋"/>
          <w:color w:val="auto"/>
          <w:spacing w:val="6"/>
          <w:sz w:val="24"/>
          <w:szCs w:val="24"/>
          <w:highlight w:val="none"/>
        </w:rPr>
      </w:pPr>
    </w:p>
    <w:p w14:paraId="4F8AA0CE">
      <w:pPr>
        <w:spacing w:line="360" w:lineRule="auto"/>
        <w:ind w:firstLine="504" w:firstLineChars="200"/>
        <w:rPr>
          <w:rFonts w:hint="eastAsia" w:ascii="仿宋" w:hAnsi="仿宋" w:eastAsia="仿宋" w:cs="仿宋"/>
          <w:color w:val="auto"/>
          <w:spacing w:val="6"/>
          <w:sz w:val="24"/>
          <w:szCs w:val="24"/>
          <w:highlight w:val="none"/>
        </w:rPr>
      </w:pPr>
    </w:p>
    <w:p w14:paraId="5C833B0C">
      <w:pPr>
        <w:tabs>
          <w:tab w:val="left" w:pos="4860"/>
        </w:tabs>
        <w:spacing w:line="360" w:lineRule="auto"/>
        <w:ind w:right="1560" w:firstLine="504" w:firstLineChars="200"/>
        <w:jc w:val="center"/>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 xml:space="preserve">               单位名称（电子签章）：</w:t>
      </w:r>
    </w:p>
    <w:p w14:paraId="5098EA16">
      <w:pPr>
        <w:tabs>
          <w:tab w:val="left" w:pos="4860"/>
        </w:tabs>
        <w:spacing w:line="360" w:lineRule="auto"/>
        <w:ind w:right="1560" w:firstLine="504" w:firstLineChars="200"/>
        <w:jc w:val="center"/>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 xml:space="preserve">       日  期：</w:t>
      </w:r>
    </w:p>
    <w:p w14:paraId="0CA290C3">
      <w:pPr>
        <w:spacing w:line="360" w:lineRule="auto"/>
        <w:rPr>
          <w:rFonts w:hint="eastAsia" w:ascii="仿宋" w:hAnsi="仿宋" w:eastAsia="仿宋" w:cs="仿宋"/>
          <w:color w:val="auto"/>
          <w:sz w:val="24"/>
          <w:szCs w:val="24"/>
          <w:highlight w:val="none"/>
        </w:rPr>
      </w:pPr>
    </w:p>
    <w:p w14:paraId="6ED58625">
      <w:pPr>
        <w:spacing w:line="360" w:lineRule="auto"/>
        <w:rPr>
          <w:rFonts w:hint="eastAsia" w:ascii="仿宋" w:hAnsi="仿宋" w:eastAsia="仿宋" w:cs="仿宋"/>
          <w:color w:val="auto"/>
          <w:sz w:val="24"/>
          <w:szCs w:val="24"/>
          <w:highlight w:val="none"/>
        </w:rPr>
      </w:pPr>
    </w:p>
    <w:p w14:paraId="0B77413B">
      <w:pPr>
        <w:spacing w:line="360" w:lineRule="auto"/>
        <w:rPr>
          <w:rFonts w:hint="eastAsia" w:ascii="仿宋" w:hAnsi="仿宋" w:eastAsia="仿宋" w:cs="仿宋"/>
          <w:color w:val="auto"/>
          <w:sz w:val="24"/>
          <w:szCs w:val="24"/>
          <w:highlight w:val="none"/>
        </w:rPr>
      </w:pPr>
    </w:p>
    <w:p w14:paraId="1B052FBF">
      <w:pPr>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注：1</w:t>
      </w:r>
      <w:r>
        <w:rPr>
          <w:rFonts w:hint="eastAsia" w:ascii="仿宋" w:hAnsi="仿宋" w:eastAsia="仿宋" w:cs="仿宋"/>
          <w:b/>
          <w:color w:val="auto"/>
          <w:sz w:val="24"/>
          <w:szCs w:val="24"/>
          <w:highlight w:val="none"/>
          <w:lang w:val="en-US" w:eastAsia="zh-CN"/>
        </w:rPr>
        <w:t>.</w:t>
      </w:r>
      <w:r>
        <w:rPr>
          <w:rFonts w:hint="eastAsia" w:ascii="仿宋" w:hAnsi="仿宋" w:eastAsia="仿宋" w:cs="仿宋"/>
          <w:b/>
          <w:color w:val="auto"/>
          <w:sz w:val="24"/>
          <w:szCs w:val="24"/>
          <w:highlight w:val="none"/>
        </w:rPr>
        <w:t>供应商为残疾人福利性单位的，其《残疾人福利性单位声明函》将随中标结果同时公告，接受社会监督。供应商提供的《残疾人福利性单位声明函》与事实不符的，依照《</w:t>
      </w:r>
      <w:r>
        <w:rPr>
          <w:rFonts w:hint="eastAsia" w:ascii="仿宋" w:hAnsi="仿宋" w:eastAsia="仿宋" w:cs="仿宋"/>
          <w:b/>
          <w:color w:val="auto"/>
          <w:sz w:val="24"/>
          <w:szCs w:val="24"/>
          <w:highlight w:val="none"/>
          <w:lang w:eastAsia="zh-CN"/>
        </w:rPr>
        <w:t>中华人民共和国政府采购法</w:t>
      </w:r>
      <w:r>
        <w:rPr>
          <w:rFonts w:hint="eastAsia" w:ascii="仿宋" w:hAnsi="仿宋" w:eastAsia="仿宋" w:cs="仿宋"/>
          <w:b/>
          <w:color w:val="auto"/>
          <w:sz w:val="24"/>
          <w:szCs w:val="24"/>
          <w:highlight w:val="none"/>
        </w:rPr>
        <w:t>》第七十七条第一款的规定追究法律责任。</w:t>
      </w:r>
    </w:p>
    <w:p w14:paraId="02D5107E">
      <w:pPr>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w:t>
      </w:r>
      <w:r>
        <w:rPr>
          <w:rFonts w:hint="eastAsia" w:ascii="仿宋" w:hAnsi="仿宋" w:eastAsia="仿宋" w:cs="仿宋"/>
          <w:b/>
          <w:color w:val="auto"/>
          <w:sz w:val="24"/>
          <w:szCs w:val="24"/>
          <w:highlight w:val="none"/>
          <w:lang w:val="en-US" w:eastAsia="zh-CN"/>
        </w:rPr>
        <w:t>.</w:t>
      </w:r>
      <w:r>
        <w:rPr>
          <w:rFonts w:hint="eastAsia" w:ascii="仿宋" w:hAnsi="仿宋" w:eastAsia="仿宋" w:cs="仿宋"/>
          <w:b/>
          <w:color w:val="auto"/>
          <w:sz w:val="24"/>
          <w:szCs w:val="24"/>
          <w:highlight w:val="none"/>
        </w:rPr>
        <w:t>如不是残疾人福利性单位的，可不填写《残疾人福利性单位声明函》，也不用进行签字盖章。</w:t>
      </w:r>
    </w:p>
    <w:p w14:paraId="69CC72AE">
      <w:pPr>
        <w:pStyle w:val="4"/>
        <w:jc w:val="center"/>
        <w:outlineLvl w:val="2"/>
        <w:rPr>
          <w:rFonts w:hint="eastAsia" w:ascii="仿宋" w:hAnsi="仿宋" w:eastAsia="仿宋" w:cs="仿宋"/>
          <w:b/>
          <w:bCs w:val="0"/>
          <w:color w:val="auto"/>
          <w:spacing w:val="6"/>
          <w:sz w:val="24"/>
          <w:szCs w:val="24"/>
          <w:highlight w:val="none"/>
          <w:lang w:eastAsia="zh-CN"/>
        </w:rPr>
      </w:pPr>
      <w:r>
        <w:rPr>
          <w:rFonts w:hint="eastAsia" w:ascii="仿宋" w:hAnsi="仿宋" w:eastAsia="仿宋" w:cs="仿宋"/>
          <w:b w:val="0"/>
          <w:color w:val="auto"/>
          <w:sz w:val="24"/>
          <w:szCs w:val="24"/>
          <w:highlight w:val="none"/>
        </w:rPr>
        <w:br w:type="page"/>
      </w:r>
      <w:bookmarkStart w:id="596" w:name="_Toc516501446"/>
      <w:bookmarkStart w:id="597" w:name="_Toc6776"/>
      <w:bookmarkStart w:id="598" w:name="_Toc29512"/>
      <w:r>
        <w:rPr>
          <w:rFonts w:hint="eastAsia" w:ascii="仿宋" w:hAnsi="仿宋" w:eastAsia="仿宋" w:cs="仿宋"/>
          <w:b/>
          <w:bCs w:val="0"/>
          <w:color w:val="auto"/>
          <w:sz w:val="24"/>
          <w:szCs w:val="24"/>
          <w:highlight w:val="none"/>
        </w:rPr>
        <w:t>格式</w:t>
      </w:r>
      <w:bookmarkEnd w:id="596"/>
      <w:r>
        <w:rPr>
          <w:rFonts w:hint="eastAsia" w:ascii="仿宋" w:hAnsi="仿宋" w:eastAsia="仿宋" w:cs="仿宋"/>
          <w:b/>
          <w:bCs w:val="0"/>
          <w:color w:val="auto"/>
          <w:sz w:val="24"/>
          <w:szCs w:val="24"/>
          <w:highlight w:val="none"/>
        </w:rPr>
        <w:t>1</w:t>
      </w:r>
      <w:bookmarkEnd w:id="597"/>
      <w:bookmarkStart w:id="599" w:name="_Toc15985"/>
      <w:r>
        <w:rPr>
          <w:rFonts w:hint="eastAsia" w:ascii="仿宋" w:hAnsi="仿宋" w:eastAsia="仿宋" w:cs="仿宋"/>
          <w:b/>
          <w:bCs w:val="0"/>
          <w:color w:val="auto"/>
          <w:sz w:val="24"/>
          <w:szCs w:val="24"/>
          <w:highlight w:val="none"/>
          <w:lang w:val="en-US" w:eastAsia="zh-CN"/>
        </w:rPr>
        <w:t>1、</w:t>
      </w:r>
      <w:r>
        <w:rPr>
          <w:rFonts w:hint="eastAsia" w:ascii="仿宋" w:hAnsi="仿宋" w:eastAsia="仿宋" w:cs="仿宋"/>
          <w:b/>
          <w:bCs w:val="0"/>
          <w:color w:val="auto"/>
          <w:spacing w:val="6"/>
          <w:sz w:val="24"/>
          <w:szCs w:val="24"/>
          <w:highlight w:val="none"/>
        </w:rPr>
        <w:t>监狱企业证明文件</w:t>
      </w:r>
      <w:bookmarkEnd w:id="599"/>
      <w:r>
        <w:rPr>
          <w:rFonts w:hint="eastAsia" w:ascii="仿宋" w:hAnsi="仿宋" w:eastAsia="仿宋" w:cs="仿宋"/>
          <w:b/>
          <w:bCs w:val="0"/>
          <w:color w:val="auto"/>
          <w:spacing w:val="6"/>
          <w:sz w:val="24"/>
          <w:szCs w:val="24"/>
          <w:highlight w:val="none"/>
          <w:lang w:eastAsia="zh-CN"/>
        </w:rPr>
        <w:t>（</w:t>
      </w:r>
      <w:r>
        <w:rPr>
          <w:rFonts w:hint="eastAsia" w:ascii="仿宋" w:hAnsi="仿宋" w:eastAsia="仿宋" w:cs="仿宋"/>
          <w:b/>
          <w:bCs w:val="0"/>
          <w:color w:val="auto"/>
          <w:spacing w:val="6"/>
          <w:sz w:val="24"/>
          <w:szCs w:val="24"/>
          <w:highlight w:val="none"/>
          <w:lang w:val="en-US" w:eastAsia="zh-CN"/>
        </w:rPr>
        <w:t>如有</w:t>
      </w:r>
      <w:r>
        <w:rPr>
          <w:rFonts w:hint="eastAsia" w:ascii="仿宋" w:hAnsi="仿宋" w:eastAsia="仿宋" w:cs="仿宋"/>
          <w:b/>
          <w:bCs w:val="0"/>
          <w:color w:val="auto"/>
          <w:spacing w:val="6"/>
          <w:sz w:val="24"/>
          <w:szCs w:val="24"/>
          <w:highlight w:val="none"/>
          <w:lang w:eastAsia="zh-CN"/>
        </w:rPr>
        <w:t>）</w:t>
      </w:r>
      <w:bookmarkEnd w:id="598"/>
    </w:p>
    <w:p w14:paraId="3198FFCE">
      <w:pPr>
        <w:spacing w:line="360" w:lineRule="auto"/>
        <w:jc w:val="center"/>
        <w:rPr>
          <w:rFonts w:hint="eastAsia" w:ascii="仿宋" w:hAnsi="仿宋" w:eastAsia="仿宋" w:cs="仿宋"/>
          <w:b/>
          <w:color w:val="auto"/>
          <w:spacing w:val="6"/>
          <w:sz w:val="24"/>
          <w:szCs w:val="24"/>
          <w:highlight w:val="none"/>
        </w:rPr>
      </w:pPr>
    </w:p>
    <w:p w14:paraId="1BBBA165">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150DBFA">
      <w:pPr>
        <w:spacing w:line="360" w:lineRule="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监狱企业参加政府采购活动时，应当提供由省级以上监狱管理局、戒毒管理局（含新疆生产建设兵团）出具的属于监狱企业的证明文件。</w:t>
      </w:r>
    </w:p>
    <w:p w14:paraId="179E1614">
      <w:pPr>
        <w:spacing w:line="360" w:lineRule="auto"/>
        <w:rPr>
          <w:rFonts w:hint="eastAsia" w:ascii="仿宋" w:hAnsi="仿宋" w:eastAsia="仿宋" w:cs="仿宋"/>
          <w:color w:val="auto"/>
          <w:sz w:val="24"/>
          <w:szCs w:val="24"/>
          <w:highlight w:val="none"/>
        </w:rPr>
      </w:pPr>
    </w:p>
    <w:p w14:paraId="34E057A8">
      <w:pPr>
        <w:spacing w:line="360" w:lineRule="auto"/>
        <w:rPr>
          <w:rFonts w:hint="eastAsia" w:ascii="仿宋" w:hAnsi="仿宋" w:eastAsia="仿宋" w:cs="仿宋"/>
          <w:b/>
          <w:color w:val="auto"/>
          <w:sz w:val="24"/>
          <w:szCs w:val="24"/>
          <w:highlight w:val="none"/>
        </w:rPr>
      </w:pPr>
    </w:p>
    <w:p w14:paraId="7DF45B1C">
      <w:pPr>
        <w:spacing w:line="360" w:lineRule="auto"/>
        <w:rPr>
          <w:rFonts w:hint="eastAsia" w:ascii="仿宋" w:hAnsi="仿宋" w:eastAsia="仿宋" w:cs="仿宋"/>
          <w:b/>
          <w:color w:val="auto"/>
          <w:sz w:val="24"/>
          <w:szCs w:val="24"/>
          <w:highlight w:val="none"/>
        </w:rPr>
      </w:pPr>
    </w:p>
    <w:p w14:paraId="3B510492">
      <w:pPr>
        <w:spacing w:line="360" w:lineRule="auto"/>
        <w:rPr>
          <w:rFonts w:hint="eastAsia" w:ascii="仿宋" w:hAnsi="仿宋" w:eastAsia="仿宋" w:cs="仿宋"/>
          <w:b/>
          <w:color w:val="auto"/>
          <w:sz w:val="24"/>
          <w:szCs w:val="24"/>
          <w:highlight w:val="none"/>
        </w:rPr>
      </w:pPr>
    </w:p>
    <w:p w14:paraId="57B5F864">
      <w:pPr>
        <w:spacing w:line="360" w:lineRule="auto"/>
        <w:rPr>
          <w:rFonts w:hint="eastAsia" w:ascii="仿宋" w:hAnsi="仿宋" w:eastAsia="仿宋" w:cs="仿宋"/>
          <w:b/>
          <w:color w:val="auto"/>
          <w:sz w:val="24"/>
          <w:szCs w:val="24"/>
          <w:highlight w:val="none"/>
        </w:rPr>
      </w:pPr>
    </w:p>
    <w:p w14:paraId="428CBAD2">
      <w:pPr>
        <w:spacing w:line="360" w:lineRule="auto"/>
        <w:rPr>
          <w:rFonts w:hint="eastAsia" w:ascii="仿宋" w:hAnsi="仿宋" w:eastAsia="仿宋" w:cs="仿宋"/>
          <w:b/>
          <w:color w:val="auto"/>
          <w:sz w:val="24"/>
          <w:szCs w:val="24"/>
          <w:highlight w:val="none"/>
        </w:rPr>
      </w:pPr>
    </w:p>
    <w:p w14:paraId="76C79DBE">
      <w:pPr>
        <w:spacing w:line="360" w:lineRule="auto"/>
        <w:rPr>
          <w:rFonts w:hint="eastAsia" w:ascii="仿宋" w:hAnsi="仿宋" w:eastAsia="仿宋" w:cs="仿宋"/>
          <w:b/>
          <w:color w:val="auto"/>
          <w:sz w:val="24"/>
          <w:szCs w:val="24"/>
          <w:highlight w:val="none"/>
        </w:rPr>
      </w:pPr>
    </w:p>
    <w:p w14:paraId="6E018B07">
      <w:pPr>
        <w:pStyle w:val="4"/>
        <w:jc w:val="center"/>
        <w:outlineLvl w:val="2"/>
        <w:rPr>
          <w:rFonts w:hint="eastAsia" w:ascii="仿宋" w:hAnsi="仿宋" w:eastAsia="仿宋" w:cs="仿宋"/>
          <w:b/>
          <w:bCs w:val="0"/>
          <w:color w:val="auto"/>
          <w:sz w:val="24"/>
          <w:szCs w:val="24"/>
          <w:highlight w:val="none"/>
        </w:rPr>
      </w:pPr>
      <w:r>
        <w:rPr>
          <w:rFonts w:hint="eastAsia" w:ascii="仿宋" w:hAnsi="仿宋" w:eastAsia="仿宋" w:cs="仿宋"/>
          <w:bCs w:val="0"/>
          <w:color w:val="auto"/>
          <w:sz w:val="24"/>
          <w:szCs w:val="24"/>
          <w:highlight w:val="none"/>
        </w:rPr>
        <w:br w:type="page"/>
      </w:r>
      <w:bookmarkEnd w:id="564"/>
      <w:bookmarkStart w:id="600" w:name="_Toc432106525"/>
      <w:bookmarkStart w:id="601" w:name="_Toc432194875"/>
      <w:bookmarkStart w:id="602" w:name="_Toc516501447"/>
      <w:bookmarkStart w:id="603" w:name="_Toc6614"/>
      <w:bookmarkStart w:id="604" w:name="_Toc19029"/>
      <w:r>
        <w:rPr>
          <w:rFonts w:hint="eastAsia" w:ascii="仿宋" w:hAnsi="仿宋" w:eastAsia="仿宋" w:cs="仿宋"/>
          <w:b/>
          <w:bCs w:val="0"/>
          <w:color w:val="auto"/>
          <w:sz w:val="24"/>
          <w:szCs w:val="24"/>
          <w:highlight w:val="none"/>
        </w:rPr>
        <w:t>格式</w:t>
      </w:r>
      <w:bookmarkEnd w:id="600"/>
      <w:bookmarkEnd w:id="601"/>
      <w:bookmarkEnd w:id="602"/>
      <w:r>
        <w:rPr>
          <w:rFonts w:hint="eastAsia" w:ascii="仿宋" w:hAnsi="仿宋" w:eastAsia="仿宋" w:cs="仿宋"/>
          <w:b/>
          <w:bCs w:val="0"/>
          <w:color w:val="auto"/>
          <w:sz w:val="24"/>
          <w:szCs w:val="24"/>
          <w:highlight w:val="none"/>
        </w:rPr>
        <w:t>1</w:t>
      </w:r>
      <w:bookmarkEnd w:id="603"/>
      <w:bookmarkStart w:id="605" w:name="_Toc373844199"/>
      <w:bookmarkStart w:id="606" w:name="_Toc373844132"/>
      <w:bookmarkStart w:id="607" w:name="_Toc25673"/>
      <w:bookmarkStart w:id="608" w:name="_Toc415662843"/>
      <w:bookmarkStart w:id="609" w:name="_Toc383177383"/>
      <w:r>
        <w:rPr>
          <w:rFonts w:hint="eastAsia" w:ascii="仿宋" w:hAnsi="仿宋" w:eastAsia="仿宋" w:cs="仿宋"/>
          <w:b/>
          <w:bCs w:val="0"/>
          <w:color w:val="auto"/>
          <w:sz w:val="24"/>
          <w:szCs w:val="24"/>
          <w:highlight w:val="none"/>
          <w:lang w:val="en-US" w:eastAsia="zh-CN"/>
        </w:rPr>
        <w:t>2、</w:t>
      </w:r>
      <w:bookmarkEnd w:id="605"/>
      <w:bookmarkEnd w:id="606"/>
      <w:bookmarkEnd w:id="607"/>
      <w:bookmarkEnd w:id="608"/>
      <w:bookmarkEnd w:id="609"/>
      <w:bookmarkStart w:id="610" w:name="_Toc22813"/>
      <w:bookmarkStart w:id="611" w:name="_Toc25163"/>
      <w:bookmarkStart w:id="612" w:name="_Toc21816"/>
      <w:bookmarkStart w:id="613" w:name="_Toc46765061"/>
      <w:bookmarkStart w:id="614" w:name="_Toc24995"/>
      <w:bookmarkStart w:id="615" w:name="_Toc455497652"/>
      <w:r>
        <w:rPr>
          <w:rFonts w:hint="eastAsia" w:ascii="仿宋" w:hAnsi="仿宋" w:eastAsia="仿宋" w:cs="仿宋"/>
          <w:b/>
          <w:bCs w:val="0"/>
          <w:color w:val="auto"/>
          <w:sz w:val="24"/>
          <w:szCs w:val="24"/>
          <w:highlight w:val="none"/>
        </w:rPr>
        <w:t>构成响应文件的其他资料</w:t>
      </w:r>
      <w:bookmarkEnd w:id="604"/>
      <w:bookmarkEnd w:id="610"/>
      <w:bookmarkEnd w:id="611"/>
      <w:bookmarkEnd w:id="612"/>
      <w:bookmarkEnd w:id="613"/>
      <w:bookmarkEnd w:id="614"/>
      <w:bookmarkEnd w:id="615"/>
    </w:p>
    <w:p w14:paraId="5B699C29">
      <w:pPr>
        <w:spacing w:line="360" w:lineRule="auto"/>
        <w:rPr>
          <w:rFonts w:hint="eastAsia" w:ascii="仿宋" w:hAnsi="仿宋" w:eastAsia="仿宋" w:cs="仿宋"/>
          <w:color w:val="auto"/>
          <w:sz w:val="24"/>
          <w:szCs w:val="24"/>
          <w:highlight w:val="none"/>
        </w:rPr>
      </w:pPr>
    </w:p>
    <w:p w14:paraId="4ABD6DD4">
      <w:pPr>
        <w:spacing w:line="360" w:lineRule="auto"/>
        <w:ind w:firstLine="480" w:firstLineChars="200"/>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（格式自拟）</w:t>
      </w:r>
    </w:p>
    <w:p w14:paraId="1F8861DB">
      <w:pPr>
        <w:spacing w:line="360" w:lineRule="auto"/>
        <w:rPr>
          <w:rFonts w:hint="eastAsia" w:ascii="仿宋" w:hAnsi="仿宋" w:eastAsia="仿宋" w:cs="仿宋"/>
          <w:color w:val="auto"/>
          <w:kern w:val="0"/>
          <w:sz w:val="24"/>
          <w:szCs w:val="24"/>
          <w:highlight w:val="none"/>
        </w:rPr>
      </w:pPr>
    </w:p>
    <w:p w14:paraId="3FA27579">
      <w:pPr>
        <w:spacing w:line="360" w:lineRule="auto"/>
        <w:jc w:val="center"/>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br w:type="page"/>
      </w:r>
      <w:bookmarkStart w:id="616" w:name="_Toc386"/>
      <w:bookmarkStart w:id="617" w:name="_Toc3518"/>
      <w:bookmarkStart w:id="618" w:name="_Toc5289"/>
      <w:bookmarkStart w:id="619" w:name="_Toc18985"/>
      <w:r>
        <w:rPr>
          <w:rFonts w:hint="eastAsia" w:ascii="仿宋" w:hAnsi="仿宋" w:eastAsia="仿宋" w:cs="仿宋"/>
          <w:b/>
          <w:bCs/>
          <w:color w:val="auto"/>
          <w:kern w:val="0"/>
          <w:sz w:val="24"/>
          <w:szCs w:val="24"/>
          <w:highlight w:val="none"/>
          <w:lang w:eastAsia="zh-CN"/>
        </w:rPr>
        <w:t>最后报价</w:t>
      </w:r>
      <w:r>
        <w:rPr>
          <w:rFonts w:hint="eastAsia" w:ascii="仿宋" w:hAnsi="仿宋" w:eastAsia="仿宋" w:cs="仿宋"/>
          <w:b/>
          <w:bCs/>
          <w:color w:val="auto"/>
          <w:kern w:val="0"/>
          <w:sz w:val="24"/>
          <w:szCs w:val="24"/>
          <w:highlight w:val="none"/>
        </w:rPr>
        <w:t>表</w:t>
      </w:r>
      <w:bookmarkEnd w:id="616"/>
      <w:bookmarkEnd w:id="617"/>
      <w:bookmarkEnd w:id="618"/>
      <w:bookmarkEnd w:id="619"/>
    </w:p>
    <w:p w14:paraId="4965FFDC">
      <w:pPr>
        <w:pStyle w:val="20"/>
        <w:spacing w:line="360" w:lineRule="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项目名称：</w:t>
      </w:r>
      <w:r>
        <w:rPr>
          <w:rFonts w:hint="eastAsia" w:ascii="仿宋" w:hAnsi="仿宋" w:eastAsia="仿宋" w:cs="仿宋"/>
          <w:b/>
          <w:color w:val="auto"/>
          <w:sz w:val="24"/>
          <w:szCs w:val="24"/>
          <w:highlight w:val="none"/>
          <w:lang w:eastAsia="zh-CN"/>
        </w:rPr>
        <w:t>云南省生态环境厅监测中心服务器及机房运维2026年度项目</w:t>
      </w:r>
    </w:p>
    <w:p w14:paraId="0A7BEA20">
      <w:pPr>
        <w:pStyle w:val="20"/>
        <w:spacing w:line="360" w:lineRule="auto"/>
        <w:rPr>
          <w:rFonts w:hint="eastAsia" w:ascii="仿宋" w:hAnsi="仿宋" w:eastAsia="仿宋" w:cs="仿宋"/>
          <w:b/>
          <w:color w:val="auto"/>
          <w:sz w:val="24"/>
          <w:szCs w:val="24"/>
          <w:highlight w:val="none"/>
          <w:u w:val="single"/>
          <w:lang w:eastAsia="zh-CN"/>
        </w:rPr>
      </w:pPr>
      <w:r>
        <w:rPr>
          <w:rFonts w:hint="eastAsia" w:ascii="仿宋" w:hAnsi="仿宋" w:eastAsia="仿宋" w:cs="仿宋"/>
          <w:b/>
          <w:color w:val="auto"/>
          <w:sz w:val="24"/>
          <w:szCs w:val="24"/>
          <w:highlight w:val="none"/>
        </w:rPr>
        <w:t>项目编号：</w:t>
      </w:r>
    </w:p>
    <w:tbl>
      <w:tblPr>
        <w:tblStyle w:val="38"/>
        <w:tblW w:w="9737" w:type="dxa"/>
        <w:tblInd w:w="0" w:type="dxa"/>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7363"/>
      </w:tblGrid>
      <w:tr w14:paraId="1A94EF61">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2374" w:type="dxa"/>
            <w:vMerge w:val="restart"/>
            <w:noWrap w:val="0"/>
            <w:vAlign w:val="center"/>
          </w:tcPr>
          <w:p w14:paraId="0BA90472">
            <w:pPr>
              <w:spacing w:before="120" w:after="12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最后报价</w:t>
            </w:r>
            <w:r>
              <w:rPr>
                <w:rFonts w:hint="eastAsia" w:ascii="仿宋" w:hAnsi="仿宋" w:eastAsia="仿宋" w:cs="仿宋"/>
                <w:color w:val="auto"/>
                <w:sz w:val="24"/>
                <w:szCs w:val="24"/>
                <w:highlight w:val="none"/>
              </w:rPr>
              <w:t>（元）</w:t>
            </w:r>
          </w:p>
        </w:tc>
        <w:tc>
          <w:tcPr>
            <w:tcW w:w="7363" w:type="dxa"/>
            <w:noWrap w:val="0"/>
            <w:vAlign w:val="center"/>
          </w:tcPr>
          <w:p w14:paraId="01AEFCA7">
            <w:pPr>
              <w:spacing w:before="120" w:after="12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小写：</w:t>
            </w:r>
          </w:p>
        </w:tc>
      </w:tr>
      <w:tr w14:paraId="5F511101">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2374" w:type="dxa"/>
            <w:vMerge w:val="continue"/>
            <w:noWrap w:val="0"/>
            <w:vAlign w:val="center"/>
          </w:tcPr>
          <w:p w14:paraId="1C669838">
            <w:pPr>
              <w:spacing w:before="120" w:after="120" w:line="360" w:lineRule="auto"/>
              <w:jc w:val="center"/>
              <w:rPr>
                <w:rFonts w:hint="eastAsia" w:ascii="仿宋" w:hAnsi="仿宋" w:eastAsia="仿宋" w:cs="仿宋"/>
                <w:color w:val="auto"/>
                <w:sz w:val="24"/>
                <w:szCs w:val="24"/>
                <w:highlight w:val="none"/>
              </w:rPr>
            </w:pPr>
          </w:p>
        </w:tc>
        <w:tc>
          <w:tcPr>
            <w:tcW w:w="7363" w:type="dxa"/>
            <w:noWrap w:val="0"/>
            <w:vAlign w:val="center"/>
          </w:tcPr>
          <w:p w14:paraId="6EF44D98">
            <w:pPr>
              <w:spacing w:before="120" w:after="12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大写：</w:t>
            </w:r>
          </w:p>
        </w:tc>
      </w:tr>
      <w:tr w14:paraId="1B9EE7C6">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2565" w:hRule="atLeast"/>
        </w:trPr>
        <w:tc>
          <w:tcPr>
            <w:tcW w:w="2374" w:type="dxa"/>
            <w:noWrap w:val="0"/>
            <w:vAlign w:val="center"/>
          </w:tcPr>
          <w:p w14:paraId="62D71469">
            <w:pPr>
              <w:spacing w:before="120" w:after="12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补充承诺</w:t>
            </w:r>
          </w:p>
        </w:tc>
        <w:tc>
          <w:tcPr>
            <w:tcW w:w="7363" w:type="dxa"/>
            <w:noWrap w:val="0"/>
            <w:vAlign w:val="center"/>
          </w:tcPr>
          <w:p w14:paraId="62979574">
            <w:pPr>
              <w:spacing w:before="120" w:after="120" w:line="360" w:lineRule="auto"/>
              <w:jc w:val="left"/>
              <w:rPr>
                <w:rFonts w:hint="eastAsia" w:ascii="仿宋" w:hAnsi="仿宋" w:eastAsia="仿宋" w:cs="仿宋"/>
                <w:color w:val="auto"/>
                <w:sz w:val="24"/>
                <w:szCs w:val="24"/>
                <w:highlight w:val="none"/>
                <w:u w:val="single"/>
              </w:rPr>
            </w:pPr>
          </w:p>
        </w:tc>
      </w:tr>
      <w:tr w14:paraId="5F0220AF">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374" w:type="dxa"/>
            <w:noWrap w:val="0"/>
            <w:vAlign w:val="center"/>
          </w:tcPr>
          <w:p w14:paraId="414D516B">
            <w:pPr>
              <w:spacing w:before="120" w:after="12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c>
          <w:tcPr>
            <w:tcW w:w="7363" w:type="dxa"/>
            <w:noWrap w:val="0"/>
            <w:vAlign w:val="center"/>
          </w:tcPr>
          <w:p w14:paraId="0408DC8D">
            <w:pPr>
              <w:spacing w:before="120" w:after="120" w:line="360" w:lineRule="auto"/>
              <w:jc w:val="left"/>
              <w:rPr>
                <w:rFonts w:hint="eastAsia" w:ascii="仿宋" w:hAnsi="仿宋" w:eastAsia="仿宋" w:cs="仿宋"/>
                <w:color w:val="auto"/>
                <w:sz w:val="24"/>
                <w:szCs w:val="24"/>
                <w:highlight w:val="none"/>
                <w:u w:val="single"/>
              </w:rPr>
            </w:pPr>
          </w:p>
        </w:tc>
      </w:tr>
      <w:tr w14:paraId="46E9802A">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3773" w:hRule="atLeast"/>
        </w:trPr>
        <w:tc>
          <w:tcPr>
            <w:tcW w:w="9737" w:type="dxa"/>
            <w:gridSpan w:val="2"/>
            <w:noWrap w:val="0"/>
            <w:vAlign w:val="bottom"/>
          </w:tcPr>
          <w:p w14:paraId="5D685342">
            <w:pPr>
              <w:spacing w:before="120" w:after="120" w:line="360" w:lineRule="auto"/>
              <w:ind w:right="480"/>
              <w:rPr>
                <w:rFonts w:hint="eastAsia" w:ascii="仿宋" w:hAnsi="仿宋" w:eastAsia="仿宋" w:cs="仿宋"/>
                <w:color w:val="auto"/>
                <w:sz w:val="24"/>
                <w:szCs w:val="24"/>
                <w:highlight w:val="none"/>
              </w:rPr>
            </w:pPr>
          </w:p>
          <w:p w14:paraId="45F933B0">
            <w:pPr>
              <w:spacing w:before="120" w:after="120" w:line="360" w:lineRule="auto"/>
              <w:ind w:right="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供应商名称：</w:t>
            </w:r>
            <w:r>
              <w:rPr>
                <w:rFonts w:hint="eastAsia" w:ascii="仿宋" w:hAnsi="仿宋" w:eastAsia="仿宋" w:cs="仿宋"/>
                <w:color w:val="auto"/>
                <w:sz w:val="24"/>
                <w:szCs w:val="24"/>
                <w:highlight w:val="none"/>
                <w:u w:val="single"/>
              </w:rPr>
              <w:t xml:space="preserve">                                    </w:t>
            </w:r>
          </w:p>
          <w:p w14:paraId="195BE870">
            <w:pPr>
              <w:spacing w:before="120" w:after="120" w:line="360" w:lineRule="auto"/>
              <w:ind w:right="48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法定代表人或委托代理人：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签名或签章</w:t>
            </w:r>
            <w:r>
              <w:rPr>
                <w:rFonts w:hint="eastAsia" w:ascii="仿宋" w:hAnsi="仿宋" w:eastAsia="仿宋" w:cs="仿宋"/>
                <w:color w:val="auto"/>
                <w:sz w:val="24"/>
                <w:szCs w:val="24"/>
                <w:highlight w:val="none"/>
              </w:rPr>
              <w:t>）</w:t>
            </w:r>
          </w:p>
          <w:p w14:paraId="48E7DF56">
            <w:pPr>
              <w:wordWrap w:val="0"/>
              <w:spacing w:before="120" w:after="120" w:line="360" w:lineRule="auto"/>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tc>
      </w:tr>
    </w:tbl>
    <w:p w14:paraId="54572AF2">
      <w:pPr>
        <w:spacing w:line="360" w:lineRule="auto"/>
        <w:jc w:val="left"/>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注：该表不需要制作在《响应文件》中，各供应商自行打印保留，在磋商二次报价规定的时间内按要求填写并上传。</w:t>
      </w:r>
      <w:bookmarkStart w:id="620" w:name="_Toc86124091"/>
    </w:p>
    <w:p w14:paraId="24D59238">
      <w:pPr>
        <w:pStyle w:val="2"/>
        <w:jc w:val="center"/>
        <w:rPr>
          <w:rFonts w:hint="eastAsia" w:ascii="仿宋" w:hAnsi="仿宋" w:eastAsia="仿宋"/>
          <w:color w:val="auto"/>
          <w:sz w:val="32"/>
          <w:szCs w:val="32"/>
        </w:rPr>
      </w:pPr>
      <w:r>
        <w:rPr>
          <w:rFonts w:hint="eastAsia" w:ascii="仿宋" w:hAnsi="仿宋" w:eastAsia="仿宋" w:cs="仿宋"/>
          <w:color w:val="auto"/>
          <w:sz w:val="24"/>
          <w:szCs w:val="24"/>
          <w:highlight w:val="none"/>
        </w:rPr>
        <w:br w:type="page"/>
      </w:r>
      <w:bookmarkStart w:id="621" w:name="_Toc1491"/>
      <w:r>
        <w:rPr>
          <w:rFonts w:hint="eastAsia" w:ascii="仿宋" w:hAnsi="仿宋" w:eastAsia="仿宋"/>
          <w:color w:val="auto"/>
          <w:sz w:val="32"/>
          <w:szCs w:val="32"/>
        </w:rPr>
        <w:t>第五章  采购需求</w:t>
      </w:r>
      <w:bookmarkEnd w:id="621"/>
    </w:p>
    <w:bookmarkEnd w:id="620"/>
    <w:p w14:paraId="6D0F8346">
      <w:pPr>
        <w:pStyle w:val="12"/>
        <w:adjustRightInd w:val="0"/>
        <w:snapToGrid w:val="0"/>
        <w:spacing w:beforeLines="0" w:line="360" w:lineRule="auto"/>
        <w:ind w:firstLine="0" w:firstLineChars="0"/>
        <w:outlineLvl w:val="9"/>
        <w:rPr>
          <w:rFonts w:hint="eastAsia" w:ascii="仿宋" w:hAnsi="仿宋" w:eastAsia="仿宋" w:cs="仿宋"/>
          <w:b/>
          <w:bCs/>
          <w:color w:val="auto"/>
          <w:sz w:val="24"/>
          <w:szCs w:val="24"/>
          <w:highlight w:val="none"/>
          <w:lang w:val="en-US" w:eastAsia="zh-CN"/>
        </w:rPr>
      </w:pPr>
      <w:bookmarkStart w:id="622" w:name="_Toc86124092"/>
      <w:r>
        <w:rPr>
          <w:rFonts w:hint="eastAsia" w:ascii="仿宋" w:hAnsi="仿宋" w:eastAsia="仿宋" w:cs="仿宋"/>
          <w:b/>
          <w:bCs/>
          <w:color w:val="auto"/>
          <w:sz w:val="24"/>
          <w:szCs w:val="24"/>
          <w:highlight w:val="none"/>
          <w:lang w:val="en-US" w:eastAsia="zh-CN"/>
        </w:rPr>
        <w:t>一、采购需求</w:t>
      </w:r>
    </w:p>
    <w:tbl>
      <w:tblPr>
        <w:tblStyle w:val="3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244"/>
        <w:gridCol w:w="768"/>
        <w:gridCol w:w="1279"/>
        <w:gridCol w:w="4252"/>
        <w:gridCol w:w="1356"/>
      </w:tblGrid>
      <w:tr w14:paraId="3E01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7" w:type="pct"/>
            <w:noWrap w:val="0"/>
            <w:vAlign w:val="center"/>
          </w:tcPr>
          <w:p w14:paraId="321C497E">
            <w:pPr>
              <w:pStyle w:val="12"/>
              <w:spacing w:before="120" w:line="36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序号</w:t>
            </w:r>
          </w:p>
        </w:tc>
        <w:tc>
          <w:tcPr>
            <w:tcW w:w="646" w:type="pct"/>
            <w:noWrap w:val="0"/>
            <w:vAlign w:val="center"/>
          </w:tcPr>
          <w:p w14:paraId="5F5FE4F9">
            <w:pPr>
              <w:pStyle w:val="12"/>
              <w:spacing w:before="120" w:line="36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采购内容</w:t>
            </w:r>
          </w:p>
        </w:tc>
        <w:tc>
          <w:tcPr>
            <w:tcW w:w="399" w:type="pct"/>
            <w:noWrap w:val="0"/>
            <w:vAlign w:val="center"/>
          </w:tcPr>
          <w:p w14:paraId="039E59F6">
            <w:pPr>
              <w:pStyle w:val="12"/>
              <w:spacing w:before="120" w:line="36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数量</w:t>
            </w:r>
          </w:p>
        </w:tc>
        <w:tc>
          <w:tcPr>
            <w:tcW w:w="664" w:type="pct"/>
            <w:noWrap w:val="0"/>
            <w:vAlign w:val="center"/>
          </w:tcPr>
          <w:p w14:paraId="6DF618C2">
            <w:pPr>
              <w:pStyle w:val="12"/>
              <w:spacing w:before="120" w:line="36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计量单位</w:t>
            </w:r>
          </w:p>
        </w:tc>
        <w:tc>
          <w:tcPr>
            <w:tcW w:w="2208" w:type="pct"/>
            <w:noWrap w:val="0"/>
            <w:vAlign w:val="center"/>
          </w:tcPr>
          <w:p w14:paraId="51EF506F">
            <w:pPr>
              <w:pStyle w:val="12"/>
              <w:spacing w:before="120" w:line="36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技术要求</w:t>
            </w:r>
          </w:p>
        </w:tc>
        <w:tc>
          <w:tcPr>
            <w:tcW w:w="704" w:type="pct"/>
            <w:noWrap w:val="0"/>
            <w:vAlign w:val="center"/>
          </w:tcPr>
          <w:p w14:paraId="11DD70D1">
            <w:pPr>
              <w:pStyle w:val="12"/>
              <w:spacing w:before="120" w:line="36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服务地点</w:t>
            </w:r>
          </w:p>
        </w:tc>
      </w:tr>
      <w:tr w14:paraId="716F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14:paraId="291FA69C">
            <w:pPr>
              <w:pStyle w:val="12"/>
              <w:spacing w:before="120" w:line="36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646" w:type="pct"/>
            <w:noWrap w:val="0"/>
            <w:vAlign w:val="center"/>
          </w:tcPr>
          <w:p w14:paraId="5635F72A">
            <w:pPr>
              <w:pStyle w:val="12"/>
              <w:spacing w:before="120" w:line="36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服务器及机房运维</w:t>
            </w:r>
          </w:p>
        </w:tc>
        <w:tc>
          <w:tcPr>
            <w:tcW w:w="399" w:type="pct"/>
            <w:noWrap w:val="0"/>
            <w:vAlign w:val="center"/>
          </w:tcPr>
          <w:p w14:paraId="106A28DA">
            <w:pPr>
              <w:pStyle w:val="12"/>
              <w:spacing w:before="120" w:line="36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664" w:type="pct"/>
            <w:noWrap w:val="0"/>
            <w:vAlign w:val="center"/>
          </w:tcPr>
          <w:p w14:paraId="28832D63">
            <w:pPr>
              <w:pStyle w:val="12"/>
              <w:spacing w:before="120" w:line="36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w:t>
            </w:r>
          </w:p>
        </w:tc>
        <w:tc>
          <w:tcPr>
            <w:tcW w:w="2208" w:type="pct"/>
            <w:noWrap w:val="0"/>
            <w:vAlign w:val="center"/>
          </w:tcPr>
          <w:p w14:paraId="707A6833">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为采购方的机房设备、主要办公区域设备及省监</w:t>
            </w:r>
            <w:r>
              <w:rPr>
                <w:rFonts w:hint="eastAsia" w:ascii="仿宋" w:hAnsi="仿宋" w:eastAsia="仿宋" w:cs="仿宋"/>
                <w:color w:val="auto"/>
                <w:sz w:val="21"/>
                <w:szCs w:val="21"/>
                <w:highlight w:val="none"/>
                <w:lang w:val="en-US" w:eastAsia="zh-CN"/>
              </w:rPr>
              <w:t>测</w:t>
            </w:r>
            <w:r>
              <w:rPr>
                <w:rFonts w:hint="eastAsia" w:ascii="仿宋" w:hAnsi="仿宋" w:eastAsia="仿宋" w:cs="仿宋"/>
                <w:color w:val="auto"/>
                <w:sz w:val="21"/>
                <w:szCs w:val="21"/>
                <w:highlight w:val="none"/>
              </w:rPr>
              <w:t>中心网络安全巡检。包括服务器、数据库、防火墙、VPN、交换机、</w:t>
            </w:r>
            <w:r>
              <w:rPr>
                <w:rFonts w:hint="eastAsia" w:ascii="仿宋" w:hAnsi="仿宋" w:eastAsia="仿宋" w:cs="仿宋"/>
                <w:color w:val="auto"/>
                <w:sz w:val="21"/>
                <w:szCs w:val="21"/>
                <w:highlight w:val="none"/>
                <w:lang w:val="en-US" w:eastAsia="zh-CN"/>
              </w:rPr>
              <w:t>路</w:t>
            </w:r>
            <w:r>
              <w:rPr>
                <w:rFonts w:hint="eastAsia" w:ascii="仿宋" w:hAnsi="仿宋" w:eastAsia="仿宋" w:cs="仿宋"/>
                <w:color w:val="auto"/>
                <w:sz w:val="21"/>
                <w:szCs w:val="21"/>
                <w:highlight w:val="none"/>
              </w:rPr>
              <w:t>由器、专用空调等软硬件日常运行维护及故障处理；服务器操作系统、通讯故障处理及数据库备份；主要办公区域台式电脑、笔记本电脑打印机、传真机、扫描仪等办公设备软硬件日常运行维护及故障处理。</w:t>
            </w:r>
          </w:p>
        </w:tc>
        <w:tc>
          <w:tcPr>
            <w:tcW w:w="704" w:type="pct"/>
            <w:noWrap w:val="0"/>
            <w:vAlign w:val="center"/>
          </w:tcPr>
          <w:p w14:paraId="51051564">
            <w:pPr>
              <w:pStyle w:val="12"/>
              <w:spacing w:before="120" w:line="36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云南省生态环境监测中心（具体由采购人指定）</w:t>
            </w:r>
          </w:p>
        </w:tc>
      </w:tr>
    </w:tbl>
    <w:p w14:paraId="7CB6FCB1">
      <w:pPr>
        <w:rPr>
          <w:rFonts w:hint="eastAsia"/>
          <w:lang w:val="en-US" w:eastAsia="zh-CN"/>
        </w:rPr>
      </w:pPr>
    </w:p>
    <w:p w14:paraId="2D0D86FE">
      <w:pPr>
        <w:pStyle w:val="12"/>
        <w:adjustRightInd w:val="0"/>
        <w:snapToGrid w:val="0"/>
        <w:spacing w:beforeLines="0" w:line="360" w:lineRule="auto"/>
        <w:ind w:firstLine="0" w:firstLineChars="0"/>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二</w:t>
      </w:r>
      <w:r>
        <w:rPr>
          <w:rFonts w:hint="eastAsia" w:ascii="仿宋" w:hAnsi="仿宋" w:eastAsia="仿宋" w:cs="仿宋"/>
          <w:b/>
          <w:bCs/>
          <w:color w:val="auto"/>
          <w:sz w:val="24"/>
          <w:szCs w:val="24"/>
          <w:highlight w:val="none"/>
        </w:rPr>
        <w:t>、服务内容</w:t>
      </w:r>
    </w:p>
    <w:tbl>
      <w:tblPr>
        <w:tblStyle w:val="3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634"/>
        <w:gridCol w:w="7231"/>
      </w:tblGrid>
      <w:tr w14:paraId="1513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94" w:type="pct"/>
            <w:noWrap w:val="0"/>
            <w:vAlign w:val="center"/>
          </w:tcPr>
          <w:p w14:paraId="5B4E7F1A">
            <w:pPr>
              <w:adjustRightInd w:val="0"/>
              <w:snapToGrid w:val="0"/>
              <w:spacing w:line="360" w:lineRule="auto"/>
              <w:jc w:val="center"/>
              <w:rPr>
                <w:rFonts w:hint="eastAsia" w:ascii="仿宋" w:hAnsi="仿宋" w:eastAsia="仿宋" w:cs="仿宋"/>
                <w:color w:val="auto"/>
                <w:sz w:val="21"/>
                <w:szCs w:val="21"/>
                <w:highlight w:val="none"/>
                <w:vertAlign w:val="baseline"/>
                <w:lang w:val="en-US" w:eastAsia="zh-CN"/>
              </w:rPr>
            </w:pPr>
            <w:bookmarkStart w:id="623" w:name="_Toc28370"/>
            <w:r>
              <w:rPr>
                <w:rFonts w:hint="eastAsia" w:ascii="仿宋" w:hAnsi="仿宋" w:eastAsia="仿宋" w:cs="仿宋"/>
                <w:color w:val="auto"/>
                <w:sz w:val="21"/>
                <w:szCs w:val="21"/>
                <w:highlight w:val="none"/>
                <w:vertAlign w:val="baseline"/>
                <w:lang w:val="en-US" w:eastAsia="zh-CN"/>
              </w:rPr>
              <w:t>序号</w:t>
            </w:r>
          </w:p>
        </w:tc>
        <w:tc>
          <w:tcPr>
            <w:tcW w:w="849" w:type="pct"/>
            <w:noWrap w:val="0"/>
            <w:vAlign w:val="center"/>
          </w:tcPr>
          <w:p w14:paraId="5EF20122">
            <w:pPr>
              <w:adjustRightInd w:val="0"/>
              <w:snapToGrid w:val="0"/>
              <w:spacing w:line="360" w:lineRule="auto"/>
              <w:jc w:val="center"/>
              <w:rPr>
                <w:rFonts w:hint="eastAsia" w:ascii="仿宋" w:hAnsi="仿宋" w:eastAsia="仿宋" w:cs="仿宋"/>
                <w:color w:val="auto"/>
                <w:sz w:val="21"/>
                <w:szCs w:val="21"/>
                <w:highlight w:val="none"/>
                <w:vertAlign w:val="baseline"/>
              </w:rPr>
            </w:pPr>
          </w:p>
        </w:tc>
        <w:tc>
          <w:tcPr>
            <w:tcW w:w="3756" w:type="pct"/>
            <w:noWrap w:val="0"/>
            <w:vAlign w:val="center"/>
          </w:tcPr>
          <w:p w14:paraId="4E642E4C">
            <w:pPr>
              <w:adjustRightInd w:val="0"/>
              <w:snapToGrid w:val="0"/>
              <w:spacing w:line="360" w:lineRule="auto"/>
              <w:jc w:val="center"/>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vertAlign w:val="baseline"/>
              </w:rPr>
              <w:t>运维指标要求</w:t>
            </w:r>
          </w:p>
        </w:tc>
      </w:tr>
      <w:tr w14:paraId="4D97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14:paraId="3053AA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lang w:val="en-US" w:eastAsia="zh-CN"/>
              </w:rPr>
              <w:t>1</w:t>
            </w:r>
          </w:p>
        </w:tc>
        <w:tc>
          <w:tcPr>
            <w:tcW w:w="849" w:type="pct"/>
            <w:noWrap w:val="0"/>
            <w:vAlign w:val="center"/>
          </w:tcPr>
          <w:p w14:paraId="60565F40">
            <w:pPr>
              <w:keepNext w:val="0"/>
              <w:keepLines w:val="0"/>
              <w:pageBreakBefore w:val="0"/>
              <w:widowControl w:val="0"/>
              <w:kinsoku/>
              <w:wordWrap/>
              <w:overflowPunct/>
              <w:topLinePunct w:val="0"/>
              <w:autoSpaceDE/>
              <w:autoSpaceDN/>
              <w:bidi w:val="0"/>
              <w:adjustRightInd/>
              <w:snapToGrid/>
              <w:spacing w:line="360" w:lineRule="auto"/>
              <w:ind w:left="80" w:leftChars="0" w:firstLine="0" w:firstLineChars="0"/>
              <w:jc w:val="center"/>
              <w:textAlignment w:val="auto"/>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rPr>
              <w:t>服务器运维</w:t>
            </w:r>
          </w:p>
        </w:tc>
        <w:tc>
          <w:tcPr>
            <w:tcW w:w="3756" w:type="pct"/>
            <w:noWrap w:val="0"/>
            <w:vAlign w:val="center"/>
          </w:tcPr>
          <w:p w14:paraId="5BC51246">
            <w:pPr>
              <w:spacing w:line="360" w:lineRule="auto"/>
              <w:ind w:left="80" w:firstLine="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（1）保证服务器年可用性≥99.7％，即影响业务的故障或问题响应</w:t>
            </w:r>
            <w:r>
              <w:rPr>
                <w:rFonts w:hint="eastAsia" w:ascii="仿宋" w:hAnsi="仿宋" w:eastAsia="仿宋" w:cs="仿宋"/>
                <w:color w:val="auto"/>
                <w:sz w:val="21"/>
                <w:szCs w:val="21"/>
                <w:highlight w:val="none"/>
                <w:lang w:eastAsia="zh-CN"/>
              </w:rPr>
              <w:t>时间</w:t>
            </w:r>
            <w:r>
              <w:rPr>
                <w:rFonts w:hint="eastAsia" w:ascii="仿宋" w:hAnsi="仿宋" w:eastAsia="仿宋" w:cs="仿宋"/>
                <w:color w:val="auto"/>
                <w:sz w:val="21"/>
                <w:szCs w:val="21"/>
                <w:highlight w:val="none"/>
              </w:rPr>
              <w:t>不超过24小时（用户计划内停机除外）。单次故障处理时间原</w:t>
            </w:r>
            <w:r>
              <w:rPr>
                <w:rFonts w:hint="eastAsia" w:ascii="仿宋" w:hAnsi="仿宋" w:eastAsia="仿宋" w:cs="仿宋"/>
                <w:color w:val="auto"/>
                <w:sz w:val="21"/>
                <w:szCs w:val="21"/>
                <w:highlight w:val="none"/>
                <w:lang w:eastAsia="zh-CN"/>
              </w:rPr>
              <w:t>则上</w:t>
            </w:r>
            <w:r>
              <w:rPr>
                <w:rFonts w:hint="eastAsia" w:ascii="仿宋" w:hAnsi="仿宋" w:eastAsia="仿宋" w:cs="仿宋"/>
                <w:color w:val="auto"/>
                <w:sz w:val="21"/>
                <w:szCs w:val="21"/>
                <w:highlight w:val="none"/>
              </w:rPr>
              <w:t>不</w:t>
            </w:r>
            <w:r>
              <w:rPr>
                <w:rFonts w:hint="eastAsia" w:ascii="仿宋" w:hAnsi="仿宋" w:eastAsia="仿宋" w:cs="仿宋"/>
                <w:color w:val="auto"/>
                <w:sz w:val="21"/>
                <w:szCs w:val="21"/>
                <w:highlight w:val="none"/>
                <w:lang w:eastAsia="zh-CN"/>
              </w:rPr>
              <w:t>超过</w:t>
            </w:r>
            <w:r>
              <w:rPr>
                <w:rFonts w:hint="eastAsia" w:ascii="仿宋" w:hAnsi="仿宋" w:eastAsia="仿宋" w:cs="仿宋"/>
                <w:color w:val="auto"/>
                <w:sz w:val="21"/>
                <w:szCs w:val="21"/>
                <w:highlight w:val="none"/>
              </w:rPr>
              <w:t>4小时，重要业务故障处理时间不超过2小时；运维包含软硬件维护维修（高性能阵列服务器和省级空气自动站管理平台服务器除外）。</w:t>
            </w:r>
          </w:p>
          <w:p w14:paraId="7EFFE9CE">
            <w:pPr>
              <w:spacing w:line="360" w:lineRule="auto"/>
              <w:ind w:left="80" w:firstLine="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（2）提供服务器操作系统升级、网络通讯故障处理、数据库维护等。保证采购方各业务系统平台的正常使用，并及时更新操作系统</w:t>
            </w:r>
            <w:r>
              <w:rPr>
                <w:rFonts w:hint="eastAsia" w:ascii="仿宋" w:hAnsi="仿宋" w:eastAsia="仿宋" w:cs="仿宋"/>
                <w:color w:val="auto"/>
                <w:sz w:val="21"/>
                <w:szCs w:val="21"/>
                <w:highlight w:val="none"/>
                <w:lang w:eastAsia="zh-CN"/>
              </w:rPr>
              <w:t>及数</w:t>
            </w:r>
            <w:r>
              <w:rPr>
                <w:rFonts w:hint="eastAsia" w:ascii="仿宋" w:hAnsi="仿宋" w:eastAsia="仿宋" w:cs="仿宋"/>
                <w:color w:val="auto"/>
                <w:sz w:val="21"/>
                <w:szCs w:val="21"/>
                <w:highlight w:val="none"/>
              </w:rPr>
              <w:t>据库软件平台。做到熟悉所维护软件，能协助软件开发商及时排除</w:t>
            </w:r>
            <w:r>
              <w:rPr>
                <w:rFonts w:hint="eastAsia" w:ascii="仿宋" w:hAnsi="仿宋" w:eastAsia="仿宋" w:cs="仿宋"/>
                <w:color w:val="auto"/>
                <w:sz w:val="21"/>
                <w:szCs w:val="21"/>
                <w:highlight w:val="none"/>
                <w:lang w:eastAsia="zh-CN"/>
              </w:rPr>
              <w:t>系统</w:t>
            </w:r>
            <w:r>
              <w:rPr>
                <w:rFonts w:hint="eastAsia" w:ascii="仿宋" w:hAnsi="仿宋" w:eastAsia="仿宋" w:cs="仿宋"/>
                <w:color w:val="auto"/>
                <w:sz w:val="21"/>
                <w:szCs w:val="21"/>
                <w:highlight w:val="none"/>
              </w:rPr>
              <w:t>故障。</w:t>
            </w:r>
          </w:p>
          <w:p w14:paraId="19C5CD07">
            <w:pPr>
              <w:spacing w:line="360" w:lineRule="auto"/>
              <w:ind w:left="80" w:firstLine="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（3）监测中心服务器机房空调</w:t>
            </w:r>
            <w:r>
              <w:rPr>
                <w:rFonts w:hint="eastAsia" w:ascii="仿宋" w:hAnsi="仿宋" w:eastAsia="仿宋" w:cs="仿宋"/>
                <w:color w:val="auto"/>
                <w:sz w:val="21"/>
                <w:szCs w:val="21"/>
                <w:highlight w:val="none"/>
                <w:lang w:val="en-US" w:eastAsia="zh-CN"/>
              </w:rPr>
              <w:t>提供每月</w:t>
            </w:r>
            <w:r>
              <w:rPr>
                <w:rFonts w:hint="eastAsia" w:ascii="仿宋" w:hAnsi="仿宋" w:eastAsia="仿宋" w:cs="仿宋"/>
                <w:color w:val="auto"/>
                <w:sz w:val="21"/>
                <w:szCs w:val="21"/>
                <w:highlight w:val="none"/>
              </w:rPr>
              <w:t>运</w:t>
            </w:r>
            <w:r>
              <w:rPr>
                <w:rFonts w:hint="eastAsia" w:ascii="仿宋" w:hAnsi="仿宋" w:eastAsia="仿宋" w:cs="仿宋"/>
                <w:color w:val="auto"/>
                <w:sz w:val="21"/>
                <w:szCs w:val="21"/>
                <w:highlight w:val="none"/>
                <w:lang w:val="en-US" w:eastAsia="zh-CN"/>
              </w:rPr>
              <w:t>行维护</w:t>
            </w:r>
            <w:r>
              <w:rPr>
                <w:rFonts w:hint="eastAsia" w:ascii="仿宋" w:hAnsi="仿宋" w:eastAsia="仿宋" w:cs="仿宋"/>
                <w:color w:val="auto"/>
                <w:sz w:val="21"/>
                <w:szCs w:val="21"/>
                <w:highlight w:val="none"/>
              </w:rPr>
              <w:t>。</w:t>
            </w:r>
          </w:p>
          <w:p w14:paraId="3F0A2C9C">
            <w:pPr>
              <w:spacing w:line="360" w:lineRule="auto"/>
              <w:ind w:left="80" w:leftChars="0" w:firstLine="0" w:firstLineChars="0"/>
              <w:jc w:val="both"/>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rPr>
              <w:t>（4）</w:t>
            </w:r>
            <w:r>
              <w:rPr>
                <w:rFonts w:hint="eastAsia" w:ascii="仿宋" w:hAnsi="仿宋" w:eastAsia="仿宋" w:cs="仿宋"/>
                <w:color w:val="auto"/>
                <w:sz w:val="21"/>
                <w:szCs w:val="21"/>
                <w:highlight w:val="none"/>
                <w:lang w:val="en-US" w:eastAsia="zh-CN"/>
              </w:rPr>
              <w:t>提供</w:t>
            </w:r>
            <w:r>
              <w:rPr>
                <w:rFonts w:hint="eastAsia" w:ascii="仿宋" w:hAnsi="仿宋" w:eastAsia="仿宋" w:cs="仿宋"/>
                <w:color w:val="auto"/>
                <w:sz w:val="21"/>
                <w:szCs w:val="21"/>
                <w:highlight w:val="none"/>
              </w:rPr>
              <w:t>中大平台</w:t>
            </w:r>
            <w:r>
              <w:rPr>
                <w:rFonts w:hint="eastAsia" w:ascii="仿宋" w:hAnsi="仿宋" w:eastAsia="仿宋" w:cs="仿宋"/>
                <w:color w:val="auto"/>
                <w:sz w:val="21"/>
                <w:szCs w:val="21"/>
                <w:highlight w:val="none"/>
                <w:lang w:val="en-US" w:eastAsia="zh-CN"/>
              </w:rPr>
              <w:t>稳定运行</w:t>
            </w:r>
            <w:r>
              <w:rPr>
                <w:rFonts w:hint="eastAsia" w:ascii="仿宋" w:hAnsi="仿宋" w:eastAsia="仿宋" w:cs="仿宋"/>
                <w:color w:val="auto"/>
                <w:sz w:val="21"/>
                <w:szCs w:val="21"/>
                <w:highlight w:val="none"/>
              </w:rPr>
              <w:t>维护。</w:t>
            </w:r>
          </w:p>
        </w:tc>
      </w:tr>
      <w:tr w14:paraId="508E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4" w:type="pct"/>
            <w:noWrap w:val="0"/>
            <w:vAlign w:val="center"/>
          </w:tcPr>
          <w:p w14:paraId="19A142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2</w:t>
            </w:r>
          </w:p>
        </w:tc>
        <w:tc>
          <w:tcPr>
            <w:tcW w:w="849" w:type="pct"/>
            <w:noWrap w:val="0"/>
            <w:vAlign w:val="center"/>
          </w:tcPr>
          <w:p w14:paraId="7D9A6C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办公设备运维</w:t>
            </w:r>
          </w:p>
        </w:tc>
        <w:tc>
          <w:tcPr>
            <w:tcW w:w="3756" w:type="pct"/>
            <w:noWrap w:val="0"/>
            <w:vAlign w:val="center"/>
          </w:tcPr>
          <w:p w14:paraId="61478471">
            <w:pPr>
              <w:spacing w:line="360" w:lineRule="auto"/>
              <w:ind w:left="60" w:firstLine="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（1）保证电脑、打印机、传真机年可用性≥99％，即影响业务的故障或问题响应时间不超过8小时（除用户计划内停机）。单次办公设备故障处理时间原</w:t>
            </w:r>
            <w:r>
              <w:rPr>
                <w:rFonts w:hint="eastAsia" w:ascii="仿宋" w:hAnsi="仿宋" w:eastAsia="仿宋" w:cs="仿宋"/>
                <w:color w:val="auto"/>
                <w:sz w:val="21"/>
                <w:szCs w:val="21"/>
                <w:highlight w:val="none"/>
                <w:lang w:eastAsia="zh-CN"/>
              </w:rPr>
              <w:t>则上</w:t>
            </w:r>
            <w:r>
              <w:rPr>
                <w:rFonts w:hint="eastAsia" w:ascii="仿宋" w:hAnsi="仿宋" w:eastAsia="仿宋" w:cs="仿宋"/>
                <w:color w:val="auto"/>
                <w:sz w:val="21"/>
                <w:szCs w:val="21"/>
                <w:highlight w:val="none"/>
              </w:rPr>
              <w:t>不超过1小时，无法修复的硬件故障，第一时间通知采购方进行维修或更换。</w:t>
            </w:r>
          </w:p>
          <w:p w14:paraId="1F90EA2F">
            <w:pPr>
              <w:spacing w:line="360" w:lineRule="auto"/>
              <w:ind w:left="60" w:leftChars="0" w:firstLine="0" w:firstLineChars="0"/>
              <w:jc w:val="both"/>
              <w:rPr>
                <w:rFonts w:hint="eastAsia" w:ascii="仿宋" w:hAnsi="仿宋" w:eastAsia="仿宋" w:cs="仿宋"/>
                <w:sz w:val="21"/>
                <w:szCs w:val="21"/>
                <w:lang w:eastAsia="zh-CN"/>
              </w:rPr>
            </w:pPr>
            <w:r>
              <w:rPr>
                <w:rFonts w:hint="eastAsia" w:ascii="仿宋" w:hAnsi="仿宋" w:eastAsia="仿宋" w:cs="仿宋"/>
                <w:color w:val="auto"/>
                <w:sz w:val="21"/>
                <w:szCs w:val="21"/>
                <w:highlight w:val="none"/>
              </w:rPr>
              <w:t>（2）对台式机、便携式计算机、打印机和传真机故障的排除，包括：安装（重做）操作系统、业务办公软件安装和升级、设备无法开机、开机后出现故障等情况的软硬件保障维护；打印机、传真机、扫描仪的软件故障问题处理以及与电脑的连接；对硬件的故障进行判断，并通知采购方购买配件，负责安装。</w:t>
            </w:r>
          </w:p>
        </w:tc>
      </w:tr>
      <w:tr w14:paraId="4E4A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394" w:type="pct"/>
            <w:noWrap w:val="0"/>
            <w:vAlign w:val="center"/>
          </w:tcPr>
          <w:p w14:paraId="4B5797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3</w:t>
            </w:r>
          </w:p>
        </w:tc>
        <w:tc>
          <w:tcPr>
            <w:tcW w:w="849" w:type="pct"/>
            <w:noWrap w:val="0"/>
            <w:vAlign w:val="center"/>
          </w:tcPr>
          <w:p w14:paraId="0AA7D1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网络运维</w:t>
            </w:r>
          </w:p>
        </w:tc>
        <w:tc>
          <w:tcPr>
            <w:tcW w:w="3756" w:type="pct"/>
            <w:noWrap w:val="0"/>
            <w:vAlign w:val="center"/>
          </w:tcPr>
          <w:p w14:paraId="75C4E854">
            <w:pPr>
              <w:spacing w:line="360" w:lineRule="auto"/>
              <w:ind w:left="40" w:leftChars="0" w:firstLine="0" w:firstLineChars="0"/>
              <w:jc w:val="both"/>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rPr>
              <w:t>网络通信年可用性≥99.9％，即影响业务的故障或问题响应时间不超过8小时（除用户计划内停机）。单次网络设备故障处理时间原</w:t>
            </w:r>
            <w:r>
              <w:rPr>
                <w:rFonts w:hint="eastAsia" w:ascii="仿宋" w:hAnsi="仿宋" w:eastAsia="仿宋" w:cs="仿宋"/>
                <w:color w:val="auto"/>
                <w:sz w:val="21"/>
                <w:szCs w:val="21"/>
                <w:highlight w:val="none"/>
                <w:lang w:eastAsia="zh-CN"/>
              </w:rPr>
              <w:t>则上</w:t>
            </w:r>
            <w:r>
              <w:rPr>
                <w:rFonts w:hint="eastAsia" w:ascii="仿宋" w:hAnsi="仿宋" w:eastAsia="仿宋" w:cs="仿宋"/>
                <w:color w:val="auto"/>
                <w:sz w:val="21"/>
                <w:szCs w:val="21"/>
                <w:highlight w:val="none"/>
              </w:rPr>
              <w:t>不超过1小时，无法修复的硬件故障，第一时间通知采购方进行更换。</w:t>
            </w:r>
          </w:p>
        </w:tc>
      </w:tr>
      <w:tr w14:paraId="4CB3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394" w:type="pct"/>
            <w:noWrap w:val="0"/>
            <w:vAlign w:val="center"/>
          </w:tcPr>
          <w:p w14:paraId="328F74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4</w:t>
            </w:r>
          </w:p>
        </w:tc>
        <w:tc>
          <w:tcPr>
            <w:tcW w:w="849" w:type="pct"/>
            <w:noWrap w:val="0"/>
            <w:vAlign w:val="center"/>
          </w:tcPr>
          <w:p w14:paraId="74705D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数据处理支持</w:t>
            </w:r>
          </w:p>
        </w:tc>
        <w:tc>
          <w:tcPr>
            <w:tcW w:w="3756" w:type="pct"/>
            <w:noWrap w:val="0"/>
            <w:vAlign w:val="center"/>
          </w:tcPr>
          <w:p w14:paraId="069CEA58">
            <w:pPr>
              <w:spacing w:line="360" w:lineRule="auto"/>
              <w:ind w:left="60" w:leftChars="0" w:firstLine="0" w:firstLineChars="0"/>
              <w:jc w:val="both"/>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rPr>
              <w:t>服务商协助采购方完成相关监测数据的提取、处理、统计及运用。</w:t>
            </w:r>
          </w:p>
        </w:tc>
      </w:tr>
      <w:tr w14:paraId="4EEE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3" w:hRule="atLeast"/>
        </w:trPr>
        <w:tc>
          <w:tcPr>
            <w:tcW w:w="394" w:type="pct"/>
            <w:noWrap w:val="0"/>
            <w:vAlign w:val="center"/>
          </w:tcPr>
          <w:p w14:paraId="7E7ADE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5</w:t>
            </w:r>
          </w:p>
        </w:tc>
        <w:tc>
          <w:tcPr>
            <w:tcW w:w="849" w:type="pct"/>
            <w:noWrap w:val="0"/>
            <w:vAlign w:val="center"/>
          </w:tcPr>
          <w:p w14:paraId="61B236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安全维护</w:t>
            </w:r>
          </w:p>
        </w:tc>
        <w:tc>
          <w:tcPr>
            <w:tcW w:w="3756" w:type="pct"/>
            <w:noWrap w:val="0"/>
            <w:vAlign w:val="center"/>
          </w:tcPr>
          <w:p w14:paraId="3A8449F1">
            <w:pPr>
              <w:pStyle w:val="16"/>
              <w:rPr>
                <w:rFonts w:hint="eastAsia"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en-US" w:eastAsia="zh-CN"/>
              </w:rPr>
              <w:t>服务内容：</w:t>
            </w:r>
          </w:p>
          <w:p w14:paraId="62CCE1DF">
            <w:pPr>
              <w:spacing w:line="360" w:lineRule="auto"/>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（1）解决单一工作站在网络通讯中遇到的各种故障，办公网路由器、交换机、防火墙、VPN故障以及配置更改。</w:t>
            </w:r>
            <w:r>
              <w:rPr>
                <w:rFonts w:hint="eastAsia" w:ascii="仿宋" w:hAnsi="仿宋" w:eastAsia="仿宋" w:cs="仿宋"/>
                <w:color w:val="auto"/>
                <w:sz w:val="21"/>
                <w:szCs w:val="21"/>
                <w:highlight w:val="none"/>
                <w:lang w:val="en-US" w:eastAsia="zh-CN"/>
              </w:rPr>
              <w:t>针对互联网暴露面检查，对互联网数据连接进行重点监控。</w:t>
            </w:r>
          </w:p>
          <w:p w14:paraId="73772BDC">
            <w:pPr>
              <w:spacing w:line="360" w:lineRule="auto"/>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（2）部署及优化监测中心网络，</w:t>
            </w:r>
            <w:r>
              <w:rPr>
                <w:rFonts w:hint="eastAsia" w:ascii="仿宋" w:hAnsi="仿宋" w:eastAsia="仿宋" w:cs="仿宋"/>
                <w:color w:val="auto"/>
                <w:sz w:val="21"/>
                <w:szCs w:val="21"/>
                <w:highlight w:val="none"/>
                <w:lang w:val="en-US" w:eastAsia="zh-CN"/>
              </w:rPr>
              <w:t>提升基础网络设施和重要业务系统防范能力，优化安全策略与配置，发现并修补深层次漏洞隐患。检验并提升甲方网络安全综合防护、监测发现和应急响应处置能力。严禁出现网络非法外联和非法无线接入</w:t>
            </w:r>
          </w:p>
          <w:p w14:paraId="5CDB4BED">
            <w:pPr>
              <w:spacing w:line="360" w:lineRule="auto"/>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val="en-US" w:eastAsia="zh-CN"/>
              </w:rPr>
              <w:t>系统安全性核查；针对系统服务器及操作系统进行安全检查、加固，确保升级为最新补丁；万罗安全设备、终端安全防护系统的病毒库、规则库升级为最新版本。</w:t>
            </w:r>
          </w:p>
          <w:p w14:paraId="7C12D9C8">
            <w:pPr>
              <w:spacing w:line="360" w:lineRule="auto"/>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定期开展网络安全自检自查及整改。</w:t>
            </w:r>
          </w:p>
          <w:p w14:paraId="45BCBFF1">
            <w:pPr>
              <w:pStyle w:val="16"/>
              <w:rPr>
                <w:rFonts w:hint="eastAsia" w:ascii="仿宋" w:hAnsi="仿宋" w:eastAsia="仿宋" w:cs="仿宋"/>
                <w:sz w:val="21"/>
                <w:szCs w:val="21"/>
                <w:lang w:val="en-US" w:eastAsia="zh-CN"/>
              </w:rPr>
            </w:pPr>
            <w:r>
              <w:rPr>
                <w:rFonts w:hint="eastAsia" w:ascii="仿宋" w:hAnsi="仿宋" w:eastAsia="仿宋" w:cs="仿宋"/>
                <w:color w:val="auto"/>
                <w:sz w:val="21"/>
                <w:szCs w:val="21"/>
                <w:highlight w:val="none"/>
                <w:lang w:val="en-US" w:eastAsia="zh-CN"/>
              </w:rPr>
              <w:t>（5）重要时间节点、重保时段提供7*24小时值班双人值守。</w:t>
            </w:r>
          </w:p>
        </w:tc>
      </w:tr>
      <w:tr w14:paraId="5244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14:paraId="2C85BB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6</w:t>
            </w:r>
          </w:p>
        </w:tc>
        <w:tc>
          <w:tcPr>
            <w:tcW w:w="849" w:type="pct"/>
            <w:noWrap w:val="0"/>
            <w:vAlign w:val="center"/>
          </w:tcPr>
          <w:p w14:paraId="4DC860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计划类服务</w:t>
            </w:r>
          </w:p>
        </w:tc>
        <w:tc>
          <w:tcPr>
            <w:tcW w:w="3756" w:type="pct"/>
            <w:noWrap w:val="0"/>
            <w:vAlign w:val="center"/>
          </w:tcPr>
          <w:p w14:paraId="6DAA2D15">
            <w:pPr>
              <w:spacing w:line="360" w:lineRule="auto"/>
              <w:ind w:left="60" w:leftChars="0" w:firstLine="0" w:firstLineChars="0"/>
              <w:jc w:val="both"/>
              <w:rPr>
                <w:rFonts w:hint="eastAsia" w:ascii="仿宋" w:hAnsi="仿宋" w:eastAsia="仿宋" w:cs="仿宋"/>
                <w:color w:val="auto"/>
                <w:sz w:val="21"/>
                <w:szCs w:val="21"/>
                <w:highlight w:val="none"/>
                <w:vertAlign w:val="baseline"/>
              </w:rPr>
            </w:pPr>
            <w:r>
              <w:rPr>
                <w:rFonts w:hint="eastAsia" w:ascii="仿宋" w:hAnsi="仿宋" w:eastAsia="仿宋" w:cs="仿宋"/>
                <w:color w:val="auto"/>
                <w:sz w:val="21"/>
                <w:szCs w:val="21"/>
                <w:highlight w:val="none"/>
              </w:rPr>
              <w:t>对各服务器数据库定期进行备份维护。服务器操作系统每半年备份一次；数据库每三天人工备份一次；每月更新服务器补丁、网络设备配置信息。若出现软、硬件临时重大变更，需进行不定期及时备份，确保网络、服务器、应用系统等的正常运行。</w:t>
            </w:r>
          </w:p>
        </w:tc>
      </w:tr>
      <w:tr w14:paraId="6003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noWrap w:val="0"/>
            <w:vAlign w:val="center"/>
          </w:tcPr>
          <w:p w14:paraId="231154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w:t>
            </w:r>
          </w:p>
        </w:tc>
        <w:tc>
          <w:tcPr>
            <w:tcW w:w="849" w:type="pct"/>
            <w:noWrap w:val="0"/>
            <w:vAlign w:val="center"/>
          </w:tcPr>
          <w:p w14:paraId="3E4ACD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台账管理</w:t>
            </w:r>
          </w:p>
        </w:tc>
        <w:tc>
          <w:tcPr>
            <w:tcW w:w="3756" w:type="pct"/>
            <w:noWrap w:val="0"/>
            <w:vAlign w:val="center"/>
          </w:tcPr>
          <w:p w14:paraId="143DAEC7">
            <w:pPr>
              <w:spacing w:line="360" w:lineRule="auto"/>
              <w:ind w:left="60" w:leftChars="0" w:firstLine="0" w:firstLineChars="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及时做好设备维修维护档案记录，定期提交运维报告等台账记录，每月至少一次，每年提供一份年度运维报告。对于所有服务范围内的IT设备（系统），供应商建立相应的系统维护档案，根据每次故障维修报告和定期巡检报告建立技术档案，记录每次故障响应服务，并提出预防性维护的详细信息，所有系统维护档案均需提供采购方随时查阅。</w:t>
            </w:r>
          </w:p>
        </w:tc>
      </w:tr>
    </w:tbl>
    <w:p w14:paraId="703151C5">
      <w:pPr>
        <w:adjustRightInd w:val="0"/>
        <w:snapToGrid w:val="0"/>
        <w:spacing w:line="360" w:lineRule="auto"/>
        <w:ind w:firstLine="480" w:firstLineChars="200"/>
        <w:rPr>
          <w:rFonts w:hint="eastAsia" w:ascii="仿宋" w:hAnsi="仿宋" w:eastAsia="仿宋" w:cs="仿宋"/>
          <w:color w:val="auto"/>
          <w:sz w:val="24"/>
          <w:szCs w:val="24"/>
          <w:highlight w:val="none"/>
        </w:rPr>
      </w:pPr>
    </w:p>
    <w:bookmarkEnd w:id="623"/>
    <w:p w14:paraId="057178C9">
      <w:pPr>
        <w:adjustRightInd w:val="0"/>
        <w:snapToGrid w:val="0"/>
        <w:spacing w:before="0" w:after="0" w:line="360" w:lineRule="auto"/>
        <w:jc w:val="left"/>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三</w:t>
      </w:r>
      <w:r>
        <w:rPr>
          <w:rFonts w:hint="eastAsia" w:ascii="仿宋" w:hAnsi="仿宋" w:eastAsia="仿宋" w:cs="仿宋"/>
          <w:b/>
          <w:bCs/>
          <w:color w:val="auto"/>
          <w:sz w:val="24"/>
          <w:szCs w:val="24"/>
          <w:highlight w:val="none"/>
        </w:rPr>
        <w:t>、服务</w:t>
      </w:r>
      <w:r>
        <w:rPr>
          <w:rFonts w:hint="eastAsia" w:ascii="仿宋" w:hAnsi="仿宋" w:eastAsia="仿宋" w:cs="仿宋"/>
          <w:b/>
          <w:bCs/>
          <w:color w:val="auto"/>
          <w:sz w:val="24"/>
          <w:szCs w:val="24"/>
          <w:highlight w:val="none"/>
          <w:lang w:val="en-US" w:eastAsia="zh-CN"/>
        </w:rPr>
        <w:t>方式及</w:t>
      </w:r>
      <w:r>
        <w:rPr>
          <w:rFonts w:hint="eastAsia" w:ascii="仿宋" w:hAnsi="仿宋" w:eastAsia="仿宋" w:cs="仿宋"/>
          <w:b/>
          <w:bCs/>
          <w:color w:val="auto"/>
          <w:sz w:val="24"/>
          <w:szCs w:val="24"/>
          <w:highlight w:val="none"/>
        </w:rPr>
        <w:t>要求</w:t>
      </w:r>
    </w:p>
    <w:p w14:paraId="4B129F26">
      <w:pPr>
        <w:adjustRightInd w:val="0"/>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1、服务响应方式为365天x24小时，工作日8小时专人值守；工作时外专人24小时电话值班响应</w:t>
      </w:r>
      <w:r>
        <w:rPr>
          <w:rFonts w:hint="eastAsia" w:ascii="仿宋" w:hAnsi="仿宋" w:eastAsia="仿宋" w:cs="仿宋"/>
          <w:color w:val="auto"/>
          <w:sz w:val="24"/>
          <w:szCs w:val="24"/>
          <w:highlight w:val="none"/>
          <w:lang w:eastAsia="zh-CN"/>
        </w:rPr>
        <w:t>。</w:t>
      </w:r>
    </w:p>
    <w:p w14:paraId="6484739C">
      <w:pPr>
        <w:adjustRightInd w:val="0"/>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2、维保期内，供应商至少派遣</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名技术人</w:t>
      </w:r>
      <w:r>
        <w:rPr>
          <w:rFonts w:hint="eastAsia" w:ascii="仿宋" w:hAnsi="仿宋" w:eastAsia="仿宋" w:cs="仿宋"/>
          <w:color w:val="auto"/>
          <w:sz w:val="24"/>
          <w:szCs w:val="24"/>
          <w:highlight w:val="none"/>
          <w:lang w:eastAsia="zh-CN"/>
        </w:rPr>
        <w:t>员在</w:t>
      </w:r>
      <w:r>
        <w:rPr>
          <w:rFonts w:hint="eastAsia" w:ascii="仿宋" w:hAnsi="仿宋" w:eastAsia="仿宋" w:cs="仿宋"/>
          <w:color w:val="auto"/>
          <w:sz w:val="24"/>
          <w:szCs w:val="24"/>
          <w:highlight w:val="none"/>
        </w:rPr>
        <w:t>采购方现场工作，便于快速和便捷的解决临时发生的机房、网络、IT设备方面的问题</w:t>
      </w:r>
      <w:r>
        <w:rPr>
          <w:rFonts w:hint="eastAsia" w:ascii="仿宋" w:hAnsi="仿宋" w:eastAsia="仿宋" w:cs="仿宋"/>
          <w:color w:val="auto"/>
          <w:sz w:val="24"/>
          <w:szCs w:val="24"/>
          <w:highlight w:val="none"/>
          <w:lang w:eastAsia="zh-CN"/>
        </w:rPr>
        <w:t>。</w:t>
      </w:r>
    </w:p>
    <w:p w14:paraId="254E265D">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3、服务期内提供全年（包括节假日）365x24小时全年无间断热线电话支持和服务响应。</w:t>
      </w:r>
    </w:p>
    <w:p w14:paraId="4ED7C768">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4、维保期内，非工作</w:t>
      </w:r>
      <w:r>
        <w:rPr>
          <w:rFonts w:hint="eastAsia" w:ascii="仿宋" w:hAnsi="仿宋" w:eastAsia="仿宋" w:cs="仿宋"/>
          <w:color w:val="auto"/>
          <w:sz w:val="24"/>
          <w:szCs w:val="24"/>
          <w:highlight w:val="none"/>
          <w:lang w:val="en-US" w:eastAsia="zh-CN"/>
        </w:rPr>
        <w:t>时段</w:t>
      </w:r>
      <w:r>
        <w:rPr>
          <w:rFonts w:hint="eastAsia" w:ascii="仿宋" w:hAnsi="仿宋" w:eastAsia="仿宋" w:cs="仿宋"/>
          <w:color w:val="auto"/>
          <w:sz w:val="24"/>
          <w:szCs w:val="24"/>
          <w:highlight w:val="none"/>
        </w:rPr>
        <w:t>出现网络故障，通过</w:t>
      </w:r>
      <w:r>
        <w:rPr>
          <w:rFonts w:hint="eastAsia" w:ascii="仿宋" w:hAnsi="仿宋" w:eastAsia="仿宋" w:cs="仿宋"/>
          <w:color w:val="auto"/>
          <w:sz w:val="24"/>
          <w:szCs w:val="24"/>
          <w:highlight w:val="none"/>
          <w:lang w:val="en-US" w:eastAsia="zh-CN"/>
        </w:rPr>
        <w:t>远程</w:t>
      </w:r>
      <w:r>
        <w:rPr>
          <w:rFonts w:hint="eastAsia" w:ascii="仿宋" w:hAnsi="仿宋" w:eastAsia="仿宋" w:cs="仿宋"/>
          <w:color w:val="auto"/>
          <w:sz w:val="24"/>
          <w:szCs w:val="24"/>
          <w:highlight w:val="none"/>
        </w:rPr>
        <w:t>无法解决的情况下，</w:t>
      </w:r>
      <w:r>
        <w:rPr>
          <w:rFonts w:hint="eastAsia" w:ascii="仿宋" w:hAnsi="仿宋" w:eastAsia="仿宋" w:cs="仿宋"/>
          <w:color w:val="auto"/>
          <w:sz w:val="24"/>
          <w:szCs w:val="24"/>
          <w:highlight w:val="none"/>
          <w:lang w:val="en-US" w:eastAsia="zh-CN"/>
        </w:rPr>
        <w:t>2小时内到达现场处理解决</w:t>
      </w:r>
      <w:r>
        <w:rPr>
          <w:rFonts w:hint="eastAsia" w:ascii="仿宋" w:hAnsi="仿宋" w:eastAsia="仿宋" w:cs="仿宋"/>
          <w:color w:val="auto"/>
          <w:sz w:val="24"/>
          <w:szCs w:val="24"/>
          <w:highlight w:val="none"/>
        </w:rPr>
        <w:t>。</w:t>
      </w:r>
    </w:p>
    <w:p w14:paraId="17627958">
      <w:pPr>
        <w:pStyle w:val="16"/>
        <w:ind w:firstLine="480" w:firstLineChars="200"/>
        <w:rPr>
          <w:rFonts w:hint="eastAsia" w:ascii="仿宋" w:hAnsi="仿宋" w:eastAsia="仿宋" w:cs="仿宋"/>
          <w:sz w:val="24"/>
          <w:szCs w:val="24"/>
          <w:lang w:val="en-US" w:eastAsia="zh-CN"/>
        </w:rPr>
      </w:pPr>
      <w:r>
        <w:rPr>
          <w:rFonts w:hint="eastAsia" w:ascii="仿宋" w:hAnsi="仿宋" w:eastAsia="仿宋" w:cs="仿宋"/>
          <w:color w:val="auto"/>
          <w:sz w:val="24"/>
          <w:szCs w:val="24"/>
          <w:highlight w:val="none"/>
          <w:lang w:val="en-US" w:eastAsia="zh-CN"/>
        </w:rPr>
        <w:t>5、备品备件提供台账管理（实时记录备件型号、数量、存放位置及维保期限）、分类存放（存放于温湿度可控的专用库房，配置防潮防火设施）；应急保障服务要求一般故障30分钟内完成备件更换，核心故障10分钟内启动冗余设备切换。</w:t>
      </w:r>
    </w:p>
    <w:p w14:paraId="753369F6">
      <w:pPr>
        <w:adjustRightInd w:val="0"/>
        <w:snapToGrid w:val="0"/>
        <w:spacing w:before="0" w:after="0" w:line="360" w:lineRule="auto"/>
        <w:jc w:val="left"/>
        <w:outlineLvl w:val="9"/>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val="en-US" w:eastAsia="zh-CN"/>
        </w:rPr>
        <w:t>四、</w:t>
      </w:r>
      <w:r>
        <w:rPr>
          <w:rFonts w:hint="eastAsia" w:ascii="仿宋" w:hAnsi="仿宋" w:eastAsia="仿宋" w:cs="仿宋"/>
          <w:b/>
          <w:bCs/>
          <w:color w:val="auto"/>
          <w:sz w:val="24"/>
          <w:szCs w:val="24"/>
          <w:highlight w:val="none"/>
        </w:rPr>
        <w:t>保密及服务质量</w:t>
      </w:r>
      <w:r>
        <w:rPr>
          <w:rFonts w:hint="eastAsia" w:ascii="仿宋" w:hAnsi="仿宋" w:eastAsia="仿宋" w:cs="仿宋"/>
          <w:b/>
          <w:bCs/>
          <w:color w:val="auto"/>
          <w:sz w:val="24"/>
          <w:szCs w:val="24"/>
          <w:highlight w:val="none"/>
          <w:lang w:val="en-US" w:eastAsia="zh-CN"/>
        </w:rPr>
        <w:t>要求</w:t>
      </w:r>
    </w:p>
    <w:p w14:paraId="463B694C">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1、保密要求：</w:t>
      </w:r>
      <w:r>
        <w:rPr>
          <w:rFonts w:hint="eastAsia" w:ascii="仿宋" w:hAnsi="仿宋" w:eastAsia="仿宋" w:cs="仿宋"/>
          <w:color w:val="auto"/>
          <w:sz w:val="24"/>
          <w:szCs w:val="24"/>
          <w:highlight w:val="none"/>
        </w:rPr>
        <w:t>严格按国家和采购方有关保密规定履行运维服务，杜绝以工作之便泄露任何系统数据。一经发现，将按照保密法有关规定追究供应商责任。</w:t>
      </w:r>
    </w:p>
    <w:p w14:paraId="2B0E1133">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质量</w:t>
      </w:r>
      <w:r>
        <w:rPr>
          <w:rFonts w:hint="eastAsia" w:ascii="仿宋" w:hAnsi="仿宋" w:eastAsia="仿宋" w:cs="仿宋"/>
          <w:color w:val="auto"/>
          <w:sz w:val="24"/>
          <w:szCs w:val="24"/>
          <w:highlight w:val="none"/>
          <w:lang w:val="en-US" w:eastAsia="zh-CN"/>
        </w:rPr>
        <w:t>要求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供应商本着对国家和项目认真负责的态度，加强管理，严格遵守国家及行业相关工程实施及验收规范、质量评定标准和安全规程，确保工程质量，杜绝发生质量、安全事故。</w:t>
      </w:r>
    </w:p>
    <w:p w14:paraId="2D37BA6F">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（1）系统维护前期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供应商的技术人员要对项目中服务器的软件、硬件等做全面检查，处理解决服务器现有存在问题，优化服务器业务应用，对信息、资料和设备配置文件进行备份，对备份进行档案化管理。对潜在的隐患采取相应的技术措施，对无法处置的问题提出意见和建议，防患于未然。</w:t>
      </w:r>
    </w:p>
    <w:p w14:paraId="7F413723">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（2）系统年度维护巡检期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供应商工程师将负责定期检查设备、软件中的系统设置和系统日志，硬件可用性，以确认系统是否在正常的状态下运行，填写巡检报告，每季度提交一份巡检报告给采购方。</w:t>
      </w:r>
    </w:p>
    <w:p w14:paraId="5E7227AF">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（3）巡检和故障记录分析报告</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供应商要对巡检和故障中断过程进行相关分析，说明原因、过程、结果，并提出报告和预防意见。</w:t>
      </w:r>
    </w:p>
    <w:p w14:paraId="111832F3">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（4）工具、仪器、设备控制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服务中所用到的工具、仪器、配件都符合</w:t>
      </w:r>
      <w:r>
        <w:rPr>
          <w:rFonts w:hint="eastAsia" w:ascii="仿宋" w:hAnsi="仿宋" w:eastAsia="仿宋" w:cs="仿宋"/>
          <w:color w:val="auto"/>
          <w:sz w:val="24"/>
          <w:szCs w:val="24"/>
          <w:highlight w:val="none"/>
          <w:lang w:val="en-US" w:eastAsia="zh-CN"/>
        </w:rPr>
        <w:t>国家质量标准</w:t>
      </w:r>
      <w:r>
        <w:rPr>
          <w:rFonts w:hint="eastAsia" w:ascii="仿宋" w:hAnsi="仿宋" w:eastAsia="仿宋" w:cs="仿宋"/>
          <w:color w:val="auto"/>
          <w:sz w:val="24"/>
          <w:szCs w:val="24"/>
          <w:highlight w:val="none"/>
        </w:rPr>
        <w:t>。</w:t>
      </w:r>
    </w:p>
    <w:p w14:paraId="2BE90E72">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（5）设备备件质量控制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供应商作为专业系统集成商、网络厂商、多种产品配件的本地代理商能确保其备件质量。</w:t>
      </w:r>
    </w:p>
    <w:p w14:paraId="30075968">
      <w:pPr>
        <w:adjustRightInd w:val="0"/>
        <w:snapToGrid w:val="0"/>
        <w:spacing w:before="0" w:after="0" w:line="360" w:lineRule="auto"/>
        <w:jc w:val="left"/>
        <w:outlineLvl w:val="9"/>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五、服务期限</w:t>
      </w:r>
    </w:p>
    <w:p w14:paraId="705CEE88">
      <w:pPr>
        <w:pStyle w:val="12"/>
        <w:adjustRightInd w:val="0"/>
        <w:snapToGrid w:val="0"/>
        <w:spacing w:beforeLines="0"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合同履行期限（运维周期）：</w:t>
      </w:r>
      <w:r>
        <w:rPr>
          <w:rFonts w:hint="eastAsia" w:ascii="仿宋" w:hAnsi="仿宋" w:eastAsia="仿宋" w:cs="仿宋"/>
          <w:color w:val="auto"/>
          <w:sz w:val="24"/>
          <w:szCs w:val="24"/>
          <w:highlight w:val="none"/>
          <w:lang w:val="en-US" w:eastAsia="zh-CN"/>
        </w:rPr>
        <w:t>2026年8月1日至2027年7月31日</w:t>
      </w:r>
      <w:r>
        <w:rPr>
          <w:rFonts w:hint="eastAsia" w:ascii="仿宋" w:hAnsi="仿宋" w:eastAsia="仿宋" w:cs="仿宋"/>
          <w:color w:val="auto"/>
          <w:sz w:val="24"/>
          <w:szCs w:val="24"/>
          <w:highlight w:val="none"/>
        </w:rPr>
        <w:t>。</w:t>
      </w:r>
    </w:p>
    <w:p w14:paraId="159B7557">
      <w:pPr>
        <w:pStyle w:val="2"/>
        <w:jc w:val="center"/>
        <w:rPr>
          <w:rFonts w:hint="eastAsia" w:ascii="仿宋" w:hAnsi="仿宋" w:eastAsia="仿宋"/>
          <w:color w:val="auto"/>
          <w:sz w:val="32"/>
          <w:szCs w:val="32"/>
          <w:lang w:val="en-US"/>
        </w:rPr>
      </w:pPr>
      <w:bookmarkStart w:id="624" w:name="_Toc29278"/>
      <w:r>
        <w:rPr>
          <w:rFonts w:hint="eastAsia" w:ascii="仿宋" w:hAnsi="仿宋" w:eastAsia="仿宋"/>
          <w:color w:val="auto"/>
          <w:sz w:val="32"/>
          <w:szCs w:val="32"/>
          <w:lang w:val="en-US" w:eastAsia="zh-CN"/>
        </w:rPr>
        <w:t>第六章</w:t>
      </w:r>
      <w:r>
        <w:rPr>
          <w:rFonts w:hint="default" w:ascii="仿宋" w:hAnsi="仿宋" w:eastAsia="仿宋"/>
          <w:color w:val="auto"/>
          <w:sz w:val="32"/>
          <w:szCs w:val="32"/>
          <w:lang w:val="en-US"/>
        </w:rPr>
        <w:t xml:space="preserve"> </w:t>
      </w:r>
      <w:r>
        <w:rPr>
          <w:rFonts w:hint="eastAsia" w:ascii="仿宋" w:hAnsi="仿宋" w:eastAsia="仿宋"/>
          <w:color w:val="auto"/>
          <w:sz w:val="32"/>
          <w:szCs w:val="32"/>
          <w:lang w:val="en-US"/>
        </w:rPr>
        <w:t>磋商程序和方法</w:t>
      </w:r>
      <w:bookmarkEnd w:id="624"/>
    </w:p>
    <w:p w14:paraId="2D17E7C4">
      <w:pPr>
        <w:numPr>
          <w:ilvl w:val="0"/>
          <w:numId w:val="0"/>
        </w:numPr>
        <w:bidi w:val="0"/>
        <w:rPr>
          <w:rFonts w:hint="default"/>
          <w:color w:val="auto"/>
          <w:lang w:val="en-US"/>
        </w:rPr>
      </w:pPr>
    </w:p>
    <w:p w14:paraId="0B958A51">
      <w:pPr>
        <w:pStyle w:val="20"/>
        <w:numPr>
          <w:ilvl w:val="0"/>
          <w:numId w:val="0"/>
        </w:numPr>
        <w:spacing w:line="360" w:lineRule="auto"/>
        <w:ind w:firstLine="420" w:firstLineChars="0"/>
        <w:jc w:val="center"/>
        <w:rPr>
          <w:rFonts w:hint="eastAsia" w:ascii="仿宋" w:hAnsi="仿宋" w:eastAsia="仿宋" w:cs="仿宋"/>
          <w:color w:val="auto"/>
          <w:sz w:val="24"/>
          <w:szCs w:val="36"/>
          <w:lang w:val="en-US"/>
        </w:rPr>
      </w:pPr>
      <w:r>
        <w:rPr>
          <w:rFonts w:hint="eastAsia" w:ascii="仿宋" w:hAnsi="仿宋" w:eastAsia="仿宋" w:cs="仿宋"/>
          <w:b/>
          <w:bCs/>
          <w:color w:val="auto"/>
          <w:sz w:val="24"/>
          <w:szCs w:val="36"/>
          <w:lang w:val="en-US"/>
        </w:rPr>
        <w:t>磋商程序和方法</w:t>
      </w:r>
      <w:r>
        <w:rPr>
          <w:rFonts w:hint="default" w:ascii="仿宋" w:hAnsi="仿宋" w:eastAsia="仿宋" w:cs="仿宋"/>
          <w:b/>
          <w:bCs/>
          <w:color w:val="auto"/>
          <w:sz w:val="24"/>
          <w:szCs w:val="36"/>
          <w:lang w:val="en-US"/>
        </w:rPr>
        <w:t>前附表</w:t>
      </w:r>
    </w:p>
    <w:tbl>
      <w:tblPr>
        <w:tblStyle w:val="38"/>
        <w:tblW w:w="9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005"/>
        <w:gridCol w:w="860"/>
        <w:gridCol w:w="992"/>
        <w:gridCol w:w="1284"/>
        <w:gridCol w:w="4589"/>
      </w:tblGrid>
      <w:tr w14:paraId="2F2D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869" w:type="dxa"/>
            <w:gridSpan w:val="2"/>
            <w:noWrap w:val="0"/>
            <w:vAlign w:val="center"/>
          </w:tcPr>
          <w:p w14:paraId="52946526">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b/>
                <w:color w:val="auto"/>
                <w:sz w:val="24"/>
              </w:rPr>
            </w:pPr>
            <w:r>
              <w:rPr>
                <w:rFonts w:hint="eastAsia" w:ascii="仿宋" w:hAnsi="仿宋" w:eastAsia="仿宋" w:cs="仿宋"/>
                <w:b/>
                <w:color w:val="auto"/>
                <w:sz w:val="24"/>
              </w:rPr>
              <w:t>条款号</w:t>
            </w:r>
          </w:p>
        </w:tc>
        <w:tc>
          <w:tcPr>
            <w:tcW w:w="7725" w:type="dxa"/>
            <w:gridSpan w:val="4"/>
            <w:noWrap w:val="0"/>
            <w:vAlign w:val="center"/>
          </w:tcPr>
          <w:p w14:paraId="4B9BB783">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b/>
                <w:color w:val="auto"/>
                <w:sz w:val="24"/>
              </w:rPr>
            </w:pPr>
            <w:r>
              <w:rPr>
                <w:rFonts w:hint="eastAsia" w:ascii="仿宋" w:hAnsi="仿宋" w:eastAsia="仿宋" w:cs="仿宋"/>
                <w:b/>
                <w:color w:val="auto"/>
                <w:sz w:val="24"/>
              </w:rPr>
              <w:t>评 审 标 准</w:t>
            </w:r>
          </w:p>
        </w:tc>
      </w:tr>
      <w:tr w14:paraId="6ACB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noWrap w:val="0"/>
            <w:vAlign w:val="center"/>
          </w:tcPr>
          <w:p w14:paraId="2B4341A1">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2.1.1</w:t>
            </w:r>
          </w:p>
        </w:tc>
        <w:tc>
          <w:tcPr>
            <w:tcW w:w="1005" w:type="dxa"/>
            <w:noWrap w:val="0"/>
            <w:vAlign w:val="center"/>
          </w:tcPr>
          <w:p w14:paraId="02683B32">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资格审查标准</w:t>
            </w:r>
          </w:p>
        </w:tc>
        <w:tc>
          <w:tcPr>
            <w:tcW w:w="7725" w:type="dxa"/>
            <w:gridSpan w:val="4"/>
            <w:noWrap w:val="0"/>
            <w:vAlign w:val="center"/>
          </w:tcPr>
          <w:p w14:paraId="4CC2B846">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符合第二章“供应商须知”第4项规定。</w:t>
            </w:r>
          </w:p>
        </w:tc>
      </w:tr>
      <w:tr w14:paraId="006C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864" w:type="dxa"/>
            <w:vMerge w:val="restart"/>
            <w:noWrap w:val="0"/>
            <w:vAlign w:val="center"/>
          </w:tcPr>
          <w:p w14:paraId="1A4611F8">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2.1.2</w:t>
            </w:r>
          </w:p>
        </w:tc>
        <w:tc>
          <w:tcPr>
            <w:tcW w:w="1005" w:type="dxa"/>
            <w:vMerge w:val="restart"/>
            <w:noWrap w:val="0"/>
            <w:vAlign w:val="center"/>
          </w:tcPr>
          <w:p w14:paraId="139C89A7">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符合性评审标准</w:t>
            </w:r>
          </w:p>
        </w:tc>
        <w:tc>
          <w:tcPr>
            <w:tcW w:w="1852" w:type="dxa"/>
            <w:gridSpan w:val="2"/>
            <w:noWrap w:val="0"/>
            <w:vAlign w:val="center"/>
          </w:tcPr>
          <w:p w14:paraId="5B8BB209">
            <w:pPr>
              <w:spacing w:before="100" w:beforeAutospacing="1" w:after="100" w:afterAutospacing="1"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highlight w:val="none"/>
                <w:lang w:val="en-US" w:eastAsia="zh-CN"/>
              </w:rPr>
              <w:t>磋商</w:t>
            </w:r>
            <w:r>
              <w:rPr>
                <w:rFonts w:hint="eastAsia" w:ascii="仿宋" w:hAnsi="仿宋" w:eastAsia="仿宋" w:cs="仿宋"/>
                <w:color w:val="auto"/>
                <w:sz w:val="24"/>
                <w:szCs w:val="24"/>
                <w:highlight w:val="none"/>
              </w:rPr>
              <w:t>报价</w:t>
            </w:r>
          </w:p>
        </w:tc>
        <w:tc>
          <w:tcPr>
            <w:tcW w:w="5873" w:type="dxa"/>
            <w:gridSpan w:val="2"/>
            <w:noWrap w:val="0"/>
            <w:vAlign w:val="top"/>
          </w:tcPr>
          <w:p w14:paraId="6AB5D56D">
            <w:pPr>
              <w:spacing w:before="100" w:beforeAutospacing="1" w:after="100" w:afterAutospacing="1"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rPr>
              <w:t>报价</w:t>
            </w:r>
            <w:r>
              <w:rPr>
                <w:rFonts w:hint="eastAsia" w:ascii="仿宋" w:hAnsi="仿宋" w:eastAsia="仿宋" w:cs="仿宋"/>
                <w:color w:val="auto"/>
                <w:sz w:val="24"/>
                <w:szCs w:val="24"/>
                <w:highlight w:val="none"/>
                <w:lang w:val="en-US" w:eastAsia="zh-CN"/>
              </w:rPr>
              <w:t>未</w:t>
            </w:r>
            <w:r>
              <w:rPr>
                <w:rFonts w:hint="eastAsia" w:ascii="仿宋" w:hAnsi="仿宋" w:eastAsia="仿宋" w:cs="仿宋"/>
                <w:color w:val="auto"/>
                <w:sz w:val="24"/>
                <w:szCs w:val="24"/>
                <w:highlight w:val="none"/>
              </w:rPr>
              <w:t>超过</w:t>
            </w:r>
            <w:r>
              <w:rPr>
                <w:rFonts w:hint="eastAsia" w:ascii="仿宋" w:hAnsi="仿宋" w:eastAsia="仿宋" w:cs="仿宋"/>
                <w:color w:val="auto"/>
                <w:sz w:val="24"/>
                <w:szCs w:val="24"/>
                <w:highlight w:val="none"/>
                <w:lang w:val="en-US" w:eastAsia="zh-CN"/>
              </w:rPr>
              <w:t>磋商</w:t>
            </w:r>
            <w:r>
              <w:rPr>
                <w:rFonts w:hint="eastAsia" w:ascii="仿宋" w:hAnsi="仿宋" w:eastAsia="仿宋" w:cs="仿宋"/>
                <w:color w:val="auto"/>
                <w:sz w:val="24"/>
                <w:szCs w:val="24"/>
                <w:highlight w:val="none"/>
              </w:rPr>
              <w:t>文件中规定的预算金额或者最高限价的；</w:t>
            </w:r>
          </w:p>
        </w:tc>
      </w:tr>
      <w:tr w14:paraId="443F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864" w:type="dxa"/>
            <w:vMerge w:val="continue"/>
            <w:noWrap w:val="0"/>
            <w:vAlign w:val="center"/>
          </w:tcPr>
          <w:p w14:paraId="01B0BF11">
            <w:pPr>
              <w:keepNext w:val="0"/>
              <w:keepLines w:val="0"/>
              <w:pageBreakBefore w:val="0"/>
              <w:widowControl w:val="0"/>
              <w:kinsoku/>
              <w:wordWrap/>
              <w:overflowPunct/>
              <w:topLinePunct w:val="0"/>
              <w:autoSpaceDE/>
              <w:autoSpaceDN/>
              <w:bidi w:val="0"/>
              <w:snapToGrid w:val="0"/>
              <w:spacing w:line="440" w:lineRule="exact"/>
              <w:jc w:val="left"/>
              <w:textAlignment w:val="auto"/>
            </w:pPr>
          </w:p>
        </w:tc>
        <w:tc>
          <w:tcPr>
            <w:tcW w:w="1005" w:type="dxa"/>
            <w:vMerge w:val="continue"/>
            <w:noWrap w:val="0"/>
            <w:vAlign w:val="center"/>
          </w:tcPr>
          <w:p w14:paraId="6628AF90">
            <w:pPr>
              <w:keepNext w:val="0"/>
              <w:keepLines w:val="0"/>
              <w:pageBreakBefore w:val="0"/>
              <w:widowControl w:val="0"/>
              <w:kinsoku/>
              <w:wordWrap/>
              <w:overflowPunct/>
              <w:topLinePunct w:val="0"/>
              <w:autoSpaceDE/>
              <w:autoSpaceDN/>
              <w:bidi w:val="0"/>
              <w:snapToGrid w:val="0"/>
              <w:spacing w:line="440" w:lineRule="exact"/>
              <w:jc w:val="left"/>
              <w:textAlignment w:val="auto"/>
            </w:pPr>
          </w:p>
        </w:tc>
        <w:tc>
          <w:tcPr>
            <w:tcW w:w="1852" w:type="dxa"/>
            <w:gridSpan w:val="2"/>
            <w:noWrap w:val="0"/>
            <w:vAlign w:val="center"/>
          </w:tcPr>
          <w:p w14:paraId="37206E46">
            <w:pPr>
              <w:spacing w:before="100" w:beforeAutospacing="1" w:after="100" w:afterAutospacing="1"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highlight w:val="none"/>
                <w:lang w:val="en-US" w:eastAsia="zh-CN"/>
              </w:rPr>
              <w:t>磋商保证金</w:t>
            </w:r>
          </w:p>
        </w:tc>
        <w:tc>
          <w:tcPr>
            <w:tcW w:w="5873" w:type="dxa"/>
            <w:gridSpan w:val="2"/>
            <w:noWrap w:val="0"/>
            <w:vAlign w:val="top"/>
          </w:tcPr>
          <w:p w14:paraId="10530AD6">
            <w:pPr>
              <w:spacing w:before="100" w:beforeAutospacing="1" w:after="100" w:afterAutospacing="1"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rPr>
              <w:t>按照磋商文件要求提供保证金的；</w:t>
            </w:r>
          </w:p>
        </w:tc>
      </w:tr>
      <w:tr w14:paraId="5BF0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864" w:type="dxa"/>
            <w:vMerge w:val="continue"/>
            <w:noWrap w:val="0"/>
            <w:vAlign w:val="center"/>
          </w:tcPr>
          <w:p w14:paraId="59BEA3B6">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szCs w:val="24"/>
              </w:rPr>
            </w:pPr>
          </w:p>
        </w:tc>
        <w:tc>
          <w:tcPr>
            <w:tcW w:w="1005" w:type="dxa"/>
            <w:vMerge w:val="continue"/>
            <w:noWrap w:val="0"/>
            <w:vAlign w:val="center"/>
          </w:tcPr>
          <w:p w14:paraId="055C5BE4">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szCs w:val="24"/>
              </w:rPr>
            </w:pPr>
          </w:p>
        </w:tc>
        <w:tc>
          <w:tcPr>
            <w:tcW w:w="1852" w:type="dxa"/>
            <w:gridSpan w:val="2"/>
            <w:noWrap w:val="0"/>
            <w:vAlign w:val="center"/>
          </w:tcPr>
          <w:p w14:paraId="72277674">
            <w:pPr>
              <w:spacing w:before="100" w:beforeAutospacing="1" w:after="100" w:afterAutospacing="1"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highlight w:val="none"/>
                <w:lang w:val="en-US" w:eastAsia="zh-CN"/>
              </w:rPr>
              <w:t>报价一览表</w:t>
            </w:r>
          </w:p>
        </w:tc>
        <w:tc>
          <w:tcPr>
            <w:tcW w:w="5873" w:type="dxa"/>
            <w:gridSpan w:val="2"/>
            <w:noWrap w:val="0"/>
            <w:vAlign w:val="top"/>
          </w:tcPr>
          <w:p w14:paraId="5219D7E5">
            <w:pPr>
              <w:spacing w:before="100" w:beforeAutospacing="1" w:after="100" w:afterAutospacing="1"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rPr>
              <w:t>符合第四章《</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文件格式》中规定的格式及内容，有法定代表人电子签章或签字，并加盖</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电子公章</w:t>
            </w:r>
            <w:r>
              <w:rPr>
                <w:rFonts w:hint="eastAsia" w:ascii="仿宋" w:hAnsi="仿宋" w:eastAsia="仿宋" w:cs="仿宋"/>
                <w:color w:val="auto"/>
                <w:sz w:val="24"/>
                <w:szCs w:val="24"/>
                <w:highlight w:val="none"/>
                <w:lang w:eastAsia="zh-CN"/>
              </w:rPr>
              <w:t>；</w:t>
            </w:r>
          </w:p>
        </w:tc>
      </w:tr>
      <w:tr w14:paraId="36CF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864" w:type="dxa"/>
            <w:vMerge w:val="continue"/>
            <w:noWrap w:val="0"/>
            <w:vAlign w:val="center"/>
          </w:tcPr>
          <w:p w14:paraId="49C8BB44">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szCs w:val="24"/>
              </w:rPr>
            </w:pPr>
          </w:p>
        </w:tc>
        <w:tc>
          <w:tcPr>
            <w:tcW w:w="1005" w:type="dxa"/>
            <w:vMerge w:val="continue"/>
            <w:noWrap w:val="0"/>
            <w:vAlign w:val="center"/>
          </w:tcPr>
          <w:p w14:paraId="2FD15B4B">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szCs w:val="24"/>
              </w:rPr>
            </w:pPr>
          </w:p>
        </w:tc>
        <w:tc>
          <w:tcPr>
            <w:tcW w:w="1852" w:type="dxa"/>
            <w:gridSpan w:val="2"/>
            <w:noWrap w:val="0"/>
            <w:vAlign w:val="center"/>
          </w:tcPr>
          <w:p w14:paraId="500236B4">
            <w:pPr>
              <w:spacing w:before="100" w:beforeAutospacing="1" w:after="100" w:afterAutospacing="1"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highlight w:val="none"/>
                <w:lang w:val="en-US" w:eastAsia="zh-CN"/>
              </w:rPr>
              <w:t>法定代表人身份证明书</w:t>
            </w:r>
          </w:p>
        </w:tc>
        <w:tc>
          <w:tcPr>
            <w:tcW w:w="5873" w:type="dxa"/>
            <w:gridSpan w:val="2"/>
            <w:noWrap w:val="0"/>
            <w:vAlign w:val="top"/>
          </w:tcPr>
          <w:p w14:paraId="3196C31E">
            <w:pPr>
              <w:spacing w:before="100" w:beforeAutospacing="1" w:after="100" w:afterAutospacing="1"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rPr>
              <w:t>符合第四章《</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文件格式》中规定的格式及内容，并加盖</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电子公章</w:t>
            </w:r>
            <w:r>
              <w:rPr>
                <w:rFonts w:hint="eastAsia" w:ascii="仿宋" w:hAnsi="仿宋" w:eastAsia="仿宋" w:cs="仿宋"/>
                <w:color w:val="auto"/>
                <w:sz w:val="24"/>
                <w:szCs w:val="24"/>
                <w:highlight w:val="none"/>
                <w:lang w:eastAsia="zh-CN"/>
              </w:rPr>
              <w:t>；</w:t>
            </w:r>
          </w:p>
        </w:tc>
      </w:tr>
      <w:tr w14:paraId="774F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vMerge w:val="continue"/>
            <w:noWrap w:val="0"/>
            <w:vAlign w:val="center"/>
          </w:tcPr>
          <w:p w14:paraId="58847803">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p>
        </w:tc>
        <w:tc>
          <w:tcPr>
            <w:tcW w:w="1005" w:type="dxa"/>
            <w:vMerge w:val="continue"/>
            <w:noWrap w:val="0"/>
            <w:vAlign w:val="center"/>
          </w:tcPr>
          <w:p w14:paraId="1E33AF07">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p>
        </w:tc>
        <w:tc>
          <w:tcPr>
            <w:tcW w:w="1852" w:type="dxa"/>
            <w:gridSpan w:val="2"/>
            <w:noWrap w:val="0"/>
            <w:vAlign w:val="center"/>
          </w:tcPr>
          <w:p w14:paraId="6C8E5E3A">
            <w:pPr>
              <w:spacing w:before="100" w:beforeAutospacing="1" w:after="100" w:afterAutospacing="1"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highlight w:val="none"/>
                <w:lang w:val="en-US" w:eastAsia="zh-CN"/>
              </w:rPr>
              <w:t>法定代表人授权委托书</w:t>
            </w:r>
          </w:p>
        </w:tc>
        <w:tc>
          <w:tcPr>
            <w:tcW w:w="5873" w:type="dxa"/>
            <w:gridSpan w:val="2"/>
            <w:noWrap w:val="0"/>
            <w:vAlign w:val="top"/>
          </w:tcPr>
          <w:p w14:paraId="07790999">
            <w:pPr>
              <w:spacing w:before="100" w:beforeAutospacing="1" w:after="100" w:afterAutospacing="1"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rPr>
              <w:t>符合第四章《</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文件格式》中规定的格式及内容，并加盖</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电子公章</w:t>
            </w:r>
            <w:r>
              <w:rPr>
                <w:rFonts w:hint="eastAsia" w:ascii="仿宋" w:hAnsi="仿宋" w:eastAsia="仿宋" w:cs="仿宋"/>
                <w:color w:val="auto"/>
                <w:sz w:val="24"/>
                <w:szCs w:val="24"/>
                <w:highlight w:val="none"/>
                <w:lang w:eastAsia="zh-CN"/>
              </w:rPr>
              <w:t>；</w:t>
            </w:r>
          </w:p>
        </w:tc>
      </w:tr>
      <w:tr w14:paraId="2ED2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vMerge w:val="continue"/>
            <w:noWrap w:val="0"/>
            <w:vAlign w:val="center"/>
          </w:tcPr>
          <w:p w14:paraId="3E43665F">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1005" w:type="dxa"/>
            <w:vMerge w:val="continue"/>
            <w:noWrap w:val="0"/>
            <w:vAlign w:val="center"/>
          </w:tcPr>
          <w:p w14:paraId="7315A364">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1852" w:type="dxa"/>
            <w:gridSpan w:val="2"/>
            <w:noWrap w:val="0"/>
            <w:vAlign w:val="center"/>
          </w:tcPr>
          <w:p w14:paraId="534F304F">
            <w:pPr>
              <w:spacing w:before="100" w:beforeAutospacing="1" w:after="100" w:afterAutospacing="1"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highlight w:val="none"/>
              </w:rPr>
              <w:t>磋商申请书</w:t>
            </w:r>
          </w:p>
        </w:tc>
        <w:tc>
          <w:tcPr>
            <w:tcW w:w="5873" w:type="dxa"/>
            <w:gridSpan w:val="2"/>
            <w:noWrap w:val="0"/>
            <w:vAlign w:val="top"/>
          </w:tcPr>
          <w:p w14:paraId="3C467AE7">
            <w:pPr>
              <w:spacing w:before="100" w:beforeAutospacing="1" w:after="100" w:afterAutospacing="1"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rPr>
              <w:t>符合第四章《</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文件格式》中规定的格式及内容，并加盖</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电子公章</w:t>
            </w:r>
            <w:r>
              <w:rPr>
                <w:rFonts w:hint="eastAsia" w:ascii="仿宋" w:hAnsi="仿宋" w:eastAsia="仿宋" w:cs="仿宋"/>
                <w:color w:val="auto"/>
                <w:sz w:val="24"/>
                <w:szCs w:val="24"/>
                <w:highlight w:val="none"/>
                <w:lang w:eastAsia="zh-CN"/>
              </w:rPr>
              <w:t>；</w:t>
            </w:r>
          </w:p>
        </w:tc>
      </w:tr>
      <w:tr w14:paraId="2BEB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vMerge w:val="continue"/>
            <w:noWrap w:val="0"/>
            <w:vAlign w:val="center"/>
          </w:tcPr>
          <w:p w14:paraId="6DE59859">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1005" w:type="dxa"/>
            <w:vMerge w:val="continue"/>
            <w:noWrap w:val="0"/>
            <w:vAlign w:val="center"/>
          </w:tcPr>
          <w:p w14:paraId="53B2D6EC">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1852" w:type="dxa"/>
            <w:gridSpan w:val="2"/>
            <w:noWrap w:val="0"/>
            <w:vAlign w:val="center"/>
          </w:tcPr>
          <w:p w14:paraId="2FD4568F">
            <w:pPr>
              <w:spacing w:before="100" w:beforeAutospacing="1" w:after="100" w:afterAutospacing="1"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有效期</w:t>
            </w:r>
          </w:p>
        </w:tc>
        <w:tc>
          <w:tcPr>
            <w:tcW w:w="5873" w:type="dxa"/>
            <w:gridSpan w:val="2"/>
            <w:noWrap w:val="0"/>
            <w:vAlign w:val="top"/>
          </w:tcPr>
          <w:p w14:paraId="29CAF5AC">
            <w:pPr>
              <w:spacing w:before="100" w:beforeAutospacing="1" w:after="100" w:afterAutospacing="1"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rPr>
              <w:t>符合“第二章 投标人须知”第1</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.1项规定的；</w:t>
            </w:r>
          </w:p>
        </w:tc>
      </w:tr>
      <w:tr w14:paraId="497A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vMerge w:val="continue"/>
            <w:noWrap w:val="0"/>
            <w:vAlign w:val="center"/>
          </w:tcPr>
          <w:p w14:paraId="314BADC3">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1005" w:type="dxa"/>
            <w:vMerge w:val="continue"/>
            <w:noWrap w:val="0"/>
            <w:vAlign w:val="center"/>
          </w:tcPr>
          <w:p w14:paraId="48B9C6D1">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1852" w:type="dxa"/>
            <w:gridSpan w:val="2"/>
            <w:noWrap w:val="0"/>
            <w:vAlign w:val="center"/>
          </w:tcPr>
          <w:p w14:paraId="3B1402E9">
            <w:pPr>
              <w:spacing w:before="100" w:beforeAutospacing="1" w:after="100" w:afterAutospacing="1"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highlight w:val="none"/>
              </w:rPr>
              <w:t>不能接受的附加条件</w:t>
            </w:r>
          </w:p>
        </w:tc>
        <w:tc>
          <w:tcPr>
            <w:tcW w:w="5873" w:type="dxa"/>
            <w:gridSpan w:val="2"/>
            <w:noWrap w:val="0"/>
            <w:vAlign w:val="top"/>
          </w:tcPr>
          <w:p w14:paraId="4A7CFF06">
            <w:pPr>
              <w:spacing w:before="100" w:beforeAutospacing="1" w:after="100" w:afterAutospacing="1"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文件</w:t>
            </w:r>
            <w:r>
              <w:rPr>
                <w:rFonts w:hint="eastAsia" w:ascii="仿宋" w:hAnsi="仿宋" w:eastAsia="仿宋" w:cs="仿宋"/>
                <w:color w:val="auto"/>
                <w:sz w:val="24"/>
                <w:szCs w:val="24"/>
                <w:highlight w:val="none"/>
                <w:lang w:val="en-US" w:eastAsia="zh-CN"/>
              </w:rPr>
              <w:t>未</w:t>
            </w:r>
            <w:r>
              <w:rPr>
                <w:rFonts w:hint="eastAsia" w:ascii="仿宋" w:hAnsi="仿宋" w:eastAsia="仿宋" w:cs="仿宋"/>
                <w:color w:val="auto"/>
                <w:sz w:val="24"/>
                <w:szCs w:val="24"/>
                <w:highlight w:val="none"/>
              </w:rPr>
              <w:t>含有采购人不能接受的附加条件的</w:t>
            </w:r>
            <w:r>
              <w:rPr>
                <w:rFonts w:hint="eastAsia" w:ascii="仿宋" w:hAnsi="仿宋" w:eastAsia="仿宋" w:cs="仿宋"/>
                <w:color w:val="auto"/>
                <w:sz w:val="24"/>
                <w:szCs w:val="24"/>
                <w:highlight w:val="none"/>
                <w:lang w:eastAsia="zh-CN"/>
              </w:rPr>
              <w:t>；</w:t>
            </w:r>
          </w:p>
        </w:tc>
      </w:tr>
      <w:tr w14:paraId="1D34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64" w:type="dxa"/>
            <w:vMerge w:val="continue"/>
            <w:noWrap w:val="0"/>
            <w:vAlign w:val="center"/>
          </w:tcPr>
          <w:p w14:paraId="3831CFA0">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1005" w:type="dxa"/>
            <w:vMerge w:val="continue"/>
            <w:noWrap w:val="0"/>
            <w:vAlign w:val="center"/>
          </w:tcPr>
          <w:p w14:paraId="705558FD">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1852" w:type="dxa"/>
            <w:gridSpan w:val="2"/>
            <w:noWrap w:val="0"/>
            <w:vAlign w:val="center"/>
          </w:tcPr>
          <w:p w14:paraId="07F6AFCB">
            <w:pPr>
              <w:spacing w:before="100" w:beforeAutospacing="1" w:after="100" w:afterAutospacing="1"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highlight w:val="none"/>
                <w:lang w:eastAsia="zh-CN"/>
              </w:rPr>
              <w:t>其他</w:t>
            </w:r>
            <w:r>
              <w:rPr>
                <w:rFonts w:hint="eastAsia" w:ascii="仿宋" w:hAnsi="仿宋" w:eastAsia="仿宋" w:cs="仿宋"/>
                <w:color w:val="auto"/>
                <w:sz w:val="24"/>
                <w:szCs w:val="24"/>
                <w:highlight w:val="none"/>
              </w:rPr>
              <w:t>实质性条件</w:t>
            </w:r>
          </w:p>
        </w:tc>
        <w:tc>
          <w:tcPr>
            <w:tcW w:w="5873" w:type="dxa"/>
            <w:gridSpan w:val="2"/>
            <w:noWrap w:val="0"/>
            <w:vAlign w:val="center"/>
          </w:tcPr>
          <w:p w14:paraId="595CEFBF">
            <w:pPr>
              <w:spacing w:before="100" w:beforeAutospacing="1" w:after="100" w:afterAutospacing="1"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rPr>
              <w:t>实质性响应招标文件中标注★条款内容的；</w:t>
            </w:r>
          </w:p>
        </w:tc>
      </w:tr>
      <w:tr w14:paraId="756E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64" w:type="dxa"/>
            <w:vMerge w:val="continue"/>
            <w:noWrap w:val="0"/>
            <w:vAlign w:val="center"/>
          </w:tcPr>
          <w:p w14:paraId="0D8ED8CE">
            <w:pPr>
              <w:keepNext w:val="0"/>
              <w:keepLines w:val="0"/>
              <w:pageBreakBefore w:val="0"/>
              <w:widowControl w:val="0"/>
              <w:kinsoku/>
              <w:wordWrap/>
              <w:overflowPunct/>
              <w:topLinePunct w:val="0"/>
              <w:autoSpaceDE/>
              <w:autoSpaceDN/>
              <w:bidi w:val="0"/>
              <w:snapToGrid w:val="0"/>
              <w:spacing w:line="440" w:lineRule="exact"/>
              <w:jc w:val="left"/>
              <w:textAlignment w:val="auto"/>
            </w:pPr>
          </w:p>
        </w:tc>
        <w:tc>
          <w:tcPr>
            <w:tcW w:w="1005" w:type="dxa"/>
            <w:vMerge w:val="continue"/>
            <w:noWrap w:val="0"/>
            <w:vAlign w:val="center"/>
          </w:tcPr>
          <w:p w14:paraId="54FFAC27">
            <w:pPr>
              <w:keepNext w:val="0"/>
              <w:keepLines w:val="0"/>
              <w:pageBreakBefore w:val="0"/>
              <w:widowControl w:val="0"/>
              <w:kinsoku/>
              <w:wordWrap/>
              <w:overflowPunct/>
              <w:topLinePunct w:val="0"/>
              <w:autoSpaceDE/>
              <w:autoSpaceDN/>
              <w:bidi w:val="0"/>
              <w:snapToGrid w:val="0"/>
              <w:spacing w:line="440" w:lineRule="exact"/>
              <w:jc w:val="left"/>
              <w:textAlignment w:val="auto"/>
            </w:pPr>
          </w:p>
        </w:tc>
        <w:tc>
          <w:tcPr>
            <w:tcW w:w="1852" w:type="dxa"/>
            <w:gridSpan w:val="2"/>
            <w:noWrap w:val="0"/>
            <w:vAlign w:val="center"/>
          </w:tcPr>
          <w:p w14:paraId="7559F99E">
            <w:pPr>
              <w:spacing w:before="100" w:beforeAutospacing="1" w:after="100" w:afterAutospacing="1"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highlight w:val="none"/>
              </w:rPr>
              <w:t>其他无效情形</w:t>
            </w:r>
          </w:p>
        </w:tc>
        <w:tc>
          <w:tcPr>
            <w:tcW w:w="5873" w:type="dxa"/>
            <w:gridSpan w:val="2"/>
            <w:noWrap w:val="0"/>
            <w:vAlign w:val="top"/>
          </w:tcPr>
          <w:p w14:paraId="38FCB126">
            <w:pPr>
              <w:spacing w:before="100" w:beforeAutospacing="1" w:after="100" w:afterAutospacing="1"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lang w:eastAsia="zh-CN"/>
              </w:rPr>
              <w:t>法律法规</w:t>
            </w:r>
            <w:r>
              <w:rPr>
                <w:rFonts w:hint="eastAsia" w:ascii="仿宋" w:hAnsi="仿宋" w:eastAsia="仿宋" w:cs="仿宋"/>
                <w:color w:val="auto"/>
                <w:sz w:val="24"/>
                <w:szCs w:val="24"/>
                <w:highlight w:val="none"/>
              </w:rPr>
              <w:t>和招标文件规定的其他无效情形。</w:t>
            </w:r>
          </w:p>
        </w:tc>
      </w:tr>
      <w:tr w14:paraId="5470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vMerge w:val="restart"/>
            <w:noWrap w:val="0"/>
            <w:vAlign w:val="center"/>
          </w:tcPr>
          <w:p w14:paraId="709BDDAA">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r>
              <w:rPr>
                <w:rFonts w:hint="eastAsia" w:ascii="仿宋" w:hAnsi="仿宋" w:eastAsia="仿宋" w:cs="仿宋"/>
                <w:color w:val="auto"/>
                <w:sz w:val="24"/>
              </w:rPr>
              <w:t>2.2</w:t>
            </w:r>
          </w:p>
        </w:tc>
        <w:tc>
          <w:tcPr>
            <w:tcW w:w="1005" w:type="dxa"/>
            <w:vMerge w:val="restart"/>
            <w:noWrap w:val="0"/>
            <w:vAlign w:val="center"/>
          </w:tcPr>
          <w:p w14:paraId="6FB4CBDA">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r>
              <w:rPr>
                <w:rFonts w:hint="eastAsia" w:ascii="仿宋" w:hAnsi="仿宋" w:eastAsia="仿宋" w:cs="仿宋"/>
                <w:color w:val="auto"/>
                <w:sz w:val="24"/>
              </w:rPr>
              <w:t>详细评审标准</w:t>
            </w:r>
          </w:p>
        </w:tc>
        <w:tc>
          <w:tcPr>
            <w:tcW w:w="860" w:type="dxa"/>
            <w:noWrap w:val="0"/>
            <w:vAlign w:val="center"/>
          </w:tcPr>
          <w:p w14:paraId="7453C49C">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r>
              <w:rPr>
                <w:rFonts w:hint="eastAsia" w:ascii="仿宋" w:hAnsi="仿宋" w:eastAsia="仿宋" w:cs="仿宋"/>
                <w:color w:val="auto"/>
                <w:sz w:val="24"/>
              </w:rPr>
              <w:t>评标总得分</w:t>
            </w:r>
          </w:p>
        </w:tc>
        <w:tc>
          <w:tcPr>
            <w:tcW w:w="992" w:type="dxa"/>
            <w:noWrap w:val="0"/>
            <w:vAlign w:val="center"/>
          </w:tcPr>
          <w:p w14:paraId="26B80FD8">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100</w:t>
            </w:r>
          </w:p>
        </w:tc>
        <w:tc>
          <w:tcPr>
            <w:tcW w:w="5873" w:type="dxa"/>
            <w:gridSpan w:val="2"/>
            <w:noWrap w:val="0"/>
            <w:vAlign w:val="center"/>
          </w:tcPr>
          <w:p w14:paraId="2E99178A">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供应商的评标总得分满分100分，</w:t>
            </w:r>
          </w:p>
          <w:p w14:paraId="36CAF31A">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供应商的评标总得分= F1+F2+F3（F1满分10分、F2满分</w:t>
            </w:r>
            <w:r>
              <w:rPr>
                <w:rFonts w:hint="eastAsia" w:ascii="仿宋" w:hAnsi="仿宋" w:eastAsia="仿宋" w:cs="仿宋"/>
                <w:color w:val="auto"/>
                <w:sz w:val="24"/>
                <w:lang w:val="en-US" w:eastAsia="zh-CN"/>
              </w:rPr>
              <w:t>60</w:t>
            </w:r>
            <w:r>
              <w:rPr>
                <w:rFonts w:hint="eastAsia" w:ascii="仿宋" w:hAnsi="仿宋" w:eastAsia="仿宋" w:cs="仿宋"/>
                <w:color w:val="auto"/>
                <w:sz w:val="24"/>
              </w:rPr>
              <w:t>分、F3满分</w:t>
            </w:r>
            <w:r>
              <w:rPr>
                <w:rFonts w:hint="eastAsia" w:ascii="仿宋" w:hAnsi="仿宋" w:eastAsia="仿宋" w:cs="仿宋"/>
                <w:color w:val="auto"/>
                <w:sz w:val="24"/>
                <w:lang w:val="en-US" w:eastAsia="zh-CN"/>
              </w:rPr>
              <w:t>30</w:t>
            </w:r>
            <w:r>
              <w:rPr>
                <w:rFonts w:hint="eastAsia" w:ascii="仿宋" w:hAnsi="仿宋" w:eastAsia="仿宋" w:cs="仿宋"/>
                <w:color w:val="auto"/>
                <w:sz w:val="24"/>
              </w:rPr>
              <w:t>分）</w:t>
            </w:r>
          </w:p>
          <w:p w14:paraId="342A8252">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F1、F2、F3分别为磋商报价、技术部分、商务部分3项评分因素的汇总得分；</w:t>
            </w:r>
          </w:p>
        </w:tc>
      </w:tr>
      <w:tr w14:paraId="02BD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vMerge w:val="continue"/>
            <w:noWrap w:val="0"/>
            <w:vAlign w:val="center"/>
          </w:tcPr>
          <w:p w14:paraId="467FCFC0">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1005" w:type="dxa"/>
            <w:vMerge w:val="continue"/>
            <w:noWrap w:val="0"/>
            <w:vAlign w:val="center"/>
          </w:tcPr>
          <w:p w14:paraId="50B919BF">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860" w:type="dxa"/>
            <w:noWrap w:val="0"/>
            <w:vAlign w:val="center"/>
          </w:tcPr>
          <w:p w14:paraId="2FEC52D3">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r>
              <w:rPr>
                <w:rFonts w:hint="eastAsia" w:ascii="仿宋" w:hAnsi="仿宋" w:eastAsia="仿宋" w:cs="仿宋"/>
                <w:color w:val="auto"/>
                <w:sz w:val="24"/>
              </w:rPr>
              <w:t>磋商报价评分F1</w:t>
            </w:r>
          </w:p>
        </w:tc>
        <w:tc>
          <w:tcPr>
            <w:tcW w:w="992" w:type="dxa"/>
            <w:noWrap w:val="0"/>
            <w:vAlign w:val="center"/>
          </w:tcPr>
          <w:p w14:paraId="415C92C6">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10分</w:t>
            </w:r>
          </w:p>
        </w:tc>
        <w:tc>
          <w:tcPr>
            <w:tcW w:w="5873" w:type="dxa"/>
            <w:gridSpan w:val="2"/>
            <w:noWrap w:val="0"/>
            <w:vAlign w:val="center"/>
          </w:tcPr>
          <w:p w14:paraId="609DCE66">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报价评分采用低价优先法计算，即满足磋商文件要求且最后报价最低的供应商的价格为磋商基准价，其报价分为满分。其他供应商的报价分统一按照下列公式计算：</w:t>
            </w:r>
          </w:p>
          <w:p w14:paraId="7130D5D9">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磋商报价得分=（磋商基准价/最后磋商报价）×10</w:t>
            </w:r>
          </w:p>
          <w:p w14:paraId="589DE74C">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即：F1=C/（B1，B2，…，Bn）×10</w:t>
            </w:r>
          </w:p>
          <w:p w14:paraId="6BA25C3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注：</w:t>
            </w:r>
          </w:p>
          <w:p w14:paraId="05FDF54F">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1）C为磋商基准价，即满足磋商文件要求且最后报价最低的供应商的价格为磋商基准价；</w:t>
            </w:r>
          </w:p>
          <w:p w14:paraId="184A4C27">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2）B1，B2，…，Bn为第n个经实质性审查合格的最后报价。</w:t>
            </w:r>
          </w:p>
          <w:p w14:paraId="26004F09">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3)在计算磋商报价得分时，对小型或微型企业产品的价格给予10%的扣除。</w:t>
            </w:r>
          </w:p>
          <w:p w14:paraId="3854F38F">
            <w:pPr>
              <w:keepNext w:val="0"/>
              <w:keepLines w:val="0"/>
              <w:pageBreakBefore w:val="0"/>
              <w:widowControl w:val="0"/>
              <w:kinsoku/>
              <w:wordWrap/>
              <w:overflowPunct/>
              <w:topLinePunct w:val="0"/>
              <w:autoSpaceDE/>
              <w:autoSpaceDN/>
              <w:bidi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4）残疾人福利性单位、监狱企业视同小型、微型企业。</w:t>
            </w:r>
          </w:p>
          <w:p w14:paraId="5E5DA936">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5）监狱企业或残疾人福利性单位属于小型、微型企业的，不重复享受政策，只进行一次价格扣除。</w:t>
            </w:r>
          </w:p>
          <w:p w14:paraId="6ED4ACBF">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6)根据《关于推动解决政府采购异常低价问题的通知》财库〔2026〕2号规定。</w:t>
            </w:r>
          </w:p>
          <w:p w14:paraId="1AD9306F">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评审过程中出现下列情形之一的，磋商小组应当启动异常低价投标（响应）审查程序：</w:t>
            </w:r>
          </w:p>
          <w:p w14:paraId="11268C81">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Times New Roman"/>
                <w:color w:val="auto"/>
                <w:sz w:val="24"/>
              </w:rPr>
            </w:pPr>
            <w:r>
              <w:rPr>
                <w:rFonts w:hint="eastAsia" w:ascii="仿宋" w:hAnsi="仿宋" w:eastAsia="仿宋" w:cs="Times New Roman"/>
                <w:color w:val="auto"/>
                <w:sz w:val="24"/>
              </w:rPr>
              <w:t>1.投标（响应）报价低于全部通过符合性审查供应商投标（响应）报价平均值</w:t>
            </w:r>
            <w:r>
              <w:rPr>
                <w:rFonts w:hint="eastAsia" w:ascii="仿宋" w:hAnsi="仿宋" w:eastAsia="仿宋" w:cs="Times New Roman"/>
                <w:color w:val="auto"/>
                <w:sz w:val="24"/>
                <w:lang w:val="en-US" w:eastAsia="zh-CN"/>
              </w:rPr>
              <w:t>65</w:t>
            </w:r>
            <w:r>
              <w:rPr>
                <w:rFonts w:hint="eastAsia" w:ascii="仿宋" w:hAnsi="仿宋" w:eastAsia="仿宋" w:cs="Times New Roman"/>
                <w:color w:val="auto"/>
                <w:sz w:val="24"/>
              </w:rPr>
              <w:t>%的，即投标（响应）报价&lt;全部通过符合性审查供应商投标（响应）报价平均值×</w:t>
            </w:r>
            <w:r>
              <w:rPr>
                <w:rFonts w:hint="eastAsia" w:ascii="仿宋" w:hAnsi="仿宋" w:eastAsia="仿宋" w:cs="Times New Roman"/>
                <w:color w:val="auto"/>
                <w:sz w:val="24"/>
                <w:lang w:val="en-US" w:eastAsia="zh-CN"/>
              </w:rPr>
              <w:t>65</w:t>
            </w:r>
            <w:r>
              <w:rPr>
                <w:rFonts w:hint="eastAsia" w:ascii="仿宋" w:hAnsi="仿宋" w:eastAsia="仿宋" w:cs="Times New Roman"/>
                <w:color w:val="auto"/>
                <w:sz w:val="24"/>
              </w:rPr>
              <w:t>%；</w:t>
            </w:r>
          </w:p>
          <w:p w14:paraId="1F3352E7">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Times New Roman"/>
                <w:color w:val="auto"/>
                <w:sz w:val="24"/>
              </w:rPr>
            </w:pPr>
            <w:r>
              <w:rPr>
                <w:rFonts w:hint="eastAsia" w:ascii="仿宋" w:hAnsi="仿宋" w:eastAsia="仿宋" w:cs="Times New Roman"/>
                <w:color w:val="auto"/>
                <w:sz w:val="24"/>
              </w:rPr>
              <w:t>2.投标（响应）报价低于通过符合性审查的次低报价供应商投标（响应）报价</w:t>
            </w:r>
            <w:r>
              <w:rPr>
                <w:rFonts w:hint="eastAsia" w:ascii="仿宋" w:hAnsi="仿宋" w:eastAsia="仿宋" w:cs="Times New Roman"/>
                <w:color w:val="auto"/>
                <w:sz w:val="24"/>
                <w:lang w:val="en-US" w:eastAsia="zh-CN"/>
              </w:rPr>
              <w:t>65</w:t>
            </w:r>
            <w:r>
              <w:rPr>
                <w:rFonts w:hint="eastAsia" w:ascii="仿宋" w:hAnsi="仿宋" w:eastAsia="仿宋" w:cs="Times New Roman"/>
                <w:color w:val="auto"/>
                <w:sz w:val="24"/>
              </w:rPr>
              <w:t>%的，即投标（响应）报价&lt;通过符合性审查的次低报价供应商投标（响应）报价×</w:t>
            </w:r>
            <w:r>
              <w:rPr>
                <w:rFonts w:hint="eastAsia" w:ascii="仿宋" w:hAnsi="仿宋" w:eastAsia="仿宋" w:cs="Times New Roman"/>
                <w:color w:val="auto"/>
                <w:sz w:val="24"/>
                <w:lang w:val="en-US" w:eastAsia="zh-CN"/>
              </w:rPr>
              <w:t>65</w:t>
            </w:r>
            <w:r>
              <w:rPr>
                <w:rFonts w:hint="eastAsia" w:ascii="仿宋" w:hAnsi="仿宋" w:eastAsia="仿宋" w:cs="Times New Roman"/>
                <w:color w:val="auto"/>
                <w:sz w:val="24"/>
              </w:rPr>
              <w:t>%；</w:t>
            </w:r>
          </w:p>
          <w:p w14:paraId="618099AC">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Times New Roman"/>
                <w:color w:val="auto"/>
                <w:sz w:val="24"/>
              </w:rPr>
            </w:pPr>
            <w:r>
              <w:rPr>
                <w:rFonts w:hint="eastAsia" w:ascii="仿宋" w:hAnsi="仿宋" w:eastAsia="仿宋" w:cs="Times New Roman"/>
                <w:color w:val="auto"/>
                <w:sz w:val="24"/>
              </w:rPr>
              <w:t>3.投标（响应）报价低于采购项目最高限价</w:t>
            </w:r>
            <w:r>
              <w:rPr>
                <w:rFonts w:hint="eastAsia" w:ascii="仿宋" w:hAnsi="仿宋" w:eastAsia="仿宋" w:cs="Times New Roman"/>
                <w:color w:val="auto"/>
                <w:sz w:val="24"/>
                <w:lang w:val="en-US" w:eastAsia="zh-CN"/>
              </w:rPr>
              <w:t>6</w:t>
            </w:r>
            <w:r>
              <w:rPr>
                <w:rFonts w:hint="eastAsia" w:ascii="仿宋" w:hAnsi="仿宋" w:eastAsia="仿宋" w:cs="Times New Roman"/>
                <w:color w:val="auto"/>
                <w:sz w:val="24"/>
              </w:rPr>
              <w:t>5%的，即投标（响应）报价&lt;采购项目最高限价×</w:t>
            </w:r>
            <w:r>
              <w:rPr>
                <w:rFonts w:hint="eastAsia" w:ascii="仿宋" w:hAnsi="仿宋" w:eastAsia="仿宋" w:cs="Times New Roman"/>
                <w:color w:val="auto"/>
                <w:sz w:val="24"/>
                <w:lang w:val="en-US" w:eastAsia="zh-CN"/>
              </w:rPr>
              <w:t>6</w:t>
            </w:r>
            <w:r>
              <w:rPr>
                <w:rFonts w:hint="eastAsia" w:ascii="仿宋" w:hAnsi="仿宋" w:eastAsia="仿宋" w:cs="Times New Roman"/>
                <w:color w:val="auto"/>
                <w:sz w:val="24"/>
              </w:rPr>
              <w:t>5%；</w:t>
            </w:r>
          </w:p>
          <w:p w14:paraId="46083BD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rPr>
            </w:pPr>
            <w:r>
              <w:rPr>
                <w:rFonts w:hint="eastAsia" w:ascii="仿宋" w:hAnsi="仿宋" w:eastAsia="仿宋" w:cs="Times New Roman"/>
                <w:color w:val="auto"/>
                <w:sz w:val="24"/>
              </w:rPr>
              <w:t>4.磋商小组基于专业判断，认为供应商报价过低，有可能影响产品质量或者不能诚信履约的其他情形。</w:t>
            </w:r>
          </w:p>
        </w:tc>
      </w:tr>
      <w:tr w14:paraId="0C0A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vMerge w:val="restart"/>
            <w:noWrap w:val="0"/>
            <w:vAlign w:val="center"/>
          </w:tcPr>
          <w:p w14:paraId="6ADFE5BA">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r>
              <w:rPr>
                <w:rFonts w:hint="eastAsia" w:ascii="仿宋" w:hAnsi="仿宋" w:eastAsia="仿宋" w:cs="仿宋"/>
                <w:color w:val="auto"/>
                <w:sz w:val="24"/>
              </w:rPr>
              <w:t>2.2</w:t>
            </w:r>
          </w:p>
        </w:tc>
        <w:tc>
          <w:tcPr>
            <w:tcW w:w="1005" w:type="dxa"/>
            <w:vMerge w:val="restart"/>
            <w:noWrap w:val="0"/>
            <w:vAlign w:val="center"/>
          </w:tcPr>
          <w:p w14:paraId="3C080C21">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r>
              <w:rPr>
                <w:rFonts w:hint="eastAsia" w:ascii="仿宋" w:hAnsi="仿宋" w:eastAsia="仿宋" w:cs="仿宋"/>
                <w:color w:val="auto"/>
                <w:sz w:val="24"/>
              </w:rPr>
              <w:t>详细评审标准</w:t>
            </w:r>
          </w:p>
        </w:tc>
        <w:tc>
          <w:tcPr>
            <w:tcW w:w="860" w:type="dxa"/>
            <w:vMerge w:val="restart"/>
            <w:noWrap w:val="0"/>
            <w:vAlign w:val="center"/>
          </w:tcPr>
          <w:p w14:paraId="6C2ED3BD">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技术部分评分F2</w:t>
            </w:r>
          </w:p>
        </w:tc>
        <w:tc>
          <w:tcPr>
            <w:tcW w:w="992" w:type="dxa"/>
            <w:vMerge w:val="restart"/>
            <w:noWrap w:val="0"/>
            <w:vAlign w:val="center"/>
          </w:tcPr>
          <w:p w14:paraId="3AC0BB36">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60</w:t>
            </w:r>
            <w:r>
              <w:rPr>
                <w:rFonts w:hint="eastAsia" w:ascii="仿宋" w:hAnsi="仿宋" w:eastAsia="仿宋" w:cs="仿宋"/>
                <w:color w:val="auto"/>
                <w:sz w:val="24"/>
              </w:rPr>
              <w:t>分</w:t>
            </w:r>
          </w:p>
        </w:tc>
        <w:tc>
          <w:tcPr>
            <w:tcW w:w="1284" w:type="dxa"/>
            <w:noWrap w:val="0"/>
            <w:vAlign w:val="center"/>
          </w:tcPr>
          <w:p w14:paraId="7BB6C9DE">
            <w:pPr>
              <w:spacing w:line="360" w:lineRule="auto"/>
              <w:jc w:val="center"/>
              <w:rPr>
                <w:rFonts w:hint="eastAsia" w:ascii="仿宋" w:hAnsi="仿宋" w:eastAsia="仿宋" w:cs="仿宋"/>
                <w:bCs/>
                <w:color w:val="auto"/>
                <w:sz w:val="24"/>
              </w:rPr>
            </w:pPr>
            <w:r>
              <w:rPr>
                <w:rFonts w:hint="eastAsia" w:ascii="仿宋" w:hAnsi="仿宋" w:eastAsia="仿宋" w:cs="仿宋"/>
                <w:bCs/>
                <w:sz w:val="24"/>
              </w:rPr>
              <w:t>项目理解（满分12分）</w:t>
            </w:r>
          </w:p>
        </w:tc>
        <w:tc>
          <w:tcPr>
            <w:tcW w:w="4589" w:type="dxa"/>
            <w:noWrap w:val="0"/>
            <w:vAlign w:val="center"/>
          </w:tcPr>
          <w:p w14:paraId="6E4205C5">
            <w:pPr>
              <w:spacing w:line="360" w:lineRule="auto"/>
              <w:jc w:val="left"/>
              <w:rPr>
                <w:rFonts w:hint="eastAsia" w:ascii="仿宋" w:hAnsi="仿宋" w:eastAsia="仿宋" w:cs="仿宋"/>
                <w:b/>
                <w:bCs/>
                <w:sz w:val="24"/>
              </w:rPr>
            </w:pPr>
            <w:r>
              <w:rPr>
                <w:rFonts w:hint="eastAsia" w:ascii="仿宋" w:hAnsi="仿宋" w:eastAsia="仿宋" w:cs="仿宋"/>
                <w:b/>
                <w:bCs/>
                <w:kern w:val="0"/>
                <w:sz w:val="24"/>
              </w:rPr>
              <w:t>①需求分析</w:t>
            </w:r>
            <w:r>
              <w:rPr>
                <w:rFonts w:hint="eastAsia" w:ascii="仿宋" w:hAnsi="仿宋" w:eastAsia="仿宋" w:cs="仿宋"/>
                <w:b/>
                <w:bCs/>
                <w:sz w:val="24"/>
              </w:rPr>
              <w:t>②项目重难点及应对措施③合理化建议及优化方案</w:t>
            </w:r>
          </w:p>
          <w:p w14:paraId="02D7DB25">
            <w:pPr>
              <w:spacing w:line="360" w:lineRule="auto"/>
              <w:jc w:val="left"/>
              <w:rPr>
                <w:rFonts w:hint="eastAsia" w:ascii="仿宋" w:hAnsi="仿宋" w:eastAsia="仿宋" w:cs="仿宋"/>
                <w:kern w:val="0"/>
                <w:sz w:val="24"/>
              </w:rPr>
            </w:pPr>
            <w:r>
              <w:rPr>
                <w:rFonts w:hint="eastAsia" w:ascii="仿宋" w:hAnsi="仿宋" w:eastAsia="仿宋" w:cs="仿宋"/>
                <w:kern w:val="0"/>
                <w:sz w:val="24"/>
              </w:rPr>
              <w:t>供应商针对以上3项内容结合采购需求有详细、细化阐述且贴合项目需求，内容详实，有详细保障措施，能有效保证项目实施的，每项得4分，满分12分；否则磋商小组根据以下原则进行扣分。</w:t>
            </w:r>
          </w:p>
          <w:p w14:paraId="5F74B52E">
            <w:pPr>
              <w:spacing w:line="360" w:lineRule="auto"/>
              <w:jc w:val="left"/>
              <w:rPr>
                <w:rFonts w:hint="eastAsia" w:ascii="仿宋" w:hAnsi="仿宋" w:eastAsia="仿宋" w:cs="仿宋"/>
                <w:sz w:val="24"/>
              </w:rPr>
            </w:pPr>
            <w:r>
              <w:rPr>
                <w:rFonts w:hint="eastAsia" w:ascii="仿宋" w:hAnsi="仿宋" w:eastAsia="仿宋" w:cs="仿宋"/>
                <w:kern w:val="0"/>
                <w:sz w:val="24"/>
              </w:rPr>
              <w:t>（1）以上3项内容每缺少一项扣4分；</w:t>
            </w:r>
          </w:p>
          <w:p w14:paraId="19CFB2B5">
            <w:pPr>
              <w:spacing w:line="360" w:lineRule="auto"/>
              <w:jc w:val="left"/>
              <w:rPr>
                <w:rFonts w:hint="eastAsia" w:ascii="仿宋" w:hAnsi="仿宋" w:eastAsia="仿宋" w:cs="仿宋"/>
                <w:sz w:val="24"/>
              </w:rPr>
            </w:pPr>
            <w:r>
              <w:rPr>
                <w:rFonts w:hint="eastAsia" w:ascii="仿宋" w:hAnsi="仿宋" w:eastAsia="仿宋" w:cs="仿宋"/>
                <w:sz w:val="24"/>
              </w:rPr>
              <w:t>（2）方案有简要阐述，需求理解偏差较大，内容表述前后矛盾，存在逻辑漏洞，不足以保障项目实施的该项扣2分；</w:t>
            </w:r>
          </w:p>
          <w:p w14:paraId="7082A0E0">
            <w:pPr>
              <w:spacing w:line="360" w:lineRule="auto"/>
              <w:jc w:val="left"/>
              <w:rPr>
                <w:rFonts w:hint="eastAsia" w:ascii="仿宋" w:hAnsi="仿宋" w:eastAsia="仿宋" w:cs="仿宋"/>
                <w:color w:val="auto"/>
                <w:sz w:val="24"/>
              </w:rPr>
            </w:pPr>
            <w:r>
              <w:rPr>
                <w:rFonts w:hint="eastAsia" w:ascii="仿宋" w:hAnsi="仿宋" w:eastAsia="仿宋" w:cs="仿宋"/>
                <w:sz w:val="24"/>
              </w:rPr>
              <w:t>（3）方案有相应阐述，缺乏针对性，保障措施及合理化建议不明确，不影响项目实施的该项扣1分。</w:t>
            </w:r>
          </w:p>
        </w:tc>
      </w:tr>
      <w:tr w14:paraId="3D7A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vMerge w:val="continue"/>
            <w:noWrap w:val="0"/>
            <w:vAlign w:val="center"/>
          </w:tcPr>
          <w:p w14:paraId="34AD78F8">
            <w:pPr>
              <w:keepNext w:val="0"/>
              <w:keepLines w:val="0"/>
              <w:pageBreakBefore w:val="0"/>
              <w:widowControl w:val="0"/>
              <w:shd w:val="clear" w:color="auto" w:fill="auto"/>
              <w:kinsoku/>
              <w:wordWrap/>
              <w:overflowPunct/>
              <w:topLinePunct w:val="0"/>
              <w:autoSpaceDE/>
              <w:autoSpaceDN/>
              <w:bidi w:val="0"/>
              <w:spacing w:line="440" w:lineRule="exact"/>
              <w:jc w:val="left"/>
              <w:textAlignment w:val="auto"/>
              <w:rPr>
                <w:rFonts w:ascii="Calibri" w:hAnsi="Calibri" w:eastAsia="宋体" w:cs="Times New Roman"/>
                <w:color w:val="auto"/>
              </w:rPr>
            </w:pPr>
          </w:p>
        </w:tc>
        <w:tc>
          <w:tcPr>
            <w:tcW w:w="1005" w:type="dxa"/>
            <w:vMerge w:val="continue"/>
            <w:noWrap w:val="0"/>
            <w:vAlign w:val="center"/>
          </w:tcPr>
          <w:p w14:paraId="58AD6D64">
            <w:pPr>
              <w:keepNext w:val="0"/>
              <w:keepLines w:val="0"/>
              <w:pageBreakBefore w:val="0"/>
              <w:widowControl w:val="0"/>
              <w:shd w:val="clear" w:color="auto" w:fill="auto"/>
              <w:kinsoku/>
              <w:wordWrap/>
              <w:overflowPunct/>
              <w:topLinePunct w:val="0"/>
              <w:autoSpaceDE/>
              <w:autoSpaceDN/>
              <w:bidi w:val="0"/>
              <w:spacing w:line="440" w:lineRule="exact"/>
              <w:jc w:val="left"/>
              <w:textAlignment w:val="auto"/>
              <w:rPr>
                <w:rFonts w:ascii="Calibri" w:hAnsi="Calibri" w:eastAsia="宋体" w:cs="Times New Roman"/>
                <w:color w:val="auto"/>
              </w:rPr>
            </w:pPr>
          </w:p>
        </w:tc>
        <w:tc>
          <w:tcPr>
            <w:tcW w:w="860" w:type="dxa"/>
            <w:vMerge w:val="continue"/>
            <w:noWrap w:val="0"/>
            <w:vAlign w:val="center"/>
          </w:tcPr>
          <w:p w14:paraId="3FADDF95">
            <w:pPr>
              <w:keepNext w:val="0"/>
              <w:keepLines w:val="0"/>
              <w:pageBreakBefore w:val="0"/>
              <w:widowControl w:val="0"/>
              <w:shd w:val="clear" w:color="auto" w:fill="auto"/>
              <w:kinsoku/>
              <w:wordWrap/>
              <w:overflowPunct/>
              <w:topLinePunct w:val="0"/>
              <w:autoSpaceDE/>
              <w:autoSpaceDN/>
              <w:bidi w:val="0"/>
              <w:spacing w:line="440" w:lineRule="exact"/>
              <w:jc w:val="left"/>
              <w:textAlignment w:val="auto"/>
              <w:rPr>
                <w:rFonts w:ascii="Calibri" w:hAnsi="Calibri" w:eastAsia="宋体" w:cs="Times New Roman"/>
                <w:color w:val="auto"/>
              </w:rPr>
            </w:pPr>
          </w:p>
        </w:tc>
        <w:tc>
          <w:tcPr>
            <w:tcW w:w="992" w:type="dxa"/>
            <w:vMerge w:val="continue"/>
            <w:noWrap w:val="0"/>
            <w:vAlign w:val="center"/>
          </w:tcPr>
          <w:p w14:paraId="387471B0">
            <w:pPr>
              <w:keepNext w:val="0"/>
              <w:keepLines w:val="0"/>
              <w:pageBreakBefore w:val="0"/>
              <w:widowControl w:val="0"/>
              <w:shd w:val="clear" w:color="auto" w:fill="auto"/>
              <w:kinsoku/>
              <w:wordWrap/>
              <w:overflowPunct/>
              <w:topLinePunct w:val="0"/>
              <w:autoSpaceDE/>
              <w:autoSpaceDN/>
              <w:bidi w:val="0"/>
              <w:spacing w:line="440" w:lineRule="exact"/>
              <w:jc w:val="left"/>
              <w:textAlignment w:val="auto"/>
              <w:rPr>
                <w:rFonts w:ascii="Calibri" w:hAnsi="Calibri" w:eastAsia="宋体" w:cs="Times New Roman"/>
                <w:color w:val="auto"/>
              </w:rPr>
            </w:pPr>
          </w:p>
        </w:tc>
        <w:tc>
          <w:tcPr>
            <w:tcW w:w="1284" w:type="dxa"/>
            <w:noWrap w:val="0"/>
            <w:vAlign w:val="center"/>
          </w:tcPr>
          <w:p w14:paraId="7F09D7C0">
            <w:pPr>
              <w:spacing w:line="360" w:lineRule="auto"/>
              <w:jc w:val="center"/>
              <w:rPr>
                <w:rFonts w:hint="eastAsia" w:ascii="仿宋" w:hAnsi="仿宋" w:eastAsia="仿宋" w:cs="仿宋"/>
                <w:bCs/>
                <w:color w:val="auto"/>
                <w:sz w:val="24"/>
                <w:szCs w:val="24"/>
                <w:highlight w:val="none"/>
              </w:rPr>
            </w:pPr>
            <w:r>
              <w:rPr>
                <w:rFonts w:hint="eastAsia" w:ascii="仿宋" w:hAnsi="仿宋" w:eastAsia="仿宋" w:cs="仿宋"/>
                <w:kern w:val="0"/>
                <w:sz w:val="24"/>
              </w:rPr>
              <w:t>项目实施方案（满分</w:t>
            </w:r>
            <w:r>
              <w:rPr>
                <w:rFonts w:hint="eastAsia" w:ascii="仿宋" w:hAnsi="仿宋" w:eastAsia="仿宋" w:cs="仿宋"/>
                <w:kern w:val="0"/>
                <w:sz w:val="24"/>
                <w:lang w:val="en-US" w:eastAsia="zh-CN"/>
              </w:rPr>
              <w:t>36</w:t>
            </w:r>
            <w:r>
              <w:rPr>
                <w:rFonts w:hint="eastAsia" w:ascii="仿宋" w:hAnsi="仿宋" w:eastAsia="仿宋" w:cs="仿宋"/>
                <w:kern w:val="0"/>
                <w:sz w:val="24"/>
              </w:rPr>
              <w:t>分）</w:t>
            </w:r>
          </w:p>
        </w:tc>
        <w:tc>
          <w:tcPr>
            <w:tcW w:w="4589" w:type="dxa"/>
            <w:noWrap w:val="0"/>
            <w:vAlign w:val="center"/>
          </w:tcPr>
          <w:p w14:paraId="0F8751C1">
            <w:pPr>
              <w:spacing w:line="360" w:lineRule="auto"/>
              <w:rPr>
                <w:rFonts w:ascii="仿宋" w:hAnsi="仿宋" w:eastAsia="仿宋" w:cs="仿宋"/>
                <w:kern w:val="0"/>
                <w:sz w:val="24"/>
              </w:rPr>
            </w:pPr>
            <w:r>
              <w:rPr>
                <w:rFonts w:hint="eastAsia" w:ascii="仿宋" w:hAnsi="仿宋" w:eastAsia="仿宋" w:cs="仿宋"/>
                <w:b/>
                <w:bCs/>
                <w:kern w:val="0"/>
                <w:sz w:val="24"/>
              </w:rPr>
              <w:t>①服务器运维</w:t>
            </w:r>
            <w:r>
              <w:rPr>
                <w:rFonts w:hint="eastAsia" w:ascii="仿宋" w:hAnsi="仿宋" w:eastAsia="仿宋" w:cs="仿宋"/>
                <w:b/>
                <w:bCs/>
                <w:sz w:val="24"/>
              </w:rPr>
              <w:t>②办公设备运维③网络运维④数据处理支持⑤安全维护⑥台账管理</w:t>
            </w:r>
          </w:p>
          <w:p w14:paraId="61F22BCE">
            <w:pPr>
              <w:spacing w:line="360" w:lineRule="auto"/>
              <w:jc w:val="left"/>
              <w:rPr>
                <w:rFonts w:hint="eastAsia" w:ascii="仿宋" w:hAnsi="仿宋" w:eastAsia="仿宋" w:cs="仿宋"/>
                <w:kern w:val="0"/>
                <w:sz w:val="24"/>
              </w:rPr>
            </w:pPr>
            <w:r>
              <w:rPr>
                <w:rFonts w:hint="eastAsia" w:ascii="仿宋" w:hAnsi="仿宋" w:eastAsia="仿宋" w:cs="仿宋"/>
                <w:kern w:val="0"/>
                <w:sz w:val="24"/>
              </w:rPr>
              <w:t>供应商针对以上</w:t>
            </w:r>
            <w:r>
              <w:rPr>
                <w:rFonts w:hint="eastAsia" w:ascii="仿宋" w:hAnsi="仿宋" w:eastAsia="仿宋" w:cs="仿宋"/>
                <w:kern w:val="0"/>
                <w:sz w:val="24"/>
                <w:lang w:val="en-US" w:eastAsia="zh-CN"/>
              </w:rPr>
              <w:t>6</w:t>
            </w:r>
            <w:r>
              <w:rPr>
                <w:rFonts w:hint="eastAsia" w:ascii="仿宋" w:hAnsi="仿宋" w:eastAsia="仿宋" w:cs="仿宋"/>
                <w:kern w:val="0"/>
                <w:sz w:val="24"/>
              </w:rPr>
              <w:t>项内容结合采购需求有详细、细化阐述，结合项目要求提出有针对性的保障措施和实施细节的每项得6分，满分</w:t>
            </w:r>
            <w:r>
              <w:rPr>
                <w:rFonts w:hint="eastAsia" w:ascii="仿宋" w:hAnsi="仿宋" w:eastAsia="仿宋" w:cs="仿宋"/>
                <w:kern w:val="0"/>
                <w:sz w:val="24"/>
                <w:lang w:val="en-US" w:eastAsia="zh-CN"/>
              </w:rPr>
              <w:t>36</w:t>
            </w:r>
            <w:r>
              <w:rPr>
                <w:rFonts w:hint="eastAsia" w:ascii="仿宋" w:hAnsi="仿宋" w:eastAsia="仿宋" w:cs="仿宋"/>
                <w:kern w:val="0"/>
                <w:sz w:val="24"/>
              </w:rPr>
              <w:t>分；否则磋商小组根据以下原则进行扣分。</w:t>
            </w:r>
          </w:p>
          <w:p w14:paraId="69C12D15">
            <w:pPr>
              <w:spacing w:line="360" w:lineRule="auto"/>
              <w:jc w:val="left"/>
              <w:rPr>
                <w:rFonts w:hint="eastAsia" w:ascii="仿宋" w:hAnsi="仿宋" w:eastAsia="仿宋" w:cs="仿宋"/>
                <w:sz w:val="24"/>
              </w:rPr>
            </w:pPr>
            <w:r>
              <w:rPr>
                <w:rFonts w:hint="eastAsia" w:ascii="仿宋" w:hAnsi="仿宋" w:eastAsia="仿宋" w:cs="仿宋"/>
                <w:kern w:val="0"/>
                <w:sz w:val="24"/>
              </w:rPr>
              <w:t>（1）以上</w:t>
            </w:r>
            <w:r>
              <w:rPr>
                <w:rFonts w:hint="eastAsia" w:ascii="仿宋" w:hAnsi="仿宋" w:eastAsia="仿宋" w:cs="仿宋"/>
                <w:kern w:val="0"/>
                <w:sz w:val="24"/>
                <w:lang w:val="en-US" w:eastAsia="zh-CN"/>
              </w:rPr>
              <w:t>6</w:t>
            </w:r>
            <w:r>
              <w:rPr>
                <w:rFonts w:hint="eastAsia" w:ascii="仿宋" w:hAnsi="仿宋" w:eastAsia="仿宋" w:cs="仿宋"/>
                <w:kern w:val="0"/>
                <w:sz w:val="24"/>
              </w:rPr>
              <w:t>项内容每缺少一项扣6分；</w:t>
            </w:r>
          </w:p>
          <w:p w14:paraId="45BB6EE8">
            <w:pPr>
              <w:spacing w:line="360" w:lineRule="auto"/>
              <w:jc w:val="left"/>
              <w:rPr>
                <w:rFonts w:hint="eastAsia" w:ascii="仿宋" w:hAnsi="仿宋" w:eastAsia="仿宋" w:cs="仿宋"/>
                <w:sz w:val="24"/>
              </w:rPr>
            </w:pPr>
            <w:r>
              <w:rPr>
                <w:rFonts w:hint="eastAsia" w:ascii="仿宋" w:hAnsi="仿宋" w:eastAsia="仿宋" w:cs="仿宋"/>
                <w:sz w:val="24"/>
              </w:rPr>
              <w:t>（2）方案过于简略，内容表述前后矛盾，存在逻辑漏洞，不足以保障项目实施的该项扣4分；</w:t>
            </w:r>
          </w:p>
          <w:p w14:paraId="0263ABFF">
            <w:pPr>
              <w:spacing w:line="360" w:lineRule="auto"/>
              <w:jc w:val="left"/>
              <w:rPr>
                <w:rFonts w:hint="eastAsia" w:ascii="仿宋" w:hAnsi="仿宋" w:eastAsia="仿宋" w:cs="仿宋"/>
                <w:sz w:val="24"/>
              </w:rPr>
            </w:pPr>
            <w:r>
              <w:rPr>
                <w:rFonts w:hint="eastAsia" w:ascii="仿宋" w:hAnsi="仿宋" w:eastAsia="仿宋" w:cs="仿宋"/>
                <w:sz w:val="24"/>
              </w:rPr>
              <w:t>（3）方案结合需求有相应的保障措施和实施细节，缺乏针对性，不影响项目实施的该项扣2分；</w:t>
            </w:r>
          </w:p>
          <w:p w14:paraId="39CFBE08">
            <w:pPr>
              <w:spacing w:line="360" w:lineRule="auto"/>
              <w:jc w:val="left"/>
              <w:rPr>
                <w:rFonts w:hint="eastAsia" w:ascii="仿宋" w:hAnsi="仿宋" w:eastAsia="仿宋" w:cs="仿宋"/>
                <w:bCs/>
                <w:color w:val="auto"/>
                <w:sz w:val="24"/>
                <w:szCs w:val="24"/>
                <w:highlight w:val="none"/>
              </w:rPr>
            </w:pPr>
            <w:r>
              <w:rPr>
                <w:rFonts w:hint="eastAsia" w:ascii="仿宋" w:hAnsi="仿宋" w:eastAsia="仿宋" w:cs="仿宋"/>
                <w:sz w:val="24"/>
              </w:rPr>
              <w:t>（4）方案结合需求有具体明确的保障措施及实施细节，基本符合项目实际需求，不影响项目实施的该项扣1分。</w:t>
            </w:r>
          </w:p>
        </w:tc>
      </w:tr>
      <w:tr w14:paraId="21D0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0" w:hRule="atLeast"/>
          <w:jc w:val="center"/>
        </w:trPr>
        <w:tc>
          <w:tcPr>
            <w:tcW w:w="864" w:type="dxa"/>
            <w:vMerge w:val="continue"/>
            <w:noWrap w:val="0"/>
            <w:vAlign w:val="center"/>
          </w:tcPr>
          <w:p w14:paraId="7ECE625F">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1005" w:type="dxa"/>
            <w:vMerge w:val="continue"/>
            <w:noWrap w:val="0"/>
            <w:vAlign w:val="center"/>
          </w:tcPr>
          <w:p w14:paraId="546797F8">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860" w:type="dxa"/>
            <w:vMerge w:val="continue"/>
            <w:noWrap w:val="0"/>
            <w:vAlign w:val="center"/>
          </w:tcPr>
          <w:p w14:paraId="7D568586">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p>
        </w:tc>
        <w:tc>
          <w:tcPr>
            <w:tcW w:w="992" w:type="dxa"/>
            <w:vMerge w:val="continue"/>
            <w:noWrap w:val="0"/>
            <w:vAlign w:val="center"/>
          </w:tcPr>
          <w:p w14:paraId="290321C3">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p>
        </w:tc>
        <w:tc>
          <w:tcPr>
            <w:tcW w:w="1284" w:type="dxa"/>
            <w:noWrap w:val="0"/>
            <w:vAlign w:val="center"/>
          </w:tcPr>
          <w:p w14:paraId="30C96262">
            <w:pPr>
              <w:keepNext w:val="0"/>
              <w:keepLines w:val="0"/>
              <w:pageBreakBefore w:val="0"/>
              <w:widowControl w:val="0"/>
              <w:shd w:val="clear" w:color="auto" w:fill="auto"/>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拟投入项目人员配置（满分1</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p>
        </w:tc>
        <w:tc>
          <w:tcPr>
            <w:tcW w:w="4589" w:type="dxa"/>
            <w:noWrap w:val="0"/>
            <w:vAlign w:val="center"/>
          </w:tcPr>
          <w:p w14:paraId="619F4258">
            <w:pPr>
              <w:keepNext w:val="0"/>
              <w:keepLines w:val="0"/>
              <w:pageBreakBefore w:val="0"/>
              <w:widowControl w:val="0"/>
              <w:shd w:val="clear" w:color="auto" w:fill="auto"/>
              <w:kinsoku/>
              <w:wordWrap/>
              <w:overflowPunct/>
              <w:topLinePunct w:val="0"/>
              <w:autoSpaceDE/>
              <w:autoSpaceDN/>
              <w:bidi w:val="0"/>
              <w:spacing w:line="440" w:lineRule="exact"/>
              <w:jc w:val="left"/>
              <w:textAlignment w:val="auto"/>
              <w:rPr>
                <w:rFonts w:hint="default" w:ascii="仿宋" w:hAnsi="仿宋" w:eastAsia="仿宋" w:cs="仿宋"/>
                <w:b/>
                <w:bCs w:val="0"/>
                <w:kern w:val="0"/>
                <w:sz w:val="24"/>
                <w:lang w:val="en-US" w:eastAsia="zh-CN"/>
              </w:rPr>
            </w:pPr>
            <w:r>
              <w:rPr>
                <w:rFonts w:hint="eastAsia" w:ascii="仿宋" w:hAnsi="仿宋" w:eastAsia="仿宋" w:cs="仿宋"/>
                <w:b/>
                <w:bCs w:val="0"/>
                <w:kern w:val="0"/>
                <w:sz w:val="24"/>
                <w:lang w:val="en-US" w:eastAsia="zh-CN"/>
              </w:rPr>
              <w:t>1.供应商每提供一名拟派项目现场工作人员具有具备注册信息安全专业人员资格证书的得1.5分，满分3分。</w:t>
            </w:r>
          </w:p>
          <w:p w14:paraId="5E5A6DF5">
            <w:pPr>
              <w:keepNext w:val="0"/>
              <w:keepLines w:val="0"/>
              <w:pageBreakBefore w:val="0"/>
              <w:kinsoku/>
              <w:wordWrap/>
              <w:overflowPunct/>
              <w:bidi w:val="0"/>
              <w:spacing w:line="360" w:lineRule="auto"/>
              <w:textAlignment w:val="auto"/>
              <w:rPr>
                <w:rFonts w:hint="eastAsia" w:ascii="仿宋" w:hAnsi="仿宋" w:eastAsia="仿宋" w:cs="仿宋"/>
                <w:b/>
                <w:bCs/>
                <w:sz w:val="24"/>
                <w:szCs w:val="24"/>
                <w:highlight w:val="none"/>
              </w:rPr>
            </w:pPr>
            <w:r>
              <w:rPr>
                <w:rFonts w:hint="eastAsia" w:ascii="仿宋" w:hAnsi="仿宋" w:eastAsia="仿宋" w:cs="仿宋"/>
                <w:b/>
                <w:bCs w:val="0"/>
                <w:kern w:val="0"/>
                <w:sz w:val="24"/>
                <w:lang w:val="en-US" w:eastAsia="zh-CN"/>
              </w:rPr>
              <w:t>2.</w:t>
            </w:r>
            <w:r>
              <w:rPr>
                <w:rFonts w:hint="eastAsia" w:ascii="仿宋" w:hAnsi="仿宋" w:eastAsia="仿宋" w:cs="仿宋"/>
                <w:b/>
                <w:bCs/>
                <w:sz w:val="24"/>
                <w:szCs w:val="24"/>
                <w:highlight w:val="none"/>
              </w:rPr>
              <w:t>①服务团队配置②团队管理方案</w:t>
            </w:r>
            <w:r>
              <w:rPr>
                <w:rFonts w:hint="eastAsia" w:ascii="仿宋" w:hAnsi="仿宋" w:eastAsia="仿宋" w:cs="仿宋"/>
                <w:b/>
                <w:bCs/>
                <w:sz w:val="24"/>
                <w:szCs w:val="24"/>
                <w:highlight w:val="none"/>
                <w:lang w:val="en-US" w:eastAsia="zh-CN"/>
              </w:rPr>
              <w:t>③成员职责分工</w:t>
            </w:r>
          </w:p>
          <w:p w14:paraId="0B4DAC0A">
            <w:pPr>
              <w:keepNext w:val="0"/>
              <w:keepLines w:val="0"/>
              <w:pageBreakBefore w:val="0"/>
              <w:kinsoku/>
              <w:wordWrap/>
              <w:overflowPunct/>
              <w:bidi w:val="0"/>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供应商针对以上3项内容结合项目实际有详细、细化阐述且具有针对性的每项得3分，满分9分；</w:t>
            </w:r>
            <w:r>
              <w:rPr>
                <w:rFonts w:hint="eastAsia" w:ascii="仿宋" w:hAnsi="仿宋" w:eastAsia="仿宋" w:cs="仿宋"/>
                <w:sz w:val="24"/>
                <w:szCs w:val="24"/>
                <w:highlight w:val="none"/>
              </w:rPr>
              <w:t>否则</w:t>
            </w:r>
            <w:r>
              <w:rPr>
                <w:rFonts w:hint="eastAsia" w:ascii="仿宋" w:hAnsi="仿宋" w:eastAsia="仿宋" w:cs="仿宋"/>
                <w:sz w:val="24"/>
                <w:szCs w:val="24"/>
                <w:highlight w:val="none"/>
                <w:lang w:val="en-US" w:eastAsia="zh-CN"/>
              </w:rPr>
              <w:t>磋商小组</w:t>
            </w:r>
            <w:r>
              <w:rPr>
                <w:rFonts w:hint="eastAsia" w:ascii="仿宋" w:hAnsi="仿宋" w:eastAsia="仿宋" w:cs="仿宋"/>
                <w:sz w:val="24"/>
                <w:szCs w:val="24"/>
                <w:highlight w:val="none"/>
              </w:rPr>
              <w:t xml:space="preserve">根据以下原则进行扣分，扣完为止。 </w:t>
            </w:r>
          </w:p>
          <w:p w14:paraId="64C59EBB">
            <w:pPr>
              <w:keepNext w:val="0"/>
              <w:keepLines w:val="0"/>
              <w:pageBreakBefore w:val="0"/>
              <w:kinsoku/>
              <w:wordWrap/>
              <w:overflowPunct/>
              <w:bidi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（1）以上3项内容每缺少一项扣3分；</w:t>
            </w:r>
          </w:p>
          <w:p w14:paraId="49AE8DA5">
            <w:pPr>
              <w:keepNext w:val="0"/>
              <w:keepLines w:val="0"/>
              <w:pageBreakBefore w:val="0"/>
              <w:kinsoku/>
              <w:wordWrap/>
              <w:overflowPunct/>
              <w:bidi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（2）方案过于简略，内容表述前后矛盾，存在逻辑漏洞，不足以保障项目实施的该项扣2分；</w:t>
            </w:r>
          </w:p>
          <w:p w14:paraId="16828D30">
            <w:pPr>
              <w:keepNext w:val="0"/>
              <w:keepLines w:val="0"/>
              <w:pageBreakBefore w:val="0"/>
              <w:kinsoku/>
              <w:wordWrap/>
              <w:overflowPunct/>
              <w:bidi w:val="0"/>
              <w:spacing w:line="360" w:lineRule="auto"/>
              <w:textAlignment w:val="auto"/>
              <w:rPr>
                <w:rFonts w:hint="default" w:ascii="仿宋" w:hAnsi="仿宋" w:eastAsia="仿宋" w:cs="仿宋"/>
                <w:b/>
                <w:bCs w:val="0"/>
                <w:kern w:val="0"/>
                <w:sz w:val="24"/>
                <w:lang w:val="en-US" w:eastAsia="zh-CN"/>
              </w:rPr>
            </w:pPr>
            <w:r>
              <w:rPr>
                <w:rFonts w:hint="eastAsia" w:ascii="仿宋" w:hAnsi="仿宋" w:eastAsia="仿宋" w:cs="仿宋"/>
                <w:sz w:val="24"/>
                <w:szCs w:val="24"/>
                <w:highlight w:val="none"/>
                <w:lang w:val="en-US" w:eastAsia="zh-CN"/>
              </w:rPr>
              <w:t>（3）方案结合需求有相应的保障措施和实施细节，缺乏针对性，不影响项目实施的该项扣1分</w:t>
            </w:r>
            <w:r>
              <w:rPr>
                <w:rFonts w:hint="eastAsia" w:ascii="仿宋" w:hAnsi="仿宋" w:eastAsia="仿宋" w:cs="仿宋"/>
                <w:sz w:val="24"/>
                <w:szCs w:val="24"/>
                <w:highlight w:val="none"/>
              </w:rPr>
              <w:t>。</w:t>
            </w:r>
          </w:p>
          <w:p w14:paraId="514D6F2D">
            <w:pPr>
              <w:keepNext w:val="0"/>
              <w:keepLines w:val="0"/>
              <w:pageBreakBefore w:val="0"/>
              <w:widowControl w:val="0"/>
              <w:shd w:val="clear" w:color="auto" w:fill="auto"/>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rPr>
            </w:pPr>
            <w:r>
              <w:rPr>
                <w:rFonts w:hint="eastAsia" w:ascii="仿宋" w:hAnsi="仿宋" w:eastAsia="仿宋" w:cs="仿宋"/>
                <w:b/>
                <w:bCs w:val="0"/>
                <w:kern w:val="0"/>
                <w:sz w:val="24"/>
              </w:rPr>
              <w:t>注：</w:t>
            </w:r>
            <w:r>
              <w:rPr>
                <w:rFonts w:hint="eastAsia" w:ascii="仿宋" w:hAnsi="仿宋" w:eastAsia="仿宋" w:cs="仿宋"/>
                <w:b/>
                <w:bCs w:val="0"/>
                <w:kern w:val="0"/>
                <w:sz w:val="24"/>
                <w:lang w:val="en-US" w:eastAsia="zh-CN"/>
              </w:rPr>
              <w:t>1、2</w:t>
            </w:r>
            <w:r>
              <w:rPr>
                <w:rFonts w:hint="eastAsia" w:ascii="仿宋" w:hAnsi="仿宋" w:eastAsia="仿宋" w:cs="仿宋"/>
                <w:b/>
                <w:bCs w:val="0"/>
                <w:kern w:val="0"/>
                <w:sz w:val="24"/>
              </w:rPr>
              <w:t>项评审以供应商提供的证明材料为准，为保证服务期间内人员的稳定性，所配备的所有人员均须为本单位人员，提供证明材料（2025年6月至今任意一个月的社保缴纳证明,新成立企业或新入职人员自行提供声明）；证书需提供相应证书复印件等证明材料。如未提供相应证明材料或所提供的证明材料内容不明，导致磋商小组无法认定的不得分。</w:t>
            </w:r>
          </w:p>
        </w:tc>
      </w:tr>
      <w:tr w14:paraId="2EDB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vMerge w:val="continue"/>
            <w:noWrap w:val="0"/>
            <w:vAlign w:val="center"/>
          </w:tcPr>
          <w:p w14:paraId="7B008BA6">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color w:val="auto"/>
                <w:sz w:val="24"/>
              </w:rPr>
            </w:pPr>
          </w:p>
        </w:tc>
        <w:tc>
          <w:tcPr>
            <w:tcW w:w="1005" w:type="dxa"/>
            <w:vMerge w:val="continue"/>
            <w:noWrap w:val="0"/>
            <w:vAlign w:val="center"/>
          </w:tcPr>
          <w:p w14:paraId="79D86E46">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color w:val="auto"/>
                <w:sz w:val="24"/>
              </w:rPr>
            </w:pPr>
          </w:p>
        </w:tc>
        <w:tc>
          <w:tcPr>
            <w:tcW w:w="860" w:type="dxa"/>
            <w:vMerge w:val="restart"/>
            <w:noWrap w:val="0"/>
            <w:vAlign w:val="center"/>
          </w:tcPr>
          <w:p w14:paraId="28BDC0DC">
            <w:pPr>
              <w:keepNext w:val="0"/>
              <w:keepLines w:val="0"/>
              <w:pageBreakBefore w:val="0"/>
              <w:widowControl w:val="0"/>
              <w:kinsoku/>
              <w:wordWrap/>
              <w:overflowPunct/>
              <w:topLinePunct w:val="0"/>
              <w:autoSpaceDE/>
              <w:autoSpaceDN/>
              <w:bidi w:val="0"/>
              <w:spacing w:line="44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商务部分评分F3</w:t>
            </w:r>
          </w:p>
          <w:p w14:paraId="4DB33928">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p>
        </w:tc>
        <w:tc>
          <w:tcPr>
            <w:tcW w:w="992" w:type="dxa"/>
            <w:vMerge w:val="restart"/>
            <w:noWrap w:val="0"/>
            <w:vAlign w:val="center"/>
          </w:tcPr>
          <w:p w14:paraId="7A0E560D">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30</w:t>
            </w:r>
            <w:r>
              <w:rPr>
                <w:rFonts w:hint="eastAsia" w:ascii="仿宋" w:hAnsi="仿宋" w:eastAsia="仿宋" w:cs="仿宋"/>
                <w:color w:val="auto"/>
                <w:sz w:val="24"/>
              </w:rPr>
              <w:t>分</w:t>
            </w:r>
          </w:p>
        </w:tc>
        <w:tc>
          <w:tcPr>
            <w:tcW w:w="1284" w:type="dxa"/>
            <w:noWrap w:val="0"/>
            <w:vAlign w:val="center"/>
          </w:tcPr>
          <w:p w14:paraId="6F176770">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供应商服务能力(满分</w:t>
            </w:r>
            <w:r>
              <w:rPr>
                <w:rFonts w:hint="eastAsia" w:ascii="仿宋" w:hAnsi="仿宋" w:eastAsia="仿宋" w:cs="仿宋"/>
                <w:bCs/>
                <w:color w:val="auto"/>
                <w:kern w:val="0"/>
                <w:sz w:val="24"/>
                <w:szCs w:val="24"/>
                <w:lang w:val="en-US" w:eastAsia="zh-CN"/>
              </w:rPr>
              <w:t>5</w:t>
            </w:r>
            <w:r>
              <w:rPr>
                <w:rFonts w:hint="eastAsia" w:ascii="仿宋" w:hAnsi="仿宋" w:eastAsia="仿宋" w:cs="仿宋"/>
                <w:bCs/>
                <w:color w:val="auto"/>
                <w:kern w:val="0"/>
                <w:sz w:val="24"/>
                <w:szCs w:val="24"/>
              </w:rPr>
              <w:t>分)</w:t>
            </w:r>
          </w:p>
        </w:tc>
        <w:tc>
          <w:tcPr>
            <w:tcW w:w="4589" w:type="dxa"/>
            <w:noWrap w:val="0"/>
            <w:vAlign w:val="center"/>
          </w:tcPr>
          <w:p w14:paraId="435D91DB">
            <w:pPr>
              <w:keepNext w:val="0"/>
              <w:keepLines w:val="0"/>
              <w:pageBreakBefore w:val="0"/>
              <w:widowControl w:val="0"/>
              <w:kinsoku/>
              <w:wordWrap/>
              <w:overflowPunct/>
              <w:topLinePunct w:val="0"/>
              <w:autoSpaceDE/>
              <w:autoSpaceDN/>
              <w:bidi w:val="0"/>
              <w:spacing w:line="440" w:lineRule="exact"/>
              <w:jc w:val="left"/>
              <w:textAlignment w:val="auto"/>
              <w:rPr>
                <w:rFonts w:hint="eastAsia" w:ascii="仿宋" w:hAnsi="仿宋" w:eastAsia="仿宋" w:cs="仿宋"/>
                <w:bCs/>
                <w:kern w:val="0"/>
                <w:sz w:val="24"/>
                <w:szCs w:val="24"/>
              </w:rPr>
            </w:pPr>
            <w:r>
              <w:rPr>
                <w:rFonts w:hint="eastAsia" w:ascii="仿宋" w:hAnsi="仿宋" w:eastAsia="仿宋" w:cs="仿宋"/>
                <w:bCs/>
                <w:kern w:val="0"/>
                <w:sz w:val="24"/>
                <w:szCs w:val="24"/>
              </w:rPr>
              <w:t>（1）</w:t>
            </w:r>
            <w:r>
              <w:rPr>
                <w:rFonts w:hint="eastAsia" w:ascii="仿宋" w:hAnsi="仿宋" w:eastAsia="仿宋" w:cs="仿宋"/>
                <w:bCs/>
                <w:kern w:val="0"/>
                <w:sz w:val="24"/>
                <w:szCs w:val="24"/>
                <w:lang w:val="en-US" w:eastAsia="zh-CN"/>
              </w:rPr>
              <w:t>供应商</w:t>
            </w:r>
            <w:r>
              <w:rPr>
                <w:rFonts w:hint="eastAsia" w:ascii="仿宋" w:hAnsi="仿宋" w:eastAsia="仿宋" w:cs="仿宋"/>
                <w:bCs/>
                <w:kern w:val="0"/>
                <w:sz w:val="24"/>
                <w:szCs w:val="24"/>
                <w:lang w:eastAsia="zh-CN"/>
              </w:rPr>
              <w:t>提供</w:t>
            </w:r>
            <w:r>
              <w:rPr>
                <w:rFonts w:hint="eastAsia" w:ascii="仿宋" w:hAnsi="仿宋" w:eastAsia="仿宋" w:cs="仿宋"/>
                <w:bCs/>
                <w:kern w:val="0"/>
                <w:sz w:val="24"/>
                <w:szCs w:val="24"/>
              </w:rPr>
              <w:t>有效</w:t>
            </w:r>
            <w:r>
              <w:rPr>
                <w:rFonts w:hint="eastAsia" w:ascii="仿宋" w:hAnsi="仿宋" w:eastAsia="仿宋" w:cs="仿宋"/>
                <w:bCs/>
                <w:kern w:val="0"/>
                <w:sz w:val="24"/>
                <w:szCs w:val="24"/>
                <w:lang w:val="en-US" w:eastAsia="zh-CN"/>
              </w:rPr>
              <w:t>期</w:t>
            </w:r>
            <w:r>
              <w:rPr>
                <w:rFonts w:hint="eastAsia" w:ascii="仿宋" w:hAnsi="仿宋" w:eastAsia="仿宋" w:cs="仿宋"/>
                <w:bCs/>
                <w:kern w:val="0"/>
                <w:sz w:val="24"/>
                <w:szCs w:val="24"/>
                <w:lang w:eastAsia="zh-CN"/>
              </w:rPr>
              <w:t>内</w:t>
            </w:r>
            <w:r>
              <w:rPr>
                <w:rFonts w:hint="eastAsia" w:ascii="仿宋" w:hAnsi="仿宋" w:eastAsia="仿宋" w:cs="仿宋"/>
                <w:bCs/>
                <w:kern w:val="0"/>
                <w:sz w:val="24"/>
                <w:szCs w:val="24"/>
              </w:rPr>
              <w:t>的ITSS信息技术服务标准符合性证书（运行维护），得</w:t>
            </w:r>
            <w:r>
              <w:rPr>
                <w:rFonts w:hint="eastAsia" w:ascii="仿宋" w:hAnsi="仿宋" w:eastAsia="仿宋" w:cs="仿宋"/>
                <w:bCs/>
                <w:kern w:val="0"/>
                <w:sz w:val="24"/>
                <w:szCs w:val="24"/>
                <w:lang w:val="en-US" w:eastAsia="zh-CN"/>
              </w:rPr>
              <w:t>2</w:t>
            </w:r>
            <w:r>
              <w:rPr>
                <w:rFonts w:hint="eastAsia" w:ascii="仿宋" w:hAnsi="仿宋" w:eastAsia="仿宋" w:cs="仿宋"/>
                <w:bCs/>
                <w:kern w:val="0"/>
                <w:sz w:val="24"/>
                <w:szCs w:val="24"/>
              </w:rPr>
              <w:t>分；</w:t>
            </w:r>
          </w:p>
          <w:p w14:paraId="0BE91B5F">
            <w:pPr>
              <w:keepNext w:val="0"/>
              <w:keepLines w:val="0"/>
              <w:pageBreakBefore w:val="0"/>
              <w:widowControl w:val="0"/>
              <w:kinsoku/>
              <w:wordWrap/>
              <w:overflowPunct/>
              <w:topLinePunct w:val="0"/>
              <w:autoSpaceDE/>
              <w:autoSpaceDN/>
              <w:bidi w:val="0"/>
              <w:spacing w:line="440" w:lineRule="exact"/>
              <w:jc w:val="left"/>
              <w:textAlignment w:val="auto"/>
              <w:rPr>
                <w:rFonts w:hint="eastAsia" w:ascii="仿宋" w:hAnsi="仿宋" w:eastAsia="仿宋" w:cs="仿宋"/>
                <w:bCs/>
                <w:kern w:val="0"/>
                <w:sz w:val="24"/>
                <w:szCs w:val="24"/>
                <w:lang w:val="en-US" w:eastAsia="zh-CN"/>
              </w:rPr>
            </w:pPr>
            <w:r>
              <w:rPr>
                <w:rFonts w:hint="eastAsia" w:ascii="仿宋" w:hAnsi="仿宋" w:eastAsia="仿宋" w:cs="仿宋"/>
                <w:bCs/>
                <w:kern w:val="0"/>
                <w:sz w:val="24"/>
                <w:szCs w:val="24"/>
              </w:rPr>
              <w:t>（2）</w:t>
            </w:r>
            <w:r>
              <w:rPr>
                <w:rFonts w:hint="eastAsia" w:ascii="仿宋" w:hAnsi="仿宋" w:eastAsia="仿宋" w:cs="仿宋"/>
                <w:bCs/>
                <w:kern w:val="0"/>
                <w:sz w:val="24"/>
                <w:szCs w:val="24"/>
                <w:lang w:val="en-US" w:eastAsia="zh-CN"/>
              </w:rPr>
              <w:t>供应商</w:t>
            </w:r>
            <w:r>
              <w:rPr>
                <w:rFonts w:hint="eastAsia" w:ascii="仿宋" w:hAnsi="仿宋" w:eastAsia="仿宋" w:cs="仿宋"/>
                <w:bCs/>
                <w:kern w:val="0"/>
                <w:sz w:val="24"/>
                <w:szCs w:val="24"/>
                <w:lang w:eastAsia="zh-CN"/>
              </w:rPr>
              <w:t>提供</w:t>
            </w:r>
            <w:r>
              <w:rPr>
                <w:rFonts w:hint="eastAsia" w:ascii="仿宋" w:hAnsi="仿宋" w:eastAsia="仿宋" w:cs="仿宋"/>
                <w:bCs/>
                <w:kern w:val="0"/>
                <w:sz w:val="24"/>
                <w:szCs w:val="24"/>
              </w:rPr>
              <w:t>有效</w:t>
            </w:r>
            <w:r>
              <w:rPr>
                <w:rFonts w:hint="eastAsia" w:ascii="仿宋" w:hAnsi="仿宋" w:eastAsia="仿宋" w:cs="仿宋"/>
                <w:bCs/>
                <w:kern w:val="0"/>
                <w:sz w:val="24"/>
                <w:szCs w:val="24"/>
                <w:lang w:val="en-US" w:eastAsia="zh-CN"/>
              </w:rPr>
              <w:t>期</w:t>
            </w:r>
            <w:r>
              <w:rPr>
                <w:rFonts w:hint="eastAsia" w:ascii="仿宋" w:hAnsi="仿宋" w:eastAsia="仿宋" w:cs="仿宋"/>
                <w:bCs/>
                <w:kern w:val="0"/>
                <w:sz w:val="24"/>
                <w:szCs w:val="24"/>
                <w:lang w:eastAsia="zh-CN"/>
              </w:rPr>
              <w:t>内</w:t>
            </w:r>
            <w:r>
              <w:rPr>
                <w:rFonts w:hint="eastAsia" w:ascii="仿宋" w:hAnsi="仿宋" w:eastAsia="仿宋" w:cs="仿宋"/>
                <w:bCs/>
                <w:kern w:val="0"/>
                <w:sz w:val="24"/>
                <w:szCs w:val="24"/>
              </w:rPr>
              <w:t>的</w:t>
            </w:r>
            <w:bookmarkStart w:id="625" w:name="_Toc15600"/>
            <w:bookmarkStart w:id="626" w:name="_Toc32502"/>
            <w:r>
              <w:rPr>
                <w:rFonts w:hint="eastAsia" w:ascii="仿宋" w:hAnsi="仿宋" w:eastAsia="仿宋" w:cs="仿宋"/>
                <w:bCs/>
                <w:kern w:val="0"/>
                <w:sz w:val="24"/>
                <w:szCs w:val="24"/>
              </w:rPr>
              <w:t>信息系统集成服务能力等级认证(三级)</w:t>
            </w:r>
            <w:bookmarkEnd w:id="625"/>
            <w:bookmarkEnd w:id="626"/>
            <w:r>
              <w:rPr>
                <w:rFonts w:hint="eastAsia" w:ascii="仿宋" w:hAnsi="仿宋" w:eastAsia="仿宋" w:cs="仿宋"/>
                <w:bCs/>
                <w:kern w:val="0"/>
                <w:sz w:val="24"/>
                <w:szCs w:val="24"/>
                <w:lang w:val="en-US" w:eastAsia="zh-CN"/>
              </w:rPr>
              <w:t>及以上</w:t>
            </w:r>
            <w:r>
              <w:rPr>
                <w:rFonts w:hint="eastAsia" w:ascii="仿宋" w:hAnsi="仿宋" w:eastAsia="仿宋" w:cs="仿宋"/>
                <w:bCs/>
                <w:kern w:val="0"/>
                <w:sz w:val="24"/>
                <w:szCs w:val="24"/>
                <w:lang w:eastAsia="zh-CN"/>
              </w:rPr>
              <w:t>证书</w:t>
            </w:r>
            <w:r>
              <w:rPr>
                <w:rFonts w:hint="eastAsia" w:ascii="仿宋" w:hAnsi="仿宋" w:eastAsia="仿宋" w:cs="仿宋"/>
                <w:bCs/>
                <w:kern w:val="0"/>
                <w:sz w:val="24"/>
                <w:szCs w:val="24"/>
                <w:lang w:val="en-US" w:eastAsia="zh-CN"/>
              </w:rPr>
              <w:t>，得2分；</w:t>
            </w:r>
          </w:p>
          <w:p w14:paraId="74902DF8">
            <w:pPr>
              <w:keepNext w:val="0"/>
              <w:keepLines w:val="0"/>
              <w:pageBreakBefore w:val="0"/>
              <w:widowControl w:val="0"/>
              <w:kinsoku/>
              <w:wordWrap/>
              <w:overflowPunct/>
              <w:topLinePunct w:val="0"/>
              <w:autoSpaceDE/>
              <w:autoSpaceDN/>
              <w:bidi w:val="0"/>
              <w:spacing w:line="440" w:lineRule="exact"/>
              <w:jc w:val="left"/>
              <w:textAlignment w:val="auto"/>
              <w:rPr>
                <w:rFonts w:hint="eastAsia" w:ascii="仿宋" w:hAnsi="仿宋" w:eastAsia="仿宋" w:cs="仿宋"/>
                <w:bCs/>
                <w:kern w:val="0"/>
                <w:sz w:val="24"/>
                <w:szCs w:val="24"/>
                <w:lang w:eastAsia="zh-CN"/>
              </w:rPr>
            </w:pPr>
            <w:r>
              <w:rPr>
                <w:rFonts w:hint="eastAsia" w:ascii="仿宋" w:hAnsi="仿宋" w:eastAsia="仿宋" w:cs="仿宋"/>
                <w:bCs/>
                <w:kern w:val="0"/>
                <w:sz w:val="24"/>
                <w:szCs w:val="24"/>
                <w:lang w:eastAsia="zh-CN"/>
              </w:rPr>
              <w:t>（</w:t>
            </w:r>
            <w:r>
              <w:rPr>
                <w:rFonts w:hint="eastAsia" w:ascii="仿宋" w:hAnsi="仿宋" w:eastAsia="仿宋" w:cs="仿宋"/>
                <w:bCs/>
                <w:kern w:val="0"/>
                <w:sz w:val="24"/>
                <w:szCs w:val="24"/>
                <w:lang w:val="en-US" w:eastAsia="zh-CN"/>
              </w:rPr>
              <w:t>3</w:t>
            </w:r>
            <w:r>
              <w:rPr>
                <w:rFonts w:hint="eastAsia" w:ascii="仿宋" w:hAnsi="仿宋" w:eastAsia="仿宋" w:cs="仿宋"/>
                <w:bCs/>
                <w:kern w:val="0"/>
                <w:sz w:val="24"/>
                <w:szCs w:val="24"/>
                <w:lang w:eastAsia="zh-CN"/>
              </w:rPr>
              <w:t>）</w:t>
            </w:r>
            <w:r>
              <w:rPr>
                <w:rFonts w:hint="eastAsia" w:ascii="仿宋" w:hAnsi="仿宋" w:eastAsia="仿宋" w:cs="仿宋"/>
                <w:bCs/>
                <w:kern w:val="0"/>
                <w:sz w:val="24"/>
                <w:szCs w:val="24"/>
                <w:lang w:val="en-US" w:eastAsia="zh-CN"/>
              </w:rPr>
              <w:t>供应商</w:t>
            </w:r>
            <w:r>
              <w:rPr>
                <w:rFonts w:hint="eastAsia" w:ascii="仿宋" w:hAnsi="仿宋" w:eastAsia="仿宋" w:cs="仿宋"/>
                <w:bCs/>
                <w:kern w:val="0"/>
                <w:sz w:val="24"/>
                <w:szCs w:val="24"/>
                <w:lang w:eastAsia="zh-CN"/>
              </w:rPr>
              <w:t>提供</w:t>
            </w:r>
            <w:r>
              <w:rPr>
                <w:rFonts w:hint="eastAsia" w:ascii="仿宋" w:hAnsi="仿宋" w:eastAsia="仿宋" w:cs="仿宋"/>
                <w:bCs/>
                <w:kern w:val="0"/>
                <w:sz w:val="24"/>
                <w:szCs w:val="24"/>
              </w:rPr>
              <w:t>有效</w:t>
            </w:r>
            <w:r>
              <w:rPr>
                <w:rFonts w:hint="eastAsia" w:ascii="仿宋" w:hAnsi="仿宋" w:eastAsia="仿宋" w:cs="仿宋"/>
                <w:bCs/>
                <w:kern w:val="0"/>
                <w:sz w:val="24"/>
                <w:szCs w:val="24"/>
                <w:lang w:val="en-US" w:eastAsia="zh-CN"/>
              </w:rPr>
              <w:t>期</w:t>
            </w:r>
            <w:r>
              <w:rPr>
                <w:rFonts w:hint="eastAsia" w:ascii="仿宋" w:hAnsi="仿宋" w:eastAsia="仿宋" w:cs="仿宋"/>
                <w:bCs/>
                <w:kern w:val="0"/>
                <w:sz w:val="24"/>
                <w:szCs w:val="24"/>
                <w:lang w:eastAsia="zh-CN"/>
              </w:rPr>
              <w:t>内</w:t>
            </w:r>
            <w:r>
              <w:rPr>
                <w:rFonts w:hint="eastAsia" w:ascii="仿宋" w:hAnsi="仿宋" w:eastAsia="仿宋" w:cs="仿宋"/>
                <w:bCs/>
                <w:kern w:val="0"/>
                <w:sz w:val="24"/>
                <w:szCs w:val="24"/>
              </w:rPr>
              <w:t>的</w:t>
            </w:r>
            <w:r>
              <w:rPr>
                <w:rFonts w:hint="eastAsia" w:ascii="仿宋" w:hAnsi="仿宋" w:eastAsia="仿宋" w:cs="仿宋"/>
                <w:bCs/>
                <w:kern w:val="0"/>
                <w:sz w:val="24"/>
                <w:szCs w:val="24"/>
                <w:lang w:eastAsia="zh-CN"/>
              </w:rPr>
              <w:t>CCRC信息系统安全运维服务资质</w:t>
            </w:r>
            <w:r>
              <w:rPr>
                <w:rFonts w:hint="eastAsia" w:ascii="仿宋" w:hAnsi="仿宋" w:eastAsia="仿宋" w:cs="仿宋"/>
                <w:bCs/>
                <w:kern w:val="0"/>
                <w:sz w:val="24"/>
                <w:szCs w:val="24"/>
              </w:rPr>
              <w:t>证书</w:t>
            </w:r>
            <w:r>
              <w:rPr>
                <w:rFonts w:hint="eastAsia" w:ascii="仿宋" w:hAnsi="仿宋" w:eastAsia="仿宋" w:cs="仿宋"/>
                <w:bCs/>
                <w:kern w:val="0"/>
                <w:sz w:val="24"/>
                <w:szCs w:val="24"/>
                <w:lang w:eastAsia="zh-CN"/>
              </w:rPr>
              <w:t>，</w:t>
            </w:r>
            <w:r>
              <w:rPr>
                <w:rFonts w:hint="eastAsia" w:ascii="仿宋" w:hAnsi="仿宋" w:eastAsia="仿宋" w:cs="仿宋"/>
                <w:bCs/>
                <w:kern w:val="0"/>
                <w:sz w:val="24"/>
                <w:szCs w:val="24"/>
              </w:rPr>
              <w:t>得</w:t>
            </w:r>
            <w:r>
              <w:rPr>
                <w:rFonts w:hint="eastAsia" w:ascii="仿宋" w:hAnsi="仿宋" w:eastAsia="仿宋" w:cs="仿宋"/>
                <w:bCs/>
                <w:kern w:val="0"/>
                <w:sz w:val="24"/>
                <w:szCs w:val="24"/>
                <w:lang w:val="en-US" w:eastAsia="zh-CN"/>
              </w:rPr>
              <w:t>1</w:t>
            </w:r>
            <w:r>
              <w:rPr>
                <w:rFonts w:hint="eastAsia" w:ascii="仿宋" w:hAnsi="仿宋" w:eastAsia="仿宋" w:cs="仿宋"/>
                <w:bCs/>
                <w:kern w:val="0"/>
                <w:sz w:val="24"/>
                <w:szCs w:val="24"/>
              </w:rPr>
              <w:t>分</w:t>
            </w:r>
            <w:r>
              <w:rPr>
                <w:rFonts w:hint="eastAsia" w:ascii="仿宋" w:hAnsi="仿宋" w:eastAsia="仿宋" w:cs="仿宋"/>
                <w:bCs/>
                <w:kern w:val="0"/>
                <w:sz w:val="24"/>
                <w:szCs w:val="24"/>
                <w:lang w:eastAsia="zh-CN"/>
              </w:rPr>
              <w:t>。</w:t>
            </w:r>
          </w:p>
          <w:p w14:paraId="302D7B82">
            <w:pPr>
              <w:keepNext w:val="0"/>
              <w:keepLines w:val="0"/>
              <w:pageBreakBefore w:val="0"/>
              <w:widowControl w:val="0"/>
              <w:kinsoku/>
              <w:wordWrap/>
              <w:overflowPunct/>
              <w:topLinePunct w:val="0"/>
              <w:autoSpaceDE/>
              <w:autoSpaceDN/>
              <w:bidi w:val="0"/>
              <w:spacing w:line="440" w:lineRule="exact"/>
              <w:jc w:val="left"/>
              <w:textAlignment w:val="auto"/>
              <w:rPr>
                <w:rFonts w:hint="eastAsia" w:ascii="仿宋" w:hAnsi="仿宋" w:eastAsia="仿宋" w:cs="仿宋"/>
                <w:bCs/>
                <w:color w:val="auto"/>
                <w:kern w:val="0"/>
                <w:sz w:val="24"/>
                <w:szCs w:val="24"/>
              </w:rPr>
            </w:pPr>
            <w:r>
              <w:rPr>
                <w:rFonts w:hint="eastAsia" w:ascii="仿宋" w:hAnsi="仿宋" w:eastAsia="仿宋" w:cs="仿宋"/>
                <w:bCs/>
                <w:kern w:val="0"/>
                <w:sz w:val="24"/>
                <w:szCs w:val="24"/>
              </w:rPr>
              <w:t>以上要求提供的证书，需提供</w:t>
            </w:r>
            <w:r>
              <w:rPr>
                <w:rFonts w:hint="eastAsia" w:ascii="仿宋" w:hAnsi="仿宋" w:eastAsia="仿宋" w:cs="仿宋"/>
                <w:bCs/>
                <w:kern w:val="0"/>
                <w:sz w:val="24"/>
                <w:szCs w:val="24"/>
                <w:lang w:val="en-US" w:eastAsia="zh-CN"/>
              </w:rPr>
              <w:t>有效期内</w:t>
            </w:r>
            <w:r>
              <w:rPr>
                <w:rFonts w:hint="eastAsia" w:ascii="仿宋" w:hAnsi="仿宋" w:eastAsia="仿宋" w:cs="仿宋"/>
                <w:bCs/>
                <w:kern w:val="0"/>
                <w:sz w:val="24"/>
                <w:szCs w:val="24"/>
              </w:rPr>
              <w:t>证书复印件。</w:t>
            </w:r>
          </w:p>
        </w:tc>
      </w:tr>
      <w:tr w14:paraId="24A0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0" w:hRule="atLeast"/>
          <w:jc w:val="center"/>
        </w:trPr>
        <w:tc>
          <w:tcPr>
            <w:tcW w:w="864" w:type="dxa"/>
            <w:vMerge w:val="continue"/>
            <w:noWrap w:val="0"/>
            <w:vAlign w:val="center"/>
          </w:tcPr>
          <w:p w14:paraId="34939E76">
            <w:pPr>
              <w:keepNext w:val="0"/>
              <w:keepLines w:val="0"/>
              <w:pageBreakBefore w:val="0"/>
              <w:widowControl w:val="0"/>
              <w:kinsoku/>
              <w:wordWrap/>
              <w:overflowPunct/>
              <w:topLinePunct w:val="0"/>
              <w:autoSpaceDE/>
              <w:autoSpaceDN/>
              <w:bidi w:val="0"/>
              <w:spacing w:line="440" w:lineRule="exact"/>
              <w:jc w:val="left"/>
              <w:textAlignment w:val="auto"/>
              <w:rPr>
                <w:rFonts w:hint="eastAsia" w:ascii="仿宋" w:hAnsi="仿宋" w:eastAsia="仿宋" w:cs="仿宋"/>
                <w:color w:val="auto"/>
                <w:sz w:val="24"/>
              </w:rPr>
            </w:pPr>
          </w:p>
        </w:tc>
        <w:tc>
          <w:tcPr>
            <w:tcW w:w="1005" w:type="dxa"/>
            <w:vMerge w:val="continue"/>
            <w:noWrap w:val="0"/>
            <w:vAlign w:val="center"/>
          </w:tcPr>
          <w:p w14:paraId="4758C70F">
            <w:pPr>
              <w:keepNext w:val="0"/>
              <w:keepLines w:val="0"/>
              <w:pageBreakBefore w:val="0"/>
              <w:widowControl w:val="0"/>
              <w:kinsoku/>
              <w:wordWrap/>
              <w:overflowPunct/>
              <w:topLinePunct w:val="0"/>
              <w:autoSpaceDE/>
              <w:autoSpaceDN/>
              <w:bidi w:val="0"/>
              <w:spacing w:line="440" w:lineRule="exact"/>
              <w:jc w:val="left"/>
              <w:textAlignment w:val="auto"/>
              <w:rPr>
                <w:rFonts w:hint="eastAsia" w:ascii="仿宋" w:hAnsi="仿宋" w:eastAsia="仿宋" w:cs="仿宋"/>
                <w:color w:val="auto"/>
                <w:sz w:val="24"/>
              </w:rPr>
            </w:pPr>
          </w:p>
        </w:tc>
        <w:tc>
          <w:tcPr>
            <w:tcW w:w="860" w:type="dxa"/>
            <w:vMerge w:val="continue"/>
            <w:noWrap w:val="0"/>
            <w:vAlign w:val="center"/>
          </w:tcPr>
          <w:p w14:paraId="5E86D4EB">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p>
        </w:tc>
        <w:tc>
          <w:tcPr>
            <w:tcW w:w="992" w:type="dxa"/>
            <w:vMerge w:val="continue"/>
            <w:noWrap w:val="0"/>
            <w:vAlign w:val="center"/>
          </w:tcPr>
          <w:p w14:paraId="0574B542">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仿宋" w:hAnsi="仿宋" w:eastAsia="仿宋" w:cs="仿宋"/>
                <w:color w:val="auto"/>
                <w:sz w:val="24"/>
              </w:rPr>
            </w:pPr>
          </w:p>
        </w:tc>
        <w:tc>
          <w:tcPr>
            <w:tcW w:w="1284" w:type="dxa"/>
            <w:noWrap w:val="0"/>
            <w:vAlign w:val="center"/>
          </w:tcPr>
          <w:p w14:paraId="11C886B9">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bCs/>
                <w:color w:val="auto"/>
                <w:kern w:val="0"/>
                <w:sz w:val="24"/>
                <w:szCs w:val="24"/>
              </w:rPr>
            </w:pPr>
            <w:r>
              <w:rPr>
                <w:rFonts w:hint="eastAsia" w:ascii="仿宋" w:hAnsi="仿宋" w:eastAsia="仿宋" w:cs="仿宋"/>
                <w:bCs/>
                <w:color w:val="auto"/>
                <w:kern w:val="0"/>
                <w:sz w:val="24"/>
                <w:szCs w:val="24"/>
              </w:rPr>
              <w:t>服务质量保证措施及承诺(满分1</w:t>
            </w:r>
            <w:r>
              <w:rPr>
                <w:rFonts w:hint="eastAsia" w:ascii="仿宋" w:hAnsi="仿宋" w:eastAsia="仿宋" w:cs="仿宋"/>
                <w:bCs/>
                <w:color w:val="auto"/>
                <w:kern w:val="0"/>
                <w:sz w:val="24"/>
                <w:szCs w:val="24"/>
                <w:lang w:val="en-US" w:eastAsia="zh-CN"/>
              </w:rPr>
              <w:t>5</w:t>
            </w:r>
            <w:r>
              <w:rPr>
                <w:rFonts w:hint="eastAsia" w:ascii="仿宋" w:hAnsi="仿宋" w:eastAsia="仿宋" w:cs="仿宋"/>
                <w:bCs/>
                <w:color w:val="auto"/>
                <w:kern w:val="0"/>
                <w:sz w:val="24"/>
                <w:szCs w:val="24"/>
              </w:rPr>
              <w:t>分)</w:t>
            </w:r>
          </w:p>
        </w:tc>
        <w:tc>
          <w:tcPr>
            <w:tcW w:w="4589" w:type="dxa"/>
            <w:noWrap w:val="0"/>
            <w:vAlign w:val="top"/>
          </w:tcPr>
          <w:p w14:paraId="74D90262">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bCs/>
                <w:color w:val="auto"/>
                <w:kern w:val="0"/>
                <w:sz w:val="24"/>
                <w:szCs w:val="24"/>
                <w:lang w:val="en-US" w:eastAsia="zh-CN"/>
              </w:rPr>
            </w:pPr>
            <w:r>
              <w:rPr>
                <w:rFonts w:hint="eastAsia" w:ascii="仿宋" w:hAnsi="仿宋" w:eastAsia="仿宋" w:cs="仿宋"/>
                <w:b/>
                <w:bCs w:val="0"/>
                <w:color w:val="auto"/>
                <w:kern w:val="0"/>
                <w:sz w:val="24"/>
                <w:szCs w:val="24"/>
                <w:lang w:val="en-US" w:eastAsia="zh-CN"/>
              </w:rPr>
              <w:t>①服务质量承诺及保障措施②违约责任承诺及保障措施③实施进度承诺及保障措施④服务响应时间承诺及保障措施⑤解决时限承诺及保障措施</w:t>
            </w:r>
          </w:p>
          <w:p w14:paraId="610A7353">
            <w:pPr>
              <w:spacing w:line="360" w:lineRule="auto"/>
              <w:jc w:val="left"/>
              <w:rPr>
                <w:rFonts w:hint="eastAsia" w:ascii="仿宋" w:hAnsi="仿宋" w:eastAsia="仿宋" w:cs="仿宋"/>
                <w:kern w:val="0"/>
                <w:sz w:val="24"/>
              </w:rPr>
            </w:pPr>
            <w:r>
              <w:rPr>
                <w:rFonts w:hint="eastAsia" w:ascii="仿宋" w:hAnsi="仿宋" w:eastAsia="仿宋" w:cs="仿宋"/>
                <w:kern w:val="0"/>
                <w:sz w:val="24"/>
              </w:rPr>
              <w:t>供应商针对以上</w:t>
            </w:r>
            <w:r>
              <w:rPr>
                <w:rFonts w:hint="eastAsia" w:ascii="仿宋" w:hAnsi="仿宋" w:eastAsia="仿宋" w:cs="仿宋"/>
                <w:kern w:val="0"/>
                <w:sz w:val="24"/>
                <w:lang w:val="en-US" w:eastAsia="zh-CN"/>
              </w:rPr>
              <w:t>5</w:t>
            </w:r>
            <w:r>
              <w:rPr>
                <w:rFonts w:hint="eastAsia" w:ascii="仿宋" w:hAnsi="仿宋" w:eastAsia="仿宋" w:cs="仿宋"/>
                <w:kern w:val="0"/>
                <w:sz w:val="24"/>
              </w:rPr>
              <w:t>项内容有详细、细化阐述，且有具体明确的违约金额或比例承诺及处罚措施的每项得</w:t>
            </w:r>
            <w:r>
              <w:rPr>
                <w:rFonts w:hint="eastAsia" w:ascii="仿宋" w:hAnsi="仿宋" w:eastAsia="仿宋" w:cs="仿宋"/>
                <w:kern w:val="0"/>
                <w:sz w:val="24"/>
                <w:lang w:val="en-US" w:eastAsia="zh-CN"/>
              </w:rPr>
              <w:t>3</w:t>
            </w:r>
            <w:r>
              <w:rPr>
                <w:rFonts w:hint="eastAsia" w:ascii="仿宋" w:hAnsi="仿宋" w:eastAsia="仿宋" w:cs="仿宋"/>
                <w:kern w:val="0"/>
                <w:sz w:val="24"/>
              </w:rPr>
              <w:t>分，满分1</w:t>
            </w:r>
            <w:r>
              <w:rPr>
                <w:rFonts w:hint="eastAsia" w:ascii="仿宋" w:hAnsi="仿宋" w:eastAsia="仿宋" w:cs="仿宋"/>
                <w:kern w:val="0"/>
                <w:sz w:val="24"/>
                <w:lang w:val="en-US" w:eastAsia="zh-CN"/>
              </w:rPr>
              <w:t>5</w:t>
            </w:r>
            <w:r>
              <w:rPr>
                <w:rFonts w:hint="eastAsia" w:ascii="仿宋" w:hAnsi="仿宋" w:eastAsia="仿宋" w:cs="仿宋"/>
                <w:kern w:val="0"/>
                <w:sz w:val="24"/>
              </w:rPr>
              <w:t>分；否则磋商小组根据以下原则进行扣分。</w:t>
            </w:r>
          </w:p>
          <w:p w14:paraId="19FAB107">
            <w:pPr>
              <w:spacing w:line="360" w:lineRule="auto"/>
              <w:jc w:val="left"/>
              <w:rPr>
                <w:rFonts w:hint="eastAsia" w:ascii="仿宋" w:hAnsi="仿宋" w:eastAsia="仿宋" w:cs="仿宋"/>
                <w:bCs/>
                <w:kern w:val="0"/>
                <w:sz w:val="24"/>
              </w:rPr>
            </w:pPr>
            <w:r>
              <w:rPr>
                <w:rFonts w:hint="eastAsia" w:ascii="仿宋" w:hAnsi="仿宋" w:eastAsia="仿宋" w:cs="仿宋"/>
                <w:kern w:val="0"/>
                <w:sz w:val="24"/>
              </w:rPr>
              <w:t>（1）以上</w:t>
            </w:r>
            <w:r>
              <w:rPr>
                <w:rFonts w:hint="eastAsia" w:ascii="仿宋" w:hAnsi="仿宋" w:eastAsia="仿宋" w:cs="仿宋"/>
                <w:kern w:val="0"/>
                <w:sz w:val="24"/>
                <w:lang w:val="en-US" w:eastAsia="zh-CN"/>
              </w:rPr>
              <w:t>5</w:t>
            </w:r>
            <w:r>
              <w:rPr>
                <w:rFonts w:hint="eastAsia" w:ascii="仿宋" w:hAnsi="仿宋" w:eastAsia="仿宋" w:cs="仿宋"/>
                <w:kern w:val="0"/>
                <w:sz w:val="24"/>
              </w:rPr>
              <w:t>项内容每缺少一项扣</w:t>
            </w:r>
            <w:r>
              <w:rPr>
                <w:rFonts w:hint="eastAsia" w:ascii="仿宋" w:hAnsi="仿宋" w:eastAsia="仿宋" w:cs="仿宋"/>
                <w:kern w:val="0"/>
                <w:sz w:val="24"/>
                <w:lang w:val="en-US" w:eastAsia="zh-CN"/>
              </w:rPr>
              <w:t>3</w:t>
            </w:r>
            <w:r>
              <w:rPr>
                <w:rFonts w:hint="eastAsia" w:ascii="仿宋" w:hAnsi="仿宋" w:eastAsia="仿宋" w:cs="仿宋"/>
                <w:kern w:val="0"/>
                <w:sz w:val="24"/>
              </w:rPr>
              <w:t>分；</w:t>
            </w:r>
          </w:p>
          <w:p w14:paraId="3A534B44">
            <w:pPr>
              <w:spacing w:line="360" w:lineRule="auto"/>
              <w:jc w:val="left"/>
              <w:rPr>
                <w:rFonts w:hint="eastAsia" w:ascii="仿宋" w:hAnsi="仿宋" w:eastAsia="仿宋" w:cs="仿宋"/>
                <w:bCs/>
                <w:kern w:val="0"/>
                <w:sz w:val="24"/>
              </w:rPr>
            </w:pPr>
            <w:r>
              <w:rPr>
                <w:rFonts w:hint="eastAsia" w:ascii="仿宋" w:hAnsi="仿宋" w:eastAsia="仿宋" w:cs="仿宋"/>
                <w:bCs/>
                <w:kern w:val="0"/>
                <w:sz w:val="24"/>
              </w:rPr>
              <w:t>（2）方案过于简略，内容表述前后矛盾，存在逻辑漏洞，不足以保障项目实施的该项扣</w:t>
            </w:r>
            <w:r>
              <w:rPr>
                <w:rFonts w:hint="eastAsia" w:ascii="仿宋" w:hAnsi="仿宋" w:eastAsia="仿宋" w:cs="仿宋"/>
                <w:bCs/>
                <w:kern w:val="0"/>
                <w:sz w:val="24"/>
                <w:lang w:val="en-US" w:eastAsia="zh-CN"/>
              </w:rPr>
              <w:t>2</w:t>
            </w:r>
            <w:r>
              <w:rPr>
                <w:rFonts w:hint="eastAsia" w:ascii="仿宋" w:hAnsi="仿宋" w:eastAsia="仿宋" w:cs="仿宋"/>
                <w:bCs/>
                <w:kern w:val="0"/>
                <w:sz w:val="24"/>
              </w:rPr>
              <w:t>分；</w:t>
            </w:r>
          </w:p>
          <w:p w14:paraId="09AA36FD">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bCs/>
                <w:color w:val="auto"/>
                <w:kern w:val="0"/>
                <w:sz w:val="24"/>
                <w:szCs w:val="24"/>
                <w:lang w:val="en-US" w:eastAsia="zh-CN"/>
              </w:rPr>
            </w:pPr>
            <w:r>
              <w:rPr>
                <w:rFonts w:hint="eastAsia" w:ascii="仿宋" w:hAnsi="仿宋" w:eastAsia="仿宋" w:cs="仿宋"/>
                <w:bCs/>
                <w:kern w:val="0"/>
                <w:sz w:val="24"/>
              </w:rPr>
              <w:t>（3）方案有相应阐述、违约惩罚措施不具体，缺乏针对性，不影响项目实施的该项扣1分。</w:t>
            </w:r>
          </w:p>
        </w:tc>
      </w:tr>
      <w:tr w14:paraId="6ADE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vMerge w:val="continue"/>
            <w:noWrap w:val="0"/>
            <w:vAlign w:val="center"/>
          </w:tcPr>
          <w:p w14:paraId="613FBC0A">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1005" w:type="dxa"/>
            <w:vMerge w:val="continue"/>
            <w:noWrap w:val="0"/>
            <w:vAlign w:val="center"/>
          </w:tcPr>
          <w:p w14:paraId="59CA2E6A">
            <w:pPr>
              <w:keepNext w:val="0"/>
              <w:keepLines w:val="0"/>
              <w:pageBreakBefore w:val="0"/>
              <w:widowControl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rPr>
            </w:pPr>
          </w:p>
        </w:tc>
        <w:tc>
          <w:tcPr>
            <w:tcW w:w="860" w:type="dxa"/>
            <w:vMerge w:val="continue"/>
            <w:noWrap w:val="0"/>
            <w:vAlign w:val="center"/>
          </w:tcPr>
          <w:p w14:paraId="30150044">
            <w:pPr>
              <w:keepNext w:val="0"/>
              <w:keepLines w:val="0"/>
              <w:pageBreakBefore w:val="0"/>
              <w:widowControl w:val="0"/>
              <w:kinsoku/>
              <w:wordWrap/>
              <w:overflowPunct/>
              <w:topLinePunct w:val="0"/>
              <w:autoSpaceDE/>
              <w:autoSpaceDN/>
              <w:bidi w:val="0"/>
              <w:spacing w:line="440" w:lineRule="exact"/>
              <w:jc w:val="left"/>
              <w:textAlignment w:val="auto"/>
              <w:rPr>
                <w:rFonts w:hint="eastAsia" w:ascii="仿宋" w:hAnsi="仿宋" w:eastAsia="仿宋" w:cs="仿宋"/>
                <w:color w:val="auto"/>
                <w:sz w:val="24"/>
              </w:rPr>
            </w:pPr>
          </w:p>
        </w:tc>
        <w:tc>
          <w:tcPr>
            <w:tcW w:w="992" w:type="dxa"/>
            <w:vMerge w:val="continue"/>
            <w:noWrap w:val="0"/>
            <w:vAlign w:val="center"/>
          </w:tcPr>
          <w:p w14:paraId="5887C47E">
            <w:pPr>
              <w:keepNext w:val="0"/>
              <w:keepLines w:val="0"/>
              <w:pageBreakBefore w:val="0"/>
              <w:widowControl w:val="0"/>
              <w:kinsoku/>
              <w:wordWrap/>
              <w:overflowPunct/>
              <w:topLinePunct w:val="0"/>
              <w:autoSpaceDE/>
              <w:autoSpaceDN/>
              <w:bidi w:val="0"/>
              <w:spacing w:line="440" w:lineRule="exact"/>
              <w:jc w:val="left"/>
              <w:textAlignment w:val="auto"/>
              <w:rPr>
                <w:rFonts w:hint="eastAsia" w:ascii="仿宋" w:hAnsi="仿宋" w:eastAsia="仿宋" w:cs="仿宋"/>
                <w:color w:val="auto"/>
                <w:sz w:val="24"/>
              </w:rPr>
            </w:pPr>
          </w:p>
        </w:tc>
        <w:tc>
          <w:tcPr>
            <w:tcW w:w="1284" w:type="dxa"/>
            <w:noWrap w:val="0"/>
            <w:vAlign w:val="center"/>
          </w:tcPr>
          <w:p w14:paraId="049E940A">
            <w:pPr>
              <w:keepNext w:val="0"/>
              <w:keepLines w:val="0"/>
              <w:pageBreakBefore w:val="0"/>
              <w:widowControl w:val="0"/>
              <w:kinsoku/>
              <w:wordWrap/>
              <w:overflowPunct/>
              <w:topLinePunct w:val="0"/>
              <w:autoSpaceDE/>
              <w:autoSpaceDN/>
              <w:bidi w:val="0"/>
              <w:spacing w:line="440" w:lineRule="exact"/>
              <w:jc w:val="both"/>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类似项目实施经验（满分</w:t>
            </w:r>
            <w:r>
              <w:rPr>
                <w:rFonts w:hint="eastAsia" w:ascii="仿宋" w:hAnsi="仿宋" w:eastAsia="仿宋" w:cs="仿宋"/>
                <w:bCs/>
                <w:color w:val="auto"/>
                <w:sz w:val="24"/>
                <w:szCs w:val="24"/>
                <w:highlight w:val="none"/>
                <w:lang w:val="en-US" w:eastAsia="zh-CN"/>
              </w:rPr>
              <w:t>10</w:t>
            </w:r>
            <w:r>
              <w:rPr>
                <w:rFonts w:hint="eastAsia" w:ascii="仿宋" w:hAnsi="仿宋" w:eastAsia="仿宋" w:cs="仿宋"/>
                <w:bCs/>
                <w:color w:val="auto"/>
                <w:sz w:val="24"/>
                <w:szCs w:val="24"/>
                <w:highlight w:val="none"/>
              </w:rPr>
              <w:t>分）</w:t>
            </w:r>
          </w:p>
        </w:tc>
        <w:tc>
          <w:tcPr>
            <w:tcW w:w="4589" w:type="dxa"/>
            <w:noWrap w:val="0"/>
            <w:vAlign w:val="top"/>
          </w:tcPr>
          <w:p w14:paraId="6EF01A0F">
            <w:pPr>
              <w:keepNext w:val="0"/>
              <w:keepLines w:val="0"/>
              <w:pageBreakBefore w:val="0"/>
              <w:widowControl w:val="0"/>
              <w:kinsoku/>
              <w:wordWrap/>
              <w:overflowPunct/>
              <w:topLinePunct w:val="0"/>
              <w:autoSpaceDE/>
              <w:autoSpaceDN/>
              <w:bidi w:val="0"/>
              <w:spacing w:line="440" w:lineRule="exact"/>
              <w:jc w:val="both"/>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根据供应商提供的202</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年至今类似的有效业绩进行评审，每提供一个得2分，满分</w:t>
            </w:r>
            <w:r>
              <w:rPr>
                <w:rFonts w:hint="eastAsia" w:ascii="仿宋" w:hAnsi="仿宋" w:eastAsia="仿宋" w:cs="仿宋"/>
                <w:bCs/>
                <w:color w:val="auto"/>
                <w:sz w:val="24"/>
                <w:szCs w:val="24"/>
                <w:highlight w:val="none"/>
                <w:lang w:val="en-US" w:eastAsia="zh-CN"/>
              </w:rPr>
              <w:t>10</w:t>
            </w:r>
            <w:r>
              <w:rPr>
                <w:rFonts w:hint="eastAsia" w:ascii="仿宋" w:hAnsi="仿宋" w:eastAsia="仿宋" w:cs="仿宋"/>
                <w:bCs/>
                <w:color w:val="auto"/>
                <w:sz w:val="24"/>
                <w:szCs w:val="24"/>
                <w:highlight w:val="none"/>
              </w:rPr>
              <w:t>分；未提供类似项目有效业绩的不得分。</w:t>
            </w:r>
          </w:p>
          <w:p w14:paraId="0B14D7F4">
            <w:pPr>
              <w:keepNext w:val="0"/>
              <w:keepLines w:val="0"/>
              <w:pageBreakBefore w:val="0"/>
              <w:widowControl w:val="0"/>
              <w:kinsoku/>
              <w:wordWrap/>
              <w:overflowPunct/>
              <w:topLinePunct w:val="0"/>
              <w:autoSpaceDE/>
              <w:autoSpaceDN/>
              <w:bidi w:val="0"/>
              <w:spacing w:line="440" w:lineRule="exact"/>
              <w:jc w:val="both"/>
              <w:textAlignment w:val="auto"/>
              <w:rPr>
                <w:rFonts w:hint="eastAsia" w:ascii="仿宋" w:hAnsi="仿宋" w:eastAsia="仿宋" w:cs="仿宋"/>
                <w:bCs/>
                <w:color w:val="auto"/>
                <w:sz w:val="24"/>
                <w:szCs w:val="24"/>
                <w:highlight w:val="none"/>
              </w:rPr>
            </w:pPr>
            <w:r>
              <w:rPr>
                <w:rFonts w:hint="eastAsia" w:ascii="仿宋" w:hAnsi="仿宋" w:eastAsia="仿宋" w:cs="仿宋"/>
                <w:b/>
                <w:bCs w:val="0"/>
                <w:color w:val="auto"/>
                <w:sz w:val="24"/>
                <w:szCs w:val="24"/>
                <w:highlight w:val="none"/>
              </w:rPr>
              <w:t>业绩证明材料指：中标（成交）通知书或合同复印件，未按要求提供业绩证明材料，或所提供的业绩证明材料不明，导致评标委员会无法认定时，则视为未提供，不予赋分。</w:t>
            </w:r>
            <w:r>
              <w:rPr>
                <w:rFonts w:hint="eastAsia" w:ascii="仿宋" w:hAnsi="仿宋" w:eastAsia="仿宋" w:cs="仿宋"/>
                <w:b/>
                <w:bCs w:val="0"/>
                <w:color w:val="auto"/>
                <w:sz w:val="24"/>
                <w:szCs w:val="24"/>
                <w:highlight w:val="none"/>
                <w:lang w:val="en-US" w:eastAsia="zh-CN"/>
              </w:rPr>
              <w:t>业绩时效以中标通知书或合同签订时间为准。</w:t>
            </w:r>
          </w:p>
        </w:tc>
      </w:tr>
    </w:tbl>
    <w:p w14:paraId="73DFE54C">
      <w:pPr>
        <w:rPr>
          <w:color w:val="auto"/>
        </w:rPr>
      </w:pPr>
    </w:p>
    <w:bookmarkEnd w:id="622"/>
    <w:p w14:paraId="23AA5F9F">
      <w:pPr>
        <w:pStyle w:val="20"/>
        <w:tabs>
          <w:tab w:val="left" w:pos="2472"/>
        </w:tabs>
        <w:snapToGrid w:val="0"/>
        <w:spacing w:line="360" w:lineRule="auto"/>
        <w:ind w:firstLine="400" w:firstLineChars="200"/>
        <w:rPr>
          <w:rFonts w:hint="eastAsia" w:ascii="仿宋" w:hAnsi="仿宋" w:eastAsia="仿宋" w:cs="仿宋"/>
          <w:b/>
          <w:bCs/>
          <w:color w:val="auto"/>
          <w:sz w:val="24"/>
          <w:szCs w:val="24"/>
          <w:highlight w:val="none"/>
        </w:rPr>
      </w:pPr>
      <w:r>
        <w:rPr>
          <w:rFonts w:ascii="仿宋" w:hAnsi="仿宋" w:eastAsia="仿宋"/>
          <w:color w:val="auto"/>
        </w:rPr>
        <w:br w:type="page"/>
      </w:r>
      <w:bookmarkStart w:id="627" w:name="_Toc511457566"/>
      <w:bookmarkStart w:id="628" w:name="_Toc86124094"/>
      <w:bookmarkStart w:id="629" w:name="_Toc347849269"/>
      <w:bookmarkStart w:id="630" w:name="_Toc378499750"/>
      <w:bookmarkStart w:id="631" w:name="_Toc3378814"/>
      <w:r>
        <w:rPr>
          <w:rFonts w:ascii="仿宋" w:hAnsi="仿宋" w:eastAsia="仿宋"/>
          <w:color w:val="auto"/>
          <w:sz w:val="24"/>
          <w:szCs w:val="24"/>
        </w:rPr>
        <w:t xml:space="preserve"> </w:t>
      </w:r>
      <w:bookmarkEnd w:id="627"/>
      <w:bookmarkEnd w:id="628"/>
      <w:bookmarkEnd w:id="629"/>
      <w:bookmarkEnd w:id="630"/>
      <w:bookmarkEnd w:id="631"/>
      <w:r>
        <w:rPr>
          <w:rFonts w:hint="eastAsia" w:ascii="仿宋" w:hAnsi="仿宋" w:eastAsia="仿宋" w:cs="仿宋"/>
          <w:b/>
          <w:bCs/>
          <w:color w:val="auto"/>
          <w:sz w:val="24"/>
          <w:szCs w:val="24"/>
          <w:highlight w:val="none"/>
        </w:rPr>
        <w:t>1.</w:t>
      </w:r>
      <w:r>
        <w:rPr>
          <w:rFonts w:hint="eastAsia" w:ascii="仿宋" w:hAnsi="仿宋" w:eastAsia="仿宋" w:cs="仿宋"/>
          <w:color w:val="auto"/>
          <w:sz w:val="24"/>
          <w:szCs w:val="24"/>
          <w:highlight w:val="none"/>
        </w:rPr>
        <w:t xml:space="preserve"> </w:t>
      </w:r>
      <w:r>
        <w:rPr>
          <w:rFonts w:hint="eastAsia" w:ascii="仿宋" w:hAnsi="仿宋" w:eastAsia="仿宋" w:cs="仿宋"/>
          <w:b/>
          <w:bCs/>
          <w:color w:val="auto"/>
          <w:sz w:val="24"/>
          <w:szCs w:val="24"/>
          <w:highlight w:val="none"/>
        </w:rPr>
        <w:t>磋商方法：</w:t>
      </w:r>
    </w:p>
    <w:p w14:paraId="292AF8ED">
      <w:pPr>
        <w:pStyle w:val="23"/>
        <w:tabs>
          <w:tab w:val="left" w:pos="540"/>
        </w:tabs>
        <w:adjustRightInd w:val="0"/>
        <w:snapToGrid w:val="0"/>
        <w:spacing w:line="360" w:lineRule="auto"/>
        <w:ind w:firstLine="482" w:firstLineChars="200"/>
        <w:rPr>
          <w:rFonts w:hint="eastAsia" w:ascii="仿宋" w:hAnsi="仿宋" w:eastAsia="仿宋" w:cs="仿宋"/>
          <w:color w:val="auto"/>
          <w:kern w:val="2"/>
          <w:sz w:val="24"/>
          <w:szCs w:val="24"/>
          <w:highlight w:val="none"/>
        </w:rPr>
      </w:pPr>
      <w:r>
        <w:rPr>
          <w:rFonts w:hint="eastAsia" w:ascii="仿宋" w:hAnsi="仿宋" w:eastAsia="仿宋" w:cs="仿宋"/>
          <w:b/>
          <w:bCs/>
          <w:color w:val="auto"/>
          <w:sz w:val="24"/>
          <w:szCs w:val="24"/>
          <w:highlight w:val="none"/>
        </w:rPr>
        <w:t>1.1本次磋商采用综合评分法。</w:t>
      </w:r>
      <w:r>
        <w:rPr>
          <w:rFonts w:hint="eastAsia" w:ascii="仿宋" w:hAnsi="仿宋" w:eastAsia="仿宋" w:cs="仿宋"/>
          <w:color w:val="auto"/>
          <w:kern w:val="2"/>
          <w:sz w:val="24"/>
          <w:szCs w:val="24"/>
          <w:highlight w:val="none"/>
        </w:rPr>
        <w:t>磋商小组将根据评审办法计算出各供应商的综合得分，按综合得分由高到低顺序排列推荐2-3个成交候选人；综合得分相等时，磋商小组将依次按报价低优先、技术部分得分高优先、商务部分得分高优先的顺序推荐；所有得分均相等的，按优先采购监狱企业、残疾人福利性单位、劳动关系和谐企业、新兴业态企业的产品和服务的原则推荐成交候选人；所有得分均相等且政府采购政策条件也相等的，按服务方案好优先、质量承诺及保证措施好优先的顺序推荐成交候选人，并提出书面评审报告。</w:t>
      </w:r>
    </w:p>
    <w:p w14:paraId="0A4A45E2">
      <w:pPr>
        <w:pStyle w:val="20"/>
        <w:tabs>
          <w:tab w:val="left" w:pos="2472"/>
        </w:tabs>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1.2 中小企业</w:t>
      </w:r>
    </w:p>
    <w:p w14:paraId="20CE1F71">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1.2.1 根据《关于印发&lt;政府采购促进中小企业发展管理办法&gt;的通知》（财库[2020]46号文）的规定，中小企业（含中型、小型、微型企业，下同）应当同时符合以下条件：</w:t>
      </w:r>
    </w:p>
    <w:p w14:paraId="5F711B37">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（1）符合中小企业划分标准；</w:t>
      </w:r>
    </w:p>
    <w:p w14:paraId="0F7A1470">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（2）提供本企业制造的货物、承担的工程或者服务，或者提供其他中小企业制造的货物。本项所称货物不包括使用大型企业注册商标的货物。</w:t>
      </w:r>
    </w:p>
    <w:p w14:paraId="7CD10B14">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2.1.2 本规定所称中小企业划分标准，是指国务院有关部门根据企业从业人员、营业收入、资产总额等指标制定的中小企业划型标准，详见《关于印发中小企业划型标准规定的通知》（工信部联企业〔2011〕300号）。</w:t>
      </w:r>
    </w:p>
    <w:p w14:paraId="25FFCA68">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2.1.3 小型、微型企业提供中型企业制造的货物的，视同为中型企业。</w:t>
      </w:r>
    </w:p>
    <w:p w14:paraId="7BD22530">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2.1.4 中小企业提供本企业制造的货物参与磋商时，须提供本企业的《中小企业声明函》；中小企业提供其他中小企业制造的货物参与磋商时，还须同时提供货物制造企业的《中小企业声明函》。</w:t>
      </w:r>
    </w:p>
    <w:p w14:paraId="41EB30B2">
      <w:pPr>
        <w:pStyle w:val="20"/>
        <w:tabs>
          <w:tab w:val="left" w:pos="2472"/>
        </w:tabs>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1.3 监狱企业</w:t>
      </w:r>
    </w:p>
    <w:p w14:paraId="73FEA68D">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1.3.1 根据财政部《司法部关于政府采购支持监狱企业发展有关问题》的通知（财库〔2014〕68号），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5188817E">
      <w:pPr>
        <w:pStyle w:val="20"/>
        <w:tabs>
          <w:tab w:val="left" w:pos="2472"/>
        </w:tabs>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1.4 残疾人福利性单位</w:t>
      </w:r>
    </w:p>
    <w:p w14:paraId="1C021925">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1.4.1 根据《财政部 民政部 中国残疾人联合会关于促进残疾人就业政府采购政策的通知》，享受政府采购支持政策的残疾人福利性单位应当同时满足以下条件：</w:t>
      </w:r>
    </w:p>
    <w:p w14:paraId="5C739B53">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（1）安置的残疾人占本单位在职职工人数的比例不低于25%（含25%），并且安置的残疾人人数不少于10人（含10人）；</w:t>
      </w:r>
    </w:p>
    <w:p w14:paraId="2B4002E9">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（2）依法与安置的每位残疾人签订了一年以上（含一年）的劳动合同或服务协议；</w:t>
      </w:r>
    </w:p>
    <w:p w14:paraId="24DD12E7">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（3）为安置的每位残疾人按月足额缴纳了基本养老保险、基本医疗保险、失业保险、工伤保险和生育保险等社会保险费；</w:t>
      </w:r>
    </w:p>
    <w:p w14:paraId="6439D516">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（4）通过银行等金融机构向安置的每位残疾人，按月支付了不低于单位所在区县适用的经省级人民政府批准的月最低工资标准的工资；</w:t>
      </w:r>
    </w:p>
    <w:p w14:paraId="3D86DEB4">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（5）提供本单位制造的货物、承担的工程或者服务（以下简称产品），或者提供其他残疾人福利性单位制造的货物（不包括使用非残疾人福利性单位注册商标的货物）。</w:t>
      </w:r>
    </w:p>
    <w:p w14:paraId="57C7D5D9">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348AFE0">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1.4.2 符合条件的残疾人福利性单位在参加政府采购活动时，应当提供《残疾人福利性单位声明函》，并对声明的真实性负责。</w:t>
      </w:r>
    </w:p>
    <w:p w14:paraId="37555B76">
      <w:pPr>
        <w:pStyle w:val="20"/>
        <w:tabs>
          <w:tab w:val="left" w:pos="2472"/>
        </w:tabs>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1.5 节能、环境标志产品（本项目不适用）</w:t>
      </w:r>
    </w:p>
    <w:p w14:paraId="32B3FCA5">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1.5.1 节能产品是指列入财政部和</w:t>
      </w:r>
      <w:r>
        <w:rPr>
          <w:rFonts w:hint="eastAsia" w:ascii="仿宋" w:hAnsi="仿宋" w:eastAsia="仿宋" w:cs="仿宋"/>
          <w:color w:val="auto"/>
          <w:sz w:val="24"/>
          <w:szCs w:val="24"/>
          <w:highlight w:val="none"/>
          <w:lang w:eastAsia="zh-CN"/>
        </w:rPr>
        <w:t>国家发展改革委</w:t>
      </w:r>
      <w:r>
        <w:rPr>
          <w:rFonts w:hint="eastAsia" w:ascii="仿宋" w:hAnsi="仿宋" w:eastAsia="仿宋" w:cs="仿宋"/>
          <w:color w:val="auto"/>
          <w:sz w:val="24"/>
          <w:szCs w:val="24"/>
          <w:highlight w:val="none"/>
        </w:rPr>
        <w:t>公布的《节能产品政府采购品目清单》中的货物。政府强制采购节能产品是指《节能产品政府采购品目清单》中以“★”标注类别的产品。</w:t>
      </w:r>
    </w:p>
    <w:p w14:paraId="5B2D5A23">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1.5.2 环境标志产品是指列入财政部、生态环境部公布的《环境标志产品政府采购品目清单》中的货物。</w:t>
      </w:r>
    </w:p>
    <w:p w14:paraId="1CBCB1B6">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★1.5.3 本项目采购清单中若有政府强制采购节能产品，只接受强制节能产品参与，供应商必须在响应文件中提供国家确定的认证机构出具的、处于有效期之内的节能产品认证证书。供应商必须选报，否则按不实质性响应磋商文件要求处理。</w:t>
      </w:r>
    </w:p>
    <w:p w14:paraId="18BCAB9D">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1.5.4 供应商应在响应文件中提供所提供产品国家确定的认证机构出具的、处于有效期之内的节能产品、环境标志产品认证证书，否则不予认可。</w:t>
      </w:r>
    </w:p>
    <w:p w14:paraId="3CE4FDBD">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1.5.5 《节能产品政府采购品目清单》及《环境标志产品政府采购品目清单》可通过中国政府采购网（http://www.ccgp.gov.cn/ ）查阅、下载。</w:t>
      </w:r>
    </w:p>
    <w:p w14:paraId="014A7F2F">
      <w:pPr>
        <w:pStyle w:val="20"/>
        <w:tabs>
          <w:tab w:val="left" w:pos="2472"/>
        </w:tabs>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 评审标准</w:t>
      </w:r>
    </w:p>
    <w:p w14:paraId="00F2E15C">
      <w:pPr>
        <w:pStyle w:val="20"/>
        <w:tabs>
          <w:tab w:val="left" w:pos="2472"/>
        </w:tabs>
        <w:snapToGrid w:val="0"/>
        <w:spacing w:line="360" w:lineRule="auto"/>
        <w:ind w:firstLine="482" w:firstLineChars="200"/>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2.1实质性评审标准</w:t>
      </w:r>
    </w:p>
    <w:p w14:paraId="48F67A49">
      <w:pPr>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2.1.1资格评审标准：依据法律法规和磋商文件的规定，对响应文件中的资格证明文件等进行审查，见评标方法前附表。</w:t>
      </w:r>
    </w:p>
    <w:p w14:paraId="3993D1AF">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2.1.2符合性评审标准：依据磋商文件的规定，从响应文件的有效性、完整性和对磋商文件的响应程度进行审查，见评标方法前附表。</w:t>
      </w:r>
    </w:p>
    <w:p w14:paraId="7A304E82">
      <w:pPr>
        <w:snapToGrid w:val="0"/>
        <w:spacing w:before="0" w:after="0"/>
        <w:ind w:firstLine="482"/>
        <w:jc w:val="both"/>
        <w:outlineLvl w:val="9"/>
        <w:rPr>
          <w:rFonts w:hint="eastAsia" w:ascii="仿宋" w:hAnsi="仿宋" w:eastAsia="仿宋" w:cs="仿宋"/>
          <w:color w:val="auto"/>
          <w:sz w:val="24"/>
          <w:szCs w:val="24"/>
          <w:highlight w:val="none"/>
        </w:rPr>
      </w:pPr>
      <w:bookmarkStart w:id="632" w:name="_Toc516501451"/>
      <w:bookmarkStart w:id="633" w:name="_Toc46765065"/>
      <w:bookmarkStart w:id="634" w:name="_Toc321836408"/>
      <w:bookmarkStart w:id="635" w:name="_Toc31246"/>
      <w:bookmarkStart w:id="636" w:name="_Toc432194880"/>
      <w:bookmarkStart w:id="637" w:name="_Toc432106530"/>
      <w:bookmarkStart w:id="638" w:name="_Toc20961"/>
      <w:bookmarkStart w:id="639" w:name="_Toc30986"/>
      <w:bookmarkStart w:id="640" w:name="_Toc18032"/>
      <w:r>
        <w:rPr>
          <w:rFonts w:hint="eastAsia" w:ascii="仿宋" w:hAnsi="仿宋" w:eastAsia="仿宋" w:cs="仿宋"/>
          <w:color w:val="auto"/>
          <w:sz w:val="24"/>
          <w:szCs w:val="24"/>
          <w:highlight w:val="none"/>
        </w:rPr>
        <w:t>2.2 分值构成与评分标准</w:t>
      </w:r>
      <w:bookmarkEnd w:id="632"/>
      <w:bookmarkEnd w:id="633"/>
      <w:bookmarkEnd w:id="634"/>
      <w:bookmarkEnd w:id="635"/>
      <w:bookmarkEnd w:id="636"/>
      <w:bookmarkEnd w:id="637"/>
      <w:bookmarkEnd w:id="638"/>
      <w:bookmarkEnd w:id="639"/>
      <w:bookmarkEnd w:id="640"/>
    </w:p>
    <w:p w14:paraId="003ED67A">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2.2.1 分值构成</w:t>
      </w:r>
    </w:p>
    <w:p w14:paraId="5866F2E7">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（1）报价：见评标方法前附表；</w:t>
      </w:r>
    </w:p>
    <w:p w14:paraId="3FC5B829">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（2）技术部分：见评标方法前附表；</w:t>
      </w:r>
    </w:p>
    <w:p w14:paraId="74AE68C7">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（3）商务部分：见评标方法前附表。</w:t>
      </w:r>
    </w:p>
    <w:p w14:paraId="096C2F61">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2.2.2基准价计算方法：见评标方法前附表。</w:t>
      </w:r>
    </w:p>
    <w:p w14:paraId="32A275B8">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2.2.3 评分标准</w:t>
      </w:r>
    </w:p>
    <w:p w14:paraId="16E4565B">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按磋商文件中规定的评标方法和标准，对资格评审和符合性评审合格的响应文件进行商务和技术评估，综合比较与评价。</w:t>
      </w:r>
    </w:p>
    <w:p w14:paraId="1E36F755">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（1）磋商报价评分标准：见前附表；</w:t>
      </w:r>
    </w:p>
    <w:p w14:paraId="28492414">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（2）技术部分评分标准：见前附表；</w:t>
      </w:r>
    </w:p>
    <w:p w14:paraId="1AF44698">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（3）商务部分评分标准：见前附表。</w:t>
      </w:r>
    </w:p>
    <w:p w14:paraId="2F663FBF">
      <w:pPr>
        <w:snapToGrid w:val="0"/>
        <w:spacing w:before="0" w:after="0" w:line="360" w:lineRule="auto"/>
        <w:ind w:firstLine="482"/>
        <w:jc w:val="both"/>
        <w:outlineLvl w:val="9"/>
        <w:rPr>
          <w:rFonts w:hint="eastAsia" w:ascii="仿宋" w:hAnsi="仿宋" w:eastAsia="仿宋" w:cs="仿宋"/>
          <w:b/>
          <w:bCs/>
          <w:color w:val="auto"/>
          <w:sz w:val="24"/>
          <w:szCs w:val="24"/>
          <w:highlight w:val="none"/>
        </w:rPr>
      </w:pPr>
      <w:bookmarkStart w:id="641" w:name="_Toc9057"/>
      <w:bookmarkStart w:id="642" w:name="_Toc46765066"/>
      <w:bookmarkStart w:id="643" w:name="_Toc21337"/>
      <w:bookmarkStart w:id="644" w:name="_Toc29116"/>
      <w:bookmarkStart w:id="645" w:name="_Toc432194881"/>
      <w:bookmarkStart w:id="646" w:name="_Toc321836409"/>
      <w:bookmarkStart w:id="647" w:name="_Toc432106531"/>
      <w:bookmarkStart w:id="648" w:name="_Toc1532"/>
      <w:bookmarkStart w:id="649" w:name="_Toc516501452"/>
      <w:r>
        <w:rPr>
          <w:rFonts w:hint="eastAsia" w:ascii="仿宋" w:hAnsi="仿宋" w:eastAsia="仿宋" w:cs="仿宋"/>
          <w:b/>
          <w:bCs/>
          <w:color w:val="auto"/>
          <w:sz w:val="24"/>
          <w:szCs w:val="24"/>
          <w:highlight w:val="none"/>
        </w:rPr>
        <w:t>3.磋商程序</w:t>
      </w:r>
      <w:bookmarkEnd w:id="641"/>
      <w:bookmarkEnd w:id="642"/>
      <w:bookmarkEnd w:id="643"/>
      <w:bookmarkEnd w:id="644"/>
      <w:bookmarkEnd w:id="645"/>
      <w:bookmarkEnd w:id="646"/>
      <w:bookmarkEnd w:id="647"/>
      <w:bookmarkEnd w:id="648"/>
      <w:bookmarkEnd w:id="649"/>
    </w:p>
    <w:p w14:paraId="57B8B32B">
      <w:pPr>
        <w:snapToGrid w:val="0"/>
        <w:spacing w:before="0" w:after="0" w:line="360" w:lineRule="auto"/>
        <w:ind w:firstLine="482"/>
        <w:jc w:val="both"/>
        <w:outlineLvl w:val="9"/>
        <w:rPr>
          <w:rFonts w:hint="eastAsia" w:ascii="仿宋" w:hAnsi="仿宋" w:eastAsia="仿宋" w:cs="仿宋"/>
          <w:b/>
          <w:bCs/>
          <w:color w:val="auto"/>
          <w:sz w:val="24"/>
          <w:szCs w:val="24"/>
          <w:highlight w:val="none"/>
        </w:rPr>
      </w:pPr>
      <w:bookmarkStart w:id="650" w:name="_Toc46765067"/>
      <w:bookmarkStart w:id="651" w:name="_Toc894"/>
      <w:bookmarkStart w:id="652" w:name="_Toc432106532"/>
      <w:bookmarkStart w:id="653" w:name="_Toc432194882"/>
      <w:bookmarkStart w:id="654" w:name="_Toc15810"/>
      <w:bookmarkStart w:id="655" w:name="_Toc516501453"/>
      <w:bookmarkStart w:id="656" w:name="_Toc16700"/>
      <w:bookmarkStart w:id="657" w:name="_Toc321836410"/>
      <w:bookmarkStart w:id="658" w:name="_Toc20995"/>
      <w:r>
        <w:rPr>
          <w:rFonts w:hint="eastAsia" w:ascii="仿宋" w:hAnsi="仿宋" w:eastAsia="仿宋" w:cs="仿宋"/>
          <w:b/>
          <w:bCs/>
          <w:color w:val="auto"/>
          <w:sz w:val="24"/>
          <w:szCs w:val="24"/>
          <w:highlight w:val="none"/>
        </w:rPr>
        <w:t>3.1 实质性评审</w:t>
      </w:r>
      <w:bookmarkEnd w:id="650"/>
      <w:bookmarkEnd w:id="651"/>
      <w:bookmarkEnd w:id="652"/>
      <w:bookmarkEnd w:id="653"/>
      <w:bookmarkEnd w:id="654"/>
      <w:bookmarkEnd w:id="655"/>
      <w:bookmarkEnd w:id="656"/>
      <w:bookmarkEnd w:id="657"/>
      <w:bookmarkEnd w:id="658"/>
    </w:p>
    <w:p w14:paraId="62791694">
      <w:pPr>
        <w:pStyle w:val="20"/>
        <w:tabs>
          <w:tab w:val="left" w:pos="2472"/>
        </w:tabs>
        <w:snapToGrid w:val="0"/>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3.1.1磋商小组依据本章第2.1.1项、第2.1.2项规定的标准对响应文件进行实质性评审。</w:t>
      </w:r>
      <w:r>
        <w:rPr>
          <w:rFonts w:hint="eastAsia" w:ascii="仿宋" w:hAnsi="仿宋" w:eastAsia="仿宋" w:cs="仿宋"/>
          <w:color w:val="auto"/>
          <w:kern w:val="0"/>
          <w:sz w:val="24"/>
          <w:szCs w:val="24"/>
          <w:highlight w:val="none"/>
        </w:rPr>
        <w:t>有一项不符合磋商标准的，不通过实质性要求审查，不再参与磋商。当响应磋商文件实质性要求的供应商少于3家时，将终止本次竞争性磋商采购活动。注：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A29B1A7">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3.1.2磋商小组成员要依法独立审查，并对审查意见承担个人责任。磋商小组成员对需要共同认定的事项存在争议的，按照少数服从多数的原则做出结论。</w:t>
      </w:r>
    </w:p>
    <w:p w14:paraId="0DE90B8B">
      <w:pPr>
        <w:snapToGrid w:val="0"/>
        <w:spacing w:before="0" w:after="0" w:line="360" w:lineRule="auto"/>
        <w:ind w:firstLine="482"/>
        <w:jc w:val="both"/>
        <w:outlineLvl w:val="9"/>
        <w:rPr>
          <w:rFonts w:hint="eastAsia" w:ascii="仿宋" w:hAnsi="仿宋" w:eastAsia="仿宋" w:cs="仿宋"/>
          <w:b/>
          <w:bCs/>
          <w:color w:val="auto"/>
          <w:sz w:val="24"/>
          <w:szCs w:val="24"/>
          <w:highlight w:val="none"/>
        </w:rPr>
      </w:pPr>
      <w:bookmarkStart w:id="659" w:name="_Toc3285"/>
      <w:bookmarkStart w:id="660" w:name="_Toc516501454"/>
      <w:bookmarkStart w:id="661" w:name="_Toc14699"/>
      <w:bookmarkStart w:id="662" w:name="_Toc24005"/>
      <w:bookmarkStart w:id="663" w:name="_Toc8855"/>
      <w:bookmarkStart w:id="664" w:name="_Toc432194883"/>
      <w:bookmarkStart w:id="665" w:name="_Toc46765068"/>
      <w:bookmarkStart w:id="666" w:name="_Toc432106533"/>
      <w:r>
        <w:rPr>
          <w:rFonts w:hint="eastAsia" w:ascii="仿宋" w:hAnsi="仿宋" w:eastAsia="仿宋" w:cs="仿宋"/>
          <w:b/>
          <w:bCs/>
          <w:color w:val="auto"/>
          <w:sz w:val="24"/>
          <w:szCs w:val="24"/>
          <w:highlight w:val="none"/>
        </w:rPr>
        <w:t>3.2磋商及最后报价</w:t>
      </w:r>
      <w:bookmarkEnd w:id="659"/>
      <w:bookmarkEnd w:id="660"/>
      <w:bookmarkEnd w:id="661"/>
      <w:bookmarkEnd w:id="662"/>
      <w:bookmarkEnd w:id="663"/>
      <w:bookmarkEnd w:id="664"/>
      <w:bookmarkEnd w:id="665"/>
      <w:bookmarkEnd w:id="666"/>
    </w:p>
    <w:p w14:paraId="3E791C49">
      <w:pPr>
        <w:widowControl/>
        <w:snapToGrid w:val="0"/>
        <w:spacing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3.2.1磋商小组所有成员集中与通过实质性审查的单一供应商分别进行磋商。在磋商中，磋商的任何一方不得透露与磋商有关的其他供应商的技术资料、价格、折扣和其他信息。</w:t>
      </w:r>
    </w:p>
    <w:p w14:paraId="14FAA1BB">
      <w:pPr>
        <w:snapToGrid w:val="0"/>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3.2.2磋商文件有实质性变动的，磋商小组将经采购人代表确认后，以书面形式通知所有参加磋商的供应商。但不得对涉及竞争的公平、公正性内容进行修改、变动。</w:t>
      </w:r>
    </w:p>
    <w:p w14:paraId="2A4EF8B6">
      <w:pPr>
        <w:snapToGrid w:val="0"/>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3.2.3为有助于对响应文件的详细审查、评价和比较，磋商小组可要求对供应商分别进行技术询问、澄清，有关要求和答复均现场进行。</w:t>
      </w:r>
    </w:p>
    <w:p w14:paraId="6B4732FA">
      <w:pPr>
        <w:widowControl/>
        <w:snapToGrid w:val="0"/>
        <w:spacing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3.2.4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D0960F1">
      <w:pPr>
        <w:widowControl/>
        <w:snapToGrid w:val="0"/>
        <w:spacing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3.2.5磋商小组对供应商提交的澄清、说明有疑问的，可以要求供应商进一步澄清、说明。磋商小组要求供应商澄清、说明或者更正响应文件应当以书面形式作出。供应商的澄清、说明或者更正应当由法定代表人或其授权代表签字或者加盖公章。</w:t>
      </w:r>
    </w:p>
    <w:p w14:paraId="0AB6FB24">
      <w:pPr>
        <w:pStyle w:val="20"/>
        <w:tabs>
          <w:tab w:val="left" w:pos="2472"/>
        </w:tabs>
        <w:snapToGrid w:val="0"/>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3.2.6磋商结束后，磋商小组将要求所有继续参加磋商的供应商在规定时间内提交最后报价，提交最后报价的供应商不得少于3家。采用竞争性磋商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E36CA42">
      <w:pPr>
        <w:snapToGrid w:val="0"/>
        <w:spacing w:before="0" w:after="0" w:line="360" w:lineRule="auto"/>
        <w:ind w:firstLine="482"/>
        <w:jc w:val="both"/>
        <w:outlineLvl w:val="9"/>
        <w:rPr>
          <w:rFonts w:hint="eastAsia" w:ascii="仿宋" w:hAnsi="仿宋" w:eastAsia="仿宋" w:cs="仿宋"/>
          <w:b/>
          <w:bCs/>
          <w:color w:val="auto"/>
          <w:sz w:val="24"/>
          <w:szCs w:val="24"/>
          <w:highlight w:val="none"/>
        </w:rPr>
      </w:pPr>
      <w:bookmarkStart w:id="667" w:name="_Toc321836411"/>
      <w:bookmarkStart w:id="668" w:name="_Toc432106534"/>
      <w:bookmarkStart w:id="669" w:name="_Toc204"/>
      <w:bookmarkStart w:id="670" w:name="_Toc31856"/>
      <w:bookmarkStart w:id="671" w:name="_Toc516501455"/>
      <w:bookmarkStart w:id="672" w:name="_Toc2512"/>
      <w:bookmarkStart w:id="673" w:name="_Toc432194884"/>
      <w:bookmarkStart w:id="674" w:name="_Toc46765069"/>
      <w:bookmarkStart w:id="675" w:name="_Toc1842"/>
      <w:r>
        <w:rPr>
          <w:rFonts w:hint="eastAsia" w:ascii="仿宋" w:hAnsi="仿宋" w:eastAsia="仿宋" w:cs="仿宋"/>
          <w:b/>
          <w:bCs/>
          <w:color w:val="auto"/>
          <w:sz w:val="24"/>
          <w:szCs w:val="24"/>
          <w:highlight w:val="none"/>
        </w:rPr>
        <w:t>3.</w:t>
      </w:r>
      <w:bookmarkEnd w:id="667"/>
      <w:r>
        <w:rPr>
          <w:rFonts w:hint="eastAsia" w:ascii="仿宋" w:hAnsi="仿宋" w:eastAsia="仿宋" w:cs="仿宋"/>
          <w:b/>
          <w:bCs/>
          <w:color w:val="auto"/>
          <w:sz w:val="24"/>
          <w:szCs w:val="24"/>
          <w:highlight w:val="none"/>
        </w:rPr>
        <w:t>3评分</w:t>
      </w:r>
      <w:bookmarkEnd w:id="668"/>
      <w:bookmarkEnd w:id="669"/>
      <w:bookmarkEnd w:id="670"/>
      <w:bookmarkEnd w:id="671"/>
      <w:bookmarkEnd w:id="672"/>
      <w:bookmarkEnd w:id="673"/>
      <w:bookmarkEnd w:id="674"/>
      <w:bookmarkEnd w:id="675"/>
    </w:p>
    <w:p w14:paraId="0BCCCE13">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3.3.1 </w:t>
      </w:r>
      <w:r>
        <w:rPr>
          <w:rFonts w:hint="eastAsia" w:ascii="仿宋" w:hAnsi="仿宋" w:eastAsia="仿宋" w:cs="仿宋"/>
          <w:color w:val="auto"/>
          <w:kern w:val="0"/>
          <w:sz w:val="24"/>
          <w:szCs w:val="24"/>
          <w:highlight w:val="none"/>
        </w:rPr>
        <w:t>磋商小组</w:t>
      </w:r>
      <w:r>
        <w:rPr>
          <w:rFonts w:hint="eastAsia" w:ascii="仿宋" w:hAnsi="仿宋" w:eastAsia="仿宋" w:cs="仿宋"/>
          <w:color w:val="auto"/>
          <w:sz w:val="24"/>
          <w:szCs w:val="24"/>
          <w:highlight w:val="none"/>
        </w:rPr>
        <w:t>按本章第2款规定的量化因素和分值进行打分，并计算出供应商的磋商总得分。对其他需要借助专业知识评判的主观评分项，应当严格按照评分细则公正评分。</w:t>
      </w:r>
    </w:p>
    <w:p w14:paraId="3FF8A63E">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（1）按本章前附表的规定对磋商报价计算出得分F1；</w:t>
      </w:r>
    </w:p>
    <w:p w14:paraId="7A1339B8">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（2）按本章前附表的规定对技术部分评分，得分F2；</w:t>
      </w:r>
    </w:p>
    <w:p w14:paraId="6E327BE4">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（3）按本章前附表的规定对商务部分评分，得分F3；</w:t>
      </w:r>
    </w:p>
    <w:p w14:paraId="254D311D">
      <w:pPr>
        <w:pStyle w:val="20"/>
        <w:tabs>
          <w:tab w:val="left" w:pos="2472"/>
        </w:tabs>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（4）按本章前附表的规定计算总得分。</w:t>
      </w:r>
    </w:p>
    <w:p w14:paraId="116B3524">
      <w:pPr>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3.3.2技术部分（F2）和商务部分（F3）得分由磋商小组成员独立评分，</w:t>
      </w:r>
      <w:r>
        <w:rPr>
          <w:rFonts w:hint="eastAsia" w:ascii="仿宋" w:hAnsi="仿宋" w:eastAsia="仿宋" w:cs="仿宋"/>
          <w:bCs/>
          <w:color w:val="auto"/>
          <w:sz w:val="24"/>
          <w:szCs w:val="24"/>
          <w:highlight w:val="none"/>
        </w:rPr>
        <w:t>供应商各项评分因素得分为该项因素各评委评分的算术平均值（保留小数点后两位）</w:t>
      </w:r>
      <w:r>
        <w:rPr>
          <w:rFonts w:hint="eastAsia" w:ascii="仿宋" w:hAnsi="仿宋" w:eastAsia="仿宋" w:cs="仿宋"/>
          <w:color w:val="auto"/>
          <w:sz w:val="24"/>
          <w:szCs w:val="24"/>
          <w:highlight w:val="none"/>
        </w:rPr>
        <w:t>，小数点后第三位“四舍五入”。</w:t>
      </w:r>
    </w:p>
    <w:p w14:paraId="7CBA8480">
      <w:pPr>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AC9C51F">
      <w:pPr>
        <w:snapToGrid w:val="0"/>
        <w:spacing w:before="0" w:after="0" w:line="360" w:lineRule="auto"/>
        <w:ind w:firstLine="482"/>
        <w:jc w:val="both"/>
        <w:outlineLvl w:val="9"/>
        <w:rPr>
          <w:rFonts w:hint="eastAsia" w:ascii="仿宋" w:hAnsi="仿宋" w:eastAsia="仿宋" w:cs="仿宋"/>
          <w:b/>
          <w:bCs/>
          <w:color w:val="auto"/>
          <w:sz w:val="24"/>
          <w:szCs w:val="24"/>
          <w:highlight w:val="none"/>
        </w:rPr>
      </w:pPr>
      <w:bookmarkStart w:id="676" w:name="_Toc321836413"/>
      <w:bookmarkStart w:id="677" w:name="_Toc23833"/>
      <w:bookmarkStart w:id="678" w:name="_Toc443"/>
      <w:bookmarkStart w:id="679" w:name="_Toc46765070"/>
      <w:bookmarkStart w:id="680" w:name="_Toc27089"/>
      <w:bookmarkStart w:id="681" w:name="_Toc432194885"/>
      <w:bookmarkStart w:id="682" w:name="_Toc516501456"/>
      <w:bookmarkStart w:id="683" w:name="_Toc432106535"/>
      <w:bookmarkStart w:id="684" w:name="_Toc29843"/>
      <w:r>
        <w:rPr>
          <w:rFonts w:hint="eastAsia" w:ascii="仿宋" w:hAnsi="仿宋" w:eastAsia="仿宋" w:cs="仿宋"/>
          <w:b/>
          <w:bCs/>
          <w:color w:val="auto"/>
          <w:sz w:val="24"/>
          <w:szCs w:val="24"/>
          <w:highlight w:val="none"/>
        </w:rPr>
        <w:t>3.4 磋商结果</w:t>
      </w:r>
      <w:bookmarkEnd w:id="676"/>
      <w:bookmarkEnd w:id="677"/>
      <w:bookmarkEnd w:id="678"/>
      <w:bookmarkEnd w:id="679"/>
      <w:bookmarkEnd w:id="680"/>
      <w:bookmarkEnd w:id="681"/>
      <w:bookmarkEnd w:id="682"/>
      <w:bookmarkEnd w:id="683"/>
      <w:bookmarkEnd w:id="684"/>
    </w:p>
    <w:p w14:paraId="27AC0C40">
      <w:pPr>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3.4.1磋商小组将根据评审办法计算出各供应商的综合得分，按综合得分由高到低顺序排列推荐2-3个成交候选人；综合得分相等时，磋商小组将依次按报价低优先、技术部分得分高优先、商务部分得分高优先的顺序推荐；所有得分均相等的，按优先采购监狱企业、残疾人福利性单位、劳动关系和谐企业、新兴业态企业的产品和服务的原则推荐成交候选人；所有得分均相等且政府采购政策条件也相等的，按服务方案好优先、质量承诺及保证措施好优先的顺序推荐成交候选人，并提出书面评审报告。</w:t>
      </w:r>
    </w:p>
    <w:p w14:paraId="15447EBF">
      <w:pPr>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3.4.2 采购人根据磋商小组提出的书面评审报告和推荐的成交候选人名单，确定成交人。</w:t>
      </w:r>
    </w:p>
    <w:p w14:paraId="46A555D4">
      <w:pPr>
        <w:spacing w:line="360" w:lineRule="auto"/>
        <w:ind w:firstLine="480" w:firstLineChars="200"/>
        <w:rPr>
          <w:rFonts w:hint="eastAsia" w:ascii="仿宋" w:hAnsi="仿宋" w:eastAsia="仿宋" w:cs="仿宋"/>
          <w:b/>
          <w:color w:val="auto"/>
          <w:kern w:val="1"/>
          <w:sz w:val="24"/>
          <w:szCs w:val="24"/>
        </w:rPr>
      </w:pPr>
      <w:r>
        <w:rPr>
          <w:rFonts w:hint="eastAsia" w:ascii="仿宋" w:hAnsi="仿宋" w:eastAsia="仿宋" w:cs="仿宋"/>
          <w:color w:val="auto"/>
          <w:sz w:val="24"/>
          <w:szCs w:val="24"/>
          <w:highlight w:val="none"/>
        </w:rPr>
        <w:t>3.4.3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651688AE">
      <w:pPr>
        <w:rPr>
          <w:rFonts w:hint="eastAsia" w:ascii="仿宋" w:hAnsi="仿宋" w:eastAsia="仿宋"/>
          <w:color w:val="auto"/>
        </w:rPr>
      </w:pPr>
    </w:p>
    <w:sectPr>
      <w:footerReference r:id="rId7" w:type="first"/>
      <w:footerReference r:id="rId6" w:type="default"/>
      <w:pgSz w:w="11906" w:h="16838"/>
      <w:pgMar w:top="1417" w:right="1247" w:bottom="1417" w:left="1247" w:header="850" w:footer="992" w:gutter="0"/>
      <w:pgNumType w:fmt="decimal"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00"/>
    <w:family w:val="swiss"/>
    <w:pitch w:val="default"/>
    <w:sig w:usb0="00000000" w:usb1="00000000" w:usb2="0000003F" w:usb3="00000000" w:csb0="603F01FF" w:csb1="FFFF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65038">
    <w:pPr>
      <w:pStyle w:val="25"/>
      <w:jc w:val="right"/>
    </w:pPr>
    <w:r>
      <w:rPr>
        <w:rFonts w:hint="eastAsia"/>
      </w:rPr>
      <w:drawing>
        <wp:inline distT="0" distB="0" distL="114300" distR="114300">
          <wp:extent cx="859790" cy="184150"/>
          <wp:effectExtent l="0" t="0" r="6985" b="6350"/>
          <wp:docPr id="3" name="图片 5" descr="c259f1f8bf63d6ae9fd520df1d88f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c259f1f8bf63d6ae9fd520df1d88f9b"/>
                  <pic:cNvPicPr>
                    <a:picLocks noChangeAspect="1"/>
                  </pic:cNvPicPr>
                </pic:nvPicPr>
                <pic:blipFill>
                  <a:blip r:embed="rId1"/>
                  <a:srcRect l="8823" t="31194" r="10585" b="24715"/>
                  <a:stretch>
                    <a:fillRect/>
                  </a:stretch>
                </pic:blipFill>
                <pic:spPr>
                  <a:xfrm>
                    <a:off x="0" y="0"/>
                    <a:ext cx="859790" cy="18415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6725D">
    <w:pPr>
      <w:pStyle w:val="25"/>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84ECAC">
                          <w:pPr>
                            <w:pStyle w:val="2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A84ECAC">
                    <w:pPr>
                      <w:pStyle w:val="25"/>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rPr>
      <w:drawing>
        <wp:inline distT="0" distB="0" distL="114300" distR="114300">
          <wp:extent cx="859790" cy="184150"/>
          <wp:effectExtent l="0" t="0" r="6985" b="6350"/>
          <wp:docPr id="4" name="图片 9" descr="c259f1f8bf63d6ae9fd520df1d88f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c259f1f8bf63d6ae9fd520df1d88f9b"/>
                  <pic:cNvPicPr>
                    <a:picLocks noChangeAspect="1"/>
                  </pic:cNvPicPr>
                </pic:nvPicPr>
                <pic:blipFill>
                  <a:blip r:embed="rId1"/>
                  <a:srcRect l="8823" t="31194" r="10585" b="24715"/>
                  <a:stretch>
                    <a:fillRect/>
                  </a:stretch>
                </pic:blipFill>
                <pic:spPr>
                  <a:xfrm>
                    <a:off x="0" y="0"/>
                    <a:ext cx="859790" cy="18415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0AC15">
    <w:pPr>
      <w:pStyle w:val="25"/>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BFD9C">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D3BFD9C">
                    <w:pPr>
                      <w:pStyle w:val="2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drawing>
        <wp:inline distT="0" distB="0" distL="114300" distR="114300">
          <wp:extent cx="859790" cy="184150"/>
          <wp:effectExtent l="0" t="0" r="6985" b="6350"/>
          <wp:docPr id="5" name="图片 10" descr="c259f1f8bf63d6ae9fd520df1d88f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c259f1f8bf63d6ae9fd520df1d88f9b"/>
                  <pic:cNvPicPr>
                    <a:picLocks noChangeAspect="1"/>
                  </pic:cNvPicPr>
                </pic:nvPicPr>
                <pic:blipFill>
                  <a:blip r:embed="rId1"/>
                  <a:srcRect l="8823" t="31194" r="10585" b="24715"/>
                  <a:stretch>
                    <a:fillRect/>
                  </a:stretch>
                </pic:blipFill>
                <pic:spPr>
                  <a:xfrm>
                    <a:off x="0" y="0"/>
                    <a:ext cx="859790" cy="1841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6DF6F">
    <w:pPr>
      <w:pStyle w:val="26"/>
      <w:jc w:val="left"/>
      <w:rPr>
        <w:rFonts w:hint="eastAsia" w:ascii="仿宋" w:hAnsi="仿宋" w:eastAsia="仿宋"/>
        <w:bCs/>
        <w:sz w:val="21"/>
        <w:szCs w:val="21"/>
      </w:rPr>
    </w:pPr>
    <w:r>
      <w:rPr>
        <w:rFonts w:hint="eastAsia" w:ascii="仿宋" w:hAnsi="仿宋" w:eastAsia="仿宋"/>
        <w:bCs/>
        <w:sz w:val="21"/>
        <w:szCs w:val="21"/>
        <w:lang w:eastAsia="zh-CN"/>
      </w:rPr>
      <w:t>云南省生态环境厅监测中心服务器及机房运维2026年度项目</w:t>
    </w:r>
    <w:r>
      <w:rPr>
        <w:rFonts w:ascii="仿宋" w:hAnsi="仿宋" w:eastAsia="仿宋"/>
        <w:bCs/>
        <w:sz w:val="21"/>
        <w:szCs w:val="21"/>
      </w:rPr>
      <w:t xml:space="preserve"> </w:t>
    </w:r>
    <w:r>
      <w:rPr>
        <w:rFonts w:hint="eastAsia" w:ascii="仿宋" w:hAnsi="仿宋" w:eastAsia="仿宋"/>
        <w:bCs/>
        <w:sz w:val="21"/>
        <w:szCs w:val="21"/>
        <w:lang w:val="en-US" w:eastAsia="zh-CN"/>
      </w:rPr>
      <w:t xml:space="preserve">                            </w:t>
    </w:r>
    <w:r>
      <w:rPr>
        <w:rFonts w:hint="eastAsia" w:ascii="仿宋" w:hAnsi="仿宋" w:eastAsia="仿宋"/>
        <w:bCs/>
        <w:sz w:val="21"/>
        <w:szCs w:val="21"/>
      </w:rPr>
      <w:t>磋商文件</w:t>
    </w:r>
    <w:r>
      <w:rPr>
        <w:rFonts w:hint="eastAsia" w:ascii="仿宋" w:hAnsi="仿宋" w:eastAsia="仿宋"/>
        <w:bCs/>
        <w:sz w:val="21"/>
        <w:szCs w:val="21"/>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4956E">
    <w:pPr>
      <w:pStyle w:val="26"/>
      <w:jc w:val="left"/>
      <w:rPr>
        <w:rFonts w:ascii="仿宋" w:hAnsi="仿宋" w:eastAsia="仿宋"/>
        <w:bCs/>
        <w:sz w:val="21"/>
        <w:szCs w:val="21"/>
      </w:rPr>
    </w:pPr>
    <w:r>
      <w:rPr>
        <w:rFonts w:hint="eastAsia" w:ascii="仿宋" w:hAnsi="仿宋" w:eastAsia="仿宋"/>
        <w:bCs/>
        <w:sz w:val="21"/>
        <w:szCs w:val="21"/>
        <w:lang w:eastAsia="zh-CN"/>
      </w:rPr>
      <w:t>云南省生态环境厅监测中心服务器及机房运维2026年度项目</w:t>
    </w:r>
    <w:r>
      <w:rPr>
        <w:rFonts w:ascii="仿宋" w:hAnsi="仿宋" w:eastAsia="仿宋"/>
        <w:bCs/>
        <w:sz w:val="21"/>
        <w:szCs w:val="21"/>
      </w:rPr>
      <w:t xml:space="preserve"> </w:t>
    </w:r>
    <w:r>
      <w:rPr>
        <w:rFonts w:hint="eastAsia" w:ascii="仿宋" w:hAnsi="仿宋" w:eastAsia="仿宋"/>
        <w:bCs/>
        <w:sz w:val="21"/>
        <w:szCs w:val="21"/>
      </w:rPr>
      <w:t xml:space="preserve">    </w:t>
    </w:r>
    <w:r>
      <w:rPr>
        <w:rFonts w:hint="eastAsia" w:ascii="仿宋" w:hAnsi="仿宋" w:eastAsia="仿宋"/>
        <w:bCs/>
        <w:sz w:val="21"/>
        <w:szCs w:val="21"/>
        <w:lang w:val="en-US" w:eastAsia="zh-CN"/>
      </w:rPr>
      <w:t xml:space="preserve">                        </w:t>
    </w:r>
    <w:r>
      <w:rPr>
        <w:rFonts w:hint="eastAsia" w:ascii="仿宋" w:hAnsi="仿宋" w:eastAsia="仿宋"/>
        <w:bCs/>
        <w:sz w:val="21"/>
        <w:szCs w:val="21"/>
      </w:rPr>
      <w:t>磋商文件</w:t>
    </w:r>
    <w:r>
      <w:rPr>
        <w:rFonts w:hint="eastAsia" w:ascii="仿宋" w:hAnsi="仿宋" w:eastAsia="仿宋"/>
        <w:bCs/>
        <w:sz w:val="21"/>
        <w:szCs w:val="21"/>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7B98C"/>
    <w:multiLevelType w:val="singleLevel"/>
    <w:tmpl w:val="E3B7B98C"/>
    <w:lvl w:ilvl="0" w:tentative="0">
      <w:start w:val="1"/>
      <w:numFmt w:val="decimal"/>
      <w:suff w:val="nothing"/>
      <w:lvlText w:val="（%1）"/>
      <w:lvlJc w:val="left"/>
    </w:lvl>
  </w:abstractNum>
  <w:abstractNum w:abstractNumId="1">
    <w:nsid w:val="00000001"/>
    <w:multiLevelType w:val="multilevel"/>
    <w:tmpl w:val="00000001"/>
    <w:lvl w:ilvl="0" w:tentative="0">
      <w:start w:val="1"/>
      <w:numFmt w:val="decimal"/>
      <w:lvlText w:val="%1."/>
      <w:lvlJc w:val="left"/>
      <w:pPr>
        <w:ind w:left="425" w:hanging="425"/>
      </w:pPr>
    </w:lvl>
    <w:lvl w:ilvl="1" w:tentative="0">
      <w:start w:val="1"/>
      <w:numFmt w:val="decimal"/>
      <w:lvlText w:val="%1.%2."/>
      <w:lvlJc w:val="left"/>
      <w:pPr>
        <w:ind w:left="850" w:hanging="425"/>
      </w:pPr>
    </w:lvl>
    <w:lvl w:ilvl="2" w:tentative="0">
      <w:start w:val="1"/>
      <w:numFmt w:val="decimal"/>
      <w:lvlText w:val="%1.%2.%3."/>
      <w:lvlJc w:val="left"/>
      <w:pPr>
        <w:ind w:left="1275" w:hanging="425"/>
      </w:pPr>
    </w:lvl>
    <w:lvl w:ilvl="3" w:tentative="0">
      <w:start w:val="1"/>
      <w:numFmt w:val="decimal"/>
      <w:lvlText w:val="%1.%2.%3.%4."/>
      <w:lvlJc w:val="left"/>
      <w:pPr>
        <w:ind w:left="1700" w:hanging="425"/>
      </w:pPr>
    </w:lvl>
    <w:lvl w:ilvl="4" w:tentative="0">
      <w:start w:val="1"/>
      <w:numFmt w:val="decimal"/>
      <w:pStyle w:val="6"/>
      <w:lvlText w:val="%1.%2.%3.%4.%5."/>
      <w:lvlJc w:val="left"/>
      <w:pPr>
        <w:ind w:left="2125" w:hanging="425"/>
      </w:pPr>
    </w:lvl>
    <w:lvl w:ilvl="5" w:tentative="0">
      <w:start w:val="1"/>
      <w:numFmt w:val="decimal"/>
      <w:lvlText w:val="%1.%2.%3.%4.%5.%6."/>
      <w:lvlJc w:val="left"/>
      <w:pPr>
        <w:ind w:left="2550" w:hanging="425"/>
      </w:pPr>
    </w:lvl>
    <w:lvl w:ilvl="6" w:tentative="0">
      <w:start w:val="1"/>
      <w:numFmt w:val="decimal"/>
      <w:lvlText w:val="%1.%2.%3.%4.%5.%6.%7."/>
      <w:lvlJc w:val="left"/>
      <w:pPr>
        <w:ind w:left="2975" w:hanging="425"/>
      </w:pPr>
    </w:lvl>
    <w:lvl w:ilvl="7" w:tentative="0">
      <w:start w:val="1"/>
      <w:numFmt w:val="decimal"/>
      <w:lvlText w:val="%1.%2.%3.%4.%5.%6.%7.%8."/>
      <w:lvlJc w:val="left"/>
      <w:pPr>
        <w:ind w:left="3400" w:hanging="425"/>
      </w:pPr>
    </w:lvl>
    <w:lvl w:ilvl="8" w:tentative="0">
      <w:start w:val="1"/>
      <w:numFmt w:val="decimal"/>
      <w:lvlText w:val="%1.%2.%3.%4.%5.%6.%7.%8.%9."/>
      <w:lvlJc w:val="left"/>
      <w:pPr>
        <w:ind w:left="3825" w:hanging="425"/>
      </w:pPr>
    </w:lvl>
  </w:abstractNum>
  <w:abstractNum w:abstractNumId="2">
    <w:nsid w:val="00000003"/>
    <w:multiLevelType w:val="multilevel"/>
    <w:tmpl w:val="00000003"/>
    <w:lvl w:ilvl="0" w:tentative="0">
      <w:start w:val="1"/>
      <w:numFmt w:val="bullet"/>
      <w:pStyle w:val="124"/>
      <w:lvlText w:val="♦"/>
      <w:lvlJc w:val="left"/>
      <w:pPr>
        <w:tabs>
          <w:tab w:val="left" w:pos="814"/>
        </w:tabs>
        <w:ind w:left="794" w:hanging="340"/>
      </w:pPr>
      <w:rPr>
        <w:rFonts w:hint="default" w:ascii="Arial Narrow" w:hAnsi="Arial Narrow" w:eastAsia="宋体"/>
        <w:b w:val="0"/>
        <w:i w:val="0"/>
        <w:color w:val="000000"/>
        <w:spacing w:val="-20"/>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4"/>
    <w:multiLevelType w:val="multilevel"/>
    <w:tmpl w:val="00000004"/>
    <w:lvl w:ilvl="0" w:tentative="0">
      <w:start w:val="1"/>
      <w:numFmt w:val="decimal"/>
      <w:lvlText w:val="%1."/>
      <w:lvlJc w:val="left"/>
      <w:pPr>
        <w:tabs>
          <w:tab w:val="left" w:pos="786"/>
        </w:tabs>
        <w:ind w:left="786" w:hanging="360"/>
      </w:pPr>
      <w:rPr>
        <w:rFonts w:hint="default"/>
      </w:rPr>
    </w:lvl>
    <w:lvl w:ilvl="1" w:tentative="0">
      <w:start w:val="1"/>
      <w:numFmt w:val="decimal"/>
      <w:isLgl/>
      <w:lvlText w:val="%1.%2"/>
      <w:lvlJc w:val="left"/>
      <w:pPr>
        <w:ind w:left="1335" w:hanging="915"/>
      </w:pPr>
      <w:rPr>
        <w:rFonts w:hint="default"/>
      </w:rPr>
    </w:lvl>
    <w:lvl w:ilvl="2" w:tentative="0">
      <w:start w:val="1"/>
      <w:numFmt w:val="decimal"/>
      <w:isLgl/>
      <w:lvlText w:val="%1.%2.%3"/>
      <w:lvlJc w:val="left"/>
      <w:pPr>
        <w:ind w:left="1613" w:hanging="915"/>
      </w:pPr>
      <w:rPr>
        <w:rFonts w:hint="default"/>
      </w:rPr>
    </w:lvl>
    <w:lvl w:ilvl="3" w:tentative="0">
      <w:start w:val="1"/>
      <w:numFmt w:val="decimal"/>
      <w:isLgl/>
      <w:lvlText w:val="%1.%2.%3.%4"/>
      <w:lvlJc w:val="left"/>
      <w:pPr>
        <w:ind w:left="1891" w:hanging="915"/>
      </w:pPr>
      <w:rPr>
        <w:rFonts w:hint="default"/>
      </w:rPr>
    </w:lvl>
    <w:lvl w:ilvl="4" w:tentative="0">
      <w:start w:val="1"/>
      <w:numFmt w:val="decimal"/>
      <w:isLgl/>
      <w:lvlText w:val="%1.%2.%3.%4.%5"/>
      <w:lvlJc w:val="left"/>
      <w:pPr>
        <w:ind w:left="2334" w:hanging="1080"/>
      </w:pPr>
      <w:rPr>
        <w:rFonts w:hint="default"/>
      </w:rPr>
    </w:lvl>
    <w:lvl w:ilvl="5" w:tentative="0">
      <w:start w:val="1"/>
      <w:numFmt w:val="decimal"/>
      <w:isLgl/>
      <w:lvlText w:val="%1.%2.%3.%4.%5.%6"/>
      <w:lvlJc w:val="left"/>
      <w:pPr>
        <w:ind w:left="2612" w:hanging="1080"/>
      </w:pPr>
      <w:rPr>
        <w:rFonts w:hint="default"/>
      </w:rPr>
    </w:lvl>
    <w:lvl w:ilvl="6" w:tentative="0">
      <w:start w:val="1"/>
      <w:numFmt w:val="decimal"/>
      <w:isLgl/>
      <w:lvlText w:val="%1.%2.%3.%4.%5.%6.%7"/>
      <w:lvlJc w:val="left"/>
      <w:pPr>
        <w:ind w:left="2890" w:hanging="1080"/>
      </w:pPr>
      <w:rPr>
        <w:rFonts w:hint="default"/>
      </w:rPr>
    </w:lvl>
    <w:lvl w:ilvl="7" w:tentative="0">
      <w:start w:val="1"/>
      <w:numFmt w:val="decimal"/>
      <w:isLgl/>
      <w:lvlText w:val="%1.%2.%3.%4.%5.%6.%7.%8"/>
      <w:lvlJc w:val="left"/>
      <w:pPr>
        <w:ind w:left="3528" w:hanging="1440"/>
      </w:pPr>
      <w:rPr>
        <w:rFonts w:hint="default"/>
      </w:rPr>
    </w:lvl>
    <w:lvl w:ilvl="8" w:tentative="0">
      <w:start w:val="1"/>
      <w:numFmt w:val="decimal"/>
      <w:isLgl/>
      <w:lvlText w:val="%1.%2.%3.%4.%5.%6.%7.%8.%9"/>
      <w:lvlJc w:val="left"/>
      <w:pPr>
        <w:ind w:left="3806"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5NzEyYjJlZmQ1ZjVlZDlhYTA5OTU2YTFlMTIzODMifQ=="/>
  </w:docVars>
  <w:rsids>
    <w:rsidRoot w:val="00172A27"/>
    <w:rsid w:val="0000042F"/>
    <w:rsid w:val="00000CC0"/>
    <w:rsid w:val="0000116D"/>
    <w:rsid w:val="000011A5"/>
    <w:rsid w:val="000017BA"/>
    <w:rsid w:val="00001ECC"/>
    <w:rsid w:val="00002616"/>
    <w:rsid w:val="00002E53"/>
    <w:rsid w:val="00002FD6"/>
    <w:rsid w:val="000032CE"/>
    <w:rsid w:val="00004AB9"/>
    <w:rsid w:val="00004D36"/>
    <w:rsid w:val="00005000"/>
    <w:rsid w:val="0000539A"/>
    <w:rsid w:val="0000681C"/>
    <w:rsid w:val="00006C29"/>
    <w:rsid w:val="00010186"/>
    <w:rsid w:val="00010306"/>
    <w:rsid w:val="00010593"/>
    <w:rsid w:val="00010D5E"/>
    <w:rsid w:val="000123FE"/>
    <w:rsid w:val="000127A0"/>
    <w:rsid w:val="00013D7A"/>
    <w:rsid w:val="000140CE"/>
    <w:rsid w:val="000142B3"/>
    <w:rsid w:val="000154FF"/>
    <w:rsid w:val="00016466"/>
    <w:rsid w:val="00016BB0"/>
    <w:rsid w:val="00016D12"/>
    <w:rsid w:val="00016D92"/>
    <w:rsid w:val="00016FA4"/>
    <w:rsid w:val="00017156"/>
    <w:rsid w:val="00017714"/>
    <w:rsid w:val="00020730"/>
    <w:rsid w:val="000215A0"/>
    <w:rsid w:val="00021A39"/>
    <w:rsid w:val="00022A76"/>
    <w:rsid w:val="00023090"/>
    <w:rsid w:val="00023389"/>
    <w:rsid w:val="000233E3"/>
    <w:rsid w:val="0002412B"/>
    <w:rsid w:val="000245CA"/>
    <w:rsid w:val="00024709"/>
    <w:rsid w:val="00024A1D"/>
    <w:rsid w:val="00024FF3"/>
    <w:rsid w:val="00025313"/>
    <w:rsid w:val="00025609"/>
    <w:rsid w:val="00026BA8"/>
    <w:rsid w:val="00027C82"/>
    <w:rsid w:val="000302B3"/>
    <w:rsid w:val="000309D9"/>
    <w:rsid w:val="00031AEC"/>
    <w:rsid w:val="00032D17"/>
    <w:rsid w:val="00033D25"/>
    <w:rsid w:val="0003442F"/>
    <w:rsid w:val="00034814"/>
    <w:rsid w:val="000351E8"/>
    <w:rsid w:val="00035233"/>
    <w:rsid w:val="000366F2"/>
    <w:rsid w:val="00040C59"/>
    <w:rsid w:val="0004167A"/>
    <w:rsid w:val="000417D8"/>
    <w:rsid w:val="0004181F"/>
    <w:rsid w:val="00041848"/>
    <w:rsid w:val="00041B1E"/>
    <w:rsid w:val="000428DA"/>
    <w:rsid w:val="00043738"/>
    <w:rsid w:val="0004373D"/>
    <w:rsid w:val="0004387B"/>
    <w:rsid w:val="000444F5"/>
    <w:rsid w:val="00044951"/>
    <w:rsid w:val="00044FF8"/>
    <w:rsid w:val="000456E5"/>
    <w:rsid w:val="000459F0"/>
    <w:rsid w:val="000465E9"/>
    <w:rsid w:val="0004673B"/>
    <w:rsid w:val="00047281"/>
    <w:rsid w:val="00047DE9"/>
    <w:rsid w:val="000500A7"/>
    <w:rsid w:val="0005120C"/>
    <w:rsid w:val="000517A2"/>
    <w:rsid w:val="00051C8D"/>
    <w:rsid w:val="0005311F"/>
    <w:rsid w:val="000538F0"/>
    <w:rsid w:val="00053ADE"/>
    <w:rsid w:val="000541A9"/>
    <w:rsid w:val="0005541D"/>
    <w:rsid w:val="000579E9"/>
    <w:rsid w:val="00057B79"/>
    <w:rsid w:val="00060629"/>
    <w:rsid w:val="00060BF4"/>
    <w:rsid w:val="0006178D"/>
    <w:rsid w:val="000617F0"/>
    <w:rsid w:val="000625C0"/>
    <w:rsid w:val="00063DC8"/>
    <w:rsid w:val="00064067"/>
    <w:rsid w:val="00064A1D"/>
    <w:rsid w:val="000656B9"/>
    <w:rsid w:val="00065DAD"/>
    <w:rsid w:val="00066136"/>
    <w:rsid w:val="00066601"/>
    <w:rsid w:val="000668A6"/>
    <w:rsid w:val="0006690F"/>
    <w:rsid w:val="0006782C"/>
    <w:rsid w:val="0007058D"/>
    <w:rsid w:val="000708E5"/>
    <w:rsid w:val="00070A04"/>
    <w:rsid w:val="00070BF6"/>
    <w:rsid w:val="0007173C"/>
    <w:rsid w:val="00072AE7"/>
    <w:rsid w:val="00073C4E"/>
    <w:rsid w:val="00073E7C"/>
    <w:rsid w:val="00075032"/>
    <w:rsid w:val="00076585"/>
    <w:rsid w:val="00076E73"/>
    <w:rsid w:val="00077404"/>
    <w:rsid w:val="00080182"/>
    <w:rsid w:val="000805BC"/>
    <w:rsid w:val="00080C7B"/>
    <w:rsid w:val="00080F1A"/>
    <w:rsid w:val="00081F31"/>
    <w:rsid w:val="0008247D"/>
    <w:rsid w:val="00082499"/>
    <w:rsid w:val="00082A82"/>
    <w:rsid w:val="00082B74"/>
    <w:rsid w:val="000838EE"/>
    <w:rsid w:val="000859C1"/>
    <w:rsid w:val="00085ADB"/>
    <w:rsid w:val="00085CA0"/>
    <w:rsid w:val="000862F2"/>
    <w:rsid w:val="000871A3"/>
    <w:rsid w:val="00087B6C"/>
    <w:rsid w:val="00087BDC"/>
    <w:rsid w:val="000917B9"/>
    <w:rsid w:val="00091E15"/>
    <w:rsid w:val="00093589"/>
    <w:rsid w:val="00093B6B"/>
    <w:rsid w:val="000942E6"/>
    <w:rsid w:val="000943A2"/>
    <w:rsid w:val="0009442C"/>
    <w:rsid w:val="00094B64"/>
    <w:rsid w:val="00094CE8"/>
    <w:rsid w:val="00094D27"/>
    <w:rsid w:val="0009579F"/>
    <w:rsid w:val="00095F2E"/>
    <w:rsid w:val="000968E3"/>
    <w:rsid w:val="00096AA4"/>
    <w:rsid w:val="00097296"/>
    <w:rsid w:val="00097628"/>
    <w:rsid w:val="00097AF0"/>
    <w:rsid w:val="000A11DD"/>
    <w:rsid w:val="000A144D"/>
    <w:rsid w:val="000A17C4"/>
    <w:rsid w:val="000A1DB7"/>
    <w:rsid w:val="000A2113"/>
    <w:rsid w:val="000A313E"/>
    <w:rsid w:val="000A36D9"/>
    <w:rsid w:val="000A3A9B"/>
    <w:rsid w:val="000A3BFB"/>
    <w:rsid w:val="000A407E"/>
    <w:rsid w:val="000A4DC5"/>
    <w:rsid w:val="000A5163"/>
    <w:rsid w:val="000A55CC"/>
    <w:rsid w:val="000A5A9D"/>
    <w:rsid w:val="000A61F4"/>
    <w:rsid w:val="000A62EF"/>
    <w:rsid w:val="000A6341"/>
    <w:rsid w:val="000A64D7"/>
    <w:rsid w:val="000A6DA5"/>
    <w:rsid w:val="000A6E16"/>
    <w:rsid w:val="000A752C"/>
    <w:rsid w:val="000A7F64"/>
    <w:rsid w:val="000B0A65"/>
    <w:rsid w:val="000B1042"/>
    <w:rsid w:val="000B38E5"/>
    <w:rsid w:val="000B3938"/>
    <w:rsid w:val="000B3C86"/>
    <w:rsid w:val="000B3F26"/>
    <w:rsid w:val="000B45AA"/>
    <w:rsid w:val="000B45CB"/>
    <w:rsid w:val="000B494A"/>
    <w:rsid w:val="000B4DF9"/>
    <w:rsid w:val="000B6603"/>
    <w:rsid w:val="000B719A"/>
    <w:rsid w:val="000B7ED4"/>
    <w:rsid w:val="000B7F3A"/>
    <w:rsid w:val="000C0AB7"/>
    <w:rsid w:val="000C24FF"/>
    <w:rsid w:val="000C25FF"/>
    <w:rsid w:val="000C4499"/>
    <w:rsid w:val="000C451E"/>
    <w:rsid w:val="000C5407"/>
    <w:rsid w:val="000C5C45"/>
    <w:rsid w:val="000C5F27"/>
    <w:rsid w:val="000C6610"/>
    <w:rsid w:val="000C737E"/>
    <w:rsid w:val="000C7493"/>
    <w:rsid w:val="000C7DDB"/>
    <w:rsid w:val="000D0334"/>
    <w:rsid w:val="000D09F0"/>
    <w:rsid w:val="000D150F"/>
    <w:rsid w:val="000D1920"/>
    <w:rsid w:val="000D296A"/>
    <w:rsid w:val="000D2BBD"/>
    <w:rsid w:val="000D364C"/>
    <w:rsid w:val="000D3B55"/>
    <w:rsid w:val="000D4075"/>
    <w:rsid w:val="000D4E90"/>
    <w:rsid w:val="000D5731"/>
    <w:rsid w:val="000D6A9F"/>
    <w:rsid w:val="000D6C0B"/>
    <w:rsid w:val="000D6DE6"/>
    <w:rsid w:val="000D7FF8"/>
    <w:rsid w:val="000E02D4"/>
    <w:rsid w:val="000E062D"/>
    <w:rsid w:val="000E080B"/>
    <w:rsid w:val="000E1576"/>
    <w:rsid w:val="000E3466"/>
    <w:rsid w:val="000E52B3"/>
    <w:rsid w:val="000E5EC4"/>
    <w:rsid w:val="000E6758"/>
    <w:rsid w:val="000F129D"/>
    <w:rsid w:val="000F16E9"/>
    <w:rsid w:val="000F1B34"/>
    <w:rsid w:val="000F1CD8"/>
    <w:rsid w:val="000F1EB6"/>
    <w:rsid w:val="000F1EC4"/>
    <w:rsid w:val="000F21CF"/>
    <w:rsid w:val="000F320F"/>
    <w:rsid w:val="000F3379"/>
    <w:rsid w:val="000F38C0"/>
    <w:rsid w:val="000F3B1C"/>
    <w:rsid w:val="000F3E28"/>
    <w:rsid w:val="000F476E"/>
    <w:rsid w:val="000F4F32"/>
    <w:rsid w:val="000F69EA"/>
    <w:rsid w:val="000F6A8F"/>
    <w:rsid w:val="000F6E7E"/>
    <w:rsid w:val="000F7087"/>
    <w:rsid w:val="000F7298"/>
    <w:rsid w:val="000F7AE7"/>
    <w:rsid w:val="001009CD"/>
    <w:rsid w:val="001009CF"/>
    <w:rsid w:val="00100EF7"/>
    <w:rsid w:val="00101C03"/>
    <w:rsid w:val="00102ECB"/>
    <w:rsid w:val="001048E2"/>
    <w:rsid w:val="0010491E"/>
    <w:rsid w:val="00104FAD"/>
    <w:rsid w:val="001053B1"/>
    <w:rsid w:val="001054C6"/>
    <w:rsid w:val="00105579"/>
    <w:rsid w:val="001057F4"/>
    <w:rsid w:val="00105B44"/>
    <w:rsid w:val="00105CFC"/>
    <w:rsid w:val="001063AD"/>
    <w:rsid w:val="001069AD"/>
    <w:rsid w:val="00106B4A"/>
    <w:rsid w:val="00106D7B"/>
    <w:rsid w:val="00110247"/>
    <w:rsid w:val="00110EDC"/>
    <w:rsid w:val="00110F8E"/>
    <w:rsid w:val="001115DD"/>
    <w:rsid w:val="00111848"/>
    <w:rsid w:val="00111A48"/>
    <w:rsid w:val="00111C79"/>
    <w:rsid w:val="001124EC"/>
    <w:rsid w:val="00112FB9"/>
    <w:rsid w:val="00113BE8"/>
    <w:rsid w:val="00113DBA"/>
    <w:rsid w:val="00113E19"/>
    <w:rsid w:val="0011469B"/>
    <w:rsid w:val="00114715"/>
    <w:rsid w:val="001151A9"/>
    <w:rsid w:val="00115A50"/>
    <w:rsid w:val="00116084"/>
    <w:rsid w:val="001169E3"/>
    <w:rsid w:val="00117131"/>
    <w:rsid w:val="0012106C"/>
    <w:rsid w:val="00121335"/>
    <w:rsid w:val="00121621"/>
    <w:rsid w:val="001216BB"/>
    <w:rsid w:val="00122E72"/>
    <w:rsid w:val="001232B3"/>
    <w:rsid w:val="001234DF"/>
    <w:rsid w:val="001236C4"/>
    <w:rsid w:val="00123902"/>
    <w:rsid w:val="00123E27"/>
    <w:rsid w:val="00125039"/>
    <w:rsid w:val="00125E0E"/>
    <w:rsid w:val="0012645D"/>
    <w:rsid w:val="001269CB"/>
    <w:rsid w:val="00130523"/>
    <w:rsid w:val="00130DC5"/>
    <w:rsid w:val="00130E39"/>
    <w:rsid w:val="0013130E"/>
    <w:rsid w:val="00131F98"/>
    <w:rsid w:val="0013200A"/>
    <w:rsid w:val="0013285B"/>
    <w:rsid w:val="00132E47"/>
    <w:rsid w:val="001342E9"/>
    <w:rsid w:val="00135EF6"/>
    <w:rsid w:val="00136937"/>
    <w:rsid w:val="00136D04"/>
    <w:rsid w:val="001376D4"/>
    <w:rsid w:val="00140AA0"/>
    <w:rsid w:val="001412B3"/>
    <w:rsid w:val="001422E3"/>
    <w:rsid w:val="001437EB"/>
    <w:rsid w:val="001446BA"/>
    <w:rsid w:val="00144AEA"/>
    <w:rsid w:val="001453D1"/>
    <w:rsid w:val="0014581D"/>
    <w:rsid w:val="00145B48"/>
    <w:rsid w:val="00146208"/>
    <w:rsid w:val="00146857"/>
    <w:rsid w:val="0014750B"/>
    <w:rsid w:val="0014763A"/>
    <w:rsid w:val="00150580"/>
    <w:rsid w:val="001507C1"/>
    <w:rsid w:val="00151AD1"/>
    <w:rsid w:val="001525C4"/>
    <w:rsid w:val="00153451"/>
    <w:rsid w:val="001538BC"/>
    <w:rsid w:val="00153F63"/>
    <w:rsid w:val="001540C2"/>
    <w:rsid w:val="00154423"/>
    <w:rsid w:val="00154EC9"/>
    <w:rsid w:val="00154F41"/>
    <w:rsid w:val="00156275"/>
    <w:rsid w:val="00157662"/>
    <w:rsid w:val="00160230"/>
    <w:rsid w:val="001602DB"/>
    <w:rsid w:val="00161569"/>
    <w:rsid w:val="00161BC9"/>
    <w:rsid w:val="001629EA"/>
    <w:rsid w:val="00163005"/>
    <w:rsid w:val="001633E3"/>
    <w:rsid w:val="00163BDF"/>
    <w:rsid w:val="001648A9"/>
    <w:rsid w:val="0016566C"/>
    <w:rsid w:val="00165E09"/>
    <w:rsid w:val="0016621B"/>
    <w:rsid w:val="001664F7"/>
    <w:rsid w:val="001704B3"/>
    <w:rsid w:val="001706B8"/>
    <w:rsid w:val="00170EA0"/>
    <w:rsid w:val="00170FBF"/>
    <w:rsid w:val="00171168"/>
    <w:rsid w:val="00171E12"/>
    <w:rsid w:val="00171E17"/>
    <w:rsid w:val="00172A1A"/>
    <w:rsid w:val="00172A8E"/>
    <w:rsid w:val="0017306D"/>
    <w:rsid w:val="00173846"/>
    <w:rsid w:val="00173CBA"/>
    <w:rsid w:val="00173DF3"/>
    <w:rsid w:val="00174A59"/>
    <w:rsid w:val="00174EE8"/>
    <w:rsid w:val="00174F8E"/>
    <w:rsid w:val="0017573E"/>
    <w:rsid w:val="00177A44"/>
    <w:rsid w:val="00180C34"/>
    <w:rsid w:val="001810BE"/>
    <w:rsid w:val="00181983"/>
    <w:rsid w:val="001819CC"/>
    <w:rsid w:val="00181B25"/>
    <w:rsid w:val="001820D6"/>
    <w:rsid w:val="00182179"/>
    <w:rsid w:val="00182248"/>
    <w:rsid w:val="001822C9"/>
    <w:rsid w:val="00182A0D"/>
    <w:rsid w:val="00182B95"/>
    <w:rsid w:val="00183C43"/>
    <w:rsid w:val="0018428A"/>
    <w:rsid w:val="001847DA"/>
    <w:rsid w:val="00186B97"/>
    <w:rsid w:val="00187489"/>
    <w:rsid w:val="00190079"/>
    <w:rsid w:val="00192246"/>
    <w:rsid w:val="00193BB8"/>
    <w:rsid w:val="0019538D"/>
    <w:rsid w:val="00195B25"/>
    <w:rsid w:val="001968EA"/>
    <w:rsid w:val="00196FB7"/>
    <w:rsid w:val="001972F3"/>
    <w:rsid w:val="001976C5"/>
    <w:rsid w:val="00197AE6"/>
    <w:rsid w:val="00197C9D"/>
    <w:rsid w:val="001A0364"/>
    <w:rsid w:val="001A117A"/>
    <w:rsid w:val="001A2532"/>
    <w:rsid w:val="001A43AB"/>
    <w:rsid w:val="001A5CAB"/>
    <w:rsid w:val="001A5CB2"/>
    <w:rsid w:val="001A5E04"/>
    <w:rsid w:val="001A6034"/>
    <w:rsid w:val="001A683F"/>
    <w:rsid w:val="001A6F65"/>
    <w:rsid w:val="001A7399"/>
    <w:rsid w:val="001B0101"/>
    <w:rsid w:val="001B04A7"/>
    <w:rsid w:val="001B07F9"/>
    <w:rsid w:val="001B0C84"/>
    <w:rsid w:val="001B1061"/>
    <w:rsid w:val="001B284F"/>
    <w:rsid w:val="001B2D78"/>
    <w:rsid w:val="001B2E86"/>
    <w:rsid w:val="001B2ED9"/>
    <w:rsid w:val="001B58F0"/>
    <w:rsid w:val="001B5D1F"/>
    <w:rsid w:val="001B60EA"/>
    <w:rsid w:val="001B61CC"/>
    <w:rsid w:val="001B63EA"/>
    <w:rsid w:val="001B6429"/>
    <w:rsid w:val="001B721C"/>
    <w:rsid w:val="001B7A87"/>
    <w:rsid w:val="001C0B44"/>
    <w:rsid w:val="001C0DC2"/>
    <w:rsid w:val="001C26BE"/>
    <w:rsid w:val="001C3958"/>
    <w:rsid w:val="001C44B6"/>
    <w:rsid w:val="001C47A4"/>
    <w:rsid w:val="001C4816"/>
    <w:rsid w:val="001C4E88"/>
    <w:rsid w:val="001C4F94"/>
    <w:rsid w:val="001C5201"/>
    <w:rsid w:val="001C5404"/>
    <w:rsid w:val="001C555F"/>
    <w:rsid w:val="001C592D"/>
    <w:rsid w:val="001C5DF2"/>
    <w:rsid w:val="001C68FB"/>
    <w:rsid w:val="001C6BCF"/>
    <w:rsid w:val="001C6C52"/>
    <w:rsid w:val="001C7AFB"/>
    <w:rsid w:val="001D20E7"/>
    <w:rsid w:val="001D2612"/>
    <w:rsid w:val="001D29D7"/>
    <w:rsid w:val="001D2CBA"/>
    <w:rsid w:val="001D3688"/>
    <w:rsid w:val="001D37A7"/>
    <w:rsid w:val="001D4278"/>
    <w:rsid w:val="001D454E"/>
    <w:rsid w:val="001D491F"/>
    <w:rsid w:val="001D5339"/>
    <w:rsid w:val="001D5413"/>
    <w:rsid w:val="001D5E1E"/>
    <w:rsid w:val="001D5EA9"/>
    <w:rsid w:val="001D5F9B"/>
    <w:rsid w:val="001D605F"/>
    <w:rsid w:val="001D66DE"/>
    <w:rsid w:val="001D6A54"/>
    <w:rsid w:val="001D73C9"/>
    <w:rsid w:val="001D798E"/>
    <w:rsid w:val="001E1512"/>
    <w:rsid w:val="001E2AA0"/>
    <w:rsid w:val="001E38B8"/>
    <w:rsid w:val="001E4FDB"/>
    <w:rsid w:val="001E53F3"/>
    <w:rsid w:val="001E55C1"/>
    <w:rsid w:val="001E5FB1"/>
    <w:rsid w:val="001E638D"/>
    <w:rsid w:val="001E6948"/>
    <w:rsid w:val="001E7EFF"/>
    <w:rsid w:val="001F0AA7"/>
    <w:rsid w:val="001F2878"/>
    <w:rsid w:val="001F3791"/>
    <w:rsid w:val="001F3F8C"/>
    <w:rsid w:val="001F4775"/>
    <w:rsid w:val="001F519C"/>
    <w:rsid w:val="001F53B5"/>
    <w:rsid w:val="001F68A2"/>
    <w:rsid w:val="002008BE"/>
    <w:rsid w:val="00201019"/>
    <w:rsid w:val="002011E3"/>
    <w:rsid w:val="00201326"/>
    <w:rsid w:val="00201388"/>
    <w:rsid w:val="00201C33"/>
    <w:rsid w:val="002022C3"/>
    <w:rsid w:val="00204AF3"/>
    <w:rsid w:val="00205A72"/>
    <w:rsid w:val="0020671C"/>
    <w:rsid w:val="00206D03"/>
    <w:rsid w:val="002073F0"/>
    <w:rsid w:val="00207F87"/>
    <w:rsid w:val="00210C90"/>
    <w:rsid w:val="00211301"/>
    <w:rsid w:val="00211602"/>
    <w:rsid w:val="002122D2"/>
    <w:rsid w:val="00212CB0"/>
    <w:rsid w:val="0021398B"/>
    <w:rsid w:val="002140BC"/>
    <w:rsid w:val="00215906"/>
    <w:rsid w:val="002159B0"/>
    <w:rsid w:val="0021639C"/>
    <w:rsid w:val="00216942"/>
    <w:rsid w:val="002175F3"/>
    <w:rsid w:val="00217A36"/>
    <w:rsid w:val="00217E61"/>
    <w:rsid w:val="00220586"/>
    <w:rsid w:val="00220A44"/>
    <w:rsid w:val="00220DF6"/>
    <w:rsid w:val="00222CB9"/>
    <w:rsid w:val="0022315B"/>
    <w:rsid w:val="00223C55"/>
    <w:rsid w:val="00223F9B"/>
    <w:rsid w:val="0022454F"/>
    <w:rsid w:val="00224993"/>
    <w:rsid w:val="00224CEB"/>
    <w:rsid w:val="00225BBD"/>
    <w:rsid w:val="0022632D"/>
    <w:rsid w:val="002275BE"/>
    <w:rsid w:val="00227FDB"/>
    <w:rsid w:val="00230A19"/>
    <w:rsid w:val="00230D28"/>
    <w:rsid w:val="00232076"/>
    <w:rsid w:val="0023239E"/>
    <w:rsid w:val="00232658"/>
    <w:rsid w:val="0023265E"/>
    <w:rsid w:val="00232C63"/>
    <w:rsid w:val="00232C82"/>
    <w:rsid w:val="0023384D"/>
    <w:rsid w:val="00234B1F"/>
    <w:rsid w:val="0023548C"/>
    <w:rsid w:val="00236013"/>
    <w:rsid w:val="00237093"/>
    <w:rsid w:val="00237157"/>
    <w:rsid w:val="00240D27"/>
    <w:rsid w:val="002412DB"/>
    <w:rsid w:val="002420ED"/>
    <w:rsid w:val="0024231B"/>
    <w:rsid w:val="0024279B"/>
    <w:rsid w:val="002438D2"/>
    <w:rsid w:val="00243D1D"/>
    <w:rsid w:val="002441AD"/>
    <w:rsid w:val="00244520"/>
    <w:rsid w:val="00244AEE"/>
    <w:rsid w:val="00244B7A"/>
    <w:rsid w:val="00244B91"/>
    <w:rsid w:val="00245017"/>
    <w:rsid w:val="00245981"/>
    <w:rsid w:val="002467F3"/>
    <w:rsid w:val="00247E38"/>
    <w:rsid w:val="00250139"/>
    <w:rsid w:val="00250C3E"/>
    <w:rsid w:val="002536AA"/>
    <w:rsid w:val="002538B1"/>
    <w:rsid w:val="002543C7"/>
    <w:rsid w:val="00255342"/>
    <w:rsid w:val="00255470"/>
    <w:rsid w:val="0025669C"/>
    <w:rsid w:val="002574BB"/>
    <w:rsid w:val="00260061"/>
    <w:rsid w:val="00262B94"/>
    <w:rsid w:val="00262C57"/>
    <w:rsid w:val="00262D58"/>
    <w:rsid w:val="00263059"/>
    <w:rsid w:val="00263A37"/>
    <w:rsid w:val="00264616"/>
    <w:rsid w:val="002646ED"/>
    <w:rsid w:val="00264D62"/>
    <w:rsid w:val="00264E62"/>
    <w:rsid w:val="0026570B"/>
    <w:rsid w:val="00265E70"/>
    <w:rsid w:val="00266889"/>
    <w:rsid w:val="0026691C"/>
    <w:rsid w:val="00266A53"/>
    <w:rsid w:val="00267366"/>
    <w:rsid w:val="0026760B"/>
    <w:rsid w:val="002679C4"/>
    <w:rsid w:val="00267B61"/>
    <w:rsid w:val="0027135C"/>
    <w:rsid w:val="002718C5"/>
    <w:rsid w:val="002718D4"/>
    <w:rsid w:val="00271913"/>
    <w:rsid w:val="00273BB5"/>
    <w:rsid w:val="00273F45"/>
    <w:rsid w:val="002742DF"/>
    <w:rsid w:val="00274482"/>
    <w:rsid w:val="00274673"/>
    <w:rsid w:val="0027495B"/>
    <w:rsid w:val="002751EF"/>
    <w:rsid w:val="002758AA"/>
    <w:rsid w:val="002763A7"/>
    <w:rsid w:val="002764AD"/>
    <w:rsid w:val="002802B7"/>
    <w:rsid w:val="0028058C"/>
    <w:rsid w:val="00280738"/>
    <w:rsid w:val="00280D1D"/>
    <w:rsid w:val="00280F5E"/>
    <w:rsid w:val="0028184C"/>
    <w:rsid w:val="00281A58"/>
    <w:rsid w:val="00281CF9"/>
    <w:rsid w:val="0028205E"/>
    <w:rsid w:val="002822B6"/>
    <w:rsid w:val="00283C75"/>
    <w:rsid w:val="00284C59"/>
    <w:rsid w:val="00284EB1"/>
    <w:rsid w:val="002857C4"/>
    <w:rsid w:val="00285876"/>
    <w:rsid w:val="00286F20"/>
    <w:rsid w:val="00286F59"/>
    <w:rsid w:val="0028735E"/>
    <w:rsid w:val="0028779C"/>
    <w:rsid w:val="00287844"/>
    <w:rsid w:val="002878C9"/>
    <w:rsid w:val="002879D9"/>
    <w:rsid w:val="00287AC7"/>
    <w:rsid w:val="00290410"/>
    <w:rsid w:val="00290473"/>
    <w:rsid w:val="00290C2F"/>
    <w:rsid w:val="0029220E"/>
    <w:rsid w:val="00292AA4"/>
    <w:rsid w:val="002930CE"/>
    <w:rsid w:val="00294C01"/>
    <w:rsid w:val="0029547F"/>
    <w:rsid w:val="002955A6"/>
    <w:rsid w:val="00295B6A"/>
    <w:rsid w:val="00296C05"/>
    <w:rsid w:val="00296D82"/>
    <w:rsid w:val="00296EDA"/>
    <w:rsid w:val="002975D9"/>
    <w:rsid w:val="00297742"/>
    <w:rsid w:val="002979A6"/>
    <w:rsid w:val="00297C53"/>
    <w:rsid w:val="002A054C"/>
    <w:rsid w:val="002A19D0"/>
    <w:rsid w:val="002A2023"/>
    <w:rsid w:val="002A3CBB"/>
    <w:rsid w:val="002A4329"/>
    <w:rsid w:val="002A4995"/>
    <w:rsid w:val="002A4A15"/>
    <w:rsid w:val="002A50E9"/>
    <w:rsid w:val="002A54A1"/>
    <w:rsid w:val="002A6023"/>
    <w:rsid w:val="002B1AF6"/>
    <w:rsid w:val="002B1E12"/>
    <w:rsid w:val="002B2148"/>
    <w:rsid w:val="002B2312"/>
    <w:rsid w:val="002B24E5"/>
    <w:rsid w:val="002B3606"/>
    <w:rsid w:val="002B4A55"/>
    <w:rsid w:val="002B4E39"/>
    <w:rsid w:val="002B511F"/>
    <w:rsid w:val="002B58E4"/>
    <w:rsid w:val="002B6357"/>
    <w:rsid w:val="002B64D3"/>
    <w:rsid w:val="002B70D2"/>
    <w:rsid w:val="002C0F85"/>
    <w:rsid w:val="002C12FE"/>
    <w:rsid w:val="002C19D0"/>
    <w:rsid w:val="002C2001"/>
    <w:rsid w:val="002C3556"/>
    <w:rsid w:val="002C39C1"/>
    <w:rsid w:val="002C3E05"/>
    <w:rsid w:val="002C40C7"/>
    <w:rsid w:val="002C411A"/>
    <w:rsid w:val="002C461C"/>
    <w:rsid w:val="002C6307"/>
    <w:rsid w:val="002C6E53"/>
    <w:rsid w:val="002C7011"/>
    <w:rsid w:val="002D1215"/>
    <w:rsid w:val="002D1388"/>
    <w:rsid w:val="002D18B0"/>
    <w:rsid w:val="002D1F70"/>
    <w:rsid w:val="002D1F91"/>
    <w:rsid w:val="002D26C7"/>
    <w:rsid w:val="002D2F8E"/>
    <w:rsid w:val="002D3497"/>
    <w:rsid w:val="002D356E"/>
    <w:rsid w:val="002D3635"/>
    <w:rsid w:val="002D3DB4"/>
    <w:rsid w:val="002D4458"/>
    <w:rsid w:val="002D4512"/>
    <w:rsid w:val="002D4A40"/>
    <w:rsid w:val="002D4CE0"/>
    <w:rsid w:val="002D5860"/>
    <w:rsid w:val="002D5976"/>
    <w:rsid w:val="002D5EE9"/>
    <w:rsid w:val="002D5EF5"/>
    <w:rsid w:val="002D64D8"/>
    <w:rsid w:val="002D69AD"/>
    <w:rsid w:val="002D7030"/>
    <w:rsid w:val="002D7778"/>
    <w:rsid w:val="002E11D9"/>
    <w:rsid w:val="002E12DE"/>
    <w:rsid w:val="002E1ED2"/>
    <w:rsid w:val="002E2B02"/>
    <w:rsid w:val="002E2DEF"/>
    <w:rsid w:val="002E36C2"/>
    <w:rsid w:val="002E3F98"/>
    <w:rsid w:val="002E43D2"/>
    <w:rsid w:val="002E4A44"/>
    <w:rsid w:val="002E4B1B"/>
    <w:rsid w:val="002E7023"/>
    <w:rsid w:val="002E7126"/>
    <w:rsid w:val="002E73A8"/>
    <w:rsid w:val="002E7F1E"/>
    <w:rsid w:val="002E7FC1"/>
    <w:rsid w:val="002E7FE4"/>
    <w:rsid w:val="002F01D3"/>
    <w:rsid w:val="002F0BE7"/>
    <w:rsid w:val="002F0F10"/>
    <w:rsid w:val="002F1708"/>
    <w:rsid w:val="002F1CE2"/>
    <w:rsid w:val="002F2E5C"/>
    <w:rsid w:val="002F2F5C"/>
    <w:rsid w:val="002F3A89"/>
    <w:rsid w:val="002F422B"/>
    <w:rsid w:val="002F4E89"/>
    <w:rsid w:val="002F7EB9"/>
    <w:rsid w:val="00301393"/>
    <w:rsid w:val="00301EA7"/>
    <w:rsid w:val="003025E6"/>
    <w:rsid w:val="00302F0A"/>
    <w:rsid w:val="0030314F"/>
    <w:rsid w:val="00303769"/>
    <w:rsid w:val="00303BD3"/>
    <w:rsid w:val="0030417F"/>
    <w:rsid w:val="0030496D"/>
    <w:rsid w:val="0030585D"/>
    <w:rsid w:val="00305B88"/>
    <w:rsid w:val="00305C3D"/>
    <w:rsid w:val="00306844"/>
    <w:rsid w:val="00306C23"/>
    <w:rsid w:val="003075D3"/>
    <w:rsid w:val="00307FBD"/>
    <w:rsid w:val="00310340"/>
    <w:rsid w:val="0031121A"/>
    <w:rsid w:val="00311E9F"/>
    <w:rsid w:val="0031250D"/>
    <w:rsid w:val="0031326A"/>
    <w:rsid w:val="00313279"/>
    <w:rsid w:val="0031411F"/>
    <w:rsid w:val="003149D1"/>
    <w:rsid w:val="003153F5"/>
    <w:rsid w:val="00315482"/>
    <w:rsid w:val="003154CB"/>
    <w:rsid w:val="003159E5"/>
    <w:rsid w:val="0031608B"/>
    <w:rsid w:val="0032151E"/>
    <w:rsid w:val="00321965"/>
    <w:rsid w:val="003227A2"/>
    <w:rsid w:val="0032292B"/>
    <w:rsid w:val="0032364B"/>
    <w:rsid w:val="00323C9A"/>
    <w:rsid w:val="00324D87"/>
    <w:rsid w:val="00324EF4"/>
    <w:rsid w:val="0032545A"/>
    <w:rsid w:val="00326506"/>
    <w:rsid w:val="00326CB4"/>
    <w:rsid w:val="0032701A"/>
    <w:rsid w:val="00327B2A"/>
    <w:rsid w:val="00330319"/>
    <w:rsid w:val="0033055C"/>
    <w:rsid w:val="0033060A"/>
    <w:rsid w:val="00330A77"/>
    <w:rsid w:val="00330F33"/>
    <w:rsid w:val="00330FA1"/>
    <w:rsid w:val="00332BAA"/>
    <w:rsid w:val="00332F9D"/>
    <w:rsid w:val="0033366E"/>
    <w:rsid w:val="00333979"/>
    <w:rsid w:val="0033453A"/>
    <w:rsid w:val="00334DF4"/>
    <w:rsid w:val="003355DB"/>
    <w:rsid w:val="003359B7"/>
    <w:rsid w:val="003359D0"/>
    <w:rsid w:val="00335D9E"/>
    <w:rsid w:val="0033755D"/>
    <w:rsid w:val="00340101"/>
    <w:rsid w:val="00340136"/>
    <w:rsid w:val="00341E47"/>
    <w:rsid w:val="00341FA6"/>
    <w:rsid w:val="0034217D"/>
    <w:rsid w:val="00342CDA"/>
    <w:rsid w:val="00343480"/>
    <w:rsid w:val="00343DFA"/>
    <w:rsid w:val="0034432F"/>
    <w:rsid w:val="00345828"/>
    <w:rsid w:val="00346264"/>
    <w:rsid w:val="00346766"/>
    <w:rsid w:val="003469A8"/>
    <w:rsid w:val="00347CD7"/>
    <w:rsid w:val="00347F7B"/>
    <w:rsid w:val="00350298"/>
    <w:rsid w:val="00350640"/>
    <w:rsid w:val="00350AE6"/>
    <w:rsid w:val="00350B77"/>
    <w:rsid w:val="00350C5E"/>
    <w:rsid w:val="00351858"/>
    <w:rsid w:val="00352462"/>
    <w:rsid w:val="0035271E"/>
    <w:rsid w:val="00352E0B"/>
    <w:rsid w:val="00352E38"/>
    <w:rsid w:val="0035311B"/>
    <w:rsid w:val="0035360A"/>
    <w:rsid w:val="003542DB"/>
    <w:rsid w:val="00354397"/>
    <w:rsid w:val="00354680"/>
    <w:rsid w:val="00354B56"/>
    <w:rsid w:val="00355355"/>
    <w:rsid w:val="00355DAF"/>
    <w:rsid w:val="00355E65"/>
    <w:rsid w:val="0035664E"/>
    <w:rsid w:val="00356675"/>
    <w:rsid w:val="003572CE"/>
    <w:rsid w:val="003611CE"/>
    <w:rsid w:val="00361204"/>
    <w:rsid w:val="00361A2F"/>
    <w:rsid w:val="00362C10"/>
    <w:rsid w:val="003630D8"/>
    <w:rsid w:val="003635E9"/>
    <w:rsid w:val="003640D7"/>
    <w:rsid w:val="00364E33"/>
    <w:rsid w:val="0036516B"/>
    <w:rsid w:val="003654F9"/>
    <w:rsid w:val="00365B59"/>
    <w:rsid w:val="00365D2D"/>
    <w:rsid w:val="00365DB1"/>
    <w:rsid w:val="0036631E"/>
    <w:rsid w:val="00366BBA"/>
    <w:rsid w:val="00366D32"/>
    <w:rsid w:val="0037059C"/>
    <w:rsid w:val="00370EDB"/>
    <w:rsid w:val="00370F40"/>
    <w:rsid w:val="00371454"/>
    <w:rsid w:val="003716DA"/>
    <w:rsid w:val="00372C0A"/>
    <w:rsid w:val="00373A62"/>
    <w:rsid w:val="00374B29"/>
    <w:rsid w:val="00375B75"/>
    <w:rsid w:val="00375EEB"/>
    <w:rsid w:val="0037711E"/>
    <w:rsid w:val="00377216"/>
    <w:rsid w:val="003772B9"/>
    <w:rsid w:val="003775A0"/>
    <w:rsid w:val="00377FDA"/>
    <w:rsid w:val="00380D53"/>
    <w:rsid w:val="00380F59"/>
    <w:rsid w:val="003815CB"/>
    <w:rsid w:val="003817C4"/>
    <w:rsid w:val="00382387"/>
    <w:rsid w:val="0038291A"/>
    <w:rsid w:val="00384028"/>
    <w:rsid w:val="003845BE"/>
    <w:rsid w:val="00384BA3"/>
    <w:rsid w:val="003859B8"/>
    <w:rsid w:val="003862A9"/>
    <w:rsid w:val="00390711"/>
    <w:rsid w:val="003910F7"/>
    <w:rsid w:val="0039150B"/>
    <w:rsid w:val="00391D25"/>
    <w:rsid w:val="00391F5C"/>
    <w:rsid w:val="00391F7D"/>
    <w:rsid w:val="003931AC"/>
    <w:rsid w:val="00393373"/>
    <w:rsid w:val="00393EDE"/>
    <w:rsid w:val="00394474"/>
    <w:rsid w:val="00394BD9"/>
    <w:rsid w:val="00394E1E"/>
    <w:rsid w:val="003953B8"/>
    <w:rsid w:val="00395BB4"/>
    <w:rsid w:val="00395C72"/>
    <w:rsid w:val="00396C93"/>
    <w:rsid w:val="00396F6B"/>
    <w:rsid w:val="00397715"/>
    <w:rsid w:val="00397817"/>
    <w:rsid w:val="003A049B"/>
    <w:rsid w:val="003A0D32"/>
    <w:rsid w:val="003A1163"/>
    <w:rsid w:val="003A1A4D"/>
    <w:rsid w:val="003A1F29"/>
    <w:rsid w:val="003A2C06"/>
    <w:rsid w:val="003A2FD0"/>
    <w:rsid w:val="003A4173"/>
    <w:rsid w:val="003A428E"/>
    <w:rsid w:val="003A5803"/>
    <w:rsid w:val="003A5AA6"/>
    <w:rsid w:val="003A5D37"/>
    <w:rsid w:val="003A65CE"/>
    <w:rsid w:val="003A66F4"/>
    <w:rsid w:val="003A6E11"/>
    <w:rsid w:val="003A6E46"/>
    <w:rsid w:val="003A748A"/>
    <w:rsid w:val="003A78F7"/>
    <w:rsid w:val="003A7D3F"/>
    <w:rsid w:val="003A7F98"/>
    <w:rsid w:val="003B2065"/>
    <w:rsid w:val="003B26F9"/>
    <w:rsid w:val="003B34C7"/>
    <w:rsid w:val="003B3EB9"/>
    <w:rsid w:val="003B627F"/>
    <w:rsid w:val="003B68B3"/>
    <w:rsid w:val="003B7166"/>
    <w:rsid w:val="003B7428"/>
    <w:rsid w:val="003B7A01"/>
    <w:rsid w:val="003B7D8C"/>
    <w:rsid w:val="003C067A"/>
    <w:rsid w:val="003C1E4A"/>
    <w:rsid w:val="003C29EF"/>
    <w:rsid w:val="003C2A2C"/>
    <w:rsid w:val="003C437E"/>
    <w:rsid w:val="003C43EE"/>
    <w:rsid w:val="003C4414"/>
    <w:rsid w:val="003C4633"/>
    <w:rsid w:val="003C4CF2"/>
    <w:rsid w:val="003C4D08"/>
    <w:rsid w:val="003C4F05"/>
    <w:rsid w:val="003C6739"/>
    <w:rsid w:val="003C6BA6"/>
    <w:rsid w:val="003C7176"/>
    <w:rsid w:val="003D05DE"/>
    <w:rsid w:val="003D0712"/>
    <w:rsid w:val="003D08F2"/>
    <w:rsid w:val="003D1C47"/>
    <w:rsid w:val="003D2817"/>
    <w:rsid w:val="003D35F3"/>
    <w:rsid w:val="003D4D58"/>
    <w:rsid w:val="003D5646"/>
    <w:rsid w:val="003D57C2"/>
    <w:rsid w:val="003D604D"/>
    <w:rsid w:val="003D6D7E"/>
    <w:rsid w:val="003D71E9"/>
    <w:rsid w:val="003D725E"/>
    <w:rsid w:val="003D742C"/>
    <w:rsid w:val="003D7540"/>
    <w:rsid w:val="003D7A52"/>
    <w:rsid w:val="003E0618"/>
    <w:rsid w:val="003E0C08"/>
    <w:rsid w:val="003E18F5"/>
    <w:rsid w:val="003E1B64"/>
    <w:rsid w:val="003E1CF7"/>
    <w:rsid w:val="003E23AA"/>
    <w:rsid w:val="003E2483"/>
    <w:rsid w:val="003E28B3"/>
    <w:rsid w:val="003E33FB"/>
    <w:rsid w:val="003E3FC6"/>
    <w:rsid w:val="003E536D"/>
    <w:rsid w:val="003E54C8"/>
    <w:rsid w:val="003E6149"/>
    <w:rsid w:val="003E6A62"/>
    <w:rsid w:val="003E6CC4"/>
    <w:rsid w:val="003E6DA3"/>
    <w:rsid w:val="003E72FF"/>
    <w:rsid w:val="003E7803"/>
    <w:rsid w:val="003E7FBE"/>
    <w:rsid w:val="003F14B2"/>
    <w:rsid w:val="003F2081"/>
    <w:rsid w:val="003F216B"/>
    <w:rsid w:val="003F421F"/>
    <w:rsid w:val="003F44C4"/>
    <w:rsid w:val="003F4922"/>
    <w:rsid w:val="003F4ADF"/>
    <w:rsid w:val="003F5260"/>
    <w:rsid w:val="003F5319"/>
    <w:rsid w:val="003F5FD7"/>
    <w:rsid w:val="003F622D"/>
    <w:rsid w:val="003F64AF"/>
    <w:rsid w:val="00400333"/>
    <w:rsid w:val="0040115E"/>
    <w:rsid w:val="00401DE6"/>
    <w:rsid w:val="00402E06"/>
    <w:rsid w:val="00403DDB"/>
    <w:rsid w:val="00404EA7"/>
    <w:rsid w:val="004050B4"/>
    <w:rsid w:val="004055E1"/>
    <w:rsid w:val="00405731"/>
    <w:rsid w:val="00405B60"/>
    <w:rsid w:val="004064B8"/>
    <w:rsid w:val="00406C48"/>
    <w:rsid w:val="0040709C"/>
    <w:rsid w:val="00407CF9"/>
    <w:rsid w:val="00410F75"/>
    <w:rsid w:val="00412F22"/>
    <w:rsid w:val="0041393A"/>
    <w:rsid w:val="0041402F"/>
    <w:rsid w:val="00414C22"/>
    <w:rsid w:val="00414D5B"/>
    <w:rsid w:val="00415108"/>
    <w:rsid w:val="0041573C"/>
    <w:rsid w:val="0041614D"/>
    <w:rsid w:val="0041699C"/>
    <w:rsid w:val="00420337"/>
    <w:rsid w:val="00420747"/>
    <w:rsid w:val="00421051"/>
    <w:rsid w:val="00421100"/>
    <w:rsid w:val="004219EA"/>
    <w:rsid w:val="00421BE6"/>
    <w:rsid w:val="00422FA2"/>
    <w:rsid w:val="00423158"/>
    <w:rsid w:val="00424515"/>
    <w:rsid w:val="004246C9"/>
    <w:rsid w:val="00424A39"/>
    <w:rsid w:val="00426566"/>
    <w:rsid w:val="00426816"/>
    <w:rsid w:val="004273F6"/>
    <w:rsid w:val="00427CEC"/>
    <w:rsid w:val="00427ECE"/>
    <w:rsid w:val="00432805"/>
    <w:rsid w:val="00432DFF"/>
    <w:rsid w:val="00433151"/>
    <w:rsid w:val="00433BC2"/>
    <w:rsid w:val="00434382"/>
    <w:rsid w:val="00434914"/>
    <w:rsid w:val="004354A9"/>
    <w:rsid w:val="0043726A"/>
    <w:rsid w:val="0044010C"/>
    <w:rsid w:val="00441858"/>
    <w:rsid w:val="00441CEB"/>
    <w:rsid w:val="00442EC9"/>
    <w:rsid w:val="00443A7D"/>
    <w:rsid w:val="00443D64"/>
    <w:rsid w:val="004444BB"/>
    <w:rsid w:val="004445B2"/>
    <w:rsid w:val="004448EE"/>
    <w:rsid w:val="00444E46"/>
    <w:rsid w:val="004454F4"/>
    <w:rsid w:val="004460AD"/>
    <w:rsid w:val="004463AB"/>
    <w:rsid w:val="00446C24"/>
    <w:rsid w:val="00446E5B"/>
    <w:rsid w:val="00447D9B"/>
    <w:rsid w:val="004504C4"/>
    <w:rsid w:val="004505FF"/>
    <w:rsid w:val="0045099B"/>
    <w:rsid w:val="00450A7C"/>
    <w:rsid w:val="00450D86"/>
    <w:rsid w:val="004518B6"/>
    <w:rsid w:val="004529CD"/>
    <w:rsid w:val="00452E71"/>
    <w:rsid w:val="004535E3"/>
    <w:rsid w:val="00453DBF"/>
    <w:rsid w:val="004545CE"/>
    <w:rsid w:val="0045480C"/>
    <w:rsid w:val="00454AE8"/>
    <w:rsid w:val="00454CA7"/>
    <w:rsid w:val="00454D43"/>
    <w:rsid w:val="00456A1C"/>
    <w:rsid w:val="004574F4"/>
    <w:rsid w:val="00457CDC"/>
    <w:rsid w:val="00457EDB"/>
    <w:rsid w:val="0046015A"/>
    <w:rsid w:val="00460667"/>
    <w:rsid w:val="004607C3"/>
    <w:rsid w:val="00460844"/>
    <w:rsid w:val="00461B6D"/>
    <w:rsid w:val="004620DA"/>
    <w:rsid w:val="0046214C"/>
    <w:rsid w:val="004631CC"/>
    <w:rsid w:val="00463ABA"/>
    <w:rsid w:val="0046491A"/>
    <w:rsid w:val="004649C5"/>
    <w:rsid w:val="00464BD2"/>
    <w:rsid w:val="0046503D"/>
    <w:rsid w:val="00465FE7"/>
    <w:rsid w:val="0046630D"/>
    <w:rsid w:val="004666BD"/>
    <w:rsid w:val="00466968"/>
    <w:rsid w:val="00471170"/>
    <w:rsid w:val="00471CD9"/>
    <w:rsid w:val="004726A1"/>
    <w:rsid w:val="00472992"/>
    <w:rsid w:val="004732D9"/>
    <w:rsid w:val="004737F1"/>
    <w:rsid w:val="004743B6"/>
    <w:rsid w:val="004747F6"/>
    <w:rsid w:val="004758B4"/>
    <w:rsid w:val="00475E06"/>
    <w:rsid w:val="004768FC"/>
    <w:rsid w:val="00476E33"/>
    <w:rsid w:val="00476F97"/>
    <w:rsid w:val="00477D02"/>
    <w:rsid w:val="004801CC"/>
    <w:rsid w:val="00480836"/>
    <w:rsid w:val="004813C0"/>
    <w:rsid w:val="00483D52"/>
    <w:rsid w:val="00483E08"/>
    <w:rsid w:val="00483FAE"/>
    <w:rsid w:val="00483FFD"/>
    <w:rsid w:val="00484764"/>
    <w:rsid w:val="00484C3B"/>
    <w:rsid w:val="00485449"/>
    <w:rsid w:val="0048550B"/>
    <w:rsid w:val="004856A1"/>
    <w:rsid w:val="004862FB"/>
    <w:rsid w:val="00486B64"/>
    <w:rsid w:val="00487069"/>
    <w:rsid w:val="0049012D"/>
    <w:rsid w:val="00490433"/>
    <w:rsid w:val="00490F6E"/>
    <w:rsid w:val="00491E10"/>
    <w:rsid w:val="0049237C"/>
    <w:rsid w:val="004927D9"/>
    <w:rsid w:val="004927F1"/>
    <w:rsid w:val="00492E06"/>
    <w:rsid w:val="00493D91"/>
    <w:rsid w:val="00493E5A"/>
    <w:rsid w:val="00493F7E"/>
    <w:rsid w:val="00494005"/>
    <w:rsid w:val="00494D7A"/>
    <w:rsid w:val="004963A5"/>
    <w:rsid w:val="004966F2"/>
    <w:rsid w:val="004967E1"/>
    <w:rsid w:val="00497BDD"/>
    <w:rsid w:val="00497F19"/>
    <w:rsid w:val="004A027A"/>
    <w:rsid w:val="004A16EC"/>
    <w:rsid w:val="004A1D61"/>
    <w:rsid w:val="004A2216"/>
    <w:rsid w:val="004A2CE1"/>
    <w:rsid w:val="004A3673"/>
    <w:rsid w:val="004A4048"/>
    <w:rsid w:val="004A5622"/>
    <w:rsid w:val="004A59AD"/>
    <w:rsid w:val="004A5EAE"/>
    <w:rsid w:val="004A5EEF"/>
    <w:rsid w:val="004A6146"/>
    <w:rsid w:val="004A6155"/>
    <w:rsid w:val="004A64B8"/>
    <w:rsid w:val="004A6877"/>
    <w:rsid w:val="004A776D"/>
    <w:rsid w:val="004A7F70"/>
    <w:rsid w:val="004B06F0"/>
    <w:rsid w:val="004B09C7"/>
    <w:rsid w:val="004B0D50"/>
    <w:rsid w:val="004B1208"/>
    <w:rsid w:val="004B214F"/>
    <w:rsid w:val="004B32D8"/>
    <w:rsid w:val="004B3BF5"/>
    <w:rsid w:val="004B42AA"/>
    <w:rsid w:val="004B4D7A"/>
    <w:rsid w:val="004B597E"/>
    <w:rsid w:val="004B62B2"/>
    <w:rsid w:val="004B62E2"/>
    <w:rsid w:val="004B6757"/>
    <w:rsid w:val="004B6C2E"/>
    <w:rsid w:val="004B7AFF"/>
    <w:rsid w:val="004B7F0D"/>
    <w:rsid w:val="004C095E"/>
    <w:rsid w:val="004C0E20"/>
    <w:rsid w:val="004C1238"/>
    <w:rsid w:val="004C1692"/>
    <w:rsid w:val="004C18C7"/>
    <w:rsid w:val="004C1A40"/>
    <w:rsid w:val="004C1F4E"/>
    <w:rsid w:val="004C2078"/>
    <w:rsid w:val="004C3384"/>
    <w:rsid w:val="004C371A"/>
    <w:rsid w:val="004C3C87"/>
    <w:rsid w:val="004C41B7"/>
    <w:rsid w:val="004C433D"/>
    <w:rsid w:val="004C5A1F"/>
    <w:rsid w:val="004C5C3C"/>
    <w:rsid w:val="004C75BB"/>
    <w:rsid w:val="004D17CC"/>
    <w:rsid w:val="004D1A02"/>
    <w:rsid w:val="004D1E17"/>
    <w:rsid w:val="004D2F0B"/>
    <w:rsid w:val="004D3372"/>
    <w:rsid w:val="004D3E4C"/>
    <w:rsid w:val="004D3E82"/>
    <w:rsid w:val="004D4826"/>
    <w:rsid w:val="004D49E3"/>
    <w:rsid w:val="004D4ECE"/>
    <w:rsid w:val="004D51E0"/>
    <w:rsid w:val="004D604E"/>
    <w:rsid w:val="004D62FC"/>
    <w:rsid w:val="004D6499"/>
    <w:rsid w:val="004D6F4C"/>
    <w:rsid w:val="004E114F"/>
    <w:rsid w:val="004E1342"/>
    <w:rsid w:val="004E1910"/>
    <w:rsid w:val="004E1F94"/>
    <w:rsid w:val="004E32DF"/>
    <w:rsid w:val="004E3868"/>
    <w:rsid w:val="004E3BCF"/>
    <w:rsid w:val="004E411D"/>
    <w:rsid w:val="004E4D18"/>
    <w:rsid w:val="004E5FBC"/>
    <w:rsid w:val="004E691C"/>
    <w:rsid w:val="004E6B49"/>
    <w:rsid w:val="004E7E36"/>
    <w:rsid w:val="004F14CF"/>
    <w:rsid w:val="004F2263"/>
    <w:rsid w:val="004F25B1"/>
    <w:rsid w:val="004F31F0"/>
    <w:rsid w:val="004F482C"/>
    <w:rsid w:val="004F5278"/>
    <w:rsid w:val="004F5F73"/>
    <w:rsid w:val="004F68F1"/>
    <w:rsid w:val="004F6C37"/>
    <w:rsid w:val="004F6E40"/>
    <w:rsid w:val="004F74FC"/>
    <w:rsid w:val="004F77DC"/>
    <w:rsid w:val="00500253"/>
    <w:rsid w:val="00500699"/>
    <w:rsid w:val="00500D5F"/>
    <w:rsid w:val="005010D4"/>
    <w:rsid w:val="00502095"/>
    <w:rsid w:val="00502376"/>
    <w:rsid w:val="005023F2"/>
    <w:rsid w:val="00504101"/>
    <w:rsid w:val="005050F2"/>
    <w:rsid w:val="00505272"/>
    <w:rsid w:val="00505454"/>
    <w:rsid w:val="005055B3"/>
    <w:rsid w:val="00505A8B"/>
    <w:rsid w:val="00505B8B"/>
    <w:rsid w:val="0050629B"/>
    <w:rsid w:val="0050636B"/>
    <w:rsid w:val="005064CE"/>
    <w:rsid w:val="00506840"/>
    <w:rsid w:val="00506C77"/>
    <w:rsid w:val="005078D2"/>
    <w:rsid w:val="005105D0"/>
    <w:rsid w:val="00510934"/>
    <w:rsid w:val="00510AAB"/>
    <w:rsid w:val="005117A7"/>
    <w:rsid w:val="0051197B"/>
    <w:rsid w:val="00511DA9"/>
    <w:rsid w:val="0051205B"/>
    <w:rsid w:val="00512712"/>
    <w:rsid w:val="005129CE"/>
    <w:rsid w:val="00512D45"/>
    <w:rsid w:val="00513BFE"/>
    <w:rsid w:val="00514285"/>
    <w:rsid w:val="005155A9"/>
    <w:rsid w:val="00515C7B"/>
    <w:rsid w:val="005205EA"/>
    <w:rsid w:val="0052074F"/>
    <w:rsid w:val="00520A14"/>
    <w:rsid w:val="00520E3C"/>
    <w:rsid w:val="00521726"/>
    <w:rsid w:val="00522740"/>
    <w:rsid w:val="00522A17"/>
    <w:rsid w:val="00522A30"/>
    <w:rsid w:val="00522DEE"/>
    <w:rsid w:val="00523410"/>
    <w:rsid w:val="00523F38"/>
    <w:rsid w:val="00524710"/>
    <w:rsid w:val="00524761"/>
    <w:rsid w:val="00524998"/>
    <w:rsid w:val="00525556"/>
    <w:rsid w:val="0052580B"/>
    <w:rsid w:val="00525B21"/>
    <w:rsid w:val="00525C19"/>
    <w:rsid w:val="0052620B"/>
    <w:rsid w:val="00526539"/>
    <w:rsid w:val="00526A1E"/>
    <w:rsid w:val="005279EF"/>
    <w:rsid w:val="00530FBC"/>
    <w:rsid w:val="00531233"/>
    <w:rsid w:val="00531517"/>
    <w:rsid w:val="00532307"/>
    <w:rsid w:val="00532552"/>
    <w:rsid w:val="005339C1"/>
    <w:rsid w:val="005347FD"/>
    <w:rsid w:val="005349F1"/>
    <w:rsid w:val="0053563D"/>
    <w:rsid w:val="00536A41"/>
    <w:rsid w:val="00536E47"/>
    <w:rsid w:val="005378D2"/>
    <w:rsid w:val="00537B19"/>
    <w:rsid w:val="00537FF6"/>
    <w:rsid w:val="005406D4"/>
    <w:rsid w:val="005414BE"/>
    <w:rsid w:val="0054164B"/>
    <w:rsid w:val="0054296A"/>
    <w:rsid w:val="00542BA6"/>
    <w:rsid w:val="0054326B"/>
    <w:rsid w:val="005436C3"/>
    <w:rsid w:val="00543A80"/>
    <w:rsid w:val="00543C3F"/>
    <w:rsid w:val="005443AF"/>
    <w:rsid w:val="005453E3"/>
    <w:rsid w:val="0054578A"/>
    <w:rsid w:val="00545A27"/>
    <w:rsid w:val="00545AEC"/>
    <w:rsid w:val="00546041"/>
    <w:rsid w:val="00546541"/>
    <w:rsid w:val="00547195"/>
    <w:rsid w:val="00547A38"/>
    <w:rsid w:val="0055005E"/>
    <w:rsid w:val="00550BB3"/>
    <w:rsid w:val="005515DC"/>
    <w:rsid w:val="0055266B"/>
    <w:rsid w:val="00552864"/>
    <w:rsid w:val="00552973"/>
    <w:rsid w:val="00552F01"/>
    <w:rsid w:val="0055321F"/>
    <w:rsid w:val="00554AF7"/>
    <w:rsid w:val="00554B4B"/>
    <w:rsid w:val="00554D72"/>
    <w:rsid w:val="00555293"/>
    <w:rsid w:val="0055669F"/>
    <w:rsid w:val="00556C89"/>
    <w:rsid w:val="005570D9"/>
    <w:rsid w:val="00557669"/>
    <w:rsid w:val="005576F9"/>
    <w:rsid w:val="00557EEB"/>
    <w:rsid w:val="00557FEF"/>
    <w:rsid w:val="00560D40"/>
    <w:rsid w:val="00560E6E"/>
    <w:rsid w:val="005610C2"/>
    <w:rsid w:val="00561B94"/>
    <w:rsid w:val="005625D4"/>
    <w:rsid w:val="005639CA"/>
    <w:rsid w:val="00564410"/>
    <w:rsid w:val="00565103"/>
    <w:rsid w:val="00565474"/>
    <w:rsid w:val="00566264"/>
    <w:rsid w:val="00567C94"/>
    <w:rsid w:val="00570A1C"/>
    <w:rsid w:val="00570DD0"/>
    <w:rsid w:val="00570F3A"/>
    <w:rsid w:val="00571B52"/>
    <w:rsid w:val="00572225"/>
    <w:rsid w:val="0057306D"/>
    <w:rsid w:val="005737C0"/>
    <w:rsid w:val="005742F2"/>
    <w:rsid w:val="005748E8"/>
    <w:rsid w:val="00575299"/>
    <w:rsid w:val="005759C9"/>
    <w:rsid w:val="00576B03"/>
    <w:rsid w:val="00577688"/>
    <w:rsid w:val="00577ED3"/>
    <w:rsid w:val="00577FEB"/>
    <w:rsid w:val="0058086B"/>
    <w:rsid w:val="00580F10"/>
    <w:rsid w:val="00580FC1"/>
    <w:rsid w:val="0058194C"/>
    <w:rsid w:val="00581D27"/>
    <w:rsid w:val="00582667"/>
    <w:rsid w:val="00582C78"/>
    <w:rsid w:val="00583488"/>
    <w:rsid w:val="0058355F"/>
    <w:rsid w:val="00583B43"/>
    <w:rsid w:val="00584350"/>
    <w:rsid w:val="00584570"/>
    <w:rsid w:val="00584B05"/>
    <w:rsid w:val="0058587B"/>
    <w:rsid w:val="00585AE3"/>
    <w:rsid w:val="005863FE"/>
    <w:rsid w:val="005864B6"/>
    <w:rsid w:val="005868DC"/>
    <w:rsid w:val="00587053"/>
    <w:rsid w:val="0058752C"/>
    <w:rsid w:val="00587AAB"/>
    <w:rsid w:val="00587EF5"/>
    <w:rsid w:val="0059012D"/>
    <w:rsid w:val="005906B5"/>
    <w:rsid w:val="005923F4"/>
    <w:rsid w:val="0059260A"/>
    <w:rsid w:val="00593254"/>
    <w:rsid w:val="00593471"/>
    <w:rsid w:val="0059457C"/>
    <w:rsid w:val="00594D08"/>
    <w:rsid w:val="00594F16"/>
    <w:rsid w:val="0059510E"/>
    <w:rsid w:val="005A0668"/>
    <w:rsid w:val="005A08CF"/>
    <w:rsid w:val="005A1CEE"/>
    <w:rsid w:val="005A1EF1"/>
    <w:rsid w:val="005A2CD8"/>
    <w:rsid w:val="005A351D"/>
    <w:rsid w:val="005A53FC"/>
    <w:rsid w:val="005A543F"/>
    <w:rsid w:val="005A6453"/>
    <w:rsid w:val="005A6D24"/>
    <w:rsid w:val="005A71B4"/>
    <w:rsid w:val="005B006B"/>
    <w:rsid w:val="005B00AE"/>
    <w:rsid w:val="005B01D6"/>
    <w:rsid w:val="005B0A6D"/>
    <w:rsid w:val="005B274F"/>
    <w:rsid w:val="005B2FED"/>
    <w:rsid w:val="005B4852"/>
    <w:rsid w:val="005B55A2"/>
    <w:rsid w:val="005B5A6F"/>
    <w:rsid w:val="005B5B00"/>
    <w:rsid w:val="005B5BC1"/>
    <w:rsid w:val="005B68F8"/>
    <w:rsid w:val="005B6CBB"/>
    <w:rsid w:val="005B6E8A"/>
    <w:rsid w:val="005C003C"/>
    <w:rsid w:val="005C033E"/>
    <w:rsid w:val="005C1EA5"/>
    <w:rsid w:val="005C2580"/>
    <w:rsid w:val="005C32A9"/>
    <w:rsid w:val="005C5690"/>
    <w:rsid w:val="005C5854"/>
    <w:rsid w:val="005C5BB1"/>
    <w:rsid w:val="005C6324"/>
    <w:rsid w:val="005C6478"/>
    <w:rsid w:val="005C79F0"/>
    <w:rsid w:val="005D02D1"/>
    <w:rsid w:val="005D2521"/>
    <w:rsid w:val="005D25FB"/>
    <w:rsid w:val="005D3C0F"/>
    <w:rsid w:val="005D4A1F"/>
    <w:rsid w:val="005D4C07"/>
    <w:rsid w:val="005D52C8"/>
    <w:rsid w:val="005D549E"/>
    <w:rsid w:val="005D5B6F"/>
    <w:rsid w:val="005D7F26"/>
    <w:rsid w:val="005E0CB5"/>
    <w:rsid w:val="005E0DBD"/>
    <w:rsid w:val="005E2A59"/>
    <w:rsid w:val="005E48B9"/>
    <w:rsid w:val="005E4A59"/>
    <w:rsid w:val="005E4BAA"/>
    <w:rsid w:val="005E535A"/>
    <w:rsid w:val="005E5B0F"/>
    <w:rsid w:val="005E6392"/>
    <w:rsid w:val="005E6A6F"/>
    <w:rsid w:val="005E7505"/>
    <w:rsid w:val="005F1F36"/>
    <w:rsid w:val="005F292A"/>
    <w:rsid w:val="005F4A20"/>
    <w:rsid w:val="005F4B17"/>
    <w:rsid w:val="005F4FDD"/>
    <w:rsid w:val="005F593A"/>
    <w:rsid w:val="005F5C50"/>
    <w:rsid w:val="005F67F7"/>
    <w:rsid w:val="005F71B6"/>
    <w:rsid w:val="005F76AE"/>
    <w:rsid w:val="005F797D"/>
    <w:rsid w:val="006012FA"/>
    <w:rsid w:val="00601A79"/>
    <w:rsid w:val="00601F77"/>
    <w:rsid w:val="0060234E"/>
    <w:rsid w:val="00602ED4"/>
    <w:rsid w:val="006033CC"/>
    <w:rsid w:val="00603EF8"/>
    <w:rsid w:val="0060459C"/>
    <w:rsid w:val="00605606"/>
    <w:rsid w:val="00605F73"/>
    <w:rsid w:val="0060627D"/>
    <w:rsid w:val="006067A7"/>
    <w:rsid w:val="00607696"/>
    <w:rsid w:val="00607E4D"/>
    <w:rsid w:val="00610DB1"/>
    <w:rsid w:val="00611585"/>
    <w:rsid w:val="0061158E"/>
    <w:rsid w:val="00611646"/>
    <w:rsid w:val="006116D6"/>
    <w:rsid w:val="006117E8"/>
    <w:rsid w:val="00611878"/>
    <w:rsid w:val="00611B08"/>
    <w:rsid w:val="00611B67"/>
    <w:rsid w:val="00612EB2"/>
    <w:rsid w:val="00613D55"/>
    <w:rsid w:val="006140A8"/>
    <w:rsid w:val="00615DAA"/>
    <w:rsid w:val="006162D7"/>
    <w:rsid w:val="00617B41"/>
    <w:rsid w:val="00620999"/>
    <w:rsid w:val="00620B37"/>
    <w:rsid w:val="00620DC5"/>
    <w:rsid w:val="00621048"/>
    <w:rsid w:val="00621673"/>
    <w:rsid w:val="006218B0"/>
    <w:rsid w:val="00621FE5"/>
    <w:rsid w:val="00622122"/>
    <w:rsid w:val="0062275F"/>
    <w:rsid w:val="00622C0B"/>
    <w:rsid w:val="00622D0E"/>
    <w:rsid w:val="00623606"/>
    <w:rsid w:val="00623D0B"/>
    <w:rsid w:val="0062421F"/>
    <w:rsid w:val="00624400"/>
    <w:rsid w:val="006254BE"/>
    <w:rsid w:val="006262E1"/>
    <w:rsid w:val="0062681D"/>
    <w:rsid w:val="00627FEA"/>
    <w:rsid w:val="00630B77"/>
    <w:rsid w:val="00630D19"/>
    <w:rsid w:val="00630E31"/>
    <w:rsid w:val="006310CF"/>
    <w:rsid w:val="00631240"/>
    <w:rsid w:val="00632219"/>
    <w:rsid w:val="006333C8"/>
    <w:rsid w:val="00633693"/>
    <w:rsid w:val="00633B01"/>
    <w:rsid w:val="00633C07"/>
    <w:rsid w:val="00633C29"/>
    <w:rsid w:val="00633E45"/>
    <w:rsid w:val="0063429B"/>
    <w:rsid w:val="00634867"/>
    <w:rsid w:val="006357E4"/>
    <w:rsid w:val="00635AEB"/>
    <w:rsid w:val="00635E68"/>
    <w:rsid w:val="00637893"/>
    <w:rsid w:val="00642011"/>
    <w:rsid w:val="006421E8"/>
    <w:rsid w:val="00643492"/>
    <w:rsid w:val="006437B3"/>
    <w:rsid w:val="00643BD8"/>
    <w:rsid w:val="00644807"/>
    <w:rsid w:val="00644809"/>
    <w:rsid w:val="0064529A"/>
    <w:rsid w:val="00646F68"/>
    <w:rsid w:val="00651DE5"/>
    <w:rsid w:val="006523B8"/>
    <w:rsid w:val="006525B9"/>
    <w:rsid w:val="00652A04"/>
    <w:rsid w:val="00652E14"/>
    <w:rsid w:val="0065442C"/>
    <w:rsid w:val="00654CE4"/>
    <w:rsid w:val="00654CF3"/>
    <w:rsid w:val="00655B57"/>
    <w:rsid w:val="00655DF9"/>
    <w:rsid w:val="006560F0"/>
    <w:rsid w:val="00656BDC"/>
    <w:rsid w:val="006573D9"/>
    <w:rsid w:val="006575E8"/>
    <w:rsid w:val="006579FD"/>
    <w:rsid w:val="00657AB1"/>
    <w:rsid w:val="00660004"/>
    <w:rsid w:val="00660BBD"/>
    <w:rsid w:val="00661102"/>
    <w:rsid w:val="0066127E"/>
    <w:rsid w:val="00661844"/>
    <w:rsid w:val="00661FFF"/>
    <w:rsid w:val="00662DF1"/>
    <w:rsid w:val="006633BF"/>
    <w:rsid w:val="00663A29"/>
    <w:rsid w:val="00663C80"/>
    <w:rsid w:val="006648AC"/>
    <w:rsid w:val="00664A56"/>
    <w:rsid w:val="00665E7C"/>
    <w:rsid w:val="00665EC5"/>
    <w:rsid w:val="006666D1"/>
    <w:rsid w:val="00666F85"/>
    <w:rsid w:val="00670A36"/>
    <w:rsid w:val="00670EE7"/>
    <w:rsid w:val="006730FA"/>
    <w:rsid w:val="006733A7"/>
    <w:rsid w:val="00673B6B"/>
    <w:rsid w:val="00673F60"/>
    <w:rsid w:val="006742B3"/>
    <w:rsid w:val="0067487B"/>
    <w:rsid w:val="00674B73"/>
    <w:rsid w:val="00674CF2"/>
    <w:rsid w:val="00675B1F"/>
    <w:rsid w:val="00676BA2"/>
    <w:rsid w:val="00676FE8"/>
    <w:rsid w:val="00677055"/>
    <w:rsid w:val="00677988"/>
    <w:rsid w:val="006804E9"/>
    <w:rsid w:val="00680DB1"/>
    <w:rsid w:val="00681561"/>
    <w:rsid w:val="00682308"/>
    <w:rsid w:val="006824A1"/>
    <w:rsid w:val="00682523"/>
    <w:rsid w:val="00682D97"/>
    <w:rsid w:val="00683254"/>
    <w:rsid w:val="0068345F"/>
    <w:rsid w:val="00683491"/>
    <w:rsid w:val="0068428B"/>
    <w:rsid w:val="0068547B"/>
    <w:rsid w:val="0068548A"/>
    <w:rsid w:val="00686022"/>
    <w:rsid w:val="00687152"/>
    <w:rsid w:val="00687B45"/>
    <w:rsid w:val="00687C13"/>
    <w:rsid w:val="0069009C"/>
    <w:rsid w:val="006904D7"/>
    <w:rsid w:val="00690FA8"/>
    <w:rsid w:val="00691EA2"/>
    <w:rsid w:val="00691F70"/>
    <w:rsid w:val="006926BE"/>
    <w:rsid w:val="0069289A"/>
    <w:rsid w:val="00693CAD"/>
    <w:rsid w:val="0069409F"/>
    <w:rsid w:val="006959FA"/>
    <w:rsid w:val="00695A72"/>
    <w:rsid w:val="00695B69"/>
    <w:rsid w:val="0069616F"/>
    <w:rsid w:val="00697C86"/>
    <w:rsid w:val="00697D65"/>
    <w:rsid w:val="00697E9D"/>
    <w:rsid w:val="006A2270"/>
    <w:rsid w:val="006A2F2C"/>
    <w:rsid w:val="006A349F"/>
    <w:rsid w:val="006A382E"/>
    <w:rsid w:val="006A39F7"/>
    <w:rsid w:val="006A3CDC"/>
    <w:rsid w:val="006A4A39"/>
    <w:rsid w:val="006A6CEC"/>
    <w:rsid w:val="006A7C3D"/>
    <w:rsid w:val="006B09AC"/>
    <w:rsid w:val="006B0F6B"/>
    <w:rsid w:val="006B17CB"/>
    <w:rsid w:val="006B2E26"/>
    <w:rsid w:val="006B341D"/>
    <w:rsid w:val="006B3656"/>
    <w:rsid w:val="006B37BF"/>
    <w:rsid w:val="006B4046"/>
    <w:rsid w:val="006B47F4"/>
    <w:rsid w:val="006B5E60"/>
    <w:rsid w:val="006C0128"/>
    <w:rsid w:val="006C0F10"/>
    <w:rsid w:val="006C1984"/>
    <w:rsid w:val="006C3105"/>
    <w:rsid w:val="006C334D"/>
    <w:rsid w:val="006C35CC"/>
    <w:rsid w:val="006C40C7"/>
    <w:rsid w:val="006C4F32"/>
    <w:rsid w:val="006C4FA6"/>
    <w:rsid w:val="006C4FC4"/>
    <w:rsid w:val="006C51F7"/>
    <w:rsid w:val="006C5791"/>
    <w:rsid w:val="006C788B"/>
    <w:rsid w:val="006C7B7F"/>
    <w:rsid w:val="006D0E1D"/>
    <w:rsid w:val="006D2C2F"/>
    <w:rsid w:val="006D3034"/>
    <w:rsid w:val="006D39B4"/>
    <w:rsid w:val="006D40C0"/>
    <w:rsid w:val="006D4796"/>
    <w:rsid w:val="006D484B"/>
    <w:rsid w:val="006D4AA5"/>
    <w:rsid w:val="006D61E8"/>
    <w:rsid w:val="006D6ACD"/>
    <w:rsid w:val="006D6C55"/>
    <w:rsid w:val="006D7BEF"/>
    <w:rsid w:val="006E068A"/>
    <w:rsid w:val="006E10DD"/>
    <w:rsid w:val="006E14B3"/>
    <w:rsid w:val="006E19F3"/>
    <w:rsid w:val="006E205E"/>
    <w:rsid w:val="006E22FF"/>
    <w:rsid w:val="006E23A2"/>
    <w:rsid w:val="006E2ACB"/>
    <w:rsid w:val="006E2C36"/>
    <w:rsid w:val="006E458F"/>
    <w:rsid w:val="006E4CEE"/>
    <w:rsid w:val="006E5E03"/>
    <w:rsid w:val="006F2941"/>
    <w:rsid w:val="006F3EF0"/>
    <w:rsid w:val="006F41A7"/>
    <w:rsid w:val="006F4EF5"/>
    <w:rsid w:val="006F6569"/>
    <w:rsid w:val="006F743F"/>
    <w:rsid w:val="006F7497"/>
    <w:rsid w:val="006F764C"/>
    <w:rsid w:val="006F792D"/>
    <w:rsid w:val="007004A4"/>
    <w:rsid w:val="00700822"/>
    <w:rsid w:val="007010EF"/>
    <w:rsid w:val="00701E45"/>
    <w:rsid w:val="00701FA3"/>
    <w:rsid w:val="00702132"/>
    <w:rsid w:val="00702609"/>
    <w:rsid w:val="00702B0E"/>
    <w:rsid w:val="00702C64"/>
    <w:rsid w:val="00703907"/>
    <w:rsid w:val="007046BC"/>
    <w:rsid w:val="00704968"/>
    <w:rsid w:val="00704C30"/>
    <w:rsid w:val="00704DA1"/>
    <w:rsid w:val="0070669B"/>
    <w:rsid w:val="00707875"/>
    <w:rsid w:val="00707E77"/>
    <w:rsid w:val="00710105"/>
    <w:rsid w:val="0071116F"/>
    <w:rsid w:val="0071184B"/>
    <w:rsid w:val="0071224C"/>
    <w:rsid w:val="00712CA8"/>
    <w:rsid w:val="007130D7"/>
    <w:rsid w:val="00713676"/>
    <w:rsid w:val="007143CE"/>
    <w:rsid w:val="00715DD1"/>
    <w:rsid w:val="00715EE4"/>
    <w:rsid w:val="00716A20"/>
    <w:rsid w:val="00716EC7"/>
    <w:rsid w:val="0071768C"/>
    <w:rsid w:val="007176B8"/>
    <w:rsid w:val="007202CB"/>
    <w:rsid w:val="00720A83"/>
    <w:rsid w:val="007213B2"/>
    <w:rsid w:val="00721F31"/>
    <w:rsid w:val="0072204C"/>
    <w:rsid w:val="00722674"/>
    <w:rsid w:val="007229CA"/>
    <w:rsid w:val="00722A2C"/>
    <w:rsid w:val="0072338F"/>
    <w:rsid w:val="0072383F"/>
    <w:rsid w:val="007243D1"/>
    <w:rsid w:val="007267CA"/>
    <w:rsid w:val="00726D42"/>
    <w:rsid w:val="00727B52"/>
    <w:rsid w:val="007309F0"/>
    <w:rsid w:val="00730F79"/>
    <w:rsid w:val="00731065"/>
    <w:rsid w:val="00731A6E"/>
    <w:rsid w:val="0073201A"/>
    <w:rsid w:val="007321F8"/>
    <w:rsid w:val="007323BE"/>
    <w:rsid w:val="00732C05"/>
    <w:rsid w:val="00733196"/>
    <w:rsid w:val="007338E1"/>
    <w:rsid w:val="00734521"/>
    <w:rsid w:val="007347E1"/>
    <w:rsid w:val="007349A7"/>
    <w:rsid w:val="00734A68"/>
    <w:rsid w:val="007350B7"/>
    <w:rsid w:val="00736033"/>
    <w:rsid w:val="0073607F"/>
    <w:rsid w:val="00736692"/>
    <w:rsid w:val="007366C0"/>
    <w:rsid w:val="0073732B"/>
    <w:rsid w:val="00737566"/>
    <w:rsid w:val="00737AA3"/>
    <w:rsid w:val="00741F84"/>
    <w:rsid w:val="007425F4"/>
    <w:rsid w:val="007439A5"/>
    <w:rsid w:val="00744522"/>
    <w:rsid w:val="0074592D"/>
    <w:rsid w:val="00745C78"/>
    <w:rsid w:val="00745E80"/>
    <w:rsid w:val="00745EC9"/>
    <w:rsid w:val="00746D1F"/>
    <w:rsid w:val="007472C3"/>
    <w:rsid w:val="00747542"/>
    <w:rsid w:val="00747574"/>
    <w:rsid w:val="00747A97"/>
    <w:rsid w:val="00750366"/>
    <w:rsid w:val="007506D4"/>
    <w:rsid w:val="0075126B"/>
    <w:rsid w:val="00751625"/>
    <w:rsid w:val="00751E4F"/>
    <w:rsid w:val="00753B21"/>
    <w:rsid w:val="00753FDE"/>
    <w:rsid w:val="0075587E"/>
    <w:rsid w:val="00755C51"/>
    <w:rsid w:val="0075722E"/>
    <w:rsid w:val="007577E3"/>
    <w:rsid w:val="0076240E"/>
    <w:rsid w:val="00763433"/>
    <w:rsid w:val="00763490"/>
    <w:rsid w:val="007642B6"/>
    <w:rsid w:val="007654A2"/>
    <w:rsid w:val="00765A9E"/>
    <w:rsid w:val="00766218"/>
    <w:rsid w:val="007664B5"/>
    <w:rsid w:val="00766CEA"/>
    <w:rsid w:val="007677BD"/>
    <w:rsid w:val="0076793B"/>
    <w:rsid w:val="00770125"/>
    <w:rsid w:val="00770A70"/>
    <w:rsid w:val="007718D4"/>
    <w:rsid w:val="00771BE3"/>
    <w:rsid w:val="00771E2D"/>
    <w:rsid w:val="007744B3"/>
    <w:rsid w:val="0077460B"/>
    <w:rsid w:val="007751E7"/>
    <w:rsid w:val="00775255"/>
    <w:rsid w:val="00775863"/>
    <w:rsid w:val="00775C34"/>
    <w:rsid w:val="00775FF1"/>
    <w:rsid w:val="0077685F"/>
    <w:rsid w:val="007806D4"/>
    <w:rsid w:val="007807C0"/>
    <w:rsid w:val="00780B8F"/>
    <w:rsid w:val="00780C7F"/>
    <w:rsid w:val="00782BBD"/>
    <w:rsid w:val="00782BC8"/>
    <w:rsid w:val="00783330"/>
    <w:rsid w:val="007836E0"/>
    <w:rsid w:val="00783DCD"/>
    <w:rsid w:val="00785555"/>
    <w:rsid w:val="0078682C"/>
    <w:rsid w:val="00787023"/>
    <w:rsid w:val="0078721B"/>
    <w:rsid w:val="0078723E"/>
    <w:rsid w:val="00787618"/>
    <w:rsid w:val="00787ED5"/>
    <w:rsid w:val="00787F59"/>
    <w:rsid w:val="00792010"/>
    <w:rsid w:val="00792039"/>
    <w:rsid w:val="007920DA"/>
    <w:rsid w:val="00792B8F"/>
    <w:rsid w:val="0079327B"/>
    <w:rsid w:val="0079349A"/>
    <w:rsid w:val="00793672"/>
    <w:rsid w:val="00793679"/>
    <w:rsid w:val="00793746"/>
    <w:rsid w:val="00794822"/>
    <w:rsid w:val="00794D3D"/>
    <w:rsid w:val="007956B3"/>
    <w:rsid w:val="00795822"/>
    <w:rsid w:val="00795D76"/>
    <w:rsid w:val="0079633E"/>
    <w:rsid w:val="00796DC7"/>
    <w:rsid w:val="007973D3"/>
    <w:rsid w:val="007A066A"/>
    <w:rsid w:val="007A0A3B"/>
    <w:rsid w:val="007A101A"/>
    <w:rsid w:val="007A1D4A"/>
    <w:rsid w:val="007A2946"/>
    <w:rsid w:val="007A3ABA"/>
    <w:rsid w:val="007A3ADF"/>
    <w:rsid w:val="007A411F"/>
    <w:rsid w:val="007A434F"/>
    <w:rsid w:val="007A4544"/>
    <w:rsid w:val="007A48EF"/>
    <w:rsid w:val="007A4FFD"/>
    <w:rsid w:val="007A540C"/>
    <w:rsid w:val="007A6084"/>
    <w:rsid w:val="007A6389"/>
    <w:rsid w:val="007A6FD8"/>
    <w:rsid w:val="007A78E8"/>
    <w:rsid w:val="007A79E0"/>
    <w:rsid w:val="007A7EC2"/>
    <w:rsid w:val="007B0A6C"/>
    <w:rsid w:val="007B1EE6"/>
    <w:rsid w:val="007B2197"/>
    <w:rsid w:val="007B26F1"/>
    <w:rsid w:val="007B2A35"/>
    <w:rsid w:val="007B2C19"/>
    <w:rsid w:val="007B4B43"/>
    <w:rsid w:val="007B4C74"/>
    <w:rsid w:val="007B518B"/>
    <w:rsid w:val="007B5BBD"/>
    <w:rsid w:val="007B6263"/>
    <w:rsid w:val="007B6BA3"/>
    <w:rsid w:val="007B6CC0"/>
    <w:rsid w:val="007B7838"/>
    <w:rsid w:val="007B792D"/>
    <w:rsid w:val="007B7AAE"/>
    <w:rsid w:val="007B7C62"/>
    <w:rsid w:val="007C176F"/>
    <w:rsid w:val="007C185F"/>
    <w:rsid w:val="007C1F71"/>
    <w:rsid w:val="007C21E8"/>
    <w:rsid w:val="007C237F"/>
    <w:rsid w:val="007C28A5"/>
    <w:rsid w:val="007C28E8"/>
    <w:rsid w:val="007C411F"/>
    <w:rsid w:val="007C5463"/>
    <w:rsid w:val="007C5619"/>
    <w:rsid w:val="007C5F1D"/>
    <w:rsid w:val="007C6692"/>
    <w:rsid w:val="007C67DB"/>
    <w:rsid w:val="007C786F"/>
    <w:rsid w:val="007D1565"/>
    <w:rsid w:val="007D1954"/>
    <w:rsid w:val="007D196A"/>
    <w:rsid w:val="007D199C"/>
    <w:rsid w:val="007D1B85"/>
    <w:rsid w:val="007D2EBD"/>
    <w:rsid w:val="007D31CC"/>
    <w:rsid w:val="007D3509"/>
    <w:rsid w:val="007D3B46"/>
    <w:rsid w:val="007D4052"/>
    <w:rsid w:val="007D4A86"/>
    <w:rsid w:val="007D4D31"/>
    <w:rsid w:val="007D5301"/>
    <w:rsid w:val="007D5CC5"/>
    <w:rsid w:val="007D616F"/>
    <w:rsid w:val="007D6E69"/>
    <w:rsid w:val="007D7F71"/>
    <w:rsid w:val="007E015B"/>
    <w:rsid w:val="007E017A"/>
    <w:rsid w:val="007E088D"/>
    <w:rsid w:val="007E0F8B"/>
    <w:rsid w:val="007E0FD5"/>
    <w:rsid w:val="007E151B"/>
    <w:rsid w:val="007E21B4"/>
    <w:rsid w:val="007E336F"/>
    <w:rsid w:val="007E37EC"/>
    <w:rsid w:val="007E5AC2"/>
    <w:rsid w:val="007E5E8A"/>
    <w:rsid w:val="007E688E"/>
    <w:rsid w:val="007E6B2B"/>
    <w:rsid w:val="007E71B9"/>
    <w:rsid w:val="007E782F"/>
    <w:rsid w:val="007E7B36"/>
    <w:rsid w:val="007E7DB6"/>
    <w:rsid w:val="007F017A"/>
    <w:rsid w:val="007F0879"/>
    <w:rsid w:val="007F0ADD"/>
    <w:rsid w:val="007F17D7"/>
    <w:rsid w:val="007F1EF1"/>
    <w:rsid w:val="007F37B5"/>
    <w:rsid w:val="007F3FE1"/>
    <w:rsid w:val="007F5A8E"/>
    <w:rsid w:val="007F5C02"/>
    <w:rsid w:val="007F6735"/>
    <w:rsid w:val="007F6FD9"/>
    <w:rsid w:val="007F71BF"/>
    <w:rsid w:val="00800320"/>
    <w:rsid w:val="00800BBC"/>
    <w:rsid w:val="008016C0"/>
    <w:rsid w:val="008027FD"/>
    <w:rsid w:val="00802AED"/>
    <w:rsid w:val="00803206"/>
    <w:rsid w:val="008037B9"/>
    <w:rsid w:val="00803A1E"/>
    <w:rsid w:val="00804495"/>
    <w:rsid w:val="00805282"/>
    <w:rsid w:val="008059D6"/>
    <w:rsid w:val="00805E3A"/>
    <w:rsid w:val="00806388"/>
    <w:rsid w:val="008101DB"/>
    <w:rsid w:val="00810880"/>
    <w:rsid w:val="008115FA"/>
    <w:rsid w:val="0081196E"/>
    <w:rsid w:val="0081370A"/>
    <w:rsid w:val="0081379B"/>
    <w:rsid w:val="00814268"/>
    <w:rsid w:val="00814A23"/>
    <w:rsid w:val="00814E53"/>
    <w:rsid w:val="00815089"/>
    <w:rsid w:val="008153E2"/>
    <w:rsid w:val="00815FB5"/>
    <w:rsid w:val="008174E3"/>
    <w:rsid w:val="008210B0"/>
    <w:rsid w:val="00822584"/>
    <w:rsid w:val="008228E9"/>
    <w:rsid w:val="00822A0B"/>
    <w:rsid w:val="008237AE"/>
    <w:rsid w:val="008243B0"/>
    <w:rsid w:val="00824C0A"/>
    <w:rsid w:val="00824EC3"/>
    <w:rsid w:val="008250A2"/>
    <w:rsid w:val="00825984"/>
    <w:rsid w:val="0082611F"/>
    <w:rsid w:val="0082619B"/>
    <w:rsid w:val="00826B4A"/>
    <w:rsid w:val="00826E1A"/>
    <w:rsid w:val="00827291"/>
    <w:rsid w:val="00827B9B"/>
    <w:rsid w:val="00827DF3"/>
    <w:rsid w:val="0083086B"/>
    <w:rsid w:val="00831023"/>
    <w:rsid w:val="0083233D"/>
    <w:rsid w:val="0083289C"/>
    <w:rsid w:val="00835204"/>
    <w:rsid w:val="00835ECA"/>
    <w:rsid w:val="00837261"/>
    <w:rsid w:val="00840153"/>
    <w:rsid w:val="00840DDD"/>
    <w:rsid w:val="00841002"/>
    <w:rsid w:val="008412A8"/>
    <w:rsid w:val="008423BF"/>
    <w:rsid w:val="0084322A"/>
    <w:rsid w:val="00843881"/>
    <w:rsid w:val="00843DEF"/>
    <w:rsid w:val="0084407B"/>
    <w:rsid w:val="00844F8F"/>
    <w:rsid w:val="00845174"/>
    <w:rsid w:val="00845279"/>
    <w:rsid w:val="00845E2C"/>
    <w:rsid w:val="00845F66"/>
    <w:rsid w:val="008468B1"/>
    <w:rsid w:val="00846AFE"/>
    <w:rsid w:val="00846C04"/>
    <w:rsid w:val="00847DDD"/>
    <w:rsid w:val="00850308"/>
    <w:rsid w:val="0085155D"/>
    <w:rsid w:val="00852349"/>
    <w:rsid w:val="008525CF"/>
    <w:rsid w:val="00852677"/>
    <w:rsid w:val="008529D8"/>
    <w:rsid w:val="00853BEC"/>
    <w:rsid w:val="00853D7E"/>
    <w:rsid w:val="00854E31"/>
    <w:rsid w:val="00855195"/>
    <w:rsid w:val="008552A2"/>
    <w:rsid w:val="00855826"/>
    <w:rsid w:val="00855F31"/>
    <w:rsid w:val="008574B6"/>
    <w:rsid w:val="008578DE"/>
    <w:rsid w:val="0086010E"/>
    <w:rsid w:val="00860922"/>
    <w:rsid w:val="0086095B"/>
    <w:rsid w:val="00860EC2"/>
    <w:rsid w:val="008615B8"/>
    <w:rsid w:val="00861699"/>
    <w:rsid w:val="00861F81"/>
    <w:rsid w:val="0086235C"/>
    <w:rsid w:val="008629A3"/>
    <w:rsid w:val="008632A5"/>
    <w:rsid w:val="00863C27"/>
    <w:rsid w:val="008648A1"/>
    <w:rsid w:val="008655DA"/>
    <w:rsid w:val="008675F2"/>
    <w:rsid w:val="00867734"/>
    <w:rsid w:val="00867E5D"/>
    <w:rsid w:val="00870641"/>
    <w:rsid w:val="00871B97"/>
    <w:rsid w:val="00871D36"/>
    <w:rsid w:val="008734AD"/>
    <w:rsid w:val="0087388D"/>
    <w:rsid w:val="0087402E"/>
    <w:rsid w:val="00874B63"/>
    <w:rsid w:val="00875270"/>
    <w:rsid w:val="008758EB"/>
    <w:rsid w:val="0087593A"/>
    <w:rsid w:val="00875BC5"/>
    <w:rsid w:val="008766CD"/>
    <w:rsid w:val="0087734C"/>
    <w:rsid w:val="00877984"/>
    <w:rsid w:val="008801AE"/>
    <w:rsid w:val="008801C6"/>
    <w:rsid w:val="0088048F"/>
    <w:rsid w:val="00880DFF"/>
    <w:rsid w:val="00880E26"/>
    <w:rsid w:val="00880F0D"/>
    <w:rsid w:val="00883063"/>
    <w:rsid w:val="0088379A"/>
    <w:rsid w:val="00885057"/>
    <w:rsid w:val="00885E91"/>
    <w:rsid w:val="008864C8"/>
    <w:rsid w:val="00886600"/>
    <w:rsid w:val="00886962"/>
    <w:rsid w:val="00887969"/>
    <w:rsid w:val="00887A67"/>
    <w:rsid w:val="0089010C"/>
    <w:rsid w:val="008906BB"/>
    <w:rsid w:val="008908DC"/>
    <w:rsid w:val="0089130A"/>
    <w:rsid w:val="00893126"/>
    <w:rsid w:val="00893EE5"/>
    <w:rsid w:val="008942F0"/>
    <w:rsid w:val="0089607D"/>
    <w:rsid w:val="00896551"/>
    <w:rsid w:val="00896B93"/>
    <w:rsid w:val="00896E3F"/>
    <w:rsid w:val="00896FA1"/>
    <w:rsid w:val="008971A5"/>
    <w:rsid w:val="00897BCB"/>
    <w:rsid w:val="008A15CE"/>
    <w:rsid w:val="008A15D9"/>
    <w:rsid w:val="008A1971"/>
    <w:rsid w:val="008A2159"/>
    <w:rsid w:val="008A23B3"/>
    <w:rsid w:val="008A435C"/>
    <w:rsid w:val="008A4538"/>
    <w:rsid w:val="008A4563"/>
    <w:rsid w:val="008A45F0"/>
    <w:rsid w:val="008A466F"/>
    <w:rsid w:val="008A5570"/>
    <w:rsid w:val="008A6376"/>
    <w:rsid w:val="008A6831"/>
    <w:rsid w:val="008A7633"/>
    <w:rsid w:val="008A7C90"/>
    <w:rsid w:val="008B0B4A"/>
    <w:rsid w:val="008B0D0B"/>
    <w:rsid w:val="008B1968"/>
    <w:rsid w:val="008B2B4E"/>
    <w:rsid w:val="008B3E53"/>
    <w:rsid w:val="008B3F82"/>
    <w:rsid w:val="008B41D8"/>
    <w:rsid w:val="008B4A5B"/>
    <w:rsid w:val="008B4EF6"/>
    <w:rsid w:val="008B54CE"/>
    <w:rsid w:val="008B560B"/>
    <w:rsid w:val="008B56FA"/>
    <w:rsid w:val="008B6A78"/>
    <w:rsid w:val="008B6AB8"/>
    <w:rsid w:val="008B6B63"/>
    <w:rsid w:val="008B6F79"/>
    <w:rsid w:val="008B7036"/>
    <w:rsid w:val="008B7089"/>
    <w:rsid w:val="008B7E21"/>
    <w:rsid w:val="008C0145"/>
    <w:rsid w:val="008C0936"/>
    <w:rsid w:val="008C1738"/>
    <w:rsid w:val="008C188E"/>
    <w:rsid w:val="008C1A97"/>
    <w:rsid w:val="008C1BF8"/>
    <w:rsid w:val="008C201E"/>
    <w:rsid w:val="008C2193"/>
    <w:rsid w:val="008C240F"/>
    <w:rsid w:val="008C3583"/>
    <w:rsid w:val="008C4066"/>
    <w:rsid w:val="008C4100"/>
    <w:rsid w:val="008C79E3"/>
    <w:rsid w:val="008C7FC0"/>
    <w:rsid w:val="008D0B43"/>
    <w:rsid w:val="008D0D92"/>
    <w:rsid w:val="008D0E5A"/>
    <w:rsid w:val="008D1690"/>
    <w:rsid w:val="008D2BC8"/>
    <w:rsid w:val="008D2F68"/>
    <w:rsid w:val="008D30A6"/>
    <w:rsid w:val="008D367A"/>
    <w:rsid w:val="008D51F8"/>
    <w:rsid w:val="008D5732"/>
    <w:rsid w:val="008D5CB3"/>
    <w:rsid w:val="008D5F5F"/>
    <w:rsid w:val="008D6005"/>
    <w:rsid w:val="008D613F"/>
    <w:rsid w:val="008D631F"/>
    <w:rsid w:val="008D674F"/>
    <w:rsid w:val="008D73AD"/>
    <w:rsid w:val="008D7B2F"/>
    <w:rsid w:val="008D7F33"/>
    <w:rsid w:val="008D7F7C"/>
    <w:rsid w:val="008E0536"/>
    <w:rsid w:val="008E05EC"/>
    <w:rsid w:val="008E15BD"/>
    <w:rsid w:val="008E1D6B"/>
    <w:rsid w:val="008E1DB2"/>
    <w:rsid w:val="008E3396"/>
    <w:rsid w:val="008E36EF"/>
    <w:rsid w:val="008E4005"/>
    <w:rsid w:val="008E4C77"/>
    <w:rsid w:val="008E64B3"/>
    <w:rsid w:val="008F094C"/>
    <w:rsid w:val="008F1BC6"/>
    <w:rsid w:val="008F1FC9"/>
    <w:rsid w:val="008F319E"/>
    <w:rsid w:val="008F3450"/>
    <w:rsid w:val="008F3BC0"/>
    <w:rsid w:val="008F438D"/>
    <w:rsid w:val="008F45C6"/>
    <w:rsid w:val="008F4642"/>
    <w:rsid w:val="008F4A16"/>
    <w:rsid w:val="008F4D02"/>
    <w:rsid w:val="008F4E0B"/>
    <w:rsid w:val="008F552F"/>
    <w:rsid w:val="008F5C6F"/>
    <w:rsid w:val="008F5C8F"/>
    <w:rsid w:val="008F5EEE"/>
    <w:rsid w:val="008F6DE7"/>
    <w:rsid w:val="008F7315"/>
    <w:rsid w:val="008F75CC"/>
    <w:rsid w:val="0090175C"/>
    <w:rsid w:val="0090198D"/>
    <w:rsid w:val="00901A08"/>
    <w:rsid w:val="00903F6B"/>
    <w:rsid w:val="00904199"/>
    <w:rsid w:val="00904700"/>
    <w:rsid w:val="00905323"/>
    <w:rsid w:val="00905902"/>
    <w:rsid w:val="00905EBE"/>
    <w:rsid w:val="00906F8F"/>
    <w:rsid w:val="009070D5"/>
    <w:rsid w:val="0090785C"/>
    <w:rsid w:val="009102E1"/>
    <w:rsid w:val="009105B7"/>
    <w:rsid w:val="00910EB8"/>
    <w:rsid w:val="00912146"/>
    <w:rsid w:val="00912ABC"/>
    <w:rsid w:val="00912D7E"/>
    <w:rsid w:val="00913532"/>
    <w:rsid w:val="00915804"/>
    <w:rsid w:val="0091653F"/>
    <w:rsid w:val="00916892"/>
    <w:rsid w:val="00917CBF"/>
    <w:rsid w:val="00917FBC"/>
    <w:rsid w:val="00921401"/>
    <w:rsid w:val="009228FF"/>
    <w:rsid w:val="00923083"/>
    <w:rsid w:val="00923236"/>
    <w:rsid w:val="00925169"/>
    <w:rsid w:val="00925A3D"/>
    <w:rsid w:val="00925EA0"/>
    <w:rsid w:val="00925ECC"/>
    <w:rsid w:val="0092697C"/>
    <w:rsid w:val="0092707F"/>
    <w:rsid w:val="00927260"/>
    <w:rsid w:val="00927DAB"/>
    <w:rsid w:val="00927E8D"/>
    <w:rsid w:val="00930280"/>
    <w:rsid w:val="00930495"/>
    <w:rsid w:val="00930EC9"/>
    <w:rsid w:val="00931691"/>
    <w:rsid w:val="00931E8B"/>
    <w:rsid w:val="009326E2"/>
    <w:rsid w:val="00932DD5"/>
    <w:rsid w:val="00933138"/>
    <w:rsid w:val="00933198"/>
    <w:rsid w:val="0093362D"/>
    <w:rsid w:val="00935489"/>
    <w:rsid w:val="00936A71"/>
    <w:rsid w:val="00937B19"/>
    <w:rsid w:val="00940189"/>
    <w:rsid w:val="00941525"/>
    <w:rsid w:val="00943783"/>
    <w:rsid w:val="00944E78"/>
    <w:rsid w:val="0094557C"/>
    <w:rsid w:val="0094561E"/>
    <w:rsid w:val="00945B03"/>
    <w:rsid w:val="009465DD"/>
    <w:rsid w:val="00946742"/>
    <w:rsid w:val="009501EF"/>
    <w:rsid w:val="0095082B"/>
    <w:rsid w:val="00950A09"/>
    <w:rsid w:val="00950DDD"/>
    <w:rsid w:val="009512A3"/>
    <w:rsid w:val="009513DD"/>
    <w:rsid w:val="009515F3"/>
    <w:rsid w:val="00952367"/>
    <w:rsid w:val="0095278D"/>
    <w:rsid w:val="009538BE"/>
    <w:rsid w:val="00954236"/>
    <w:rsid w:val="009554D6"/>
    <w:rsid w:val="009575FC"/>
    <w:rsid w:val="00957755"/>
    <w:rsid w:val="00957B88"/>
    <w:rsid w:val="00957C51"/>
    <w:rsid w:val="00962738"/>
    <w:rsid w:val="00962EC8"/>
    <w:rsid w:val="00963D26"/>
    <w:rsid w:val="00963F88"/>
    <w:rsid w:val="00964842"/>
    <w:rsid w:val="0096508F"/>
    <w:rsid w:val="00965996"/>
    <w:rsid w:val="0096635D"/>
    <w:rsid w:val="009667B2"/>
    <w:rsid w:val="009668A8"/>
    <w:rsid w:val="00966958"/>
    <w:rsid w:val="00967957"/>
    <w:rsid w:val="00967B78"/>
    <w:rsid w:val="00967D45"/>
    <w:rsid w:val="00970C0E"/>
    <w:rsid w:val="00970E17"/>
    <w:rsid w:val="00970FDE"/>
    <w:rsid w:val="00971137"/>
    <w:rsid w:val="00971AC2"/>
    <w:rsid w:val="00973469"/>
    <w:rsid w:val="00974500"/>
    <w:rsid w:val="009746C0"/>
    <w:rsid w:val="009748D7"/>
    <w:rsid w:val="00974F10"/>
    <w:rsid w:val="00975896"/>
    <w:rsid w:val="009767AF"/>
    <w:rsid w:val="00977538"/>
    <w:rsid w:val="00977755"/>
    <w:rsid w:val="00977F61"/>
    <w:rsid w:val="009800B4"/>
    <w:rsid w:val="00980F86"/>
    <w:rsid w:val="00981AAD"/>
    <w:rsid w:val="009825CB"/>
    <w:rsid w:val="00982E07"/>
    <w:rsid w:val="009845F4"/>
    <w:rsid w:val="00985D2E"/>
    <w:rsid w:val="00986247"/>
    <w:rsid w:val="00986C7A"/>
    <w:rsid w:val="00986CFA"/>
    <w:rsid w:val="00987647"/>
    <w:rsid w:val="009904D3"/>
    <w:rsid w:val="00990B72"/>
    <w:rsid w:val="00991389"/>
    <w:rsid w:val="00991A33"/>
    <w:rsid w:val="00991B36"/>
    <w:rsid w:val="00991C41"/>
    <w:rsid w:val="00991DCE"/>
    <w:rsid w:val="00991FFF"/>
    <w:rsid w:val="0099259B"/>
    <w:rsid w:val="009930C0"/>
    <w:rsid w:val="0099320B"/>
    <w:rsid w:val="00993504"/>
    <w:rsid w:val="00993CFA"/>
    <w:rsid w:val="00993FCB"/>
    <w:rsid w:val="00994C14"/>
    <w:rsid w:val="009953D1"/>
    <w:rsid w:val="009954F8"/>
    <w:rsid w:val="00997C07"/>
    <w:rsid w:val="00997CD2"/>
    <w:rsid w:val="009A025B"/>
    <w:rsid w:val="009A0A1B"/>
    <w:rsid w:val="009A11AC"/>
    <w:rsid w:val="009A120C"/>
    <w:rsid w:val="009A25E0"/>
    <w:rsid w:val="009A2969"/>
    <w:rsid w:val="009A3A5A"/>
    <w:rsid w:val="009A5583"/>
    <w:rsid w:val="009A584A"/>
    <w:rsid w:val="009A5EA5"/>
    <w:rsid w:val="009A687F"/>
    <w:rsid w:val="009A72F2"/>
    <w:rsid w:val="009A7DEE"/>
    <w:rsid w:val="009B1E16"/>
    <w:rsid w:val="009B256A"/>
    <w:rsid w:val="009B4177"/>
    <w:rsid w:val="009B4541"/>
    <w:rsid w:val="009B4D8B"/>
    <w:rsid w:val="009B5067"/>
    <w:rsid w:val="009B53EB"/>
    <w:rsid w:val="009B5696"/>
    <w:rsid w:val="009B5B21"/>
    <w:rsid w:val="009B6AC3"/>
    <w:rsid w:val="009B6DCE"/>
    <w:rsid w:val="009B6EED"/>
    <w:rsid w:val="009B6F2A"/>
    <w:rsid w:val="009B7051"/>
    <w:rsid w:val="009B7B8F"/>
    <w:rsid w:val="009C02D5"/>
    <w:rsid w:val="009C03D8"/>
    <w:rsid w:val="009C0CC1"/>
    <w:rsid w:val="009C0E96"/>
    <w:rsid w:val="009C26D9"/>
    <w:rsid w:val="009C2EA8"/>
    <w:rsid w:val="009C322B"/>
    <w:rsid w:val="009C3432"/>
    <w:rsid w:val="009C3EF9"/>
    <w:rsid w:val="009C4491"/>
    <w:rsid w:val="009C5179"/>
    <w:rsid w:val="009C55B9"/>
    <w:rsid w:val="009C5883"/>
    <w:rsid w:val="009C60D1"/>
    <w:rsid w:val="009C6224"/>
    <w:rsid w:val="009C6CAF"/>
    <w:rsid w:val="009C7549"/>
    <w:rsid w:val="009C7A14"/>
    <w:rsid w:val="009C7E86"/>
    <w:rsid w:val="009D0A3B"/>
    <w:rsid w:val="009D1836"/>
    <w:rsid w:val="009D2427"/>
    <w:rsid w:val="009D3A82"/>
    <w:rsid w:val="009D49C0"/>
    <w:rsid w:val="009D6100"/>
    <w:rsid w:val="009D757C"/>
    <w:rsid w:val="009E05F9"/>
    <w:rsid w:val="009E0F4D"/>
    <w:rsid w:val="009E1B97"/>
    <w:rsid w:val="009E1E2A"/>
    <w:rsid w:val="009E218E"/>
    <w:rsid w:val="009E2525"/>
    <w:rsid w:val="009E262A"/>
    <w:rsid w:val="009E275B"/>
    <w:rsid w:val="009E389B"/>
    <w:rsid w:val="009E46C6"/>
    <w:rsid w:val="009E472D"/>
    <w:rsid w:val="009E571E"/>
    <w:rsid w:val="009E7C93"/>
    <w:rsid w:val="009F01F3"/>
    <w:rsid w:val="009F08C4"/>
    <w:rsid w:val="009F0CED"/>
    <w:rsid w:val="009F1303"/>
    <w:rsid w:val="009F248E"/>
    <w:rsid w:val="009F3FFC"/>
    <w:rsid w:val="009F48C9"/>
    <w:rsid w:val="009F4AC2"/>
    <w:rsid w:val="009F5697"/>
    <w:rsid w:val="009F58C7"/>
    <w:rsid w:val="009F6A0D"/>
    <w:rsid w:val="009F742C"/>
    <w:rsid w:val="009F7668"/>
    <w:rsid w:val="00A00C32"/>
    <w:rsid w:val="00A015E7"/>
    <w:rsid w:val="00A01E77"/>
    <w:rsid w:val="00A02D1E"/>
    <w:rsid w:val="00A038E5"/>
    <w:rsid w:val="00A050BD"/>
    <w:rsid w:val="00A0607E"/>
    <w:rsid w:val="00A0714F"/>
    <w:rsid w:val="00A10639"/>
    <w:rsid w:val="00A1086C"/>
    <w:rsid w:val="00A12C58"/>
    <w:rsid w:val="00A12EAE"/>
    <w:rsid w:val="00A1336E"/>
    <w:rsid w:val="00A13AE1"/>
    <w:rsid w:val="00A13C90"/>
    <w:rsid w:val="00A13E07"/>
    <w:rsid w:val="00A14621"/>
    <w:rsid w:val="00A14EDD"/>
    <w:rsid w:val="00A1538C"/>
    <w:rsid w:val="00A157E5"/>
    <w:rsid w:val="00A1679C"/>
    <w:rsid w:val="00A16CB4"/>
    <w:rsid w:val="00A17BF6"/>
    <w:rsid w:val="00A2092B"/>
    <w:rsid w:val="00A20C13"/>
    <w:rsid w:val="00A21386"/>
    <w:rsid w:val="00A22FBC"/>
    <w:rsid w:val="00A22FE8"/>
    <w:rsid w:val="00A23505"/>
    <w:rsid w:val="00A25273"/>
    <w:rsid w:val="00A258C3"/>
    <w:rsid w:val="00A2652B"/>
    <w:rsid w:val="00A26787"/>
    <w:rsid w:val="00A27BDB"/>
    <w:rsid w:val="00A3059D"/>
    <w:rsid w:val="00A30B87"/>
    <w:rsid w:val="00A31DB9"/>
    <w:rsid w:val="00A32808"/>
    <w:rsid w:val="00A32C12"/>
    <w:rsid w:val="00A32DD5"/>
    <w:rsid w:val="00A33A93"/>
    <w:rsid w:val="00A347BE"/>
    <w:rsid w:val="00A34F7F"/>
    <w:rsid w:val="00A3557C"/>
    <w:rsid w:val="00A35F48"/>
    <w:rsid w:val="00A36771"/>
    <w:rsid w:val="00A376CC"/>
    <w:rsid w:val="00A40269"/>
    <w:rsid w:val="00A4082B"/>
    <w:rsid w:val="00A41121"/>
    <w:rsid w:val="00A4140A"/>
    <w:rsid w:val="00A421E5"/>
    <w:rsid w:val="00A42226"/>
    <w:rsid w:val="00A42758"/>
    <w:rsid w:val="00A42A39"/>
    <w:rsid w:val="00A434DB"/>
    <w:rsid w:val="00A43F2F"/>
    <w:rsid w:val="00A44513"/>
    <w:rsid w:val="00A45951"/>
    <w:rsid w:val="00A46200"/>
    <w:rsid w:val="00A46EE2"/>
    <w:rsid w:val="00A47376"/>
    <w:rsid w:val="00A4765A"/>
    <w:rsid w:val="00A47F68"/>
    <w:rsid w:val="00A52627"/>
    <w:rsid w:val="00A527CF"/>
    <w:rsid w:val="00A52D44"/>
    <w:rsid w:val="00A542DC"/>
    <w:rsid w:val="00A544B7"/>
    <w:rsid w:val="00A547E0"/>
    <w:rsid w:val="00A54EC4"/>
    <w:rsid w:val="00A554B6"/>
    <w:rsid w:val="00A55DC7"/>
    <w:rsid w:val="00A56825"/>
    <w:rsid w:val="00A56E26"/>
    <w:rsid w:val="00A57C6D"/>
    <w:rsid w:val="00A60578"/>
    <w:rsid w:val="00A6098D"/>
    <w:rsid w:val="00A60FB3"/>
    <w:rsid w:val="00A626ED"/>
    <w:rsid w:val="00A62836"/>
    <w:rsid w:val="00A632D6"/>
    <w:rsid w:val="00A633B1"/>
    <w:rsid w:val="00A63457"/>
    <w:rsid w:val="00A63E09"/>
    <w:rsid w:val="00A6426D"/>
    <w:rsid w:val="00A642A2"/>
    <w:rsid w:val="00A6449C"/>
    <w:rsid w:val="00A64A08"/>
    <w:rsid w:val="00A64F76"/>
    <w:rsid w:val="00A659BD"/>
    <w:rsid w:val="00A66129"/>
    <w:rsid w:val="00A66183"/>
    <w:rsid w:val="00A67C3C"/>
    <w:rsid w:val="00A7290C"/>
    <w:rsid w:val="00A742D6"/>
    <w:rsid w:val="00A74BFF"/>
    <w:rsid w:val="00A75286"/>
    <w:rsid w:val="00A75D4D"/>
    <w:rsid w:val="00A760F0"/>
    <w:rsid w:val="00A7642B"/>
    <w:rsid w:val="00A7675C"/>
    <w:rsid w:val="00A76A0A"/>
    <w:rsid w:val="00A77543"/>
    <w:rsid w:val="00A80059"/>
    <w:rsid w:val="00A805F1"/>
    <w:rsid w:val="00A81E12"/>
    <w:rsid w:val="00A83583"/>
    <w:rsid w:val="00A8358E"/>
    <w:rsid w:val="00A85D9E"/>
    <w:rsid w:val="00A85DE9"/>
    <w:rsid w:val="00A86BD5"/>
    <w:rsid w:val="00A872B9"/>
    <w:rsid w:val="00A876EB"/>
    <w:rsid w:val="00A87918"/>
    <w:rsid w:val="00A91CD3"/>
    <w:rsid w:val="00A9234F"/>
    <w:rsid w:val="00A92352"/>
    <w:rsid w:val="00A92F1A"/>
    <w:rsid w:val="00A933D9"/>
    <w:rsid w:val="00A93A5C"/>
    <w:rsid w:val="00A941A6"/>
    <w:rsid w:val="00A94A1A"/>
    <w:rsid w:val="00A95462"/>
    <w:rsid w:val="00A95893"/>
    <w:rsid w:val="00A959EF"/>
    <w:rsid w:val="00A95BA5"/>
    <w:rsid w:val="00A95C9E"/>
    <w:rsid w:val="00A95FA3"/>
    <w:rsid w:val="00A96226"/>
    <w:rsid w:val="00A96712"/>
    <w:rsid w:val="00A96CAA"/>
    <w:rsid w:val="00A975AF"/>
    <w:rsid w:val="00A97A00"/>
    <w:rsid w:val="00A97B8B"/>
    <w:rsid w:val="00AA0D14"/>
    <w:rsid w:val="00AA24ED"/>
    <w:rsid w:val="00AA4140"/>
    <w:rsid w:val="00AA48A3"/>
    <w:rsid w:val="00AA4A35"/>
    <w:rsid w:val="00AA567F"/>
    <w:rsid w:val="00AA56FD"/>
    <w:rsid w:val="00AA5AB3"/>
    <w:rsid w:val="00AA68DA"/>
    <w:rsid w:val="00AA7258"/>
    <w:rsid w:val="00AA7C97"/>
    <w:rsid w:val="00AB137E"/>
    <w:rsid w:val="00AB2B50"/>
    <w:rsid w:val="00AB3814"/>
    <w:rsid w:val="00AB390A"/>
    <w:rsid w:val="00AB3BC8"/>
    <w:rsid w:val="00AB4765"/>
    <w:rsid w:val="00AB4D59"/>
    <w:rsid w:val="00AB5333"/>
    <w:rsid w:val="00AB6593"/>
    <w:rsid w:val="00AB72C4"/>
    <w:rsid w:val="00AB77D4"/>
    <w:rsid w:val="00AC015A"/>
    <w:rsid w:val="00AC02C3"/>
    <w:rsid w:val="00AC0718"/>
    <w:rsid w:val="00AC09D0"/>
    <w:rsid w:val="00AC0BF2"/>
    <w:rsid w:val="00AC0D99"/>
    <w:rsid w:val="00AC1148"/>
    <w:rsid w:val="00AC2433"/>
    <w:rsid w:val="00AC265E"/>
    <w:rsid w:val="00AC2C55"/>
    <w:rsid w:val="00AC34B9"/>
    <w:rsid w:val="00AC4CCC"/>
    <w:rsid w:val="00AC5FAA"/>
    <w:rsid w:val="00AC65E6"/>
    <w:rsid w:val="00AC680E"/>
    <w:rsid w:val="00AD000B"/>
    <w:rsid w:val="00AD0DF2"/>
    <w:rsid w:val="00AD12F5"/>
    <w:rsid w:val="00AD1F97"/>
    <w:rsid w:val="00AD2C93"/>
    <w:rsid w:val="00AD3F94"/>
    <w:rsid w:val="00AD4737"/>
    <w:rsid w:val="00AD5037"/>
    <w:rsid w:val="00AD533F"/>
    <w:rsid w:val="00AD55C0"/>
    <w:rsid w:val="00AD6184"/>
    <w:rsid w:val="00AD6593"/>
    <w:rsid w:val="00AD6794"/>
    <w:rsid w:val="00AD778B"/>
    <w:rsid w:val="00AD7847"/>
    <w:rsid w:val="00AE0278"/>
    <w:rsid w:val="00AE06CC"/>
    <w:rsid w:val="00AE06E3"/>
    <w:rsid w:val="00AE16EE"/>
    <w:rsid w:val="00AE1F6C"/>
    <w:rsid w:val="00AE21DF"/>
    <w:rsid w:val="00AE21E0"/>
    <w:rsid w:val="00AE315A"/>
    <w:rsid w:val="00AE3774"/>
    <w:rsid w:val="00AE37B0"/>
    <w:rsid w:val="00AE37FB"/>
    <w:rsid w:val="00AE4228"/>
    <w:rsid w:val="00AE5B7F"/>
    <w:rsid w:val="00AE5D4F"/>
    <w:rsid w:val="00AE624C"/>
    <w:rsid w:val="00AE705C"/>
    <w:rsid w:val="00AE7A1F"/>
    <w:rsid w:val="00AF0152"/>
    <w:rsid w:val="00AF0A86"/>
    <w:rsid w:val="00AF1B27"/>
    <w:rsid w:val="00AF1E47"/>
    <w:rsid w:val="00AF211C"/>
    <w:rsid w:val="00AF2959"/>
    <w:rsid w:val="00AF2C5E"/>
    <w:rsid w:val="00AF48C8"/>
    <w:rsid w:val="00AF4DA3"/>
    <w:rsid w:val="00AF5512"/>
    <w:rsid w:val="00AF55EE"/>
    <w:rsid w:val="00AF6B65"/>
    <w:rsid w:val="00B000DA"/>
    <w:rsid w:val="00B000DF"/>
    <w:rsid w:val="00B00737"/>
    <w:rsid w:val="00B012DD"/>
    <w:rsid w:val="00B01369"/>
    <w:rsid w:val="00B0180E"/>
    <w:rsid w:val="00B027E3"/>
    <w:rsid w:val="00B02815"/>
    <w:rsid w:val="00B02EE8"/>
    <w:rsid w:val="00B049F9"/>
    <w:rsid w:val="00B05323"/>
    <w:rsid w:val="00B0581B"/>
    <w:rsid w:val="00B05C64"/>
    <w:rsid w:val="00B064A5"/>
    <w:rsid w:val="00B06CBF"/>
    <w:rsid w:val="00B06D0F"/>
    <w:rsid w:val="00B06DF3"/>
    <w:rsid w:val="00B077BE"/>
    <w:rsid w:val="00B1022E"/>
    <w:rsid w:val="00B10995"/>
    <w:rsid w:val="00B11180"/>
    <w:rsid w:val="00B1135A"/>
    <w:rsid w:val="00B11FEB"/>
    <w:rsid w:val="00B11FFE"/>
    <w:rsid w:val="00B12D8B"/>
    <w:rsid w:val="00B13BB0"/>
    <w:rsid w:val="00B14316"/>
    <w:rsid w:val="00B1585C"/>
    <w:rsid w:val="00B16B93"/>
    <w:rsid w:val="00B175DF"/>
    <w:rsid w:val="00B17A69"/>
    <w:rsid w:val="00B17CEE"/>
    <w:rsid w:val="00B200A2"/>
    <w:rsid w:val="00B205C8"/>
    <w:rsid w:val="00B218DD"/>
    <w:rsid w:val="00B21A17"/>
    <w:rsid w:val="00B21A31"/>
    <w:rsid w:val="00B22C05"/>
    <w:rsid w:val="00B22E4A"/>
    <w:rsid w:val="00B23F06"/>
    <w:rsid w:val="00B2564C"/>
    <w:rsid w:val="00B259A9"/>
    <w:rsid w:val="00B261A9"/>
    <w:rsid w:val="00B2641C"/>
    <w:rsid w:val="00B267E0"/>
    <w:rsid w:val="00B272AA"/>
    <w:rsid w:val="00B27BD9"/>
    <w:rsid w:val="00B30FA0"/>
    <w:rsid w:val="00B30FB8"/>
    <w:rsid w:val="00B31564"/>
    <w:rsid w:val="00B31E2B"/>
    <w:rsid w:val="00B31EE5"/>
    <w:rsid w:val="00B320D0"/>
    <w:rsid w:val="00B325B5"/>
    <w:rsid w:val="00B32776"/>
    <w:rsid w:val="00B32D0F"/>
    <w:rsid w:val="00B3357D"/>
    <w:rsid w:val="00B33699"/>
    <w:rsid w:val="00B33FD9"/>
    <w:rsid w:val="00B3613D"/>
    <w:rsid w:val="00B3659A"/>
    <w:rsid w:val="00B3704A"/>
    <w:rsid w:val="00B37072"/>
    <w:rsid w:val="00B37EC2"/>
    <w:rsid w:val="00B40527"/>
    <w:rsid w:val="00B415C3"/>
    <w:rsid w:val="00B415F0"/>
    <w:rsid w:val="00B4165E"/>
    <w:rsid w:val="00B41D9E"/>
    <w:rsid w:val="00B423A4"/>
    <w:rsid w:val="00B42439"/>
    <w:rsid w:val="00B42F3D"/>
    <w:rsid w:val="00B43183"/>
    <w:rsid w:val="00B4345A"/>
    <w:rsid w:val="00B43DA2"/>
    <w:rsid w:val="00B45770"/>
    <w:rsid w:val="00B45FA1"/>
    <w:rsid w:val="00B46052"/>
    <w:rsid w:val="00B46374"/>
    <w:rsid w:val="00B46AB7"/>
    <w:rsid w:val="00B46BB7"/>
    <w:rsid w:val="00B4776A"/>
    <w:rsid w:val="00B477FC"/>
    <w:rsid w:val="00B479EE"/>
    <w:rsid w:val="00B52287"/>
    <w:rsid w:val="00B536CD"/>
    <w:rsid w:val="00B55263"/>
    <w:rsid w:val="00B55577"/>
    <w:rsid w:val="00B570F6"/>
    <w:rsid w:val="00B5763F"/>
    <w:rsid w:val="00B57B81"/>
    <w:rsid w:val="00B60045"/>
    <w:rsid w:val="00B6022A"/>
    <w:rsid w:val="00B60A47"/>
    <w:rsid w:val="00B615FD"/>
    <w:rsid w:val="00B619E1"/>
    <w:rsid w:val="00B61CF5"/>
    <w:rsid w:val="00B62A12"/>
    <w:rsid w:val="00B62E81"/>
    <w:rsid w:val="00B63F7C"/>
    <w:rsid w:val="00B65DFA"/>
    <w:rsid w:val="00B65F5F"/>
    <w:rsid w:val="00B670D4"/>
    <w:rsid w:val="00B672D6"/>
    <w:rsid w:val="00B705B1"/>
    <w:rsid w:val="00B7074D"/>
    <w:rsid w:val="00B70967"/>
    <w:rsid w:val="00B70B96"/>
    <w:rsid w:val="00B717B4"/>
    <w:rsid w:val="00B7188C"/>
    <w:rsid w:val="00B71AED"/>
    <w:rsid w:val="00B73360"/>
    <w:rsid w:val="00B73513"/>
    <w:rsid w:val="00B74E6D"/>
    <w:rsid w:val="00B758EB"/>
    <w:rsid w:val="00B76EFD"/>
    <w:rsid w:val="00B8015F"/>
    <w:rsid w:val="00B80E85"/>
    <w:rsid w:val="00B80F6E"/>
    <w:rsid w:val="00B81A96"/>
    <w:rsid w:val="00B82211"/>
    <w:rsid w:val="00B8256C"/>
    <w:rsid w:val="00B829F2"/>
    <w:rsid w:val="00B83EC6"/>
    <w:rsid w:val="00B84500"/>
    <w:rsid w:val="00B86D3E"/>
    <w:rsid w:val="00B86D6B"/>
    <w:rsid w:val="00B8716F"/>
    <w:rsid w:val="00B875F5"/>
    <w:rsid w:val="00B9055D"/>
    <w:rsid w:val="00B9075F"/>
    <w:rsid w:val="00B90DCB"/>
    <w:rsid w:val="00B912C4"/>
    <w:rsid w:val="00B913C0"/>
    <w:rsid w:val="00B91ABC"/>
    <w:rsid w:val="00B92CD3"/>
    <w:rsid w:val="00B93654"/>
    <w:rsid w:val="00B939D1"/>
    <w:rsid w:val="00B93AE9"/>
    <w:rsid w:val="00B93C09"/>
    <w:rsid w:val="00B9421F"/>
    <w:rsid w:val="00B947C3"/>
    <w:rsid w:val="00B952E1"/>
    <w:rsid w:val="00B9569B"/>
    <w:rsid w:val="00B956DB"/>
    <w:rsid w:val="00B958C9"/>
    <w:rsid w:val="00B95F87"/>
    <w:rsid w:val="00B96063"/>
    <w:rsid w:val="00B970F1"/>
    <w:rsid w:val="00B972CA"/>
    <w:rsid w:val="00B97790"/>
    <w:rsid w:val="00B978EC"/>
    <w:rsid w:val="00BA18C7"/>
    <w:rsid w:val="00BA2A69"/>
    <w:rsid w:val="00BA3977"/>
    <w:rsid w:val="00BA4021"/>
    <w:rsid w:val="00BA4046"/>
    <w:rsid w:val="00BA462B"/>
    <w:rsid w:val="00BA4632"/>
    <w:rsid w:val="00BA606F"/>
    <w:rsid w:val="00BA6253"/>
    <w:rsid w:val="00BA75A6"/>
    <w:rsid w:val="00BA7F5C"/>
    <w:rsid w:val="00BB0619"/>
    <w:rsid w:val="00BB09B4"/>
    <w:rsid w:val="00BB1892"/>
    <w:rsid w:val="00BB19E9"/>
    <w:rsid w:val="00BB1AD0"/>
    <w:rsid w:val="00BB26A6"/>
    <w:rsid w:val="00BB32BB"/>
    <w:rsid w:val="00BB44DD"/>
    <w:rsid w:val="00BB53C7"/>
    <w:rsid w:val="00BB60F6"/>
    <w:rsid w:val="00BB681F"/>
    <w:rsid w:val="00BC1527"/>
    <w:rsid w:val="00BC16B9"/>
    <w:rsid w:val="00BC28C1"/>
    <w:rsid w:val="00BC2DCF"/>
    <w:rsid w:val="00BC355A"/>
    <w:rsid w:val="00BC3625"/>
    <w:rsid w:val="00BC5EC1"/>
    <w:rsid w:val="00BC6AC5"/>
    <w:rsid w:val="00BC704A"/>
    <w:rsid w:val="00BC7753"/>
    <w:rsid w:val="00BD0C9E"/>
    <w:rsid w:val="00BD1AD2"/>
    <w:rsid w:val="00BD219A"/>
    <w:rsid w:val="00BD3BB5"/>
    <w:rsid w:val="00BD4BFC"/>
    <w:rsid w:val="00BD5498"/>
    <w:rsid w:val="00BD5A00"/>
    <w:rsid w:val="00BD6908"/>
    <w:rsid w:val="00BE03BE"/>
    <w:rsid w:val="00BE0F82"/>
    <w:rsid w:val="00BE10E1"/>
    <w:rsid w:val="00BE1641"/>
    <w:rsid w:val="00BE1E86"/>
    <w:rsid w:val="00BE3199"/>
    <w:rsid w:val="00BE31DC"/>
    <w:rsid w:val="00BE373E"/>
    <w:rsid w:val="00BE5399"/>
    <w:rsid w:val="00BE594B"/>
    <w:rsid w:val="00BE59B9"/>
    <w:rsid w:val="00BE6623"/>
    <w:rsid w:val="00BE6E31"/>
    <w:rsid w:val="00BF06D1"/>
    <w:rsid w:val="00BF3247"/>
    <w:rsid w:val="00BF3450"/>
    <w:rsid w:val="00BF345C"/>
    <w:rsid w:val="00BF35D6"/>
    <w:rsid w:val="00BF3C3E"/>
    <w:rsid w:val="00BF4100"/>
    <w:rsid w:val="00BF46F1"/>
    <w:rsid w:val="00BF513A"/>
    <w:rsid w:val="00BF55E2"/>
    <w:rsid w:val="00BF61E8"/>
    <w:rsid w:val="00BF7485"/>
    <w:rsid w:val="00BF7ADC"/>
    <w:rsid w:val="00C000DF"/>
    <w:rsid w:val="00C00211"/>
    <w:rsid w:val="00C0035F"/>
    <w:rsid w:val="00C0106D"/>
    <w:rsid w:val="00C03BEF"/>
    <w:rsid w:val="00C03C01"/>
    <w:rsid w:val="00C03E83"/>
    <w:rsid w:val="00C03F28"/>
    <w:rsid w:val="00C04986"/>
    <w:rsid w:val="00C05054"/>
    <w:rsid w:val="00C05B1F"/>
    <w:rsid w:val="00C06648"/>
    <w:rsid w:val="00C0747F"/>
    <w:rsid w:val="00C1015D"/>
    <w:rsid w:val="00C109EF"/>
    <w:rsid w:val="00C1104B"/>
    <w:rsid w:val="00C115C4"/>
    <w:rsid w:val="00C129F1"/>
    <w:rsid w:val="00C1373A"/>
    <w:rsid w:val="00C1394A"/>
    <w:rsid w:val="00C1444F"/>
    <w:rsid w:val="00C153C4"/>
    <w:rsid w:val="00C15DE8"/>
    <w:rsid w:val="00C16AA1"/>
    <w:rsid w:val="00C17E67"/>
    <w:rsid w:val="00C20AF7"/>
    <w:rsid w:val="00C20D4F"/>
    <w:rsid w:val="00C20F68"/>
    <w:rsid w:val="00C210A5"/>
    <w:rsid w:val="00C21123"/>
    <w:rsid w:val="00C225BC"/>
    <w:rsid w:val="00C22B44"/>
    <w:rsid w:val="00C23055"/>
    <w:rsid w:val="00C2355A"/>
    <w:rsid w:val="00C23D82"/>
    <w:rsid w:val="00C23E15"/>
    <w:rsid w:val="00C23F16"/>
    <w:rsid w:val="00C24A4A"/>
    <w:rsid w:val="00C24AD1"/>
    <w:rsid w:val="00C24B43"/>
    <w:rsid w:val="00C251DA"/>
    <w:rsid w:val="00C25426"/>
    <w:rsid w:val="00C25774"/>
    <w:rsid w:val="00C2623C"/>
    <w:rsid w:val="00C26FB6"/>
    <w:rsid w:val="00C27515"/>
    <w:rsid w:val="00C31AC7"/>
    <w:rsid w:val="00C321A1"/>
    <w:rsid w:val="00C3267F"/>
    <w:rsid w:val="00C32B56"/>
    <w:rsid w:val="00C331B8"/>
    <w:rsid w:val="00C34304"/>
    <w:rsid w:val="00C34998"/>
    <w:rsid w:val="00C35BDE"/>
    <w:rsid w:val="00C36EED"/>
    <w:rsid w:val="00C4096C"/>
    <w:rsid w:val="00C41523"/>
    <w:rsid w:val="00C41664"/>
    <w:rsid w:val="00C416C0"/>
    <w:rsid w:val="00C41B76"/>
    <w:rsid w:val="00C42373"/>
    <w:rsid w:val="00C432B6"/>
    <w:rsid w:val="00C43746"/>
    <w:rsid w:val="00C439D4"/>
    <w:rsid w:val="00C44400"/>
    <w:rsid w:val="00C4452A"/>
    <w:rsid w:val="00C44A26"/>
    <w:rsid w:val="00C44BD2"/>
    <w:rsid w:val="00C44C59"/>
    <w:rsid w:val="00C44F1A"/>
    <w:rsid w:val="00C47293"/>
    <w:rsid w:val="00C4779F"/>
    <w:rsid w:val="00C47885"/>
    <w:rsid w:val="00C47A36"/>
    <w:rsid w:val="00C5035B"/>
    <w:rsid w:val="00C503E8"/>
    <w:rsid w:val="00C50558"/>
    <w:rsid w:val="00C508D8"/>
    <w:rsid w:val="00C50B62"/>
    <w:rsid w:val="00C51B82"/>
    <w:rsid w:val="00C51ECA"/>
    <w:rsid w:val="00C52ADD"/>
    <w:rsid w:val="00C53E49"/>
    <w:rsid w:val="00C54912"/>
    <w:rsid w:val="00C551DB"/>
    <w:rsid w:val="00C5527B"/>
    <w:rsid w:val="00C5580F"/>
    <w:rsid w:val="00C56135"/>
    <w:rsid w:val="00C605A3"/>
    <w:rsid w:val="00C605B1"/>
    <w:rsid w:val="00C608F6"/>
    <w:rsid w:val="00C60AD4"/>
    <w:rsid w:val="00C6163F"/>
    <w:rsid w:val="00C623A9"/>
    <w:rsid w:val="00C62C6D"/>
    <w:rsid w:val="00C63E04"/>
    <w:rsid w:val="00C652BA"/>
    <w:rsid w:val="00C65467"/>
    <w:rsid w:val="00C67130"/>
    <w:rsid w:val="00C675A6"/>
    <w:rsid w:val="00C70A32"/>
    <w:rsid w:val="00C7104A"/>
    <w:rsid w:val="00C71AA2"/>
    <w:rsid w:val="00C71FC5"/>
    <w:rsid w:val="00C7221F"/>
    <w:rsid w:val="00C72ADA"/>
    <w:rsid w:val="00C72E57"/>
    <w:rsid w:val="00C7313F"/>
    <w:rsid w:val="00C73212"/>
    <w:rsid w:val="00C7385F"/>
    <w:rsid w:val="00C73BF0"/>
    <w:rsid w:val="00C74EC7"/>
    <w:rsid w:val="00C769DF"/>
    <w:rsid w:val="00C772F3"/>
    <w:rsid w:val="00C813CC"/>
    <w:rsid w:val="00C828E6"/>
    <w:rsid w:val="00C83066"/>
    <w:rsid w:val="00C83A29"/>
    <w:rsid w:val="00C83D55"/>
    <w:rsid w:val="00C84698"/>
    <w:rsid w:val="00C84C08"/>
    <w:rsid w:val="00C85BC0"/>
    <w:rsid w:val="00C85C1C"/>
    <w:rsid w:val="00C861FD"/>
    <w:rsid w:val="00C861FE"/>
    <w:rsid w:val="00C87F27"/>
    <w:rsid w:val="00C90BEE"/>
    <w:rsid w:val="00C90C72"/>
    <w:rsid w:val="00C91572"/>
    <w:rsid w:val="00C92E24"/>
    <w:rsid w:val="00C93167"/>
    <w:rsid w:val="00C9378C"/>
    <w:rsid w:val="00C941D1"/>
    <w:rsid w:val="00C957B4"/>
    <w:rsid w:val="00C95BE7"/>
    <w:rsid w:val="00C96581"/>
    <w:rsid w:val="00C969C5"/>
    <w:rsid w:val="00C96DE2"/>
    <w:rsid w:val="00C96E06"/>
    <w:rsid w:val="00C9760D"/>
    <w:rsid w:val="00C977F0"/>
    <w:rsid w:val="00CA0966"/>
    <w:rsid w:val="00CA11B5"/>
    <w:rsid w:val="00CA141D"/>
    <w:rsid w:val="00CA2157"/>
    <w:rsid w:val="00CA2D0C"/>
    <w:rsid w:val="00CA30F4"/>
    <w:rsid w:val="00CA3817"/>
    <w:rsid w:val="00CA4200"/>
    <w:rsid w:val="00CA4443"/>
    <w:rsid w:val="00CA4547"/>
    <w:rsid w:val="00CA4FA1"/>
    <w:rsid w:val="00CA5054"/>
    <w:rsid w:val="00CA559A"/>
    <w:rsid w:val="00CA5C3F"/>
    <w:rsid w:val="00CA610A"/>
    <w:rsid w:val="00CA6268"/>
    <w:rsid w:val="00CA661F"/>
    <w:rsid w:val="00CA6C6C"/>
    <w:rsid w:val="00CA702A"/>
    <w:rsid w:val="00CB03AF"/>
    <w:rsid w:val="00CB1107"/>
    <w:rsid w:val="00CB114C"/>
    <w:rsid w:val="00CB14C0"/>
    <w:rsid w:val="00CB296C"/>
    <w:rsid w:val="00CB2C01"/>
    <w:rsid w:val="00CB36EF"/>
    <w:rsid w:val="00CB3E13"/>
    <w:rsid w:val="00CB507A"/>
    <w:rsid w:val="00CB558C"/>
    <w:rsid w:val="00CB5D0B"/>
    <w:rsid w:val="00CB6343"/>
    <w:rsid w:val="00CB6384"/>
    <w:rsid w:val="00CB7620"/>
    <w:rsid w:val="00CC0DA2"/>
    <w:rsid w:val="00CC1232"/>
    <w:rsid w:val="00CC1295"/>
    <w:rsid w:val="00CC1BE4"/>
    <w:rsid w:val="00CC1CCC"/>
    <w:rsid w:val="00CC272D"/>
    <w:rsid w:val="00CC282F"/>
    <w:rsid w:val="00CC3815"/>
    <w:rsid w:val="00CC3C03"/>
    <w:rsid w:val="00CC3E76"/>
    <w:rsid w:val="00CC408F"/>
    <w:rsid w:val="00CC4410"/>
    <w:rsid w:val="00CC4AB7"/>
    <w:rsid w:val="00CC4F1D"/>
    <w:rsid w:val="00CC523E"/>
    <w:rsid w:val="00CC55A7"/>
    <w:rsid w:val="00CC5890"/>
    <w:rsid w:val="00CC64EE"/>
    <w:rsid w:val="00CD134E"/>
    <w:rsid w:val="00CD1DC3"/>
    <w:rsid w:val="00CD21E5"/>
    <w:rsid w:val="00CD2F26"/>
    <w:rsid w:val="00CD3998"/>
    <w:rsid w:val="00CD4EE0"/>
    <w:rsid w:val="00CD5DB4"/>
    <w:rsid w:val="00CD6C6C"/>
    <w:rsid w:val="00CD74E5"/>
    <w:rsid w:val="00CE01FB"/>
    <w:rsid w:val="00CE03A0"/>
    <w:rsid w:val="00CE07D2"/>
    <w:rsid w:val="00CE0FDB"/>
    <w:rsid w:val="00CE12AE"/>
    <w:rsid w:val="00CE1478"/>
    <w:rsid w:val="00CE17B7"/>
    <w:rsid w:val="00CE1C8F"/>
    <w:rsid w:val="00CE1E53"/>
    <w:rsid w:val="00CE1F3B"/>
    <w:rsid w:val="00CE2CC6"/>
    <w:rsid w:val="00CE3DF0"/>
    <w:rsid w:val="00CE4F46"/>
    <w:rsid w:val="00CE5181"/>
    <w:rsid w:val="00CE57DB"/>
    <w:rsid w:val="00CE5DB2"/>
    <w:rsid w:val="00CE742F"/>
    <w:rsid w:val="00CF0238"/>
    <w:rsid w:val="00CF0364"/>
    <w:rsid w:val="00CF0A46"/>
    <w:rsid w:val="00CF11CB"/>
    <w:rsid w:val="00CF1371"/>
    <w:rsid w:val="00CF17AB"/>
    <w:rsid w:val="00CF2DDE"/>
    <w:rsid w:val="00CF425D"/>
    <w:rsid w:val="00CF476B"/>
    <w:rsid w:val="00CF4919"/>
    <w:rsid w:val="00CF6337"/>
    <w:rsid w:val="00CF6913"/>
    <w:rsid w:val="00CF7D6A"/>
    <w:rsid w:val="00D00E05"/>
    <w:rsid w:val="00D00ED3"/>
    <w:rsid w:val="00D03078"/>
    <w:rsid w:val="00D04209"/>
    <w:rsid w:val="00D04D09"/>
    <w:rsid w:val="00D058DC"/>
    <w:rsid w:val="00D06E94"/>
    <w:rsid w:val="00D07E4A"/>
    <w:rsid w:val="00D100D8"/>
    <w:rsid w:val="00D1080A"/>
    <w:rsid w:val="00D10872"/>
    <w:rsid w:val="00D113C3"/>
    <w:rsid w:val="00D115B7"/>
    <w:rsid w:val="00D11BE8"/>
    <w:rsid w:val="00D124B6"/>
    <w:rsid w:val="00D12968"/>
    <w:rsid w:val="00D12E32"/>
    <w:rsid w:val="00D131D8"/>
    <w:rsid w:val="00D13E59"/>
    <w:rsid w:val="00D13E7C"/>
    <w:rsid w:val="00D14C24"/>
    <w:rsid w:val="00D154D9"/>
    <w:rsid w:val="00D167C1"/>
    <w:rsid w:val="00D1738D"/>
    <w:rsid w:val="00D20B23"/>
    <w:rsid w:val="00D21303"/>
    <w:rsid w:val="00D21314"/>
    <w:rsid w:val="00D21E52"/>
    <w:rsid w:val="00D232C1"/>
    <w:rsid w:val="00D240F7"/>
    <w:rsid w:val="00D2446E"/>
    <w:rsid w:val="00D25115"/>
    <w:rsid w:val="00D254B1"/>
    <w:rsid w:val="00D25538"/>
    <w:rsid w:val="00D25C8D"/>
    <w:rsid w:val="00D265BC"/>
    <w:rsid w:val="00D276CF"/>
    <w:rsid w:val="00D27E1D"/>
    <w:rsid w:val="00D30445"/>
    <w:rsid w:val="00D304C5"/>
    <w:rsid w:val="00D30B06"/>
    <w:rsid w:val="00D312D3"/>
    <w:rsid w:val="00D3145A"/>
    <w:rsid w:val="00D3245C"/>
    <w:rsid w:val="00D32CFE"/>
    <w:rsid w:val="00D330CB"/>
    <w:rsid w:val="00D33BDF"/>
    <w:rsid w:val="00D33E46"/>
    <w:rsid w:val="00D340B7"/>
    <w:rsid w:val="00D3414E"/>
    <w:rsid w:val="00D34533"/>
    <w:rsid w:val="00D34682"/>
    <w:rsid w:val="00D34C38"/>
    <w:rsid w:val="00D3601B"/>
    <w:rsid w:val="00D3649A"/>
    <w:rsid w:val="00D3657D"/>
    <w:rsid w:val="00D36952"/>
    <w:rsid w:val="00D36EA3"/>
    <w:rsid w:val="00D375F4"/>
    <w:rsid w:val="00D37DBE"/>
    <w:rsid w:val="00D37F24"/>
    <w:rsid w:val="00D40895"/>
    <w:rsid w:val="00D40938"/>
    <w:rsid w:val="00D40A8C"/>
    <w:rsid w:val="00D411CB"/>
    <w:rsid w:val="00D41365"/>
    <w:rsid w:val="00D41810"/>
    <w:rsid w:val="00D42E9A"/>
    <w:rsid w:val="00D42FA4"/>
    <w:rsid w:val="00D431A3"/>
    <w:rsid w:val="00D43850"/>
    <w:rsid w:val="00D43C1B"/>
    <w:rsid w:val="00D44AD0"/>
    <w:rsid w:val="00D4526D"/>
    <w:rsid w:val="00D45530"/>
    <w:rsid w:val="00D45E4D"/>
    <w:rsid w:val="00D476BA"/>
    <w:rsid w:val="00D47E89"/>
    <w:rsid w:val="00D50CCF"/>
    <w:rsid w:val="00D513BC"/>
    <w:rsid w:val="00D515C9"/>
    <w:rsid w:val="00D5167F"/>
    <w:rsid w:val="00D52B18"/>
    <w:rsid w:val="00D53B9A"/>
    <w:rsid w:val="00D54CC5"/>
    <w:rsid w:val="00D55473"/>
    <w:rsid w:val="00D55C3A"/>
    <w:rsid w:val="00D55DAD"/>
    <w:rsid w:val="00D56315"/>
    <w:rsid w:val="00D56562"/>
    <w:rsid w:val="00D57006"/>
    <w:rsid w:val="00D57A16"/>
    <w:rsid w:val="00D60291"/>
    <w:rsid w:val="00D608B5"/>
    <w:rsid w:val="00D6106B"/>
    <w:rsid w:val="00D62071"/>
    <w:rsid w:val="00D6280A"/>
    <w:rsid w:val="00D636F2"/>
    <w:rsid w:val="00D63CB7"/>
    <w:rsid w:val="00D642BC"/>
    <w:rsid w:val="00D672FF"/>
    <w:rsid w:val="00D7012D"/>
    <w:rsid w:val="00D704B4"/>
    <w:rsid w:val="00D70561"/>
    <w:rsid w:val="00D70B72"/>
    <w:rsid w:val="00D70CE1"/>
    <w:rsid w:val="00D70E7A"/>
    <w:rsid w:val="00D715E8"/>
    <w:rsid w:val="00D71E95"/>
    <w:rsid w:val="00D720C0"/>
    <w:rsid w:val="00D74C4B"/>
    <w:rsid w:val="00D75609"/>
    <w:rsid w:val="00D76C31"/>
    <w:rsid w:val="00D77802"/>
    <w:rsid w:val="00D77B8C"/>
    <w:rsid w:val="00D77BBE"/>
    <w:rsid w:val="00D80168"/>
    <w:rsid w:val="00D8036E"/>
    <w:rsid w:val="00D81280"/>
    <w:rsid w:val="00D817E7"/>
    <w:rsid w:val="00D81AB8"/>
    <w:rsid w:val="00D81B84"/>
    <w:rsid w:val="00D81CE0"/>
    <w:rsid w:val="00D836E1"/>
    <w:rsid w:val="00D83E74"/>
    <w:rsid w:val="00D8545F"/>
    <w:rsid w:val="00D85853"/>
    <w:rsid w:val="00D85E1C"/>
    <w:rsid w:val="00D876F6"/>
    <w:rsid w:val="00D9055B"/>
    <w:rsid w:val="00D94162"/>
    <w:rsid w:val="00D94626"/>
    <w:rsid w:val="00D95967"/>
    <w:rsid w:val="00D95FA3"/>
    <w:rsid w:val="00D96C10"/>
    <w:rsid w:val="00DA06F9"/>
    <w:rsid w:val="00DA2584"/>
    <w:rsid w:val="00DA2A17"/>
    <w:rsid w:val="00DA2BAC"/>
    <w:rsid w:val="00DA2F71"/>
    <w:rsid w:val="00DA3180"/>
    <w:rsid w:val="00DA3A56"/>
    <w:rsid w:val="00DA4084"/>
    <w:rsid w:val="00DA5DED"/>
    <w:rsid w:val="00DA5F5B"/>
    <w:rsid w:val="00DA672E"/>
    <w:rsid w:val="00DA6DE6"/>
    <w:rsid w:val="00DA7D31"/>
    <w:rsid w:val="00DB1AB7"/>
    <w:rsid w:val="00DB24F7"/>
    <w:rsid w:val="00DB2DBE"/>
    <w:rsid w:val="00DB33C4"/>
    <w:rsid w:val="00DB3660"/>
    <w:rsid w:val="00DB4293"/>
    <w:rsid w:val="00DB5326"/>
    <w:rsid w:val="00DB53E1"/>
    <w:rsid w:val="00DB5E74"/>
    <w:rsid w:val="00DB65A8"/>
    <w:rsid w:val="00DB7032"/>
    <w:rsid w:val="00DB7236"/>
    <w:rsid w:val="00DB7AFF"/>
    <w:rsid w:val="00DB7FCA"/>
    <w:rsid w:val="00DC0620"/>
    <w:rsid w:val="00DC0FC1"/>
    <w:rsid w:val="00DC15D2"/>
    <w:rsid w:val="00DC17FF"/>
    <w:rsid w:val="00DC216C"/>
    <w:rsid w:val="00DC3311"/>
    <w:rsid w:val="00DC568B"/>
    <w:rsid w:val="00DC5B9F"/>
    <w:rsid w:val="00DC728D"/>
    <w:rsid w:val="00DC781F"/>
    <w:rsid w:val="00DC7EBD"/>
    <w:rsid w:val="00DD059A"/>
    <w:rsid w:val="00DD0E4A"/>
    <w:rsid w:val="00DD145E"/>
    <w:rsid w:val="00DD282B"/>
    <w:rsid w:val="00DD307B"/>
    <w:rsid w:val="00DD3902"/>
    <w:rsid w:val="00DD47B8"/>
    <w:rsid w:val="00DD556F"/>
    <w:rsid w:val="00DD6338"/>
    <w:rsid w:val="00DD6375"/>
    <w:rsid w:val="00DD6C93"/>
    <w:rsid w:val="00DD7D9B"/>
    <w:rsid w:val="00DE02DD"/>
    <w:rsid w:val="00DE0520"/>
    <w:rsid w:val="00DE0D4B"/>
    <w:rsid w:val="00DE0ECF"/>
    <w:rsid w:val="00DE16AD"/>
    <w:rsid w:val="00DE1DEF"/>
    <w:rsid w:val="00DE23A6"/>
    <w:rsid w:val="00DE2665"/>
    <w:rsid w:val="00DE3579"/>
    <w:rsid w:val="00DE451E"/>
    <w:rsid w:val="00DE48A7"/>
    <w:rsid w:val="00DE49D4"/>
    <w:rsid w:val="00DE4E92"/>
    <w:rsid w:val="00DE5E89"/>
    <w:rsid w:val="00DE6395"/>
    <w:rsid w:val="00DE6890"/>
    <w:rsid w:val="00DE68CE"/>
    <w:rsid w:val="00DE6F6E"/>
    <w:rsid w:val="00DF0650"/>
    <w:rsid w:val="00DF08DA"/>
    <w:rsid w:val="00DF10B0"/>
    <w:rsid w:val="00DF17F5"/>
    <w:rsid w:val="00DF1A88"/>
    <w:rsid w:val="00DF2108"/>
    <w:rsid w:val="00DF2F3D"/>
    <w:rsid w:val="00DF437C"/>
    <w:rsid w:val="00DF45C4"/>
    <w:rsid w:val="00DF5074"/>
    <w:rsid w:val="00DF581B"/>
    <w:rsid w:val="00DF58EB"/>
    <w:rsid w:val="00DF697D"/>
    <w:rsid w:val="00E0326F"/>
    <w:rsid w:val="00E034E3"/>
    <w:rsid w:val="00E03CB7"/>
    <w:rsid w:val="00E03DDF"/>
    <w:rsid w:val="00E04328"/>
    <w:rsid w:val="00E04CDE"/>
    <w:rsid w:val="00E069BC"/>
    <w:rsid w:val="00E06F65"/>
    <w:rsid w:val="00E07EC0"/>
    <w:rsid w:val="00E10AC4"/>
    <w:rsid w:val="00E10BB4"/>
    <w:rsid w:val="00E11A3A"/>
    <w:rsid w:val="00E13DC6"/>
    <w:rsid w:val="00E13E12"/>
    <w:rsid w:val="00E13FD9"/>
    <w:rsid w:val="00E1497A"/>
    <w:rsid w:val="00E15674"/>
    <w:rsid w:val="00E15699"/>
    <w:rsid w:val="00E163C7"/>
    <w:rsid w:val="00E164AF"/>
    <w:rsid w:val="00E172FD"/>
    <w:rsid w:val="00E1731F"/>
    <w:rsid w:val="00E1764F"/>
    <w:rsid w:val="00E176D2"/>
    <w:rsid w:val="00E1772E"/>
    <w:rsid w:val="00E17BC7"/>
    <w:rsid w:val="00E20287"/>
    <w:rsid w:val="00E21010"/>
    <w:rsid w:val="00E211B1"/>
    <w:rsid w:val="00E21370"/>
    <w:rsid w:val="00E214E6"/>
    <w:rsid w:val="00E21986"/>
    <w:rsid w:val="00E21D7E"/>
    <w:rsid w:val="00E23205"/>
    <w:rsid w:val="00E23992"/>
    <w:rsid w:val="00E23A0C"/>
    <w:rsid w:val="00E23DBC"/>
    <w:rsid w:val="00E24C8E"/>
    <w:rsid w:val="00E25594"/>
    <w:rsid w:val="00E269B0"/>
    <w:rsid w:val="00E26AF0"/>
    <w:rsid w:val="00E279CE"/>
    <w:rsid w:val="00E27B92"/>
    <w:rsid w:val="00E30A08"/>
    <w:rsid w:val="00E30A1B"/>
    <w:rsid w:val="00E31065"/>
    <w:rsid w:val="00E3123F"/>
    <w:rsid w:val="00E31C40"/>
    <w:rsid w:val="00E33B50"/>
    <w:rsid w:val="00E34C12"/>
    <w:rsid w:val="00E35186"/>
    <w:rsid w:val="00E36AA5"/>
    <w:rsid w:val="00E37160"/>
    <w:rsid w:val="00E371BF"/>
    <w:rsid w:val="00E37459"/>
    <w:rsid w:val="00E37681"/>
    <w:rsid w:val="00E40D7F"/>
    <w:rsid w:val="00E41329"/>
    <w:rsid w:val="00E41449"/>
    <w:rsid w:val="00E415E5"/>
    <w:rsid w:val="00E416C1"/>
    <w:rsid w:val="00E418CF"/>
    <w:rsid w:val="00E41B0D"/>
    <w:rsid w:val="00E41BD4"/>
    <w:rsid w:val="00E4339C"/>
    <w:rsid w:val="00E44A58"/>
    <w:rsid w:val="00E4556D"/>
    <w:rsid w:val="00E45EE5"/>
    <w:rsid w:val="00E46C61"/>
    <w:rsid w:val="00E47230"/>
    <w:rsid w:val="00E474B8"/>
    <w:rsid w:val="00E4785B"/>
    <w:rsid w:val="00E47870"/>
    <w:rsid w:val="00E5156F"/>
    <w:rsid w:val="00E51AF8"/>
    <w:rsid w:val="00E5250B"/>
    <w:rsid w:val="00E52AF3"/>
    <w:rsid w:val="00E52ED0"/>
    <w:rsid w:val="00E52EF3"/>
    <w:rsid w:val="00E54090"/>
    <w:rsid w:val="00E54DCF"/>
    <w:rsid w:val="00E54E20"/>
    <w:rsid w:val="00E55F3A"/>
    <w:rsid w:val="00E564C8"/>
    <w:rsid w:val="00E566FD"/>
    <w:rsid w:val="00E56F79"/>
    <w:rsid w:val="00E57B65"/>
    <w:rsid w:val="00E60015"/>
    <w:rsid w:val="00E60F74"/>
    <w:rsid w:val="00E61AF5"/>
    <w:rsid w:val="00E61C86"/>
    <w:rsid w:val="00E61E41"/>
    <w:rsid w:val="00E6232E"/>
    <w:rsid w:val="00E625CB"/>
    <w:rsid w:val="00E62972"/>
    <w:rsid w:val="00E63B6D"/>
    <w:rsid w:val="00E64B0A"/>
    <w:rsid w:val="00E6540C"/>
    <w:rsid w:val="00E67E45"/>
    <w:rsid w:val="00E70758"/>
    <w:rsid w:val="00E71191"/>
    <w:rsid w:val="00E71C89"/>
    <w:rsid w:val="00E7372D"/>
    <w:rsid w:val="00E751A4"/>
    <w:rsid w:val="00E75692"/>
    <w:rsid w:val="00E75DA5"/>
    <w:rsid w:val="00E76DE6"/>
    <w:rsid w:val="00E76E38"/>
    <w:rsid w:val="00E77753"/>
    <w:rsid w:val="00E80B57"/>
    <w:rsid w:val="00E81810"/>
    <w:rsid w:val="00E81B74"/>
    <w:rsid w:val="00E82EF3"/>
    <w:rsid w:val="00E84575"/>
    <w:rsid w:val="00E849D4"/>
    <w:rsid w:val="00E867D7"/>
    <w:rsid w:val="00E86E72"/>
    <w:rsid w:val="00E871D5"/>
    <w:rsid w:val="00E87565"/>
    <w:rsid w:val="00E87FB0"/>
    <w:rsid w:val="00E9011D"/>
    <w:rsid w:val="00E906CF"/>
    <w:rsid w:val="00E90FA7"/>
    <w:rsid w:val="00E91146"/>
    <w:rsid w:val="00E91157"/>
    <w:rsid w:val="00E9169A"/>
    <w:rsid w:val="00E91AD8"/>
    <w:rsid w:val="00E91F2B"/>
    <w:rsid w:val="00E91F2F"/>
    <w:rsid w:val="00E92104"/>
    <w:rsid w:val="00E93096"/>
    <w:rsid w:val="00E93287"/>
    <w:rsid w:val="00E9359D"/>
    <w:rsid w:val="00E93962"/>
    <w:rsid w:val="00E93B6A"/>
    <w:rsid w:val="00E93B7A"/>
    <w:rsid w:val="00E93B8F"/>
    <w:rsid w:val="00E9433A"/>
    <w:rsid w:val="00E94820"/>
    <w:rsid w:val="00E94977"/>
    <w:rsid w:val="00E97867"/>
    <w:rsid w:val="00E97AFF"/>
    <w:rsid w:val="00EA008A"/>
    <w:rsid w:val="00EA03D1"/>
    <w:rsid w:val="00EA0F46"/>
    <w:rsid w:val="00EA1782"/>
    <w:rsid w:val="00EA1CB3"/>
    <w:rsid w:val="00EA20F0"/>
    <w:rsid w:val="00EA2485"/>
    <w:rsid w:val="00EA39E7"/>
    <w:rsid w:val="00EA3B30"/>
    <w:rsid w:val="00EA731C"/>
    <w:rsid w:val="00EA791E"/>
    <w:rsid w:val="00EA79CD"/>
    <w:rsid w:val="00EB01EA"/>
    <w:rsid w:val="00EB0343"/>
    <w:rsid w:val="00EB0370"/>
    <w:rsid w:val="00EB0747"/>
    <w:rsid w:val="00EB13C8"/>
    <w:rsid w:val="00EB1918"/>
    <w:rsid w:val="00EB30BB"/>
    <w:rsid w:val="00EB3A37"/>
    <w:rsid w:val="00EB59E6"/>
    <w:rsid w:val="00EB5FFF"/>
    <w:rsid w:val="00EB61BC"/>
    <w:rsid w:val="00EB69C5"/>
    <w:rsid w:val="00EB6DD0"/>
    <w:rsid w:val="00EB7157"/>
    <w:rsid w:val="00EB7D97"/>
    <w:rsid w:val="00EC0158"/>
    <w:rsid w:val="00EC260E"/>
    <w:rsid w:val="00EC2EA7"/>
    <w:rsid w:val="00EC46C6"/>
    <w:rsid w:val="00EC481D"/>
    <w:rsid w:val="00EC4DCD"/>
    <w:rsid w:val="00EC4FE9"/>
    <w:rsid w:val="00EC517E"/>
    <w:rsid w:val="00EC5203"/>
    <w:rsid w:val="00EC5250"/>
    <w:rsid w:val="00EC59D1"/>
    <w:rsid w:val="00EC5A35"/>
    <w:rsid w:val="00EC5FA7"/>
    <w:rsid w:val="00EC63AE"/>
    <w:rsid w:val="00EC63EB"/>
    <w:rsid w:val="00EC7317"/>
    <w:rsid w:val="00EC7566"/>
    <w:rsid w:val="00EC7687"/>
    <w:rsid w:val="00EC7BE3"/>
    <w:rsid w:val="00EC7D50"/>
    <w:rsid w:val="00EC7F6F"/>
    <w:rsid w:val="00ED059D"/>
    <w:rsid w:val="00ED069B"/>
    <w:rsid w:val="00ED09F3"/>
    <w:rsid w:val="00ED175C"/>
    <w:rsid w:val="00ED1787"/>
    <w:rsid w:val="00ED1EC0"/>
    <w:rsid w:val="00ED2323"/>
    <w:rsid w:val="00ED238B"/>
    <w:rsid w:val="00ED298D"/>
    <w:rsid w:val="00ED2AF3"/>
    <w:rsid w:val="00ED2B0D"/>
    <w:rsid w:val="00ED2B1C"/>
    <w:rsid w:val="00ED2D7E"/>
    <w:rsid w:val="00ED30FA"/>
    <w:rsid w:val="00ED3B41"/>
    <w:rsid w:val="00ED3B55"/>
    <w:rsid w:val="00ED3ED3"/>
    <w:rsid w:val="00ED4280"/>
    <w:rsid w:val="00ED4496"/>
    <w:rsid w:val="00ED554B"/>
    <w:rsid w:val="00ED5E5E"/>
    <w:rsid w:val="00ED6343"/>
    <w:rsid w:val="00ED6473"/>
    <w:rsid w:val="00ED6667"/>
    <w:rsid w:val="00ED73D8"/>
    <w:rsid w:val="00ED7AC6"/>
    <w:rsid w:val="00EE08B1"/>
    <w:rsid w:val="00EE19F5"/>
    <w:rsid w:val="00EE3A50"/>
    <w:rsid w:val="00EE3D71"/>
    <w:rsid w:val="00EE3F04"/>
    <w:rsid w:val="00EE477D"/>
    <w:rsid w:val="00EE4A1E"/>
    <w:rsid w:val="00EE4B58"/>
    <w:rsid w:val="00EE53B0"/>
    <w:rsid w:val="00EE5D28"/>
    <w:rsid w:val="00EE6B20"/>
    <w:rsid w:val="00EE71C3"/>
    <w:rsid w:val="00EE7577"/>
    <w:rsid w:val="00EE7CB1"/>
    <w:rsid w:val="00EF0021"/>
    <w:rsid w:val="00EF00C7"/>
    <w:rsid w:val="00EF065A"/>
    <w:rsid w:val="00EF0804"/>
    <w:rsid w:val="00EF0DA5"/>
    <w:rsid w:val="00EF111A"/>
    <w:rsid w:val="00EF1EB8"/>
    <w:rsid w:val="00EF204C"/>
    <w:rsid w:val="00EF3F38"/>
    <w:rsid w:val="00EF437E"/>
    <w:rsid w:val="00EF5814"/>
    <w:rsid w:val="00EF6EE7"/>
    <w:rsid w:val="00EF6F6C"/>
    <w:rsid w:val="00F00A88"/>
    <w:rsid w:val="00F0123A"/>
    <w:rsid w:val="00F01CF7"/>
    <w:rsid w:val="00F01D48"/>
    <w:rsid w:val="00F02107"/>
    <w:rsid w:val="00F022F5"/>
    <w:rsid w:val="00F031BE"/>
    <w:rsid w:val="00F0515A"/>
    <w:rsid w:val="00F05314"/>
    <w:rsid w:val="00F05AE1"/>
    <w:rsid w:val="00F0603A"/>
    <w:rsid w:val="00F071A7"/>
    <w:rsid w:val="00F07743"/>
    <w:rsid w:val="00F07752"/>
    <w:rsid w:val="00F078BA"/>
    <w:rsid w:val="00F10149"/>
    <w:rsid w:val="00F103EA"/>
    <w:rsid w:val="00F10BDF"/>
    <w:rsid w:val="00F10CCE"/>
    <w:rsid w:val="00F110F9"/>
    <w:rsid w:val="00F11423"/>
    <w:rsid w:val="00F116F7"/>
    <w:rsid w:val="00F11892"/>
    <w:rsid w:val="00F11AA5"/>
    <w:rsid w:val="00F124DA"/>
    <w:rsid w:val="00F141B1"/>
    <w:rsid w:val="00F14F59"/>
    <w:rsid w:val="00F15497"/>
    <w:rsid w:val="00F15813"/>
    <w:rsid w:val="00F159A8"/>
    <w:rsid w:val="00F15E0E"/>
    <w:rsid w:val="00F15E54"/>
    <w:rsid w:val="00F16B30"/>
    <w:rsid w:val="00F17099"/>
    <w:rsid w:val="00F2225F"/>
    <w:rsid w:val="00F222B3"/>
    <w:rsid w:val="00F22AE9"/>
    <w:rsid w:val="00F22C74"/>
    <w:rsid w:val="00F22CA2"/>
    <w:rsid w:val="00F22E4B"/>
    <w:rsid w:val="00F22FB1"/>
    <w:rsid w:val="00F24884"/>
    <w:rsid w:val="00F30ECB"/>
    <w:rsid w:val="00F3117E"/>
    <w:rsid w:val="00F31463"/>
    <w:rsid w:val="00F31626"/>
    <w:rsid w:val="00F31729"/>
    <w:rsid w:val="00F32209"/>
    <w:rsid w:val="00F327EE"/>
    <w:rsid w:val="00F32C62"/>
    <w:rsid w:val="00F338B2"/>
    <w:rsid w:val="00F33C33"/>
    <w:rsid w:val="00F33ED1"/>
    <w:rsid w:val="00F34460"/>
    <w:rsid w:val="00F34953"/>
    <w:rsid w:val="00F3562D"/>
    <w:rsid w:val="00F35DC6"/>
    <w:rsid w:val="00F36EAA"/>
    <w:rsid w:val="00F374D3"/>
    <w:rsid w:val="00F37DE6"/>
    <w:rsid w:val="00F42621"/>
    <w:rsid w:val="00F42EB1"/>
    <w:rsid w:val="00F433F9"/>
    <w:rsid w:val="00F435A2"/>
    <w:rsid w:val="00F43B49"/>
    <w:rsid w:val="00F43F2F"/>
    <w:rsid w:val="00F44CEA"/>
    <w:rsid w:val="00F4522D"/>
    <w:rsid w:val="00F459B4"/>
    <w:rsid w:val="00F46596"/>
    <w:rsid w:val="00F4703A"/>
    <w:rsid w:val="00F4774C"/>
    <w:rsid w:val="00F47C63"/>
    <w:rsid w:val="00F501C9"/>
    <w:rsid w:val="00F5046C"/>
    <w:rsid w:val="00F50972"/>
    <w:rsid w:val="00F51A0D"/>
    <w:rsid w:val="00F521B0"/>
    <w:rsid w:val="00F53403"/>
    <w:rsid w:val="00F554E5"/>
    <w:rsid w:val="00F5614B"/>
    <w:rsid w:val="00F563E7"/>
    <w:rsid w:val="00F56735"/>
    <w:rsid w:val="00F56C41"/>
    <w:rsid w:val="00F576C5"/>
    <w:rsid w:val="00F57CBF"/>
    <w:rsid w:val="00F57CD9"/>
    <w:rsid w:val="00F600ED"/>
    <w:rsid w:val="00F60542"/>
    <w:rsid w:val="00F61261"/>
    <w:rsid w:val="00F61868"/>
    <w:rsid w:val="00F61E61"/>
    <w:rsid w:val="00F6369F"/>
    <w:rsid w:val="00F63992"/>
    <w:rsid w:val="00F63D17"/>
    <w:rsid w:val="00F64BCA"/>
    <w:rsid w:val="00F64C99"/>
    <w:rsid w:val="00F65409"/>
    <w:rsid w:val="00F67B59"/>
    <w:rsid w:val="00F67EC9"/>
    <w:rsid w:val="00F705F3"/>
    <w:rsid w:val="00F7096C"/>
    <w:rsid w:val="00F7099B"/>
    <w:rsid w:val="00F719FA"/>
    <w:rsid w:val="00F72130"/>
    <w:rsid w:val="00F72885"/>
    <w:rsid w:val="00F72DD1"/>
    <w:rsid w:val="00F742E0"/>
    <w:rsid w:val="00F74584"/>
    <w:rsid w:val="00F745F6"/>
    <w:rsid w:val="00F7465C"/>
    <w:rsid w:val="00F74831"/>
    <w:rsid w:val="00F74B5E"/>
    <w:rsid w:val="00F74C1C"/>
    <w:rsid w:val="00F74FC4"/>
    <w:rsid w:val="00F8085F"/>
    <w:rsid w:val="00F81FDE"/>
    <w:rsid w:val="00F82AB3"/>
    <w:rsid w:val="00F82C04"/>
    <w:rsid w:val="00F83B6A"/>
    <w:rsid w:val="00F8438C"/>
    <w:rsid w:val="00F84957"/>
    <w:rsid w:val="00F84ECD"/>
    <w:rsid w:val="00F86080"/>
    <w:rsid w:val="00F87076"/>
    <w:rsid w:val="00F8719E"/>
    <w:rsid w:val="00F87259"/>
    <w:rsid w:val="00F87457"/>
    <w:rsid w:val="00F8773D"/>
    <w:rsid w:val="00F9010A"/>
    <w:rsid w:val="00F90385"/>
    <w:rsid w:val="00F9039B"/>
    <w:rsid w:val="00F90C35"/>
    <w:rsid w:val="00F90E4D"/>
    <w:rsid w:val="00F91814"/>
    <w:rsid w:val="00F91828"/>
    <w:rsid w:val="00F92154"/>
    <w:rsid w:val="00F92BB1"/>
    <w:rsid w:val="00F92D0D"/>
    <w:rsid w:val="00F931CB"/>
    <w:rsid w:val="00F93DA8"/>
    <w:rsid w:val="00F93F29"/>
    <w:rsid w:val="00F951CC"/>
    <w:rsid w:val="00F95789"/>
    <w:rsid w:val="00F95F09"/>
    <w:rsid w:val="00F95F87"/>
    <w:rsid w:val="00F962BD"/>
    <w:rsid w:val="00F96845"/>
    <w:rsid w:val="00F96982"/>
    <w:rsid w:val="00F96F71"/>
    <w:rsid w:val="00F972A9"/>
    <w:rsid w:val="00F97443"/>
    <w:rsid w:val="00FA0ABF"/>
    <w:rsid w:val="00FA0B9D"/>
    <w:rsid w:val="00FA15A4"/>
    <w:rsid w:val="00FA1803"/>
    <w:rsid w:val="00FA2755"/>
    <w:rsid w:val="00FA2B37"/>
    <w:rsid w:val="00FA31C2"/>
    <w:rsid w:val="00FA36D1"/>
    <w:rsid w:val="00FA4BC1"/>
    <w:rsid w:val="00FA571F"/>
    <w:rsid w:val="00FA652B"/>
    <w:rsid w:val="00FA782F"/>
    <w:rsid w:val="00FA7ABB"/>
    <w:rsid w:val="00FA7CB9"/>
    <w:rsid w:val="00FB0216"/>
    <w:rsid w:val="00FB0843"/>
    <w:rsid w:val="00FB15E1"/>
    <w:rsid w:val="00FB1CEF"/>
    <w:rsid w:val="00FB3A8F"/>
    <w:rsid w:val="00FB47AB"/>
    <w:rsid w:val="00FB4B4B"/>
    <w:rsid w:val="00FB4D5A"/>
    <w:rsid w:val="00FB55CD"/>
    <w:rsid w:val="00FB588C"/>
    <w:rsid w:val="00FB5FAF"/>
    <w:rsid w:val="00FB6387"/>
    <w:rsid w:val="00FB6608"/>
    <w:rsid w:val="00FB710C"/>
    <w:rsid w:val="00FB72CA"/>
    <w:rsid w:val="00FB7A74"/>
    <w:rsid w:val="00FC191A"/>
    <w:rsid w:val="00FC202C"/>
    <w:rsid w:val="00FC2E1A"/>
    <w:rsid w:val="00FC3222"/>
    <w:rsid w:val="00FC4248"/>
    <w:rsid w:val="00FC487E"/>
    <w:rsid w:val="00FC4C15"/>
    <w:rsid w:val="00FC5B21"/>
    <w:rsid w:val="00FC610D"/>
    <w:rsid w:val="00FC6567"/>
    <w:rsid w:val="00FC6775"/>
    <w:rsid w:val="00FC6D08"/>
    <w:rsid w:val="00FD1046"/>
    <w:rsid w:val="00FD118A"/>
    <w:rsid w:val="00FD1592"/>
    <w:rsid w:val="00FD1E08"/>
    <w:rsid w:val="00FD1E9D"/>
    <w:rsid w:val="00FD225B"/>
    <w:rsid w:val="00FD22E5"/>
    <w:rsid w:val="00FD2677"/>
    <w:rsid w:val="00FD37B7"/>
    <w:rsid w:val="00FD386C"/>
    <w:rsid w:val="00FD3A1F"/>
    <w:rsid w:val="00FD4F0C"/>
    <w:rsid w:val="00FD4FC0"/>
    <w:rsid w:val="00FD5617"/>
    <w:rsid w:val="00FD5B1E"/>
    <w:rsid w:val="00FD62B9"/>
    <w:rsid w:val="00FD6F93"/>
    <w:rsid w:val="00FD75A3"/>
    <w:rsid w:val="00FD7E9E"/>
    <w:rsid w:val="00FE159B"/>
    <w:rsid w:val="00FE1A5B"/>
    <w:rsid w:val="00FE1B1D"/>
    <w:rsid w:val="00FE1DAE"/>
    <w:rsid w:val="00FE2541"/>
    <w:rsid w:val="00FE4184"/>
    <w:rsid w:val="00FE5C5D"/>
    <w:rsid w:val="00FE5F09"/>
    <w:rsid w:val="00FE6CF7"/>
    <w:rsid w:val="00FE6F7B"/>
    <w:rsid w:val="00FE7890"/>
    <w:rsid w:val="00FE7C3B"/>
    <w:rsid w:val="00FF02B3"/>
    <w:rsid w:val="00FF04D7"/>
    <w:rsid w:val="00FF09C9"/>
    <w:rsid w:val="00FF15F4"/>
    <w:rsid w:val="00FF1612"/>
    <w:rsid w:val="00FF3477"/>
    <w:rsid w:val="00FF3EF2"/>
    <w:rsid w:val="00FF40ED"/>
    <w:rsid w:val="00FF4BA6"/>
    <w:rsid w:val="00FF532E"/>
    <w:rsid w:val="00FF6114"/>
    <w:rsid w:val="00FF661E"/>
    <w:rsid w:val="00FF78F5"/>
    <w:rsid w:val="00FF7E44"/>
    <w:rsid w:val="010065B3"/>
    <w:rsid w:val="01012582"/>
    <w:rsid w:val="01062EEC"/>
    <w:rsid w:val="012B4701"/>
    <w:rsid w:val="013209FD"/>
    <w:rsid w:val="016D41E6"/>
    <w:rsid w:val="022D2CA9"/>
    <w:rsid w:val="02883540"/>
    <w:rsid w:val="02A538E1"/>
    <w:rsid w:val="031D1636"/>
    <w:rsid w:val="03581C0C"/>
    <w:rsid w:val="035E3B12"/>
    <w:rsid w:val="0374413D"/>
    <w:rsid w:val="03D46064"/>
    <w:rsid w:val="04575F38"/>
    <w:rsid w:val="04605AA1"/>
    <w:rsid w:val="047D5605"/>
    <w:rsid w:val="04941476"/>
    <w:rsid w:val="04D76933"/>
    <w:rsid w:val="04FA017D"/>
    <w:rsid w:val="050A7212"/>
    <w:rsid w:val="051039E6"/>
    <w:rsid w:val="05404510"/>
    <w:rsid w:val="05A25944"/>
    <w:rsid w:val="060C245A"/>
    <w:rsid w:val="06480458"/>
    <w:rsid w:val="06E15F8D"/>
    <w:rsid w:val="06E54565"/>
    <w:rsid w:val="07045477"/>
    <w:rsid w:val="073B0507"/>
    <w:rsid w:val="07D43357"/>
    <w:rsid w:val="085B3555"/>
    <w:rsid w:val="0863144F"/>
    <w:rsid w:val="086C40D7"/>
    <w:rsid w:val="08962DA7"/>
    <w:rsid w:val="08C941B3"/>
    <w:rsid w:val="09106B74"/>
    <w:rsid w:val="09223D2B"/>
    <w:rsid w:val="097A4F9E"/>
    <w:rsid w:val="09CA5EA2"/>
    <w:rsid w:val="0A0F4BBF"/>
    <w:rsid w:val="0A3971E3"/>
    <w:rsid w:val="0A924769"/>
    <w:rsid w:val="0AA024A8"/>
    <w:rsid w:val="0B2279B9"/>
    <w:rsid w:val="0B650587"/>
    <w:rsid w:val="0B9B3FD9"/>
    <w:rsid w:val="0BDE080C"/>
    <w:rsid w:val="0C3F1901"/>
    <w:rsid w:val="0C6D64FC"/>
    <w:rsid w:val="0CB56A46"/>
    <w:rsid w:val="0CBD4D71"/>
    <w:rsid w:val="0CCB2A8C"/>
    <w:rsid w:val="0CE9646F"/>
    <w:rsid w:val="0D915BB5"/>
    <w:rsid w:val="0DEA7F24"/>
    <w:rsid w:val="0DF222CF"/>
    <w:rsid w:val="0E0F1044"/>
    <w:rsid w:val="0E1E7AC7"/>
    <w:rsid w:val="0E2826F4"/>
    <w:rsid w:val="0E2D1AB8"/>
    <w:rsid w:val="0E60596F"/>
    <w:rsid w:val="0F47131D"/>
    <w:rsid w:val="0FF7796C"/>
    <w:rsid w:val="102F0A61"/>
    <w:rsid w:val="104E533B"/>
    <w:rsid w:val="107361C0"/>
    <w:rsid w:val="10DA4E49"/>
    <w:rsid w:val="10FA7CDE"/>
    <w:rsid w:val="11A71B81"/>
    <w:rsid w:val="12D62B14"/>
    <w:rsid w:val="12DE2536"/>
    <w:rsid w:val="1347361C"/>
    <w:rsid w:val="13705CF4"/>
    <w:rsid w:val="138228A6"/>
    <w:rsid w:val="13B81E24"/>
    <w:rsid w:val="13DB349B"/>
    <w:rsid w:val="14D22793"/>
    <w:rsid w:val="15850BA9"/>
    <w:rsid w:val="15DA066F"/>
    <w:rsid w:val="15FC4598"/>
    <w:rsid w:val="16C44F84"/>
    <w:rsid w:val="16DB5195"/>
    <w:rsid w:val="17832749"/>
    <w:rsid w:val="1791182A"/>
    <w:rsid w:val="17C6294D"/>
    <w:rsid w:val="17D74D17"/>
    <w:rsid w:val="182E7B55"/>
    <w:rsid w:val="185176D2"/>
    <w:rsid w:val="1866044D"/>
    <w:rsid w:val="188B3FAB"/>
    <w:rsid w:val="18A645D6"/>
    <w:rsid w:val="18EB0E37"/>
    <w:rsid w:val="19364FCD"/>
    <w:rsid w:val="19CD414F"/>
    <w:rsid w:val="1A0475B4"/>
    <w:rsid w:val="1A163CDC"/>
    <w:rsid w:val="1A4314D1"/>
    <w:rsid w:val="1A624BA2"/>
    <w:rsid w:val="1AAC160E"/>
    <w:rsid w:val="1B002B07"/>
    <w:rsid w:val="1B097409"/>
    <w:rsid w:val="1B3664BA"/>
    <w:rsid w:val="1B3A28C7"/>
    <w:rsid w:val="1B9413C8"/>
    <w:rsid w:val="1C0539CF"/>
    <w:rsid w:val="1C7842B1"/>
    <w:rsid w:val="1CB515F6"/>
    <w:rsid w:val="1D8D3DE7"/>
    <w:rsid w:val="1EB53B30"/>
    <w:rsid w:val="1ED87713"/>
    <w:rsid w:val="1EE2008E"/>
    <w:rsid w:val="1EFD4C2E"/>
    <w:rsid w:val="1F0536B1"/>
    <w:rsid w:val="1F5D63BD"/>
    <w:rsid w:val="1F7D72FE"/>
    <w:rsid w:val="20140D2A"/>
    <w:rsid w:val="207B4221"/>
    <w:rsid w:val="20803CC9"/>
    <w:rsid w:val="208859C2"/>
    <w:rsid w:val="20972F5E"/>
    <w:rsid w:val="211D433D"/>
    <w:rsid w:val="2126058E"/>
    <w:rsid w:val="21531963"/>
    <w:rsid w:val="222137DD"/>
    <w:rsid w:val="22BC5C5F"/>
    <w:rsid w:val="233B25DC"/>
    <w:rsid w:val="236941C9"/>
    <w:rsid w:val="23697C59"/>
    <w:rsid w:val="24024244"/>
    <w:rsid w:val="24440E6E"/>
    <w:rsid w:val="24816262"/>
    <w:rsid w:val="249B5790"/>
    <w:rsid w:val="24BA08CB"/>
    <w:rsid w:val="25AB2DD3"/>
    <w:rsid w:val="260A433B"/>
    <w:rsid w:val="261847F8"/>
    <w:rsid w:val="263537A8"/>
    <w:rsid w:val="267F13D7"/>
    <w:rsid w:val="270C268C"/>
    <w:rsid w:val="27480A9C"/>
    <w:rsid w:val="27D11B30"/>
    <w:rsid w:val="27D23761"/>
    <w:rsid w:val="27F60E37"/>
    <w:rsid w:val="284610C3"/>
    <w:rsid w:val="285A1DDB"/>
    <w:rsid w:val="28946FBC"/>
    <w:rsid w:val="28A61110"/>
    <w:rsid w:val="2A246D60"/>
    <w:rsid w:val="2A60408E"/>
    <w:rsid w:val="2AD46B7D"/>
    <w:rsid w:val="2B1725AC"/>
    <w:rsid w:val="2B39167A"/>
    <w:rsid w:val="2B9F5AF9"/>
    <w:rsid w:val="2C1A1CA7"/>
    <w:rsid w:val="2C4B1969"/>
    <w:rsid w:val="2CB053D4"/>
    <w:rsid w:val="2D295FF6"/>
    <w:rsid w:val="2D813629"/>
    <w:rsid w:val="2DC5000E"/>
    <w:rsid w:val="2E1E2E31"/>
    <w:rsid w:val="2E5C336C"/>
    <w:rsid w:val="2ED44E92"/>
    <w:rsid w:val="2EED42AC"/>
    <w:rsid w:val="2F0F1B13"/>
    <w:rsid w:val="2F4D65FE"/>
    <w:rsid w:val="2F6958E4"/>
    <w:rsid w:val="30102A86"/>
    <w:rsid w:val="3011493E"/>
    <w:rsid w:val="303F61C1"/>
    <w:rsid w:val="30450BDF"/>
    <w:rsid w:val="30656B95"/>
    <w:rsid w:val="3098787F"/>
    <w:rsid w:val="30A752A2"/>
    <w:rsid w:val="30B87567"/>
    <w:rsid w:val="312A2B55"/>
    <w:rsid w:val="31464B7C"/>
    <w:rsid w:val="31BA4361"/>
    <w:rsid w:val="321D581C"/>
    <w:rsid w:val="32442CA8"/>
    <w:rsid w:val="32C043F9"/>
    <w:rsid w:val="32D0288E"/>
    <w:rsid w:val="3305223F"/>
    <w:rsid w:val="33245ABE"/>
    <w:rsid w:val="336779CB"/>
    <w:rsid w:val="3400751A"/>
    <w:rsid w:val="34277CF9"/>
    <w:rsid w:val="342C6406"/>
    <w:rsid w:val="34DA5C46"/>
    <w:rsid w:val="35753B2C"/>
    <w:rsid w:val="35D13CB6"/>
    <w:rsid w:val="36754832"/>
    <w:rsid w:val="367F418F"/>
    <w:rsid w:val="37000D59"/>
    <w:rsid w:val="370A6BD0"/>
    <w:rsid w:val="377DF0ED"/>
    <w:rsid w:val="37AD75AC"/>
    <w:rsid w:val="383517D5"/>
    <w:rsid w:val="38871C41"/>
    <w:rsid w:val="38DC2BEC"/>
    <w:rsid w:val="39106D69"/>
    <w:rsid w:val="3955276F"/>
    <w:rsid w:val="39CF05D0"/>
    <w:rsid w:val="39D478B8"/>
    <w:rsid w:val="3BF30561"/>
    <w:rsid w:val="3BFE298B"/>
    <w:rsid w:val="3BFE6F16"/>
    <w:rsid w:val="3C301DBC"/>
    <w:rsid w:val="3C313778"/>
    <w:rsid w:val="3C4039B5"/>
    <w:rsid w:val="3C922CAB"/>
    <w:rsid w:val="3CB14485"/>
    <w:rsid w:val="3CD818D2"/>
    <w:rsid w:val="3D111052"/>
    <w:rsid w:val="3D3C4476"/>
    <w:rsid w:val="3D430101"/>
    <w:rsid w:val="3D473436"/>
    <w:rsid w:val="3DBF00CF"/>
    <w:rsid w:val="3E135399"/>
    <w:rsid w:val="3E2D328B"/>
    <w:rsid w:val="3E5904B7"/>
    <w:rsid w:val="3E7529C9"/>
    <w:rsid w:val="3ECE294C"/>
    <w:rsid w:val="3F7C2D38"/>
    <w:rsid w:val="401D5FF2"/>
    <w:rsid w:val="40914775"/>
    <w:rsid w:val="419A535E"/>
    <w:rsid w:val="42D40179"/>
    <w:rsid w:val="4320516C"/>
    <w:rsid w:val="43244EF6"/>
    <w:rsid w:val="432825F6"/>
    <w:rsid w:val="43F904D2"/>
    <w:rsid w:val="443135C1"/>
    <w:rsid w:val="443D58AA"/>
    <w:rsid w:val="449776B0"/>
    <w:rsid w:val="450F1159"/>
    <w:rsid w:val="45432757"/>
    <w:rsid w:val="4547766F"/>
    <w:rsid w:val="45B32444"/>
    <w:rsid w:val="46153633"/>
    <w:rsid w:val="467F7339"/>
    <w:rsid w:val="46FF153C"/>
    <w:rsid w:val="471D75D8"/>
    <w:rsid w:val="47347AAC"/>
    <w:rsid w:val="47CC123D"/>
    <w:rsid w:val="48E808EB"/>
    <w:rsid w:val="490147F8"/>
    <w:rsid w:val="49464DDC"/>
    <w:rsid w:val="498A5978"/>
    <w:rsid w:val="49A05C96"/>
    <w:rsid w:val="4A3408C4"/>
    <w:rsid w:val="4B1C6397"/>
    <w:rsid w:val="4B35146E"/>
    <w:rsid w:val="4B4F06FE"/>
    <w:rsid w:val="4B553A9B"/>
    <w:rsid w:val="4B774FCB"/>
    <w:rsid w:val="4B885A76"/>
    <w:rsid w:val="4C6267F5"/>
    <w:rsid w:val="4CA04404"/>
    <w:rsid w:val="4CDC5F91"/>
    <w:rsid w:val="4D31545A"/>
    <w:rsid w:val="4D4067F1"/>
    <w:rsid w:val="4D6057D0"/>
    <w:rsid w:val="4D637AA6"/>
    <w:rsid w:val="4E4A36E2"/>
    <w:rsid w:val="4E741587"/>
    <w:rsid w:val="4E894D95"/>
    <w:rsid w:val="4E8F144F"/>
    <w:rsid w:val="4EC76DE4"/>
    <w:rsid w:val="4EFC3468"/>
    <w:rsid w:val="4F1C3C42"/>
    <w:rsid w:val="4F3D7294"/>
    <w:rsid w:val="4F636FF3"/>
    <w:rsid w:val="4FBC3887"/>
    <w:rsid w:val="501A73E7"/>
    <w:rsid w:val="504B34E7"/>
    <w:rsid w:val="50863682"/>
    <w:rsid w:val="50B94055"/>
    <w:rsid w:val="50FC5421"/>
    <w:rsid w:val="5102743C"/>
    <w:rsid w:val="511C08E2"/>
    <w:rsid w:val="51B7149F"/>
    <w:rsid w:val="52521C25"/>
    <w:rsid w:val="52910E5A"/>
    <w:rsid w:val="52E00474"/>
    <w:rsid w:val="532E7431"/>
    <w:rsid w:val="54077CA4"/>
    <w:rsid w:val="54497D6E"/>
    <w:rsid w:val="54717AF5"/>
    <w:rsid w:val="54932977"/>
    <w:rsid w:val="54B54100"/>
    <w:rsid w:val="54C01AB5"/>
    <w:rsid w:val="561C5140"/>
    <w:rsid w:val="563D4C7F"/>
    <w:rsid w:val="566C6764"/>
    <w:rsid w:val="569B76AB"/>
    <w:rsid w:val="569E75CD"/>
    <w:rsid w:val="56E91A3B"/>
    <w:rsid w:val="57034731"/>
    <w:rsid w:val="571833DF"/>
    <w:rsid w:val="5749331C"/>
    <w:rsid w:val="575C7FAB"/>
    <w:rsid w:val="5766493A"/>
    <w:rsid w:val="57C1512C"/>
    <w:rsid w:val="58284A25"/>
    <w:rsid w:val="582A1123"/>
    <w:rsid w:val="586418C6"/>
    <w:rsid w:val="58DC16DE"/>
    <w:rsid w:val="58F20F01"/>
    <w:rsid w:val="58F26969"/>
    <w:rsid w:val="59701CD8"/>
    <w:rsid w:val="5A4A3E62"/>
    <w:rsid w:val="5A581238"/>
    <w:rsid w:val="5A7F2E15"/>
    <w:rsid w:val="5ABB248B"/>
    <w:rsid w:val="5AEA4E91"/>
    <w:rsid w:val="5B085AFD"/>
    <w:rsid w:val="5B0C4A4F"/>
    <w:rsid w:val="5B2546A7"/>
    <w:rsid w:val="5B6F2DAA"/>
    <w:rsid w:val="5B982C63"/>
    <w:rsid w:val="5BDB245C"/>
    <w:rsid w:val="5BEB6F80"/>
    <w:rsid w:val="5BF556FF"/>
    <w:rsid w:val="5C0430E8"/>
    <w:rsid w:val="5C114928"/>
    <w:rsid w:val="5C5C4067"/>
    <w:rsid w:val="5C8D2B9C"/>
    <w:rsid w:val="5DB94AD7"/>
    <w:rsid w:val="5DEC23C3"/>
    <w:rsid w:val="5E593DA8"/>
    <w:rsid w:val="5E850F3C"/>
    <w:rsid w:val="5E895E64"/>
    <w:rsid w:val="5EA762EA"/>
    <w:rsid w:val="5EBC2CF8"/>
    <w:rsid w:val="5F575D85"/>
    <w:rsid w:val="5F6366B5"/>
    <w:rsid w:val="602B1F2F"/>
    <w:rsid w:val="602F6597"/>
    <w:rsid w:val="6073728D"/>
    <w:rsid w:val="608F4CD6"/>
    <w:rsid w:val="60B076F0"/>
    <w:rsid w:val="61734E65"/>
    <w:rsid w:val="61C26BBA"/>
    <w:rsid w:val="61E930C4"/>
    <w:rsid w:val="62271788"/>
    <w:rsid w:val="62A85C55"/>
    <w:rsid w:val="62B05C50"/>
    <w:rsid w:val="62D47E96"/>
    <w:rsid w:val="63106674"/>
    <w:rsid w:val="63506F50"/>
    <w:rsid w:val="638B46E2"/>
    <w:rsid w:val="63F83358"/>
    <w:rsid w:val="63F975E8"/>
    <w:rsid w:val="642A77A1"/>
    <w:rsid w:val="64395C36"/>
    <w:rsid w:val="648E6D9A"/>
    <w:rsid w:val="649065E2"/>
    <w:rsid w:val="64DA50F8"/>
    <w:rsid w:val="64FF2F66"/>
    <w:rsid w:val="65066A8F"/>
    <w:rsid w:val="656E48C5"/>
    <w:rsid w:val="660E4009"/>
    <w:rsid w:val="662E1BDE"/>
    <w:rsid w:val="66BE662F"/>
    <w:rsid w:val="66C5045B"/>
    <w:rsid w:val="670A0E70"/>
    <w:rsid w:val="677E6106"/>
    <w:rsid w:val="67C0274A"/>
    <w:rsid w:val="682D2D2A"/>
    <w:rsid w:val="6857615A"/>
    <w:rsid w:val="6ABE716B"/>
    <w:rsid w:val="6ACF2E50"/>
    <w:rsid w:val="6B1C0DC7"/>
    <w:rsid w:val="6B487B92"/>
    <w:rsid w:val="6B4A44E2"/>
    <w:rsid w:val="6B5B7948"/>
    <w:rsid w:val="6BBC0E58"/>
    <w:rsid w:val="6BD15264"/>
    <w:rsid w:val="6C483CD4"/>
    <w:rsid w:val="6C487F44"/>
    <w:rsid w:val="6CC33B4E"/>
    <w:rsid w:val="6CDC263B"/>
    <w:rsid w:val="6CDD2E50"/>
    <w:rsid w:val="6D044755"/>
    <w:rsid w:val="6D342841"/>
    <w:rsid w:val="6D3567E6"/>
    <w:rsid w:val="6DBF3D1C"/>
    <w:rsid w:val="6DF57252"/>
    <w:rsid w:val="6E3631E6"/>
    <w:rsid w:val="6E3F1F4B"/>
    <w:rsid w:val="6EA42C60"/>
    <w:rsid w:val="6ED02E0B"/>
    <w:rsid w:val="6F3334D4"/>
    <w:rsid w:val="6F376648"/>
    <w:rsid w:val="6FEBAD88"/>
    <w:rsid w:val="702C2ECC"/>
    <w:rsid w:val="707D6EAA"/>
    <w:rsid w:val="708804C4"/>
    <w:rsid w:val="70A26EB1"/>
    <w:rsid w:val="7124712B"/>
    <w:rsid w:val="7136492F"/>
    <w:rsid w:val="714B3D0C"/>
    <w:rsid w:val="714E2496"/>
    <w:rsid w:val="719875B7"/>
    <w:rsid w:val="728171C9"/>
    <w:rsid w:val="72BF13A8"/>
    <w:rsid w:val="72CC0D1C"/>
    <w:rsid w:val="73216213"/>
    <w:rsid w:val="737607B7"/>
    <w:rsid w:val="738B2CD0"/>
    <w:rsid w:val="738E3BD2"/>
    <w:rsid w:val="739B6209"/>
    <w:rsid w:val="740542B2"/>
    <w:rsid w:val="74140DD0"/>
    <w:rsid w:val="74804BCE"/>
    <w:rsid w:val="753C7204"/>
    <w:rsid w:val="7568773F"/>
    <w:rsid w:val="75AC412E"/>
    <w:rsid w:val="75BA294F"/>
    <w:rsid w:val="75BF7494"/>
    <w:rsid w:val="75F03EB5"/>
    <w:rsid w:val="76F73438"/>
    <w:rsid w:val="770A68CA"/>
    <w:rsid w:val="772479F6"/>
    <w:rsid w:val="77446974"/>
    <w:rsid w:val="779C1D8E"/>
    <w:rsid w:val="77B76D24"/>
    <w:rsid w:val="77C94C96"/>
    <w:rsid w:val="77F417A1"/>
    <w:rsid w:val="77F73213"/>
    <w:rsid w:val="77F73C2C"/>
    <w:rsid w:val="788C6612"/>
    <w:rsid w:val="789E15FF"/>
    <w:rsid w:val="78A26195"/>
    <w:rsid w:val="78AC657F"/>
    <w:rsid w:val="78B83176"/>
    <w:rsid w:val="78BB0EB8"/>
    <w:rsid w:val="792600EC"/>
    <w:rsid w:val="793E52B4"/>
    <w:rsid w:val="797535A9"/>
    <w:rsid w:val="7A05696D"/>
    <w:rsid w:val="7A197DD9"/>
    <w:rsid w:val="7A30291A"/>
    <w:rsid w:val="7A3B1C4A"/>
    <w:rsid w:val="7B0C60D2"/>
    <w:rsid w:val="7B854078"/>
    <w:rsid w:val="7B9B1FDD"/>
    <w:rsid w:val="7BC2255D"/>
    <w:rsid w:val="7BE80A29"/>
    <w:rsid w:val="7C464F3C"/>
    <w:rsid w:val="7C4A3FD5"/>
    <w:rsid w:val="7CE70946"/>
    <w:rsid w:val="7D0B7DD0"/>
    <w:rsid w:val="7D2B04BB"/>
    <w:rsid w:val="7D2B742D"/>
    <w:rsid w:val="7D3C09E4"/>
    <w:rsid w:val="7D40337C"/>
    <w:rsid w:val="7D80353F"/>
    <w:rsid w:val="7DFF5ACB"/>
    <w:rsid w:val="7E266DD3"/>
    <w:rsid w:val="7ED12B46"/>
    <w:rsid w:val="7F6E64D6"/>
    <w:rsid w:val="7F855D7C"/>
    <w:rsid w:val="7FD10FC1"/>
    <w:rsid w:val="7FFE724E"/>
    <w:rsid w:val="8B96444C"/>
    <w:rsid w:val="A7F7B22B"/>
    <w:rsid w:val="B5FBC396"/>
    <w:rsid w:val="BF75BC06"/>
    <w:rsid w:val="DA7FDA71"/>
    <w:rsid w:val="EBDFBF4D"/>
    <w:rsid w:val="EFDFD21E"/>
    <w:rsid w:val="EFFD079E"/>
    <w:rsid w:val="EFFEA061"/>
    <w:rsid w:val="F43F80A0"/>
    <w:rsid w:val="FBBCB780"/>
    <w:rsid w:val="FDCE7686"/>
    <w:rsid w:val="FEF7E84B"/>
    <w:rsid w:val="FFDADD51"/>
    <w:rsid w:val="FFFC12D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9"/>
    <w:pPr>
      <w:keepNext/>
      <w:widowControl w:val="0"/>
      <w:autoSpaceDE w:val="0"/>
      <w:autoSpaceDN w:val="0"/>
      <w:adjustRightInd w:val="0"/>
      <w:jc w:val="left"/>
      <w:outlineLvl w:val="0"/>
    </w:pPr>
    <w:rPr>
      <w:rFonts w:ascii="仿宋_GB2312" w:eastAsia="仿宋_GB2312"/>
      <w:b/>
      <w:bCs/>
      <w:color w:val="000000"/>
      <w:kern w:val="0"/>
      <w:sz w:val="28"/>
      <w:szCs w:val="20"/>
    </w:rPr>
  </w:style>
  <w:style w:type="paragraph" w:styleId="3">
    <w:name w:val="heading 2"/>
    <w:basedOn w:val="1"/>
    <w:next w:val="1"/>
    <w:link w:val="52"/>
    <w:qFormat/>
    <w:uiPriority w:val="9"/>
    <w:pPr>
      <w:keepNext/>
      <w:keepLines/>
      <w:widowControl w:val="0"/>
      <w:spacing w:before="120" w:after="120" w:line="360" w:lineRule="auto"/>
      <w:jc w:val="center"/>
      <w:outlineLvl w:val="1"/>
    </w:pPr>
    <w:rPr>
      <w:rFonts w:ascii="Arial" w:hAnsi="Arial"/>
      <w:b/>
      <w:bCs/>
      <w:sz w:val="28"/>
      <w:szCs w:val="32"/>
    </w:rPr>
  </w:style>
  <w:style w:type="paragraph" w:styleId="4">
    <w:name w:val="heading 3"/>
    <w:basedOn w:val="1"/>
    <w:next w:val="1"/>
    <w:link w:val="53"/>
    <w:qFormat/>
    <w:uiPriority w:val="9"/>
    <w:pPr>
      <w:keepNext/>
      <w:keepLines/>
      <w:widowControl w:val="0"/>
      <w:spacing w:before="120" w:after="120" w:line="360" w:lineRule="auto"/>
      <w:ind w:firstLine="200" w:firstLineChars="200"/>
      <w:jc w:val="center"/>
      <w:outlineLvl w:val="2"/>
    </w:pPr>
    <w:rPr>
      <w:rFonts w:ascii="宋体"/>
      <w:b/>
      <w:bCs/>
      <w:sz w:val="24"/>
      <w:szCs w:val="32"/>
    </w:rPr>
  </w:style>
  <w:style w:type="paragraph" w:styleId="5">
    <w:name w:val="heading 4"/>
    <w:basedOn w:val="1"/>
    <w:next w:val="1"/>
    <w:link w:val="54"/>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1"/>
    <w:link w:val="55"/>
    <w:qFormat/>
    <w:uiPriority w:val="9"/>
    <w:pPr>
      <w:keepNext/>
      <w:keepLines/>
      <w:widowControl w:val="0"/>
      <w:numPr>
        <w:ilvl w:val="4"/>
        <w:numId w:val="1"/>
      </w:numPr>
      <w:adjustRightInd w:val="0"/>
      <w:spacing w:before="280" w:after="290" w:line="376" w:lineRule="atLeast"/>
      <w:textAlignment w:val="baseline"/>
      <w:outlineLvl w:val="4"/>
    </w:pPr>
    <w:rPr>
      <w:b/>
      <w:kern w:val="0"/>
      <w:sz w:val="28"/>
    </w:rPr>
  </w:style>
  <w:style w:type="paragraph" w:styleId="7">
    <w:name w:val="heading 6"/>
    <w:basedOn w:val="1"/>
    <w:next w:val="1"/>
    <w:link w:val="56"/>
    <w:qFormat/>
    <w:uiPriority w:val="9"/>
    <w:pPr>
      <w:keepNext/>
      <w:keepLines/>
      <w:spacing w:before="240" w:after="64" w:line="320" w:lineRule="auto"/>
      <w:outlineLvl w:val="5"/>
    </w:pPr>
    <w:rPr>
      <w:rFonts w:ascii="Cambria" w:hAnsi="Cambria"/>
      <w:b/>
      <w:bCs/>
      <w:sz w:val="24"/>
    </w:rPr>
  </w:style>
  <w:style w:type="paragraph" w:styleId="8">
    <w:name w:val="heading 7"/>
    <w:basedOn w:val="1"/>
    <w:next w:val="1"/>
    <w:link w:val="57"/>
    <w:qFormat/>
    <w:uiPriority w:val="9"/>
    <w:pPr>
      <w:keepNext/>
      <w:keepLines/>
      <w:spacing w:before="240" w:after="64" w:line="320" w:lineRule="auto"/>
      <w:ind w:left="1296"/>
      <w:outlineLvl w:val="6"/>
    </w:pPr>
    <w:rPr>
      <w:rFonts w:ascii="等线" w:hAnsi="等线" w:eastAsia="仿宋"/>
      <w:b/>
      <w:bCs/>
      <w:sz w:val="24"/>
    </w:rPr>
  </w:style>
  <w:style w:type="paragraph" w:styleId="9">
    <w:name w:val="heading 8"/>
    <w:basedOn w:val="1"/>
    <w:next w:val="1"/>
    <w:link w:val="58"/>
    <w:qFormat/>
    <w:uiPriority w:val="9"/>
    <w:pPr>
      <w:keepNext/>
      <w:keepLines/>
      <w:spacing w:before="240" w:after="64" w:line="320" w:lineRule="auto"/>
      <w:outlineLvl w:val="7"/>
    </w:pPr>
    <w:rPr>
      <w:rFonts w:ascii="Cambria" w:hAnsi="Cambria"/>
      <w:sz w:val="24"/>
    </w:rPr>
  </w:style>
  <w:style w:type="paragraph" w:styleId="10">
    <w:name w:val="heading 9"/>
    <w:basedOn w:val="1"/>
    <w:next w:val="1"/>
    <w:link w:val="59"/>
    <w:qFormat/>
    <w:uiPriority w:val="9"/>
    <w:pPr>
      <w:keepNext/>
      <w:keepLines/>
      <w:spacing w:before="240" w:after="64" w:line="320" w:lineRule="auto"/>
      <w:outlineLvl w:val="8"/>
    </w:pPr>
    <w:rPr>
      <w:rFonts w:ascii="Cambria" w:hAnsi="Cambria"/>
      <w:szCs w:val="21"/>
    </w:rPr>
  </w:style>
  <w:style w:type="character" w:default="1" w:styleId="40">
    <w:name w:val="Default Paragraph Font"/>
    <w:qFormat/>
    <w:uiPriority w:val="0"/>
    <w:rPr>
      <w:rFonts w:ascii="Calibri" w:hAnsi="Calibri" w:eastAsia="宋体" w:cs="Times New Roman"/>
    </w:rPr>
  </w:style>
  <w:style w:type="table" w:default="1" w:styleId="38">
    <w:name w:val="Normal Table"/>
    <w:qFormat/>
    <w:uiPriority w:val="0"/>
    <w:rPr>
      <w:rFonts w:ascii="Calibri" w:hAnsi="Calibri" w:eastAsia="宋体" w:cs="Times New Roman"/>
    </w:rPr>
    <w:tblPr>
      <w:tblCellMar>
        <w:top w:w="0" w:type="dxa"/>
        <w:left w:w="108" w:type="dxa"/>
        <w:bottom w:w="0" w:type="dxa"/>
        <w:right w:w="108" w:type="dxa"/>
      </w:tblCellMar>
    </w:tblPr>
  </w:style>
  <w:style w:type="paragraph" w:styleId="11">
    <w:name w:val="toc 7"/>
    <w:basedOn w:val="1"/>
    <w:next w:val="1"/>
    <w:qFormat/>
    <w:uiPriority w:val="39"/>
    <w:pPr>
      <w:ind w:left="1200" w:leftChars="1200"/>
    </w:pPr>
    <w:rPr>
      <w:rFonts w:ascii="Calibri" w:hAnsi="Calibri" w:eastAsia="宋体" w:cs="Times New Roman"/>
    </w:rPr>
  </w:style>
  <w:style w:type="paragraph" w:styleId="12">
    <w:name w:val="Normal Indent"/>
    <w:basedOn w:val="1"/>
    <w:next w:val="1"/>
    <w:link w:val="60"/>
    <w:qFormat/>
    <w:uiPriority w:val="0"/>
    <w:pPr>
      <w:tabs>
        <w:tab w:val="left" w:pos="750"/>
      </w:tabs>
      <w:spacing w:before="50" w:beforeLines="50" w:line="300" w:lineRule="auto"/>
      <w:ind w:firstLine="200" w:firstLineChars="200"/>
    </w:pPr>
    <w:rPr>
      <w:rFonts w:ascii="宋体" w:hAnsi="Calibri"/>
      <w:szCs w:val="20"/>
    </w:rPr>
  </w:style>
  <w:style w:type="paragraph" w:styleId="13">
    <w:name w:val="Document Map"/>
    <w:basedOn w:val="1"/>
    <w:qFormat/>
    <w:uiPriority w:val="0"/>
    <w:pPr>
      <w:shd w:val="clear" w:color="auto" w:fill="000080"/>
    </w:pPr>
    <w:rPr>
      <w:rFonts w:ascii="Calibri" w:hAnsi="Calibri" w:eastAsia="宋体" w:cs="Times New Roman"/>
    </w:rPr>
  </w:style>
  <w:style w:type="paragraph" w:styleId="14">
    <w:name w:val="toa heading"/>
    <w:basedOn w:val="1"/>
    <w:next w:val="1"/>
    <w:qFormat/>
    <w:uiPriority w:val="0"/>
    <w:pPr>
      <w:spacing w:before="120"/>
    </w:pPr>
    <w:rPr>
      <w:rFonts w:ascii="Arial" w:hAnsi="Arial"/>
      <w:sz w:val="24"/>
      <w:szCs w:val="20"/>
    </w:rPr>
  </w:style>
  <w:style w:type="paragraph" w:styleId="15">
    <w:name w:val="annotation text"/>
    <w:basedOn w:val="1"/>
    <w:link w:val="61"/>
    <w:qFormat/>
    <w:uiPriority w:val="99"/>
    <w:pPr>
      <w:jc w:val="left"/>
    </w:pPr>
    <w:rPr>
      <w:rFonts w:ascii="Calibri" w:hAnsi="Calibri"/>
    </w:rPr>
  </w:style>
  <w:style w:type="paragraph" w:styleId="16">
    <w:name w:val="Body Text"/>
    <w:basedOn w:val="1"/>
    <w:next w:val="1"/>
    <w:link w:val="62"/>
    <w:qFormat/>
    <w:uiPriority w:val="0"/>
    <w:pPr>
      <w:adjustRightInd w:val="0"/>
      <w:spacing w:line="360" w:lineRule="auto"/>
    </w:pPr>
    <w:rPr>
      <w:rFonts w:ascii="宋体" w:hAnsi="Calibri"/>
      <w:bCs/>
      <w:iCs/>
      <w:color w:val="FF00FF"/>
      <w:kern w:val="44"/>
      <w:sz w:val="28"/>
      <w:szCs w:val="20"/>
    </w:rPr>
  </w:style>
  <w:style w:type="paragraph" w:styleId="17">
    <w:name w:val="Body Text Indent"/>
    <w:basedOn w:val="1"/>
    <w:link w:val="63"/>
    <w:qFormat/>
    <w:uiPriority w:val="0"/>
    <w:pPr>
      <w:ind w:firstLine="200" w:firstLineChars="200"/>
      <w:jc w:val="left"/>
    </w:pPr>
    <w:rPr>
      <w:rFonts w:ascii="仿宋_GB2312" w:hAnsi="Calibri" w:eastAsia="仿宋_GB2312"/>
      <w:sz w:val="28"/>
    </w:rPr>
  </w:style>
  <w:style w:type="paragraph" w:styleId="18">
    <w:name w:val="toc 5"/>
    <w:basedOn w:val="1"/>
    <w:next w:val="1"/>
    <w:qFormat/>
    <w:uiPriority w:val="39"/>
    <w:pPr>
      <w:ind w:left="800" w:leftChars="800"/>
    </w:pPr>
    <w:rPr>
      <w:rFonts w:ascii="Calibri" w:hAnsi="Calibri" w:eastAsia="宋体" w:cs="Times New Roman"/>
    </w:rPr>
  </w:style>
  <w:style w:type="paragraph" w:styleId="19">
    <w:name w:val="toc 3"/>
    <w:basedOn w:val="1"/>
    <w:next w:val="1"/>
    <w:qFormat/>
    <w:uiPriority w:val="39"/>
    <w:pPr>
      <w:tabs>
        <w:tab w:val="right" w:leader="dot" w:pos="9515"/>
      </w:tabs>
      <w:ind w:left="400" w:leftChars="400"/>
    </w:pPr>
    <w:rPr>
      <w:rFonts w:ascii="Calibri" w:hAnsi="Calibri" w:eastAsia="宋体" w:cs="Times New Roman"/>
    </w:rPr>
  </w:style>
  <w:style w:type="paragraph" w:styleId="20">
    <w:name w:val="Plain Text"/>
    <w:basedOn w:val="1"/>
    <w:link w:val="64"/>
    <w:qFormat/>
    <w:uiPriority w:val="0"/>
    <w:pPr>
      <w:autoSpaceDE w:val="0"/>
      <w:autoSpaceDN w:val="0"/>
      <w:adjustRightInd w:val="0"/>
      <w:jc w:val="left"/>
    </w:pPr>
    <w:rPr>
      <w:rFonts w:ascii="宋体" w:hAnsi="Calibri"/>
      <w:kern w:val="0"/>
      <w:sz w:val="20"/>
    </w:rPr>
  </w:style>
  <w:style w:type="paragraph" w:styleId="21">
    <w:name w:val="toc 8"/>
    <w:basedOn w:val="1"/>
    <w:next w:val="1"/>
    <w:qFormat/>
    <w:uiPriority w:val="39"/>
    <w:pPr>
      <w:ind w:left="1400" w:leftChars="1400"/>
    </w:pPr>
    <w:rPr>
      <w:rFonts w:ascii="Calibri" w:hAnsi="Calibri" w:eastAsia="宋体" w:cs="Times New Roman"/>
    </w:rPr>
  </w:style>
  <w:style w:type="paragraph" w:styleId="22">
    <w:name w:val="Date"/>
    <w:basedOn w:val="1"/>
    <w:next w:val="1"/>
    <w:link w:val="65"/>
    <w:qFormat/>
    <w:uiPriority w:val="99"/>
    <w:pPr>
      <w:ind w:left="2500" w:leftChars="2500"/>
    </w:pPr>
    <w:rPr>
      <w:rFonts w:ascii="仿宋_GB2312" w:eastAsia="仿宋_GB2312"/>
      <w:sz w:val="28"/>
    </w:rPr>
  </w:style>
  <w:style w:type="paragraph" w:styleId="23">
    <w:name w:val="Body Text Indent 2"/>
    <w:basedOn w:val="1"/>
    <w:qFormat/>
    <w:uiPriority w:val="0"/>
    <w:pPr>
      <w:spacing w:line="60" w:lineRule="auto"/>
      <w:ind w:firstLine="128" w:firstLineChars="128"/>
    </w:pPr>
    <w:rPr>
      <w:rFonts w:ascii="仿宋_GB2312" w:hAnsi="Calibri" w:eastAsia="仿宋_GB2312" w:cs="Times New Roman"/>
      <w:sz w:val="28"/>
    </w:rPr>
  </w:style>
  <w:style w:type="paragraph" w:styleId="24">
    <w:name w:val="Balloon Text"/>
    <w:basedOn w:val="1"/>
    <w:link w:val="66"/>
    <w:qFormat/>
    <w:uiPriority w:val="99"/>
    <w:rPr>
      <w:sz w:val="18"/>
      <w:szCs w:val="18"/>
    </w:rPr>
  </w:style>
  <w:style w:type="paragraph" w:styleId="25">
    <w:name w:val="footer"/>
    <w:basedOn w:val="1"/>
    <w:link w:val="67"/>
    <w:qFormat/>
    <w:uiPriority w:val="99"/>
    <w:pPr>
      <w:tabs>
        <w:tab w:val="center" w:pos="4153"/>
        <w:tab w:val="right" w:pos="8306"/>
      </w:tabs>
      <w:adjustRightInd w:val="0"/>
      <w:spacing w:line="240" w:lineRule="atLeast"/>
      <w:jc w:val="left"/>
      <w:textAlignment w:val="baseline"/>
    </w:pPr>
    <w:rPr>
      <w:rFonts w:ascii="Calibri" w:hAnsi="Calibri"/>
      <w:kern w:val="0"/>
      <w:sz w:val="18"/>
      <w:szCs w:val="20"/>
    </w:rPr>
  </w:style>
  <w:style w:type="paragraph" w:styleId="26">
    <w:name w:val="header"/>
    <w:basedOn w:val="1"/>
    <w:link w:val="68"/>
    <w:qFormat/>
    <w:uiPriority w:val="99"/>
    <w:pPr>
      <w:pBdr>
        <w:bottom w:val="single" w:color="auto" w:sz="6" w:space="1"/>
      </w:pBdr>
      <w:tabs>
        <w:tab w:val="center" w:pos="4153"/>
        <w:tab w:val="right" w:pos="8306"/>
      </w:tabs>
      <w:adjustRightInd w:val="0"/>
      <w:spacing w:line="240" w:lineRule="atLeast"/>
      <w:jc w:val="center"/>
      <w:textAlignment w:val="baseline"/>
    </w:pPr>
    <w:rPr>
      <w:rFonts w:ascii="Calibri" w:hAnsi="Calibri"/>
      <w:kern w:val="0"/>
      <w:sz w:val="18"/>
      <w:szCs w:val="20"/>
    </w:rPr>
  </w:style>
  <w:style w:type="paragraph" w:styleId="27">
    <w:name w:val="toc 1"/>
    <w:basedOn w:val="1"/>
    <w:next w:val="1"/>
    <w:qFormat/>
    <w:uiPriority w:val="39"/>
    <w:rPr>
      <w:rFonts w:ascii="Calibri" w:hAnsi="Calibri" w:eastAsia="宋体" w:cs="Times New Roman"/>
    </w:rPr>
  </w:style>
  <w:style w:type="paragraph" w:styleId="28">
    <w:name w:val="toc 4"/>
    <w:basedOn w:val="1"/>
    <w:next w:val="1"/>
    <w:qFormat/>
    <w:uiPriority w:val="39"/>
    <w:pPr>
      <w:ind w:left="600" w:leftChars="600"/>
    </w:pPr>
    <w:rPr>
      <w:rFonts w:ascii="Calibri" w:hAnsi="Calibri" w:eastAsia="宋体" w:cs="Times New Roman"/>
    </w:rPr>
  </w:style>
  <w:style w:type="paragraph" w:styleId="29">
    <w:name w:val="toc 6"/>
    <w:basedOn w:val="1"/>
    <w:next w:val="1"/>
    <w:qFormat/>
    <w:uiPriority w:val="39"/>
    <w:pPr>
      <w:ind w:left="1000" w:leftChars="1000"/>
    </w:pPr>
    <w:rPr>
      <w:rFonts w:ascii="Calibri" w:hAnsi="Calibri" w:eastAsia="宋体" w:cs="Times New Roman"/>
    </w:rPr>
  </w:style>
  <w:style w:type="paragraph" w:styleId="30">
    <w:name w:val="Body Text Indent 3"/>
    <w:basedOn w:val="1"/>
    <w:qFormat/>
    <w:uiPriority w:val="0"/>
    <w:pPr>
      <w:spacing w:line="360" w:lineRule="auto"/>
      <w:ind w:firstLine="192" w:firstLineChars="192"/>
    </w:pPr>
    <w:rPr>
      <w:rFonts w:ascii="仿宋_GB2312" w:hAnsi="Calibri" w:eastAsia="仿宋_GB2312" w:cs="Times New Roman"/>
      <w:color w:val="3366FF"/>
      <w:sz w:val="24"/>
    </w:rPr>
  </w:style>
  <w:style w:type="paragraph" w:styleId="31">
    <w:name w:val="toc 2"/>
    <w:basedOn w:val="1"/>
    <w:next w:val="1"/>
    <w:qFormat/>
    <w:uiPriority w:val="39"/>
    <w:pPr>
      <w:tabs>
        <w:tab w:val="right" w:leader="dot" w:pos="9515"/>
      </w:tabs>
      <w:ind w:left="270" w:leftChars="100" w:rightChars="100" w:hanging="60"/>
    </w:pPr>
    <w:rPr>
      <w:rFonts w:ascii="Calibri" w:hAnsi="Calibri" w:eastAsia="宋体" w:cs="Times New Roman"/>
    </w:rPr>
  </w:style>
  <w:style w:type="paragraph" w:styleId="32">
    <w:name w:val="toc 9"/>
    <w:basedOn w:val="1"/>
    <w:next w:val="1"/>
    <w:qFormat/>
    <w:uiPriority w:val="39"/>
    <w:pPr>
      <w:ind w:left="1600" w:leftChars="1600"/>
    </w:pPr>
    <w:rPr>
      <w:rFonts w:ascii="Calibri" w:hAnsi="Calibri" w:eastAsia="宋体" w:cs="Times New Roman"/>
    </w:rPr>
  </w:style>
  <w:style w:type="paragraph" w:styleId="33">
    <w:name w:val="Body Text 2"/>
    <w:basedOn w:val="1"/>
    <w:qFormat/>
    <w:uiPriority w:val="0"/>
    <w:rPr>
      <w:rFonts w:ascii="宋体" w:hAnsi="Calibri" w:eastAsia="宋体" w:cs="Times New Roman"/>
      <w:sz w:val="13"/>
      <w:szCs w:val="20"/>
    </w:rPr>
  </w:style>
  <w:style w:type="paragraph" w:styleId="34">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35">
    <w:name w:val="annotation subject"/>
    <w:basedOn w:val="15"/>
    <w:next w:val="15"/>
    <w:link w:val="69"/>
    <w:qFormat/>
    <w:uiPriority w:val="99"/>
    <w:rPr>
      <w:b/>
      <w:bCs/>
    </w:rPr>
  </w:style>
  <w:style w:type="paragraph" w:styleId="36">
    <w:name w:val="Body Text First Indent"/>
    <w:basedOn w:val="16"/>
    <w:next w:val="1"/>
    <w:qFormat/>
    <w:uiPriority w:val="0"/>
    <w:pPr>
      <w:tabs>
        <w:tab w:val="center" w:pos="2185"/>
      </w:tabs>
      <w:adjustRightInd/>
      <w:spacing w:before="50" w:beforeLines="50" w:line="300" w:lineRule="auto"/>
      <w:ind w:firstLine="200" w:firstLineChars="200"/>
    </w:pPr>
    <w:rPr>
      <w:rFonts w:ascii="楷体_GB2312" w:hAnsi="Calibri" w:eastAsia="楷体_GB2312" w:cs="Times New Roman"/>
      <w:bCs w:val="0"/>
      <w:iCs w:val="0"/>
      <w:color w:val="auto"/>
      <w:spacing w:val="4"/>
      <w:kern w:val="2"/>
      <w:sz w:val="21"/>
    </w:rPr>
  </w:style>
  <w:style w:type="paragraph" w:styleId="37">
    <w:name w:val="Body Text First Indent 2"/>
    <w:basedOn w:val="1"/>
    <w:next w:val="1"/>
    <w:link w:val="70"/>
    <w:unhideWhenUsed/>
    <w:qFormat/>
    <w:uiPriority w:val="99"/>
    <w:pPr>
      <w:ind w:firstLine="420" w:firstLineChars="0"/>
      <w:jc w:val="both"/>
    </w:pPr>
    <w:rPr>
      <w:rFonts w:ascii="Times New Roman" w:hAnsi="等线" w:eastAsia="等线"/>
      <w:kern w:val="0"/>
      <w:sz w:val="32"/>
      <w:szCs w:val="20"/>
    </w:rPr>
  </w:style>
  <w:style w:type="table" w:styleId="39">
    <w:name w:val="Table Grid"/>
    <w:basedOn w:val="38"/>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22"/>
    <w:rPr>
      <w:rFonts w:ascii="Calibri" w:hAnsi="Calibri" w:eastAsia="宋体" w:cs="Times New Roman"/>
      <w:b/>
      <w:bCs/>
    </w:rPr>
  </w:style>
  <w:style w:type="character" w:styleId="42">
    <w:name w:val="page number"/>
    <w:qFormat/>
    <w:uiPriority w:val="0"/>
    <w:rPr>
      <w:rFonts w:ascii="Calibri" w:hAnsi="Calibri" w:eastAsia="宋体" w:cs="Times New Roman"/>
    </w:rPr>
  </w:style>
  <w:style w:type="character" w:styleId="43">
    <w:name w:val="FollowedHyperlink"/>
    <w:qFormat/>
    <w:uiPriority w:val="0"/>
    <w:rPr>
      <w:rFonts w:ascii="Calibri" w:hAnsi="Calibri" w:eastAsia="宋体" w:cs="Times New Roman"/>
      <w:color w:val="800080"/>
      <w:u w:val="single"/>
    </w:rPr>
  </w:style>
  <w:style w:type="character" w:styleId="44">
    <w:name w:val="Hyperlink"/>
    <w:qFormat/>
    <w:uiPriority w:val="99"/>
    <w:rPr>
      <w:rFonts w:ascii="Calibri" w:hAnsi="Calibri" w:eastAsia="宋体" w:cs="Times New Roman"/>
      <w:color w:val="0000FF"/>
      <w:u w:val="single"/>
    </w:rPr>
  </w:style>
  <w:style w:type="character" w:styleId="45">
    <w:name w:val="annotation reference"/>
    <w:qFormat/>
    <w:uiPriority w:val="99"/>
    <w:rPr>
      <w:rFonts w:ascii="Calibri" w:hAnsi="Calibri" w:eastAsia="宋体" w:cs="Times New Roman"/>
      <w:sz w:val="21"/>
      <w:szCs w:val="21"/>
    </w:rPr>
  </w:style>
  <w:style w:type="paragraph" w:customStyle="1" w:styleId="46">
    <w:name w:val="Normal Indent1"/>
    <w:basedOn w:val="47"/>
    <w:qFormat/>
    <w:uiPriority w:val="99"/>
    <w:pPr>
      <w:ind w:firstLine="420" w:firstLineChars="200"/>
    </w:pPr>
    <w:rPr>
      <w:rFonts w:eastAsia="宋体" w:cs="Times New Roman"/>
    </w:rPr>
  </w:style>
  <w:style w:type="paragraph" w:customStyle="1" w:styleId="47">
    <w:name w:val="正文 New"/>
    <w:next w:val="48"/>
    <w:qFormat/>
    <w:uiPriority w:val="0"/>
    <w:pPr>
      <w:widowControl w:val="0"/>
      <w:jc w:val="both"/>
    </w:pPr>
    <w:rPr>
      <w:rFonts w:ascii="Calibri" w:hAnsi="Calibri" w:eastAsia="宋体" w:cs="黑体"/>
      <w:kern w:val="2"/>
      <w:sz w:val="21"/>
      <w:szCs w:val="22"/>
      <w:lang w:val="en-US" w:eastAsia="zh-CN" w:bidi="ar-SA"/>
    </w:rPr>
  </w:style>
  <w:style w:type="paragraph" w:customStyle="1" w:styleId="48">
    <w:name w:val="table of figures"/>
    <w:basedOn w:val="49"/>
    <w:next w:val="49"/>
    <w:qFormat/>
    <w:uiPriority w:val="0"/>
    <w:pPr>
      <w:ind w:left="200" w:leftChars="200" w:hanging="200" w:hangingChars="200"/>
    </w:pPr>
  </w:style>
  <w:style w:type="paragraph" w:customStyle="1" w:styleId="4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8"/>
    <w:qFormat/>
    <w:uiPriority w:val="0"/>
    <w:pPr>
      <w:widowControl w:val="0"/>
      <w:jc w:val="both"/>
    </w:pPr>
    <w:rPr>
      <w:rFonts w:ascii="Times New Roman" w:hAnsi="Times New Roman" w:eastAsia="宋体" w:cs="黑体"/>
      <w:kern w:val="2"/>
      <w:sz w:val="21"/>
      <w:szCs w:val="24"/>
      <w:lang w:val="en-US" w:eastAsia="zh-CN" w:bidi="ar-SA"/>
    </w:rPr>
  </w:style>
  <w:style w:type="paragraph" w:customStyle="1" w:styleId="50">
    <w:name w:val="Normal_2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标题 1 字符"/>
    <w:link w:val="2"/>
    <w:qFormat/>
    <w:uiPriority w:val="9"/>
    <w:rPr>
      <w:rFonts w:ascii="仿宋_GB2312" w:eastAsia="仿宋_GB2312"/>
      <w:b/>
      <w:bCs/>
      <w:color w:val="000000"/>
      <w:sz w:val="28"/>
    </w:rPr>
  </w:style>
  <w:style w:type="character" w:customStyle="1" w:styleId="52">
    <w:name w:val="标题 2 字符"/>
    <w:link w:val="3"/>
    <w:qFormat/>
    <w:uiPriority w:val="9"/>
    <w:rPr>
      <w:rFonts w:ascii="Arial" w:hAnsi="Arial" w:eastAsia="宋体" w:cs="Times New Roman"/>
      <w:b/>
      <w:bCs/>
      <w:kern w:val="2"/>
      <w:sz w:val="28"/>
      <w:szCs w:val="32"/>
    </w:rPr>
  </w:style>
  <w:style w:type="character" w:customStyle="1" w:styleId="53">
    <w:name w:val="标题 3 字符"/>
    <w:link w:val="4"/>
    <w:qFormat/>
    <w:uiPriority w:val="9"/>
    <w:rPr>
      <w:rFonts w:ascii="宋体"/>
      <w:b/>
      <w:bCs/>
      <w:kern w:val="2"/>
      <w:sz w:val="24"/>
      <w:szCs w:val="32"/>
    </w:rPr>
  </w:style>
  <w:style w:type="character" w:customStyle="1" w:styleId="54">
    <w:name w:val="标题 4 字符"/>
    <w:link w:val="5"/>
    <w:qFormat/>
    <w:uiPriority w:val="9"/>
    <w:rPr>
      <w:rFonts w:ascii="Cambria" w:hAnsi="Cambria" w:eastAsia="宋体" w:cs="Times New Roman"/>
      <w:b/>
      <w:bCs/>
      <w:kern w:val="2"/>
      <w:sz w:val="28"/>
      <w:szCs w:val="28"/>
    </w:rPr>
  </w:style>
  <w:style w:type="character" w:customStyle="1" w:styleId="55">
    <w:name w:val="标题 5 字符"/>
    <w:link w:val="6"/>
    <w:qFormat/>
    <w:uiPriority w:val="9"/>
    <w:rPr>
      <w:b/>
      <w:sz w:val="28"/>
      <w:szCs w:val="24"/>
    </w:rPr>
  </w:style>
  <w:style w:type="character" w:customStyle="1" w:styleId="56">
    <w:name w:val="标题 6 字符1"/>
    <w:link w:val="7"/>
    <w:semiHidden/>
    <w:qFormat/>
    <w:uiPriority w:val="9"/>
    <w:rPr>
      <w:rFonts w:ascii="Cambria" w:hAnsi="Cambria" w:eastAsia="宋体" w:cs="Times New Roman"/>
      <w:b/>
      <w:bCs/>
      <w:kern w:val="2"/>
      <w:sz w:val="24"/>
      <w:szCs w:val="24"/>
    </w:rPr>
  </w:style>
  <w:style w:type="character" w:customStyle="1" w:styleId="57">
    <w:name w:val="标题 7 字符"/>
    <w:link w:val="8"/>
    <w:qFormat/>
    <w:uiPriority w:val="9"/>
    <w:rPr>
      <w:rFonts w:ascii="等线" w:hAnsi="等线" w:eastAsia="仿宋"/>
      <w:b/>
      <w:bCs/>
      <w:kern w:val="2"/>
      <w:sz w:val="24"/>
      <w:szCs w:val="24"/>
    </w:rPr>
  </w:style>
  <w:style w:type="character" w:customStyle="1" w:styleId="58">
    <w:name w:val="标题 8 字符1"/>
    <w:link w:val="9"/>
    <w:semiHidden/>
    <w:qFormat/>
    <w:uiPriority w:val="9"/>
    <w:rPr>
      <w:rFonts w:ascii="Cambria" w:hAnsi="Cambria" w:eastAsia="宋体" w:cs="Times New Roman"/>
      <w:kern w:val="2"/>
      <w:sz w:val="24"/>
      <w:szCs w:val="24"/>
    </w:rPr>
  </w:style>
  <w:style w:type="character" w:customStyle="1" w:styleId="59">
    <w:name w:val="标题 9 字符1"/>
    <w:link w:val="10"/>
    <w:semiHidden/>
    <w:qFormat/>
    <w:uiPriority w:val="9"/>
    <w:rPr>
      <w:rFonts w:ascii="Cambria" w:hAnsi="Cambria" w:eastAsia="宋体" w:cs="Times New Roman"/>
      <w:kern w:val="2"/>
      <w:sz w:val="21"/>
      <w:szCs w:val="21"/>
    </w:rPr>
  </w:style>
  <w:style w:type="character" w:customStyle="1" w:styleId="60">
    <w:name w:val="正文缩进 字符"/>
    <w:link w:val="12"/>
    <w:qFormat/>
    <w:uiPriority w:val="0"/>
    <w:rPr>
      <w:rFonts w:ascii="宋体" w:hAnsi="Calibri" w:eastAsia="宋体" w:cs="Times New Roman"/>
      <w:kern w:val="2"/>
      <w:sz w:val="21"/>
    </w:rPr>
  </w:style>
  <w:style w:type="character" w:customStyle="1" w:styleId="61">
    <w:name w:val="批注文字 字符"/>
    <w:link w:val="15"/>
    <w:qFormat/>
    <w:uiPriority w:val="99"/>
    <w:rPr>
      <w:rFonts w:ascii="Calibri" w:hAnsi="Calibri" w:eastAsia="宋体" w:cs="Times New Roman"/>
      <w:kern w:val="2"/>
      <w:sz w:val="21"/>
      <w:szCs w:val="24"/>
      <w:lang w:val="en-US" w:eastAsia="zh-CN" w:bidi="ar-SA"/>
    </w:rPr>
  </w:style>
  <w:style w:type="character" w:customStyle="1" w:styleId="62">
    <w:name w:val="正文文本 字符"/>
    <w:link w:val="16"/>
    <w:qFormat/>
    <w:uiPriority w:val="1"/>
    <w:rPr>
      <w:rFonts w:ascii="宋体" w:hAnsi="Calibri" w:eastAsia="宋体" w:cs="Times New Roman"/>
      <w:bCs/>
      <w:iCs/>
      <w:color w:val="FF00FF"/>
      <w:kern w:val="44"/>
      <w:sz w:val="28"/>
    </w:rPr>
  </w:style>
  <w:style w:type="character" w:customStyle="1" w:styleId="63">
    <w:name w:val="正文文本缩进 字符"/>
    <w:link w:val="17"/>
    <w:qFormat/>
    <w:uiPriority w:val="0"/>
    <w:rPr>
      <w:rFonts w:ascii="仿宋_GB2312" w:hAnsi="Calibri" w:eastAsia="仿宋_GB2312" w:cs="Times New Roman"/>
      <w:kern w:val="2"/>
      <w:sz w:val="28"/>
      <w:szCs w:val="24"/>
    </w:rPr>
  </w:style>
  <w:style w:type="character" w:customStyle="1" w:styleId="64">
    <w:name w:val="纯文本 字符"/>
    <w:link w:val="20"/>
    <w:qFormat/>
    <w:uiPriority w:val="0"/>
    <w:rPr>
      <w:rFonts w:ascii="宋体" w:hAnsi="Calibri" w:eastAsia="宋体" w:cs="Times New Roman"/>
      <w:szCs w:val="24"/>
    </w:rPr>
  </w:style>
  <w:style w:type="character" w:customStyle="1" w:styleId="65">
    <w:name w:val="日期 字符"/>
    <w:link w:val="22"/>
    <w:qFormat/>
    <w:uiPriority w:val="99"/>
    <w:rPr>
      <w:rFonts w:ascii="仿宋_GB2312" w:eastAsia="仿宋_GB2312"/>
      <w:kern w:val="2"/>
      <w:sz w:val="28"/>
      <w:szCs w:val="24"/>
    </w:rPr>
  </w:style>
  <w:style w:type="character" w:customStyle="1" w:styleId="66">
    <w:name w:val="批注框文本 字符"/>
    <w:link w:val="24"/>
    <w:qFormat/>
    <w:uiPriority w:val="99"/>
    <w:rPr>
      <w:kern w:val="2"/>
      <w:sz w:val="18"/>
      <w:szCs w:val="18"/>
    </w:rPr>
  </w:style>
  <w:style w:type="character" w:customStyle="1" w:styleId="67">
    <w:name w:val="页脚 字符1"/>
    <w:link w:val="25"/>
    <w:qFormat/>
    <w:uiPriority w:val="99"/>
    <w:rPr>
      <w:rFonts w:ascii="Calibri" w:hAnsi="Calibri" w:eastAsia="宋体" w:cs="Times New Roman"/>
      <w:sz w:val="18"/>
    </w:rPr>
  </w:style>
  <w:style w:type="character" w:customStyle="1" w:styleId="68">
    <w:name w:val="页眉 字符"/>
    <w:link w:val="26"/>
    <w:qFormat/>
    <w:uiPriority w:val="99"/>
    <w:rPr>
      <w:rFonts w:ascii="Calibri" w:hAnsi="Calibri" w:eastAsia="宋体" w:cs="Times New Roman"/>
      <w:sz w:val="18"/>
    </w:rPr>
  </w:style>
  <w:style w:type="character" w:customStyle="1" w:styleId="69">
    <w:name w:val="批注主题 字符"/>
    <w:link w:val="35"/>
    <w:qFormat/>
    <w:uiPriority w:val="99"/>
    <w:rPr>
      <w:rFonts w:ascii="Calibri" w:hAnsi="Calibri" w:eastAsia="宋体" w:cs="Times New Roman"/>
      <w:b/>
      <w:bCs/>
      <w:kern w:val="2"/>
      <w:sz w:val="21"/>
      <w:szCs w:val="24"/>
      <w:lang w:val="en-US" w:eastAsia="zh-CN" w:bidi="ar-SA"/>
    </w:rPr>
  </w:style>
  <w:style w:type="character" w:customStyle="1" w:styleId="70">
    <w:name w:val="正文首行缩进 2 字符"/>
    <w:link w:val="37"/>
    <w:qFormat/>
    <w:uiPriority w:val="99"/>
    <w:rPr>
      <w:rFonts w:hAnsi="等线" w:eastAsia="等线"/>
      <w:sz w:val="32"/>
    </w:rPr>
  </w:style>
  <w:style w:type="character" w:customStyle="1" w:styleId="71">
    <w:name w:val="标题 8 字符"/>
    <w:qFormat/>
    <w:uiPriority w:val="9"/>
    <w:rPr>
      <w:rFonts w:ascii="等线 Light" w:hAnsi="等线 Light" w:eastAsia="等线 Light" w:cs="Times New Roman"/>
      <w:sz w:val="24"/>
      <w:szCs w:val="24"/>
    </w:rPr>
  </w:style>
  <w:style w:type="character" w:customStyle="1" w:styleId="72">
    <w:name w:val="标题 9 字符"/>
    <w:qFormat/>
    <w:uiPriority w:val="9"/>
    <w:rPr>
      <w:rFonts w:ascii="等线 Light" w:hAnsi="等线 Light" w:eastAsia="等线 Light" w:cs="Times New Roman"/>
      <w:sz w:val="30"/>
      <w:szCs w:val="21"/>
    </w:rPr>
  </w:style>
  <w:style w:type="character" w:customStyle="1" w:styleId="73">
    <w:name w:val="font31"/>
    <w:qFormat/>
    <w:uiPriority w:val="0"/>
    <w:rPr>
      <w:rFonts w:hint="eastAsia" w:ascii="宋体" w:hAnsi="宋体" w:eastAsia="宋体" w:cs="宋体"/>
      <w:color w:val="000000"/>
      <w:sz w:val="20"/>
      <w:szCs w:val="20"/>
      <w:u w:val="none"/>
    </w:rPr>
  </w:style>
  <w:style w:type="character" w:customStyle="1" w:styleId="74">
    <w:name w:val="正文文本 字符1"/>
    <w:qFormat/>
    <w:uiPriority w:val="0"/>
    <w:rPr>
      <w:rFonts w:ascii="宋体" w:hAnsi="宋体"/>
      <w:bCs/>
      <w:color w:val="000000"/>
      <w:kern w:val="2"/>
      <w:sz w:val="24"/>
    </w:rPr>
  </w:style>
  <w:style w:type="character" w:customStyle="1" w:styleId="75">
    <w:name w:val="未处理的提及"/>
    <w:unhideWhenUsed/>
    <w:qFormat/>
    <w:uiPriority w:val="99"/>
    <w:rPr>
      <w:rFonts w:ascii="Calibri" w:hAnsi="Calibri" w:eastAsia="宋体" w:cs="Times New Roman"/>
      <w:color w:val="605E5C"/>
      <w:shd w:val="clear" w:color="auto" w:fill="E1DFDD"/>
    </w:rPr>
  </w:style>
  <w:style w:type="character" w:customStyle="1" w:styleId="76">
    <w:name w:val="font01"/>
    <w:qFormat/>
    <w:uiPriority w:val="0"/>
    <w:rPr>
      <w:rFonts w:hint="default" w:ascii="Times New Roman" w:hAnsi="Times New Roman" w:eastAsia="宋体" w:cs="Times New Roman"/>
      <w:color w:val="000000"/>
      <w:sz w:val="20"/>
      <w:szCs w:val="20"/>
      <w:u w:val="none"/>
    </w:rPr>
  </w:style>
  <w:style w:type="character" w:customStyle="1" w:styleId="77">
    <w:name w:val="grame"/>
    <w:qFormat/>
    <w:uiPriority w:val="0"/>
    <w:rPr>
      <w:rFonts w:ascii="Calibri" w:hAnsi="Calibri" w:eastAsia="宋体" w:cs="Times New Roman"/>
    </w:rPr>
  </w:style>
  <w:style w:type="character" w:customStyle="1" w:styleId="78">
    <w:name w:val="批注文字 字符1"/>
    <w:qFormat/>
    <w:uiPriority w:val="99"/>
    <w:rPr>
      <w:kern w:val="2"/>
      <w:sz w:val="21"/>
      <w:szCs w:val="24"/>
    </w:rPr>
  </w:style>
  <w:style w:type="character" w:customStyle="1" w:styleId="79">
    <w:name w:val="普通文字 Char Char1"/>
    <w:qFormat/>
    <w:uiPriority w:val="0"/>
    <w:rPr>
      <w:rFonts w:ascii="宋体" w:hAnsi="Calibri" w:eastAsia="宋体" w:cs="Times New Roman"/>
      <w:kern w:val="2"/>
      <w:sz w:val="21"/>
      <w:lang w:val="en-US" w:eastAsia="zh-CN" w:bidi="ar-SA"/>
    </w:rPr>
  </w:style>
  <w:style w:type="character" w:customStyle="1" w:styleId="80">
    <w:name w:val="font11"/>
    <w:qFormat/>
    <w:uiPriority w:val="0"/>
    <w:rPr>
      <w:rFonts w:hint="default" w:ascii="Times New Roman" w:hAnsi="Times New Roman" w:eastAsia="宋体" w:cs="Times New Roman"/>
      <w:color w:val="000000"/>
      <w:sz w:val="20"/>
      <w:szCs w:val="20"/>
      <w:u w:val="none"/>
    </w:rPr>
  </w:style>
  <w:style w:type="character" w:customStyle="1" w:styleId="81">
    <w:name w:val="141"/>
    <w:qFormat/>
    <w:uiPriority w:val="0"/>
    <w:rPr>
      <w:rFonts w:ascii="Calibri" w:hAnsi="Calibri" w:eastAsia="宋体" w:cs="Times New Roman"/>
      <w:sz w:val="21"/>
      <w:szCs w:val="21"/>
    </w:rPr>
  </w:style>
  <w:style w:type="character" w:customStyle="1" w:styleId="82">
    <w:name w:val="font21"/>
    <w:qFormat/>
    <w:uiPriority w:val="0"/>
    <w:rPr>
      <w:rFonts w:hint="eastAsia" w:ascii="宋体" w:hAnsi="宋体" w:eastAsia="宋体" w:cs="宋体"/>
      <w:color w:val="000000"/>
      <w:sz w:val="20"/>
      <w:szCs w:val="20"/>
      <w:u w:val="none"/>
    </w:rPr>
  </w:style>
  <w:style w:type="character" w:customStyle="1" w:styleId="83">
    <w:name w:val="apple-converted-space"/>
    <w:qFormat/>
    <w:uiPriority w:val="0"/>
    <w:rPr>
      <w:rFonts w:ascii="Calibri" w:hAnsi="Calibri" w:eastAsia="宋体" w:cs="Times New Roman"/>
    </w:rPr>
  </w:style>
  <w:style w:type="character" w:customStyle="1" w:styleId="84">
    <w:name w:val="表格 字符"/>
    <w:link w:val="85"/>
    <w:qFormat/>
    <w:uiPriority w:val="0"/>
    <w:rPr>
      <w:rFonts w:ascii="宋体" w:hAnsi="Calibri" w:eastAsia="宋体" w:cs="Times New Roman"/>
      <w:kern w:val="2"/>
      <w:sz w:val="24"/>
      <w:szCs w:val="18"/>
    </w:rPr>
  </w:style>
  <w:style w:type="paragraph" w:customStyle="1" w:styleId="85">
    <w:name w:val="表格"/>
    <w:basedOn w:val="1"/>
    <w:link w:val="84"/>
    <w:qFormat/>
    <w:uiPriority w:val="0"/>
    <w:pPr>
      <w:tabs>
        <w:tab w:val="left" w:pos="1200"/>
      </w:tabs>
      <w:spacing w:line="500" w:lineRule="exact"/>
      <w:jc w:val="center"/>
    </w:pPr>
    <w:rPr>
      <w:rFonts w:ascii="宋体" w:hAnsi="Calibri"/>
      <w:sz w:val="24"/>
      <w:szCs w:val="18"/>
    </w:rPr>
  </w:style>
  <w:style w:type="character" w:customStyle="1" w:styleId="86">
    <w:name w:val="页脚 字符"/>
    <w:qFormat/>
    <w:uiPriority w:val="0"/>
    <w:rPr>
      <w:rFonts w:ascii="Calibri" w:hAnsi="Calibri" w:eastAsia="宋体" w:cs="Times New Roman"/>
    </w:rPr>
  </w:style>
  <w:style w:type="character" w:customStyle="1" w:styleId="87">
    <w:name w:val="正文缩进 Char"/>
    <w:qFormat/>
    <w:uiPriority w:val="0"/>
    <w:rPr>
      <w:kern w:val="2"/>
      <w:sz w:val="21"/>
    </w:rPr>
  </w:style>
  <w:style w:type="character" w:customStyle="1" w:styleId="88">
    <w:name w:val="纯文本 Char"/>
    <w:qFormat/>
    <w:uiPriority w:val="99"/>
    <w:rPr>
      <w:rFonts w:ascii="宋体" w:eastAsia="宋体"/>
      <w:kern w:val="2"/>
      <w:sz w:val="21"/>
      <w:lang w:val="en-US" w:eastAsia="zh-CN" w:bidi="ar-SA"/>
    </w:rPr>
  </w:style>
  <w:style w:type="character" w:customStyle="1" w:styleId="89">
    <w:name w:val="样式 正文缩进 + 首行缩进:  2 字符 Char"/>
    <w:link w:val="90"/>
    <w:qFormat/>
    <w:uiPriority w:val="0"/>
    <w:rPr>
      <w:rFonts w:cs="宋体"/>
      <w:kern w:val="2"/>
      <w:sz w:val="24"/>
    </w:rPr>
  </w:style>
  <w:style w:type="paragraph" w:customStyle="1" w:styleId="90">
    <w:name w:val="样式 正文缩进 + 首行缩进:  2 字符"/>
    <w:basedOn w:val="12"/>
    <w:link w:val="89"/>
    <w:qFormat/>
    <w:uiPriority w:val="0"/>
    <w:pPr>
      <w:tabs>
        <w:tab w:val="clear" w:pos="750"/>
      </w:tabs>
      <w:spacing w:before="0" w:beforeLines="0" w:line="360" w:lineRule="auto"/>
    </w:pPr>
    <w:rPr>
      <w:rFonts w:ascii="Times New Roman" w:hAnsi="Times New Roman"/>
      <w:sz w:val="24"/>
    </w:rPr>
  </w:style>
  <w:style w:type="character" w:customStyle="1" w:styleId="91">
    <w:name w:val="para1"/>
    <w:qFormat/>
    <w:uiPriority w:val="0"/>
    <w:rPr>
      <w:rFonts w:hint="default" w:ascii="Arial" w:hAnsi="Arial" w:eastAsia="宋体" w:cs="Arial"/>
      <w:sz w:val="18"/>
      <w:szCs w:val="18"/>
    </w:rPr>
  </w:style>
  <w:style w:type="character" w:customStyle="1" w:styleId="92">
    <w:name w:val="正文文本 (2)_"/>
    <w:link w:val="93"/>
    <w:qFormat/>
    <w:uiPriority w:val="99"/>
    <w:rPr>
      <w:rFonts w:ascii="宋体" w:hAnsi="宋体" w:eastAsia="宋体" w:cs="宋体"/>
      <w:sz w:val="22"/>
      <w:szCs w:val="22"/>
      <w:shd w:val="clear" w:color="auto" w:fill="FFFFFF"/>
    </w:rPr>
  </w:style>
  <w:style w:type="paragraph" w:customStyle="1" w:styleId="93">
    <w:name w:val="正文文本 (2)1"/>
    <w:basedOn w:val="1"/>
    <w:link w:val="92"/>
    <w:qFormat/>
    <w:uiPriority w:val="99"/>
    <w:pPr>
      <w:shd w:val="clear" w:color="auto" w:fill="FFFFFF"/>
      <w:spacing w:line="240" w:lineRule="atLeast"/>
      <w:ind w:hanging="140"/>
      <w:jc w:val="left"/>
    </w:pPr>
    <w:rPr>
      <w:rFonts w:ascii="宋体" w:hAnsi="宋体"/>
      <w:kern w:val="0"/>
      <w:sz w:val="22"/>
      <w:szCs w:val="22"/>
    </w:rPr>
  </w:style>
  <w:style w:type="character" w:customStyle="1" w:styleId="94">
    <w:name w:val="标题 6 字符"/>
    <w:qFormat/>
    <w:uiPriority w:val="9"/>
    <w:rPr>
      <w:rFonts w:ascii="等线 Light" w:hAnsi="等线 Light" w:eastAsia="等线 Light" w:cs="Times New Roman"/>
      <w:b/>
      <w:bCs/>
      <w:sz w:val="24"/>
      <w:szCs w:val="24"/>
    </w:rPr>
  </w:style>
  <w:style w:type="paragraph" w:customStyle="1" w:styleId="95">
    <w:name w:val="列表段落2"/>
    <w:basedOn w:val="1"/>
    <w:qFormat/>
    <w:uiPriority w:val="34"/>
    <w:pPr>
      <w:spacing w:line="360" w:lineRule="auto"/>
      <w:ind w:firstLine="420" w:firstLineChars="200"/>
    </w:pPr>
    <w:rPr>
      <w:rFonts w:ascii="等线" w:hAnsi="等线" w:eastAsia="仿宋" w:cs="Times New Roman"/>
      <w:sz w:val="30"/>
      <w:szCs w:val="22"/>
    </w:rPr>
  </w:style>
  <w:style w:type="paragraph" w:customStyle="1" w:styleId="96">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Calibri" w:eastAsia="宋体" w:cs="Times New Roman"/>
      <w:kern w:val="0"/>
      <w:sz w:val="20"/>
      <w:szCs w:val="20"/>
    </w:rPr>
  </w:style>
  <w:style w:type="paragraph" w:customStyle="1" w:styleId="97">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
    <w:name w:val="Default"/>
    <w:qFormat/>
    <w:uiPriority w:val="99"/>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99">
    <w:name w:val="!正文"/>
    <w:basedOn w:val="1"/>
    <w:qFormat/>
    <w:uiPriority w:val="0"/>
    <w:pPr>
      <w:adjustRightInd/>
      <w:snapToGrid/>
      <w:spacing w:line="360" w:lineRule="auto"/>
      <w:ind w:firstLine="480"/>
    </w:pPr>
    <w:rPr>
      <w:sz w:val="24"/>
      <w:szCs w:val="28"/>
    </w:rPr>
  </w:style>
  <w:style w:type="paragraph" w:customStyle="1" w:styleId="100">
    <w:name w:val="节标题"/>
    <w:basedOn w:val="1"/>
    <w:qFormat/>
    <w:uiPriority w:val="0"/>
    <w:pPr>
      <w:widowControl/>
      <w:spacing w:line="289" w:lineRule="atLeast"/>
      <w:jc w:val="center"/>
      <w:textAlignment w:val="baseline"/>
    </w:pPr>
    <w:rPr>
      <w:color w:val="000000"/>
      <w:kern w:val="0"/>
      <w:sz w:val="28"/>
      <w:szCs w:val="20"/>
    </w:rPr>
  </w:style>
  <w:style w:type="paragraph" w:customStyle="1" w:styleId="101">
    <w:name w:val="图表目录1"/>
    <w:basedOn w:val="102"/>
    <w:next w:val="102"/>
    <w:qFormat/>
    <w:uiPriority w:val="0"/>
    <w:pPr>
      <w:ind w:left="200" w:leftChars="200" w:hanging="200" w:hangingChars="200"/>
    </w:pPr>
  </w:style>
  <w:style w:type="paragraph" w:customStyle="1" w:styleId="10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1"/>
    <w:qFormat/>
    <w:uiPriority w:val="0"/>
    <w:pPr>
      <w:widowControl w:val="0"/>
      <w:jc w:val="both"/>
    </w:pPr>
    <w:rPr>
      <w:rFonts w:ascii="Times New Roman" w:hAnsi="Times New Roman" w:eastAsia="宋体" w:cs="黑体"/>
      <w:kern w:val="2"/>
      <w:sz w:val="21"/>
      <w:szCs w:val="24"/>
      <w:lang w:val="en-US" w:eastAsia="zh-CN" w:bidi="ar-SA"/>
    </w:rPr>
  </w:style>
  <w:style w:type="paragraph" w:customStyle="1" w:styleId="103">
    <w:name w:val=" Char13"/>
    <w:basedOn w:val="1"/>
    <w:qFormat/>
    <w:uiPriority w:val="0"/>
    <w:rPr>
      <w:rFonts w:ascii="Calibri" w:hAnsi="Calibri" w:eastAsia="宋体" w:cs="Times New Roman"/>
    </w:rPr>
  </w:style>
  <w:style w:type="paragraph" w:customStyle="1" w:styleId="104">
    <w:name w:val="xl23"/>
    <w:next w:val="105"/>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105">
    <w:name w:val="xl28"/>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Calibri" w:eastAsia="宋体" w:cs="Times New Roman"/>
      <w:kern w:val="0"/>
      <w:sz w:val="24"/>
    </w:rPr>
  </w:style>
  <w:style w:type="paragraph" w:customStyle="1" w:styleId="106">
    <w:name w:val="Heading2"/>
    <w:basedOn w:val="1"/>
    <w:next w:val="1"/>
    <w:qFormat/>
    <w:uiPriority w:val="0"/>
    <w:pPr>
      <w:keepNext/>
      <w:keepLines/>
      <w:spacing w:before="260" w:after="260" w:line="416" w:lineRule="auto"/>
      <w:jc w:val="both"/>
      <w:textAlignment w:val="baseline"/>
    </w:pPr>
    <w:rPr>
      <w:rFonts w:ascii="Arial" w:hAnsi="Arial" w:eastAsia="黑体" w:cs="Times New Roman"/>
      <w:b/>
      <w:bCs/>
      <w:kern w:val="2"/>
      <w:sz w:val="21"/>
      <w:szCs w:val="32"/>
      <w:lang w:val="en-US" w:eastAsia="zh-CN" w:bidi="ar-SA"/>
    </w:rPr>
  </w:style>
  <w:style w:type="paragraph" w:customStyle="1" w:styleId="107">
    <w:name w:val="xl2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hAnsi="Calibri" w:eastAsia="仿宋_GB2312" w:cs="Times New Roman"/>
      <w:kern w:val="0"/>
      <w:sz w:val="24"/>
    </w:rPr>
  </w:style>
  <w:style w:type="paragraph" w:customStyle="1" w:styleId="108">
    <w:name w:val="xl58"/>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textAlignment w:val="center"/>
    </w:pPr>
    <w:rPr>
      <w:rFonts w:ascii="宋体" w:hAnsi="Calibri" w:eastAsia="宋体" w:cs="Times New Roman"/>
      <w:kern w:val="0"/>
      <w:sz w:val="20"/>
      <w:szCs w:val="20"/>
    </w:rPr>
  </w:style>
  <w:style w:type="paragraph" w:customStyle="1" w:styleId="109">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Calibri" w:hAnsi="Calibri" w:eastAsia="宋体" w:cs="Times New Roman"/>
      <w:kern w:val="0"/>
      <w:sz w:val="20"/>
      <w:szCs w:val="20"/>
    </w:rPr>
  </w:style>
  <w:style w:type="paragraph" w:customStyle="1" w:styleId="110">
    <w:name w:val="xl39"/>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仿宋_GB2312" w:hAnsi="Calibri" w:eastAsia="仿宋_GB2312" w:cs="Times New Roman"/>
      <w:b/>
      <w:bCs/>
      <w:kern w:val="0"/>
      <w:sz w:val="24"/>
    </w:rPr>
  </w:style>
  <w:style w:type="paragraph" w:customStyle="1" w:styleId="111">
    <w:name w:val="xl29"/>
    <w:basedOn w:val="1"/>
    <w:qFormat/>
    <w:uiPriority w:val="0"/>
    <w:pPr>
      <w:widowControl/>
      <w:pBdr>
        <w:bottom w:val="single" w:color="auto" w:sz="8" w:space="0"/>
      </w:pBdr>
      <w:spacing w:before="100" w:beforeAutospacing="1" w:after="100" w:afterAutospacing="1"/>
      <w:textAlignment w:val="top"/>
    </w:pPr>
    <w:rPr>
      <w:rFonts w:ascii="仿宋_GB2312" w:hAnsi="Calibri" w:eastAsia="仿宋_GB2312" w:cs="Times New Roman"/>
      <w:kern w:val="0"/>
      <w:sz w:val="24"/>
    </w:rPr>
  </w:style>
  <w:style w:type="paragraph" w:customStyle="1" w:styleId="112">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宋体" w:hAnsi="Calibri" w:eastAsia="宋体" w:cs="Times New Roman"/>
      <w:kern w:val="0"/>
      <w:sz w:val="20"/>
      <w:szCs w:val="20"/>
    </w:rPr>
  </w:style>
  <w:style w:type="paragraph" w:customStyle="1" w:styleId="113">
    <w:name w:val="列出段落3"/>
    <w:basedOn w:val="1"/>
    <w:qFormat/>
    <w:uiPriority w:val="34"/>
    <w:pPr>
      <w:ind w:firstLine="420" w:firstLineChars="200"/>
    </w:pPr>
    <w:rPr>
      <w:snapToGrid w:val="0"/>
      <w:kern w:val="21"/>
    </w:rPr>
  </w:style>
  <w:style w:type="paragraph" w:customStyle="1" w:styleId="114">
    <w:name w:val="xl61"/>
    <w:basedOn w:val="1"/>
    <w:qFormat/>
    <w:uiPriority w:val="0"/>
    <w:pPr>
      <w:widowControl/>
      <w:pBdr>
        <w:top w:val="double" w:color="auto" w:sz="6"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Calibri" w:eastAsia="宋体" w:cs="Times New Roman"/>
      <w:kern w:val="0"/>
      <w:sz w:val="20"/>
      <w:szCs w:val="20"/>
    </w:rPr>
  </w:style>
  <w:style w:type="paragraph" w:customStyle="1" w:styleId="115">
    <w:name w:val="05正文"/>
    <w:basedOn w:val="1"/>
    <w:qFormat/>
    <w:uiPriority w:val="0"/>
    <w:pPr>
      <w:jc w:val="left"/>
    </w:pPr>
    <w:rPr>
      <w:rFonts w:ascii="宋体" w:hAnsi="Calibri"/>
      <w:szCs w:val="24"/>
    </w:rPr>
  </w:style>
  <w:style w:type="paragraph" w:customStyle="1" w:styleId="116">
    <w:name w:val="xl2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hAnsi="Calibri" w:eastAsia="仿宋_GB2312" w:cs="Times New Roman"/>
      <w:kern w:val="0"/>
      <w:sz w:val="24"/>
    </w:rPr>
  </w:style>
  <w:style w:type="paragraph" w:customStyle="1" w:styleId="117">
    <w:name w:val="xl49"/>
    <w:basedOn w:val="1"/>
    <w:qFormat/>
    <w:uiPriority w:val="0"/>
    <w:pPr>
      <w:widowControl/>
      <w:pBdr>
        <w:left w:val="single" w:color="auto" w:sz="4" w:space="0"/>
        <w:bottom w:val="double" w:color="auto" w:sz="6" w:space="0"/>
        <w:right w:val="single" w:color="auto" w:sz="4" w:space="0"/>
      </w:pBdr>
      <w:shd w:val="clear" w:color="auto" w:fill="FFFFFF"/>
      <w:spacing w:before="100" w:beforeAutospacing="1" w:after="100" w:afterAutospacing="1"/>
      <w:jc w:val="left"/>
      <w:textAlignment w:val="center"/>
    </w:pPr>
    <w:rPr>
      <w:rFonts w:ascii="Calibri" w:hAnsi="Calibri" w:eastAsia="宋体" w:cs="Times New Roman"/>
      <w:kern w:val="0"/>
      <w:sz w:val="20"/>
      <w:szCs w:val="20"/>
    </w:rPr>
  </w:style>
  <w:style w:type="paragraph" w:customStyle="1" w:styleId="118">
    <w:name w:val=" Char"/>
    <w:basedOn w:val="1"/>
    <w:qFormat/>
    <w:uiPriority w:val="0"/>
    <w:rPr>
      <w:rFonts w:ascii="Calibri" w:hAnsi="Calibri" w:eastAsia="宋体" w:cs="Times New Roman"/>
    </w:rPr>
  </w:style>
  <w:style w:type="paragraph" w:customStyle="1" w:styleId="119">
    <w:name w:val="xl5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Calibri" w:hAnsi="Calibri" w:eastAsia="宋体" w:cs="Times New Roman"/>
      <w:kern w:val="0"/>
      <w:sz w:val="20"/>
      <w:szCs w:val="20"/>
    </w:rPr>
  </w:style>
  <w:style w:type="paragraph" w:customStyle="1" w:styleId="120">
    <w:name w:val="xl42"/>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仿宋_GB2312" w:hAnsi="Calibri" w:eastAsia="仿宋_GB2312" w:cs="Times New Roman"/>
      <w:kern w:val="0"/>
      <w:sz w:val="24"/>
    </w:rPr>
  </w:style>
  <w:style w:type="paragraph" w:customStyle="1" w:styleId="121">
    <w:name w:val="样式  + 首行缩进:  2 字符"/>
    <w:basedOn w:val="1"/>
    <w:next w:val="1"/>
    <w:qFormat/>
    <w:uiPriority w:val="0"/>
    <w:pPr>
      <w:adjustRightInd w:val="0"/>
      <w:snapToGrid w:val="0"/>
      <w:ind w:firstLine="524"/>
    </w:pPr>
    <w:rPr>
      <w:rFonts w:ascii="宋体" w:hAnsi="宋体"/>
      <w:snapToGrid w:val="0"/>
      <w:spacing w:val="11"/>
      <w:kern w:val="0"/>
    </w:rPr>
  </w:style>
  <w:style w:type="paragraph" w:customStyle="1" w:styleId="122">
    <w:name w:val="font5"/>
    <w:basedOn w:val="1"/>
    <w:qFormat/>
    <w:uiPriority w:val="0"/>
    <w:pPr>
      <w:widowControl/>
      <w:spacing w:before="100" w:beforeAutospacing="1" w:after="100" w:afterAutospacing="1"/>
      <w:jc w:val="left"/>
    </w:pPr>
    <w:rPr>
      <w:rFonts w:ascii="宋体" w:hAnsi="Calibri" w:eastAsia="宋体" w:cs="Times New Roman"/>
      <w:kern w:val="0"/>
      <w:sz w:val="18"/>
      <w:szCs w:val="18"/>
    </w:rPr>
  </w:style>
  <w:style w:type="paragraph" w:customStyle="1" w:styleId="123">
    <w:name w:val="标题 81"/>
    <w:basedOn w:val="1"/>
    <w:next w:val="1"/>
    <w:unhideWhenUsed/>
    <w:qFormat/>
    <w:uiPriority w:val="9"/>
    <w:pPr>
      <w:keepNext/>
      <w:keepLines/>
      <w:spacing w:before="240" w:after="64" w:line="320" w:lineRule="auto"/>
      <w:ind w:left="1440"/>
      <w:outlineLvl w:val="7"/>
    </w:pPr>
    <w:rPr>
      <w:rFonts w:ascii="等线 Light" w:hAnsi="等线 Light" w:eastAsia="等线 Light" w:cs="Times New Roman"/>
      <w:sz w:val="24"/>
    </w:rPr>
  </w:style>
  <w:style w:type="paragraph" w:customStyle="1" w:styleId="124">
    <w:name w:val="Bullet_Title"/>
    <w:basedOn w:val="1"/>
    <w:qFormat/>
    <w:uiPriority w:val="0"/>
    <w:pPr>
      <w:numPr>
        <w:ilvl w:val="0"/>
        <w:numId w:val="2"/>
      </w:numPr>
      <w:spacing w:after="78" w:line="300" w:lineRule="auto"/>
    </w:pPr>
    <w:rPr>
      <w:rFonts w:ascii="Arial Narrow" w:hAnsi="Arial Narrow" w:eastAsia="宋体" w:cs="Times New Roman"/>
      <w:sz w:val="24"/>
      <w:szCs w:val="20"/>
    </w:rPr>
  </w:style>
  <w:style w:type="paragraph" w:customStyle="1" w:styleId="125">
    <w:name w:val="xl3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hAnsi="Calibri" w:eastAsia="仿宋_GB2312" w:cs="Times New Roman"/>
      <w:kern w:val="0"/>
      <w:sz w:val="24"/>
    </w:rPr>
  </w:style>
  <w:style w:type="paragraph" w:customStyle="1" w:styleId="126">
    <w:name w:val="xl59"/>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Calibri" w:eastAsia="宋体" w:cs="Times New Roman"/>
      <w:kern w:val="0"/>
      <w:sz w:val="20"/>
      <w:szCs w:val="20"/>
    </w:rPr>
  </w:style>
  <w:style w:type="paragraph" w:customStyle="1" w:styleId="127">
    <w:name w:val="xl65"/>
    <w:basedOn w:val="1"/>
    <w:qFormat/>
    <w:uiPriority w:val="0"/>
    <w:pPr>
      <w:widowControl/>
      <w:pBdr>
        <w:left w:val="single" w:color="auto" w:sz="4" w:space="0"/>
        <w:right w:val="single" w:color="auto" w:sz="4" w:space="0"/>
      </w:pBdr>
      <w:shd w:val="clear" w:color="auto" w:fill="FFFFFF"/>
      <w:spacing w:before="100" w:beforeAutospacing="1" w:after="100" w:afterAutospacing="1"/>
      <w:jc w:val="center"/>
      <w:textAlignment w:val="center"/>
    </w:pPr>
    <w:rPr>
      <w:rFonts w:ascii="宋体" w:hAnsi="Calibri" w:eastAsia="宋体" w:cs="Times New Roman"/>
      <w:kern w:val="0"/>
      <w:sz w:val="20"/>
      <w:szCs w:val="20"/>
    </w:rPr>
  </w:style>
  <w:style w:type="paragraph" w:customStyle="1" w:styleId="128">
    <w:name w:val="xl47"/>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hAnsi="Calibri" w:eastAsia="宋体" w:cs="Times New Roman"/>
      <w:kern w:val="0"/>
      <w:sz w:val="24"/>
    </w:rPr>
  </w:style>
  <w:style w:type="paragraph" w:customStyle="1" w:styleId="129">
    <w:name w:val="列表段落1"/>
    <w:basedOn w:val="1"/>
    <w:qFormat/>
    <w:uiPriority w:val="34"/>
    <w:pPr>
      <w:ind w:firstLine="420" w:firstLineChars="200"/>
    </w:pPr>
    <w:rPr>
      <w:rFonts w:ascii="Times New Roman" w:hAnsi="Times New Roman" w:eastAsia="宋体" w:cs="Times New Roman"/>
    </w:rPr>
  </w:style>
  <w:style w:type="paragraph" w:customStyle="1" w:styleId="130">
    <w:name w:val="纯文本 New New"/>
    <w:basedOn w:val="1"/>
    <w:next w:val="1"/>
    <w:qFormat/>
    <w:uiPriority w:val="0"/>
    <w:pPr>
      <w:autoSpaceDE w:val="0"/>
      <w:autoSpaceDN w:val="0"/>
      <w:adjustRightInd w:val="0"/>
      <w:jc w:val="left"/>
    </w:pPr>
    <w:rPr>
      <w:rFonts w:ascii="宋体"/>
    </w:rPr>
  </w:style>
  <w:style w:type="paragraph" w:customStyle="1" w:styleId="131">
    <w:name w:val="标题 61"/>
    <w:basedOn w:val="1"/>
    <w:next w:val="1"/>
    <w:unhideWhenUsed/>
    <w:qFormat/>
    <w:uiPriority w:val="9"/>
    <w:pPr>
      <w:keepNext/>
      <w:keepLines/>
      <w:spacing w:before="240" w:after="64" w:line="320" w:lineRule="auto"/>
      <w:ind w:left="1152"/>
      <w:outlineLvl w:val="5"/>
    </w:pPr>
    <w:rPr>
      <w:rFonts w:ascii="等线 Light" w:hAnsi="等线 Light" w:eastAsia="等线 Light" w:cs="Times New Roman"/>
      <w:b/>
      <w:bCs/>
      <w:sz w:val="24"/>
    </w:rPr>
  </w:style>
  <w:style w:type="paragraph" w:customStyle="1" w:styleId="132">
    <w:name w:val="font7"/>
    <w:basedOn w:val="1"/>
    <w:qFormat/>
    <w:uiPriority w:val="0"/>
    <w:pPr>
      <w:widowControl/>
      <w:spacing w:before="100" w:beforeAutospacing="1" w:after="100" w:afterAutospacing="1"/>
      <w:jc w:val="left"/>
    </w:pPr>
    <w:rPr>
      <w:rFonts w:ascii="宋体" w:hAnsi="Calibri" w:eastAsia="宋体" w:cs="Times New Roman"/>
      <w:kern w:val="0"/>
      <w:sz w:val="18"/>
      <w:szCs w:val="18"/>
    </w:rPr>
  </w:style>
  <w:style w:type="paragraph" w:customStyle="1" w:styleId="133">
    <w:name w:val="xl4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Calibri" w:eastAsia="宋体" w:cs="Times New Roman"/>
      <w:kern w:val="0"/>
      <w:sz w:val="24"/>
    </w:rPr>
  </w:style>
  <w:style w:type="paragraph" w:customStyle="1" w:styleId="134">
    <w:name w:val="xl31"/>
    <w:basedOn w:val="1"/>
    <w:qFormat/>
    <w:uiPriority w:val="0"/>
    <w:pPr>
      <w:widowControl/>
      <w:pBdr>
        <w:left w:val="single" w:color="auto" w:sz="8" w:space="0"/>
        <w:bottom w:val="single" w:color="auto" w:sz="8" w:space="0"/>
        <w:right w:val="single" w:color="auto" w:sz="8" w:space="0"/>
      </w:pBdr>
      <w:spacing w:before="100" w:beforeAutospacing="1" w:after="100" w:afterAutospacing="1"/>
      <w:textAlignment w:val="top"/>
    </w:pPr>
    <w:rPr>
      <w:rFonts w:ascii="仿宋_GB2312" w:hAnsi="Calibri" w:eastAsia="仿宋_GB2312" w:cs="Times New Roman"/>
      <w:kern w:val="0"/>
      <w:sz w:val="24"/>
    </w:rPr>
  </w:style>
  <w:style w:type="paragraph" w:customStyle="1" w:styleId="135">
    <w:name w:val=" Char Char Char Char Char Char Char Char Char Char"/>
    <w:basedOn w:val="1"/>
    <w:qFormat/>
    <w:uiPriority w:val="0"/>
    <w:rPr>
      <w:rFonts w:ascii="Tahoma" w:hAnsi="Tahoma" w:eastAsia="宋体" w:cs="Times New Roman"/>
      <w:sz w:val="24"/>
      <w:szCs w:val="20"/>
    </w:rPr>
  </w:style>
  <w:style w:type="paragraph" w:customStyle="1" w:styleId="136">
    <w:name w:val="font9"/>
    <w:basedOn w:val="1"/>
    <w:qFormat/>
    <w:uiPriority w:val="0"/>
    <w:pPr>
      <w:widowControl/>
      <w:spacing w:before="100" w:beforeAutospacing="1" w:after="100" w:afterAutospacing="1"/>
      <w:jc w:val="left"/>
    </w:pPr>
    <w:rPr>
      <w:rFonts w:ascii="宋体" w:hAnsi="Calibri" w:eastAsia="宋体" w:cs="Times New Roman"/>
      <w:b/>
      <w:bCs/>
      <w:color w:val="000000"/>
      <w:kern w:val="0"/>
      <w:sz w:val="18"/>
      <w:szCs w:val="18"/>
    </w:rPr>
  </w:style>
  <w:style w:type="paragraph" w:styleId="137">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8">
    <w:name w:val="xl4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仿宋_GB2312" w:hAnsi="Calibri" w:eastAsia="仿宋_GB2312" w:cs="Times New Roman"/>
      <w:b/>
      <w:bCs/>
      <w:kern w:val="0"/>
      <w:sz w:val="24"/>
    </w:rPr>
  </w:style>
  <w:style w:type="paragraph" w:customStyle="1" w:styleId="139">
    <w:name w:val="xl30"/>
    <w:basedOn w:val="1"/>
    <w:qFormat/>
    <w:uiPriority w:val="0"/>
    <w:pPr>
      <w:widowControl/>
      <w:pBdr>
        <w:bottom w:val="single" w:color="auto" w:sz="8" w:space="0"/>
      </w:pBdr>
      <w:spacing w:before="100" w:beforeAutospacing="1" w:after="100" w:afterAutospacing="1"/>
      <w:jc w:val="left"/>
    </w:pPr>
    <w:rPr>
      <w:rFonts w:ascii="仿宋_GB2312" w:hAnsi="Calibri" w:eastAsia="仿宋_GB2312" w:cs="Times New Roman"/>
      <w:kern w:val="0"/>
      <w:sz w:val="24"/>
    </w:rPr>
  </w:style>
  <w:style w:type="paragraph" w:customStyle="1" w:styleId="140">
    <w:name w:val="TOC 标题1"/>
    <w:basedOn w:val="2"/>
    <w:next w:val="1"/>
    <w:unhideWhenUsed/>
    <w:qFormat/>
    <w:uiPriority w:val="39"/>
    <w:pPr>
      <w:keepLines/>
      <w:widowControl/>
      <w:autoSpaceDE/>
      <w:autoSpaceDN/>
      <w:adjustRightInd/>
      <w:spacing w:before="480" w:line="276" w:lineRule="auto"/>
      <w:outlineLvl w:val="9"/>
    </w:pPr>
    <w:rPr>
      <w:rFonts w:ascii="等线 Light" w:hAnsi="等线 Light" w:eastAsia="等线 Light" w:cs="Times New Roman"/>
      <w:color w:val="2F5496"/>
      <w:szCs w:val="28"/>
    </w:rPr>
  </w:style>
  <w:style w:type="paragraph" w:customStyle="1" w:styleId="141">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Calibri" w:eastAsia="宋体" w:cs="Times New Roman"/>
      <w:kern w:val="0"/>
      <w:sz w:val="20"/>
      <w:szCs w:val="20"/>
    </w:rPr>
  </w:style>
  <w:style w:type="paragraph" w:customStyle="1" w:styleId="142">
    <w:name w:val="xl52"/>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textAlignment w:val="center"/>
    </w:pPr>
    <w:rPr>
      <w:rFonts w:ascii="Calibri" w:hAnsi="Calibri" w:eastAsia="宋体" w:cs="Times New Roman"/>
      <w:kern w:val="0"/>
      <w:sz w:val="20"/>
      <w:szCs w:val="20"/>
    </w:rPr>
  </w:style>
  <w:style w:type="paragraph" w:customStyle="1" w:styleId="143">
    <w:name w:val="xl4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hAnsi="Calibri" w:eastAsia="仿宋_GB2312" w:cs="Times New Roman"/>
      <w:kern w:val="0"/>
      <w:sz w:val="24"/>
    </w:rPr>
  </w:style>
  <w:style w:type="paragraph" w:customStyle="1" w:styleId="144">
    <w:name w:val="xl44"/>
    <w:basedOn w:val="1"/>
    <w:qFormat/>
    <w:uiPriority w:val="0"/>
    <w:pPr>
      <w:widowControl/>
      <w:pBdr>
        <w:top w:val="single" w:color="auto" w:sz="8" w:space="0"/>
        <w:bottom w:val="single" w:color="auto" w:sz="8" w:space="0"/>
      </w:pBdr>
      <w:spacing w:before="100" w:beforeAutospacing="1" w:after="100" w:afterAutospacing="1"/>
      <w:jc w:val="center"/>
    </w:pPr>
    <w:rPr>
      <w:rFonts w:ascii="仿宋_GB2312" w:hAnsi="Calibri" w:eastAsia="仿宋_GB2312" w:cs="Times New Roman"/>
      <w:b/>
      <w:bCs/>
      <w:kern w:val="0"/>
      <w:sz w:val="24"/>
    </w:rPr>
  </w:style>
  <w:style w:type="paragraph" w:customStyle="1" w:styleId="145">
    <w:name w:val="xl40"/>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仿宋_GB2312" w:hAnsi="Calibri" w:eastAsia="仿宋_GB2312" w:cs="Times New Roman"/>
      <w:b/>
      <w:bCs/>
      <w:kern w:val="0"/>
      <w:sz w:val="24"/>
    </w:rPr>
  </w:style>
  <w:style w:type="paragraph" w:customStyle="1" w:styleId="146">
    <w:name w:val="font8"/>
    <w:basedOn w:val="1"/>
    <w:qFormat/>
    <w:uiPriority w:val="0"/>
    <w:pPr>
      <w:widowControl/>
      <w:spacing w:before="100" w:beforeAutospacing="1" w:after="100" w:afterAutospacing="1"/>
      <w:jc w:val="left"/>
    </w:pPr>
    <w:rPr>
      <w:rFonts w:ascii="Calibri" w:hAnsi="Calibri" w:eastAsia="宋体" w:cs="Times New Roman"/>
      <w:kern w:val="0"/>
      <w:sz w:val="20"/>
      <w:szCs w:val="20"/>
    </w:rPr>
  </w:style>
  <w:style w:type="paragraph" w:customStyle="1" w:styleId="147">
    <w:name w:val="xl2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hAnsi="Calibri" w:eastAsia="仿宋_GB2312" w:cs="Times New Roman"/>
      <w:kern w:val="0"/>
      <w:sz w:val="24"/>
    </w:rPr>
  </w:style>
  <w:style w:type="paragraph" w:customStyle="1" w:styleId="148">
    <w:name w:val="xl64"/>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textAlignment w:val="center"/>
    </w:pPr>
    <w:rPr>
      <w:rFonts w:ascii="宋体" w:hAnsi="Calibri" w:eastAsia="宋体" w:cs="Times New Roman"/>
      <w:kern w:val="0"/>
      <w:sz w:val="20"/>
      <w:szCs w:val="20"/>
    </w:rPr>
  </w:style>
  <w:style w:type="paragraph" w:customStyle="1" w:styleId="149">
    <w:name w:val="xl6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Calibri" w:eastAsia="宋体" w:cs="Times New Roman"/>
      <w:kern w:val="0"/>
      <w:sz w:val="20"/>
      <w:szCs w:val="20"/>
    </w:rPr>
  </w:style>
  <w:style w:type="paragraph" w:customStyle="1" w:styleId="150">
    <w:name w:val="xl3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hAnsi="Calibri" w:eastAsia="仿宋_GB2312" w:cs="Times New Roman"/>
      <w:kern w:val="0"/>
      <w:sz w:val="24"/>
    </w:rPr>
  </w:style>
  <w:style w:type="paragraph" w:customStyle="1" w:styleId="151">
    <w:name w:val="xl32"/>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Calibri" w:eastAsia="宋体" w:cs="Times New Roman"/>
      <w:b/>
      <w:bCs/>
      <w:kern w:val="0"/>
      <w:sz w:val="24"/>
    </w:rPr>
  </w:style>
  <w:style w:type="paragraph" w:customStyle="1" w:styleId="152">
    <w:name w:val="p15"/>
    <w:basedOn w:val="1"/>
    <w:qFormat/>
    <w:uiPriority w:val="0"/>
    <w:pPr>
      <w:widowControl/>
      <w:spacing w:before="100" w:after="100"/>
      <w:jc w:val="left"/>
    </w:pPr>
    <w:rPr>
      <w:rFonts w:ascii="Calibri" w:hAnsi="Calibri" w:eastAsia="宋体" w:cs="Times New Roman"/>
      <w:kern w:val="0"/>
      <w:sz w:val="24"/>
    </w:rPr>
  </w:style>
  <w:style w:type="paragraph" w:customStyle="1" w:styleId="153">
    <w:name w:val="xl38"/>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仿宋_GB2312" w:hAnsi="Calibri" w:eastAsia="仿宋_GB2312" w:cs="Times New Roman"/>
      <w:b/>
      <w:bCs/>
      <w:kern w:val="0"/>
      <w:sz w:val="24"/>
    </w:rPr>
  </w:style>
  <w:style w:type="paragraph" w:customStyle="1" w:styleId="154">
    <w:name w:val="xl3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hAnsi="Calibri" w:eastAsia="仿宋_GB2312" w:cs="Times New Roman"/>
      <w:kern w:val="0"/>
      <w:sz w:val="24"/>
    </w:rPr>
  </w:style>
  <w:style w:type="paragraph" w:customStyle="1" w:styleId="155">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eastAsia="宋体" w:cs="Times New Roman"/>
      <w:kern w:val="0"/>
      <w:sz w:val="20"/>
      <w:szCs w:val="20"/>
    </w:rPr>
  </w:style>
  <w:style w:type="paragraph" w:customStyle="1" w:styleId="156">
    <w:name w:val="p0"/>
    <w:basedOn w:val="1"/>
    <w:qFormat/>
    <w:uiPriority w:val="0"/>
    <w:pPr>
      <w:widowControl/>
    </w:pPr>
    <w:rPr>
      <w:rFonts w:ascii="Calibri" w:hAnsi="Calibri" w:eastAsia="宋体" w:cs="Times New Roman"/>
      <w:kern w:val="0"/>
      <w:szCs w:val="21"/>
    </w:rPr>
  </w:style>
  <w:style w:type="paragraph" w:customStyle="1" w:styleId="157">
    <w:name w:val="xl4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Calibri" w:eastAsia="宋体" w:cs="Times New Roman"/>
      <w:kern w:val="0"/>
      <w:sz w:val="24"/>
    </w:rPr>
  </w:style>
  <w:style w:type="paragraph" w:customStyle="1" w:styleId="158">
    <w:name w:val="标题 91"/>
    <w:basedOn w:val="1"/>
    <w:next w:val="1"/>
    <w:unhideWhenUsed/>
    <w:qFormat/>
    <w:uiPriority w:val="9"/>
    <w:pPr>
      <w:keepNext/>
      <w:keepLines/>
      <w:spacing w:before="240" w:after="64" w:line="320" w:lineRule="auto"/>
      <w:ind w:left="1584"/>
      <w:outlineLvl w:val="8"/>
    </w:pPr>
    <w:rPr>
      <w:rFonts w:ascii="等线 Light" w:hAnsi="等线 Light" w:eastAsia="等线 Light" w:cs="Times New Roman"/>
      <w:sz w:val="30"/>
      <w:szCs w:val="21"/>
    </w:rPr>
  </w:style>
  <w:style w:type="paragraph" w:styleId="159">
    <w:name w:val="List Paragraph"/>
    <w:basedOn w:val="1"/>
    <w:qFormat/>
    <w:uiPriority w:val="0"/>
    <w:pPr>
      <w:ind w:firstLine="420" w:firstLineChars="200"/>
    </w:pPr>
    <w:rPr>
      <w:rFonts w:ascii="Calibri" w:hAnsi="Calibri" w:eastAsia="宋体" w:cs="Times New Roman"/>
    </w:rPr>
  </w:style>
  <w:style w:type="paragraph" w:customStyle="1" w:styleId="160">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Calibri" w:hAnsi="Calibri" w:eastAsia="宋体" w:cs="Times New Roman"/>
      <w:kern w:val="0"/>
      <w:sz w:val="20"/>
      <w:szCs w:val="20"/>
    </w:rPr>
  </w:style>
  <w:style w:type="paragraph" w:customStyle="1" w:styleId="161">
    <w:name w:val="xl3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hAnsi="Calibri" w:eastAsia="仿宋_GB2312" w:cs="Times New Roman"/>
      <w:kern w:val="0"/>
      <w:sz w:val="24"/>
    </w:rPr>
  </w:style>
  <w:style w:type="paragraph" w:customStyle="1" w:styleId="162">
    <w:name w:val="xl43"/>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仿宋_GB2312" w:hAnsi="Calibri" w:eastAsia="仿宋_GB2312" w:cs="Times New Roman"/>
      <w:b/>
      <w:bCs/>
      <w:kern w:val="0"/>
      <w:sz w:val="24"/>
    </w:rPr>
  </w:style>
  <w:style w:type="paragraph" w:customStyle="1" w:styleId="163">
    <w:name w:val="列出段落1"/>
    <w:basedOn w:val="1"/>
    <w:qFormat/>
    <w:uiPriority w:val="34"/>
    <w:pPr>
      <w:spacing w:line="360" w:lineRule="auto"/>
      <w:ind w:firstLine="420" w:firstLineChars="200"/>
    </w:pPr>
    <w:rPr>
      <w:rFonts w:ascii="等线" w:hAnsi="等线" w:eastAsia="仿宋" w:cs="Times New Roman"/>
      <w:sz w:val="30"/>
      <w:szCs w:val="22"/>
    </w:rPr>
  </w:style>
  <w:style w:type="paragraph" w:customStyle="1" w:styleId="164">
    <w:name w:val="xl37"/>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hAnsi="Calibri" w:eastAsia="仿宋_GB2312" w:cs="Times New Roman"/>
      <w:kern w:val="0"/>
      <w:sz w:val="24"/>
    </w:rPr>
  </w:style>
  <w:style w:type="paragraph" w:customStyle="1" w:styleId="165">
    <w:name w:val="font6"/>
    <w:basedOn w:val="1"/>
    <w:qFormat/>
    <w:uiPriority w:val="0"/>
    <w:pPr>
      <w:widowControl/>
      <w:spacing w:before="100" w:beforeAutospacing="1" w:after="100" w:afterAutospacing="1"/>
      <w:jc w:val="left"/>
    </w:pPr>
    <w:rPr>
      <w:rFonts w:ascii="宋体" w:hAnsi="Calibri" w:eastAsia="宋体" w:cs="Times New Roman"/>
      <w:color w:val="0000FF"/>
      <w:kern w:val="0"/>
      <w:sz w:val="24"/>
      <w:u w:val="single"/>
    </w:rPr>
  </w:style>
  <w:style w:type="paragraph" w:customStyle="1" w:styleId="166">
    <w:name w:val="xl2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hAnsi="Calibri" w:eastAsia="宋体" w:cs="Times New Roman"/>
      <w:kern w:val="0"/>
      <w:sz w:val="24"/>
    </w:rPr>
  </w:style>
  <w:style w:type="paragraph" w:customStyle="1" w:styleId="167">
    <w:name w:val="xl51"/>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rFonts w:ascii="Calibri" w:hAnsi="Calibri" w:eastAsia="宋体" w:cs="Times New Roman"/>
      <w:kern w:val="0"/>
      <w:sz w:val="20"/>
      <w:szCs w:val="20"/>
    </w:rPr>
  </w:style>
  <w:style w:type="paragraph" w:customStyle="1" w:styleId="168">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Calibri" w:eastAsia="宋体" w:cs="Times New Roman"/>
      <w:kern w:val="0"/>
      <w:sz w:val="20"/>
      <w:szCs w:val="20"/>
    </w:rPr>
  </w:style>
  <w:style w:type="table" w:customStyle="1" w:styleId="169">
    <w:name w:val="网格型1"/>
    <w:basedOn w:val="38"/>
    <w:qFormat/>
    <w:uiPriority w:val="0"/>
    <w:rPr>
      <w:rFonts w:ascii="Calibri" w:hAnsi="Calibri" w:eastAsia="微软雅黑"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2"/>
    <w:basedOn w:val="38"/>
    <w:qFormat/>
    <w:uiPriority w:val="3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060298d3-daf8-4fba-9600-47a78c95c4b5</errorID>
      <errorWord>二○二六</errorWord>
      <group>L1_Knowledge</group>
      <groupName>知识性问题</groupName>
      <ability>L2_Knowledge</ability>
      <abilityName>其他知识</abilityName>
      <candidateList>
        <item>二〇二六</item>
      </candidateList>
      <explain/>
      <paraID>31154308</paraID>
      <start>0</start>
      <end>4</end>
      <status>unmodified</status>
      <modifiedWord/>
      <trackRevisions>false</trackRevisions>
    </reviewItem>
    <reviewItem>
      <errorID>40e0f1fd-ff4e-4d09-b779-fe631a039c20</errorID>
      <errorWord>由器</errorWord>
      <group>L1_Word</group>
      <groupName>字词问题</groupName>
      <ability>L2_Typo</ability>
      <abilityName>字词错误</abilityName>
      <candidateList>
        <item>路由器</item>
      </candidateList>
      <explain/>
      <paraID>681579B1</paraID>
      <start>58</start>
      <end>61</end>
      <status>modified</status>
      <modifiedWord>路由器</modifiedWord>
      <trackRevisions>false</trackRevisions>
    </reviewItem>
    <reviewItem>
      <errorID>88544124-a2b2-47b2-be2c-97c110aa385a</errorID>
      <errorWord>p：</errorWord>
      <group>L1_Grammar</group>
      <groupName>语法问题</groupName>
      <ability>L2_Grammar</ability>
      <abilityName>语法错误</abilityName>
      <candidateList>
        <item>http:</item>
      </candidateList>
      <explain/>
      <paraID>4E59DBF7</paraID>
      <start>77</start>
      <end>79</end>
      <status>unmodified</status>
      <modifiedWord/>
      <trackRevisions>false</trackRevisions>
    </reviewItem>
    <reviewItem>
      <errorID>3f3716da-53b8-4d3c-b077-9e6d3af5510e</errorID>
      <errorWord>2025年01月</errorWord>
      <group>L1_Knowledge</group>
      <groupName>知识性问题</groupName>
      <ability>L2_Time</ability>
      <abilityName>日期时间</abilityName>
      <candidateList>
        <item>2025年1月</item>
      </candidateList>
      <explain>根据日常书写习惯，月份一般会省略前导零。</explain>
      <paraID>224AD0AC</paraID>
      <start>3</start>
      <end>11</end>
      <status>unmodified</status>
      <modifiedWord/>
      <trackRevisions>false</trackRevisions>
    </reviewItem>
    <reviewItem>
      <errorID>bc21cedf-c3f9-4424-ab60-76d89176b8a0</errorID>
      <errorWord>或</errorWord>
      <group>L1_Word</group>
      <groupName>字词问题</groupName>
      <ability>L2_Typo</ability>
      <abilityName>字词错误</abilityName>
      <candidateList>
        <item>、</item>
      </candidateList>
      <explain/>
      <paraID>224AD0AC</paraID>
      <start>48</start>
      <end>49</end>
      <status>unmodified</status>
      <modifiedWord/>
      <trackRevisions>false</trackRevisions>
    </reviewItem>
    <reviewItem>
      <errorID>26b19a4e-96b8-4694-afde-8753212f4378</errorID>
      <errorWord>纳税情况的</errorWord>
      <group>L1_Word</group>
      <groupName>字词问题</groupName>
      <ability>L2_Typo</ability>
      <abilityName>字词错误</abilityName>
      <candidateList>
        <item>的纳税情况</item>
      </candidateList>
      <explain/>
      <paraID>224AD0AC</paraID>
      <start>69</start>
      <end>74</end>
      <status>unmodified</status>
      <modifiedWord/>
      <trackRevisions>false</trackRevisions>
    </reviewItem>
    <reviewItem>
      <errorID>ed7d156a-132f-4ee0-8279-4478a36190db</errorID>
      <errorWord>2025年01月</errorWord>
      <group>L1_Knowledge</group>
      <groupName>知识性问题</groupName>
      <ability>L2_Time</ability>
      <abilityName>日期时间</abilityName>
      <candidateList>
        <item>2025年1月</item>
      </candidateList>
      <explain>根据日常书写习惯，月份一般会省略前导零。</explain>
      <paraID>36A19A5E</paraID>
      <start>6</start>
      <end>14</end>
      <status>unmodified</status>
      <modifiedWord/>
      <trackRevisions>false</trackRevisions>
    </reviewItem>
    <reviewItem>
      <errorID>dc1f67a1-6da8-4f8f-8581-e850b92ee00c</errorID>
      <errorWord>或</errorWord>
      <group>L1_Word</group>
      <groupName>字词问题</groupName>
      <ability>L2_Typo</ability>
      <abilityName>字词错误</abilityName>
      <candidateList>
        <item>、</item>
      </candidateList>
      <explain/>
      <paraID>36A19A5E</paraID>
      <start>49</start>
      <end>50</end>
      <status>unmodified</status>
      <modifiedWord/>
      <trackRevisions>false</trackRevisions>
    </reviewItem>
    <reviewItem>
      <errorID>ccff53f2-54e6-45bc-9132-9cdfcc43d70c</errorID>
      <errorWord>有效的</errorWord>
      <group>L1_Word</group>
      <groupName>字词问题</groupName>
      <ability>L2_Typo</ability>
      <abilityName>字词错误</abilityName>
      <candidateList>
        <item>有效</item>
      </candidateList>
      <explain/>
      <paraID>36A19A5E</paraID>
      <start>71</start>
      <end>74</end>
      <status>unmodified</status>
      <modifiedWord/>
      <trackRevisions>false</trackRevisions>
    </reviewItem>
    <reviewItem>
      <errorID>7b5cea99-fa22-40b0-8478-c76d387ddada</errorID>
      <errorWord>须</errorWord>
      <group>L1_Word</group>
      <groupName>字词问题</groupName>
      <ability>L2_Typo</ability>
      <abilityName>字词错误</abilityName>
      <candidateList>
        <item> 须</item>
      </candidateList>
      <explain/>
      <paraID>2735D691</paraID>
      <start>3</start>
      <end>4</end>
      <status>unmodified</status>
      <modifiedWord/>
      <trackRevisions>false</trackRevisions>
    </reviewItem>
    <reviewItem>
      <errorID>53ca4c1b-72e6-4ce7-9330-8e3c62e6727c</errorID>
      <errorWord>[2016]125号</errorWord>
      <group>L1_Knowledge</group>
      <groupName>知识性问题</groupName>
      <ability>L2_Knowledge</ability>
      <abilityName>其他知识</abilityName>
      <candidateList>
        <item>〔2016〕125号</item>
      </candidateList>
      <explain>发文字号格式错误。</explain>
      <paraID>6584F93C</paraID>
      <start>39</start>
      <end>49</end>
      <status>unmodified</status>
      <modifiedWord/>
      <trackRevisions>false</trackRevisions>
    </reviewItem>
    <reviewItem>
      <errorID>5fc18754-8e97-4367-b093-74097046569a</errorID>
      <errorWord>记录</errorWord>
      <group>L1_Word</group>
      <groupName>字词问题</groupName>
      <ability>L2_Typo</ability>
      <abilityName>字词错误</abilityName>
      <candidateList>
        <item>名单</item>
      </candidateList>
      <explain/>
      <paraID>6584F93C</paraID>
      <start>110</start>
      <end>112</end>
      <status>unmodified</status>
      <modifiedWord/>
      <trackRevisions>false</trackRevisions>
    </reviewItem>
    <reviewItem>
      <errorID>3b9c41fb-0c44-4658-be68-4f9424f80c3c</errorID>
      <errorWord>主体记录</errorWord>
      <group>L1_Grammar</group>
      <groupName>语法问题</groupName>
      <ability>L2_Grammar</ability>
      <abilityName>语法错误</abilityName>
      <candidateList>
        <item>主体</item>
      </candidateList>
      <explain/>
      <paraID>6584F93C</paraID>
      <start>121</start>
      <end>125</end>
      <status>unmodified</status>
      <modifiedWord/>
      <trackRevisions>false</trackRevisions>
    </reviewItem>
    <reviewItem>
      <errorID>63c69485-4184-454b-ad7c-d545cbc58c0b</errorID>
      <errorWord>：</errorWord>
      <group>L1_Format</group>
      <groupName>格式问题</groupName>
      <ability>L2_HalfPunc_CN</ability>
      <abilityName/>
      <candidateList>
        <item>:</item>
      </candidateList>
      <explain>文本全半角错误。</explain>
      <paraID>64A5EA9A</paraID>
      <start>39</start>
      <end>40</end>
      <status>unmodified</status>
      <modifiedWord/>
      <trackRevisions>false</trackRevisions>
    </reviewItem>
    <reviewItem>
      <errorID>bfc9509b-3c27-459a-9811-f0dfd42594fc</errorID>
      <errorWord>-</errorWord>
      <group>L1_Format</group>
      <groupName>格式问题</groupName>
      <ability>L2_HalfPunc_CN</ability>
      <abilityName/>
      <candidateList>
        <item>－</item>
      </candidateList>
      <explain>文本全半角错误。</explain>
      <paraID>543D140A</paraID>
      <start>110</start>
      <end>111</end>
      <status>unmodified</status>
      <modifiedWord/>
      <trackRevisions>false</trackRevisions>
    </reviewItem>
    <reviewItem>
      <errorID>83a3f9c5-bb62-463a-9078-002e99ca2b75</errorID>
      <errorWord>-</errorWord>
      <group>L1_Format</group>
      <groupName>格式问题</groupName>
      <ability>L2_HalfPunc_CN</ability>
      <abilityName/>
      <candidateList>
        <item>－</item>
      </candidateList>
      <explain>文本全半角错误。</explain>
      <paraID>543D140A</paraID>
      <start>115</start>
      <end>116</end>
      <status>unmodified</status>
      <modifiedWord/>
      <trackRevisions>false</trackRevisions>
    </reviewItem>
    <reviewItem>
      <errorID>93a45394-bf8c-4989-83c3-87a4e7413d90</errorID>
      <errorWord>-</errorWord>
      <group>L1_Format</group>
      <groupName>格式问题</groupName>
      <ability>L2_HalfPunc_CN</ability>
      <abilityName/>
      <candidateList>
        <item>－</item>
      </candidateList>
      <explain>文本全半角错误。</explain>
      <paraID>543D140A</paraID>
      <start>125</start>
      <end>126</end>
      <status>unmodified</status>
      <modifiedWord/>
      <trackRevisions>false</trackRevisions>
    </reviewItem>
    <reviewItem>
      <errorID>76983355-36ac-4dbf-93bc-5e4010459f09</errorID>
      <errorWord>-</errorWord>
      <group>L1_Format</group>
      <groupName>格式问题</groupName>
      <ability>L2_HalfPunc_CN</ability>
      <abilityName/>
      <candidateList>
        <item>－</item>
      </candidateList>
      <explain>文本全半角错误。</explain>
      <paraID>543D140A</paraID>
      <start>131</start>
      <end>132</end>
      <status>unmodified</status>
      <modifiedWord/>
      <trackRevisions>false</trackRevisions>
    </reviewItem>
    <reviewItem>
      <errorID>107db7d4-4ff3-4482-a169-52ec26fdc9a4</errorID>
      <errorWord>)</errorWord>
      <group>L1_Format</group>
      <groupName>格式问题</groupName>
      <ability>L2_HalfPunc_CN</ability>
      <abilityName/>
      <candidateList>
        <item>）</item>
      </candidateList>
      <explain>文本全半角错误。</explain>
      <paraID>4B8CA25C</paraID>
      <start>30</start>
      <end>31</end>
      <status>unmodified</status>
      <modifiedWord/>
      <trackRevisions>false</trackRevisions>
    </reviewItem>
    <reviewItem>
      <errorID>c68398a6-66ab-4d09-a75f-bdf80df4038c</errorID>
      <errorWord>(</errorWord>
      <group>L1_Format</group>
      <groupName>格式问题</groupName>
      <ability>L2_HalfPunc_CN</ability>
      <abilityName/>
      <candidateList>
        <item>（</item>
      </candidateList>
      <explain>文本全半角错误。</explain>
      <paraID>4B8CA25C</paraID>
      <start>107</start>
      <end>108</end>
      <status>unmodified</status>
      <modifiedWord/>
      <trackRevisions>false</trackRevisions>
    </reviewItem>
    <reviewItem>
      <errorID>a2df519b-3a29-424a-ad06-bb1a2797723b</errorID>
      <errorWord>)</errorWord>
      <group>L1_Format</group>
      <groupName>格式问题</groupName>
      <ability>L2_HalfPunc_CN</ability>
      <abilityName/>
      <candidateList>
        <item>）</item>
      </candidateList>
      <explain>文本全半角错误。</explain>
      <paraID>4B8CA25C</paraID>
      <start>110</start>
      <end>111</end>
      <status>unmodified</status>
      <modifiedWord/>
      <trackRevisions>false</trackRevisions>
    </reviewItem>
    <reviewItem>
      <errorID>8c139d65-3f15-4767-b887-7e5acee00527</errorID>
      <errorWord>:</errorWord>
      <group>L1_Format</group>
      <groupName>格式问题</groupName>
      <ability>L2_HalfPunc_CN</ability>
      <abilityName/>
      <candidateList>
        <item>：</item>
      </candidateList>
      <explain>文本全半角错误。</explain>
      <paraID>314F75E2</paraID>
      <start>1</start>
      <end>2</end>
      <status>unmodified</status>
      <modifiedWord/>
      <trackRevisions>false</trackRevisions>
    </reviewItem>
    <reviewItem>
      <errorID>fc364a5f-aeb3-4ef3-9101-607f41f0306c</errorID>
      <errorWord>,</errorWord>
      <group>L1_Format</group>
      <groupName>格式问题</groupName>
      <ability>L2_HalfPunc_CN</ability>
      <abilityName/>
      <candidateList>
        <item>，</item>
      </candidateList>
      <explain>文本全半角错误。</explain>
      <paraID>314F75E2</paraID>
      <start>114</start>
      <end>115</end>
      <status>unmodified</status>
      <modifiedWord/>
      <trackRevisions>false</trackRevisions>
    </reviewItem>
    <reviewItem>
      <errorID>daca23b0-9aeb-4d4a-9b05-b1f165787d4b</errorID>
      <errorWord>(</errorWord>
      <group>L1_Format</group>
      <groupName>格式问题</groupName>
      <ability>L2_HalfPunc_CN</ability>
      <abilityName/>
      <candidateList>
        <item>（</item>
      </candidateList>
      <explain>文本全半角错误。</explain>
      <paraID>314F75E2</paraID>
      <start>139</start>
      <end>140</end>
      <status>unmodified</status>
      <modifiedWord/>
      <trackRevisions>false</trackRevisions>
    </reviewItem>
    <reviewItem>
      <errorID>d6f4ab2e-f5a8-49ae-8854-85ab1b095c06</errorID>
      <errorWord>)</errorWord>
      <group>L1_Format</group>
      <groupName>格式问题</groupName>
      <ability>L2_HalfPunc_CN</ability>
      <abilityName/>
      <candidateList>
        <item>）</item>
      </candidateList>
      <explain>文本全半角错误。</explain>
      <paraID>314F75E2</paraID>
      <start>142</start>
      <end>143</end>
      <status>unmodified</status>
      <modifiedWord/>
      <trackRevisions>false</trackRevisions>
    </reviewItem>
    <reviewItem>
      <errorID>8fb2fd8c-02dd-43f3-ae35-e0a24a20bc28</errorID>
      <errorWord>:</errorWord>
      <group>L1_Format</group>
      <groupName>格式问题</groupName>
      <ability>L2_HalfPunc_CN</ability>
      <abilityName/>
      <candidateList>
        <item>：</item>
      </candidateList>
      <explain>文本全半角错误。</explain>
      <paraID>314F75E2</paraID>
      <start>150</start>
      <end>151</end>
      <status>unmodified</status>
      <modifiedWord/>
      <trackRevisions>false</trackRevisions>
    </reviewItem>
    <reviewItem>
      <errorID>12f0259b-b1ff-441e-8354-156bfbf0d738</errorID>
      <errorWord>(</errorWord>
      <group>L1_Format</group>
      <groupName>格式问题</groupName>
      <ability>L2_HalfPunc_CN</ability>
      <abilityName/>
      <candidateList>
        <item>（</item>
      </candidateList>
      <explain>文本全半角错误。</explain>
      <paraID>512BBE08</paraID>
      <start>24</start>
      <end>25</end>
      <status>unmodified</status>
      <modifiedWord/>
      <trackRevisions>false</trackRevisions>
    </reviewItem>
    <reviewItem>
      <errorID>5bf1980c-6c3f-4b12-9b7d-776a7ccfb7e5</errorID>
      <errorWord>:</errorWord>
      <group>L1_Format</group>
      <groupName>格式问题</groupName>
      <ability>L2_HalfPunc_CN</ability>
      <abilityName/>
      <candidateList>
        <item>：</item>
      </candidateList>
      <explain>文本全半角错误。</explain>
      <paraID>512BBE08</paraID>
      <start>26</start>
      <end>27</end>
      <status>unmodified</status>
      <modifiedWord/>
      <trackRevisions>false</trackRevisions>
    </reviewItem>
    <reviewItem>
      <errorID>21bf3190-5cec-46f9-ba12-654e7c1d8be5</errorID>
      <errorWord>"</errorWord>
      <group>L1_Format</group>
      <groupName>格式问题</groupName>
      <ability>L2_HalfPunc_CN</ability>
      <abilityName/>
      <candidateList>
        <item>“</item>
      </candidateList>
      <explain>文本全半角错误。</explain>
      <paraID> C2173D5</paraID>
      <start>24</start>
      <end>25</end>
      <status>unmodified</status>
      <modifiedWord/>
      <trackRevisions>false</trackRevisions>
    </reviewItem>
    <reviewItem>
      <errorID>3069f708-e7c4-4407-b283-493ab6b8b772</errorID>
      <errorWord>"</errorWord>
      <group>L1_Format</group>
      <groupName>格式问题</groupName>
      <ability>L2_HalfPunc_CN</ability>
      <abilityName/>
      <candidateList>
        <item>”</item>
      </candidateList>
      <explain>文本全半角错误。</explain>
      <paraID> C2173D5</paraID>
      <start>28</start>
      <end>29</end>
      <status>unmodified</status>
      <modifiedWord/>
      <trackRevisions>false</trackRevisions>
    </reviewItem>
    <reviewItem>
      <errorID>31255043-4080-43b0-98dc-26aa4bc0ebc2</errorID>
      <errorWord>"</errorWord>
      <group>L1_Format</group>
      <groupName>格式问题</groupName>
      <ability>L2_HalfPunc_CN</ability>
      <abilityName/>
      <candidateList>
        <item>“</item>
      </candidateList>
      <explain>文本全半角错误。</explain>
      <paraID> C2173D5</paraID>
      <start>55</start>
      <end>56</end>
      <status>unmodified</status>
      <modifiedWord/>
      <trackRevisions>false</trackRevisions>
    </reviewItem>
    <reviewItem>
      <errorID>9232711a-e336-4258-8807-614d5bfc7391</errorID>
      <errorWord>"</errorWord>
      <group>L1_Format</group>
      <groupName>格式问题</groupName>
      <ability>L2_HalfPunc_CN</ability>
      <abilityName/>
      <candidateList>
        <item>”</item>
      </candidateList>
      <explain>文本全半角错误。</explain>
      <paraID> C2173D5</paraID>
      <start>59</start>
      <end>60</end>
      <status>unmodified</status>
      <modifiedWord/>
      <trackRevisions>false</trackRevisions>
    </reviewItem>
    <reviewItem>
      <errorID>99d5954d-73fe-47f8-b9a9-588980017d79</errorID>
      <errorWord>"</errorWord>
      <group>L1_Format</group>
      <groupName>格式问题</groupName>
      <ability>L2_HalfPunc_CN</ability>
      <abilityName/>
      <candidateList>
        <item>“</item>
      </candidateList>
      <explain>文本全半角错误。</explain>
      <paraID> C2173D5</paraID>
      <start>98</start>
      <end>99</end>
      <status>unmodified</status>
      <modifiedWord/>
      <trackRevisions>false</trackRevisions>
    </reviewItem>
    <reviewItem>
      <errorID>d78d5a03-71ba-49d7-ac33-70888601121b</errorID>
      <errorWord>"</errorWord>
      <group>L1_Format</group>
      <groupName>格式问题</groupName>
      <ability>L2_HalfPunc_CN</ability>
      <abilityName/>
      <candidateList>
        <item>”</item>
      </candidateList>
      <explain>文本全半角错误。</explain>
      <paraID> C2173D5</paraID>
      <start>102</start>
      <end>103</end>
      <status>unmodified</status>
      <modifiedWord/>
      <trackRevisions>false</trackRevisions>
    </reviewItem>
    <reviewItem>
      <errorID>ffd72c44-c806-443a-adb8-90e43a57f805</errorID>
      <errorWord>(</errorWord>
      <group>L1_Format</group>
      <groupName>格式问题</groupName>
      <ability>L2_HalfPunc_CN</ability>
      <abilityName/>
      <candidateList>
        <item>（</item>
      </candidateList>
      <explain>文本全半角错误。</explain>
      <paraID>66454D11</paraID>
      <start>7</start>
      <end>8</end>
      <status>unmodified</status>
      <modifiedWord/>
      <trackRevisions>false</trackRevisions>
    </reviewItem>
    <reviewItem>
      <errorID>f95cfdb5-49d3-4603-ac05-aed1702f73d6</errorID>
      <errorWord>)</errorWord>
      <group>L1_Format</group>
      <groupName>格式问题</groupName>
      <ability>L2_HalfPunc_CN</ability>
      <abilityName/>
      <candidateList>
        <item>）</item>
      </candidateList>
      <explain>文本全半角错误。</explain>
      <paraID>66454D11</paraID>
      <start>11</start>
      <end>12</end>
      <status>unmodified</status>
      <modifiedWord/>
      <trackRevisions>false</trackRevisions>
    </reviewItem>
    <reviewItem>
      <errorID>6e34570a-3f58-4c08-9a2b-2b5637624a8e</errorID>
      <errorWord>前应</errorWord>
      <group>L1_Word</group>
      <groupName>字词问题</groupName>
      <ability>L2_Typo</ability>
      <abilityName>字词错误</abilityName>
      <candidateList>
        <item>前</item>
      </candidateList>
      <explain/>
      <paraID> 8A5E721</paraID>
      <start>11</start>
      <end>13</end>
      <status>unmodified</status>
      <modifiedWord/>
      <trackRevisions>false</trackRevisions>
    </reviewItem>
    <reviewItem>
      <errorID>c9719361-df7a-47d2-905d-fe3a9ef826c6</errorID>
      <errorWord>CA</errorWord>
      <group>L1_Word</group>
      <groupName>字词问题</groupName>
      <ability>L2_Typo</ability>
      <abilityName>字词错误</abilityName>
      <candidateList>
        <item>，</item>
      </candidateList>
      <explain/>
      <paraID> 8A5E721</paraID>
      <start>109</start>
      <end>111</end>
      <status>unmodified</status>
      <modifiedWord/>
      <trackRevisions>false</trackRevisions>
    </reviewItem>
    <reviewItem>
      <errorID>483fffed-6339-4be3-877d-8def079447e2</errorID>
      <errorWord>(</errorWord>
      <group>L1_Format</group>
      <groupName>格式问题</groupName>
      <ability>L2_HalfPunc_CN</ability>
      <abilityName/>
      <candidateList>
        <item>（</item>
      </candidateList>
      <explain>文本全半角错误。</explain>
      <paraID>3EEAFE01</paraID>
      <start>24</start>
      <end>25</end>
      <status>unmodified</status>
      <modifiedWord/>
      <trackRevisions>false</trackRevisions>
    </reviewItem>
    <reviewItem>
      <errorID>1f2e57e2-2015-48b7-81eb-d4dd68c54af2</errorID>
      <errorWord>:</errorWord>
      <group>L1_Format</group>
      <groupName>格式问题</groupName>
      <ability>L2_HalfPunc_CN</ability>
      <abilityName/>
      <candidateList>
        <item>：</item>
      </candidateList>
      <explain>文本全半角错误。</explain>
      <paraID>3EEAFE01</paraID>
      <start>26</start>
      <end>27</end>
      <status>unmodified</status>
      <modifiedWord/>
      <trackRevisions>false</trackRevisions>
    </reviewItem>
    <reviewItem>
      <errorID>ed8d715f-0f61-4ab2-b6e7-c39246c95834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7E75F6BD</paraID>
      <start>0</start>
      <end>2</end>
      <status>unmodified</status>
      <modifiedWord/>
      <trackRevisions>false</trackRevisions>
    </reviewItem>
    <reviewItem>
      <errorID>4e843ff9-0c08-4d70-86c2-2005aedb08d9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31916879</paraID>
      <start>0</start>
      <end>2</end>
      <status>unmodified</status>
      <modifiedWord/>
      <trackRevisions>false</trackRevisions>
    </reviewItem>
    <reviewItem>
      <errorID>3942e298-5961-4ab1-9b6c-d2cca95fc10a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26F16424</paraID>
      <start>0</start>
      <end>2</end>
      <status>unmodified</status>
      <modifiedWord/>
      <trackRevisions>false</trackRevisions>
    </reviewItem>
    <reviewItem>
      <errorID>3357fadb-2b3f-4b38-abb5-9e77974d0bd5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2E2E07</paraID>
      <start>0</start>
      <end>2</end>
      <status>unmodified</status>
      <modifiedWord/>
      <trackRevisions>false</trackRevisions>
    </reviewItem>
    <reviewItem>
      <errorID>eb199932-dc47-49dc-941d-1c6a756bc47f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3C798B6B</paraID>
      <start>0</start>
      <end>2</end>
      <status>unmodified</status>
      <modifiedWord/>
      <trackRevisions>false</trackRevisions>
    </reviewItem>
    <reviewItem>
      <errorID>151023a1-936d-4257-9503-9255dce3b20f</errorID>
      <errorWord>应</errorWord>
      <group>L1_Word</group>
      <groupName>字词问题</groupName>
      <ability>L2_Typo</ability>
      <abilityName>字词错误</abilityName>
      <candidateList>
        <item>应有</item>
      </candidateList>
      <explain/>
      <paraID>2C63BA41</paraID>
      <start>19</start>
      <end>20</end>
      <status>unmodified</status>
      <modifiedWord/>
      <trackRevisions>false</trackRevisions>
    </reviewItem>
    <reviewItem>
      <errorID>ceb938cb-bdaa-43c1-aafd-0550a1ee6c9f</errorID>
      <errorWord>相应</errorWord>
      <group>L1_Grammar</group>
      <groupName>语法问题</groupName>
      <ability>L2_Grammar</ability>
      <abilityName>语法错误</abilityName>
      <candidateList>
        <item>进行相应</item>
      </candidateList>
      <explain/>
      <paraID>2C63BA41</paraID>
      <start>20</start>
      <end>22</end>
      <status>unmodified</status>
      <modifiedWord/>
      <trackRevisions>false</trackRevisions>
    </reviewItem>
    <reviewItem>
      <errorID>e84fc489-f513-4177-9421-71800f249387</errorID>
      <errorWord>〔</errorWord>
      <group>L1_Grammar</group>
      <groupName>语法问题</groupName>
      <ability>L2_Grammar</ability>
      <abilityName>语法错误</abilityName>
      <candidateList>
        <item>计价格〔</item>
      </candidateList>
      <explain/>
      <paraID>542B7CFB</paraID>
      <start>7</start>
      <end>8</end>
      <status>unmodified</status>
      <modifiedWord/>
      <trackRevisions>false</trackRevisions>
    </reviewItem>
    <reviewItem>
      <errorID>2a20784d-7e84-417c-83eb-ff30afc99b94</errorID>
      <errorWord>（</errorWord>
      <group>L1_Format</group>
      <groupName>格式问题</groupName>
      <ability>L2_HalfPunc_CN</ability>
      <abilityName/>
      <candidateList>
        <item>(</item>
      </candidateList>
      <explain>文本全半角错误。</explain>
      <paraID>7A633619</paraID>
      <start>0</start>
      <end>1</end>
      <status>unmodified</status>
      <modifiedWord/>
      <trackRevisions>false</trackRevisions>
    </reviewItem>
    <reviewItem>
      <errorID>a225d76e-bbf3-41f4-9853-7f0131939b4a</errorID>
      <errorWord>）</errorWord>
      <group>L1_Format</group>
      <groupName>格式问题</groupName>
      <ability>L2_HalfPunc_CN</ability>
      <abilityName/>
      <candidateList>
        <item>)</item>
      </candidateList>
      <explain>文本全半角错误。</explain>
      <paraID>7A633619</paraID>
      <start>2</start>
      <end>3</end>
      <status>unmodified</status>
      <modifiedWord/>
      <trackRevisions>false</trackRevisions>
    </reviewItem>
    <reviewItem>
      <errorID>372e3562-e39f-4b4d-ab92-ace747986ed0</errorID>
      <errorWord>（</errorWord>
      <group>L1_Format</group>
      <groupName>格式问题</groupName>
      <ability>L2_HalfPunc_CN</ability>
      <abilityName/>
      <candidateList>
        <item>(</item>
      </candidateList>
      <explain>文本全半角错误。</explain>
      <paraID>5139BCAA</paraID>
      <start>0</start>
      <end>1</end>
      <status>unmodified</status>
      <modifiedWord/>
      <trackRevisions>false</trackRevisions>
    </reviewItem>
    <reviewItem>
      <errorID>0f4609e9-4013-4d54-b3a7-3f6f598c4e36</errorID>
      <errorWord>）</errorWord>
      <group>L1_Format</group>
      <groupName>格式问题</groupName>
      <ability>L2_HalfPunc_CN</ability>
      <abilityName/>
      <candidateList>
        <item>)</item>
      </candidateList>
      <explain>文本全半角错误。</explain>
      <paraID>5139BCAA</paraID>
      <start>2</start>
      <end>3</end>
      <status>unmodified</status>
      <modifiedWord/>
      <trackRevisions>false</trackRevisions>
    </reviewItem>
    <reviewItem>
      <errorID>de589e7b-670b-4e78-8b77-14633a5f15ca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491617E6</paraID>
      <start>0</start>
      <end>2</end>
      <status>unmodified</status>
      <modifiedWord/>
      <trackRevisions>false</trackRevisions>
    </reviewItem>
    <reviewItem>
      <errorID>05551334-92b7-401a-b9c6-482598f9aaa0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2D132753</paraID>
      <start>0</start>
      <end>2</end>
      <status>unmodified</status>
      <modifiedWord/>
      <trackRevisions>false</trackRevisions>
    </reviewItem>
    <reviewItem>
      <errorID>4ca4746f-c76d-4d20-843b-904454fe0a18</errorID>
      <errorWord>（</errorWord>
      <group>L1_Format</group>
      <groupName>格式问题</groupName>
      <ability>L2_HalfPunc_CN</ability>
      <abilityName/>
      <candidateList>
        <item>(</item>
      </candidateList>
      <explain>文本全半角错误。</explain>
      <paraID> 368F1D1</paraID>
      <start>0</start>
      <end>1</end>
      <status>unmodified</status>
      <modifiedWord/>
      <trackRevisions>false</trackRevisions>
    </reviewItem>
    <reviewItem>
      <errorID>f06c0a70-d26c-4fbb-9a41-343e5d0e9cb8</errorID>
      <errorWord>）</errorWord>
      <group>L1_Format</group>
      <groupName>格式问题</groupName>
      <ability>L2_HalfPunc_CN</ability>
      <abilityName/>
      <candidateList>
        <item>)</item>
      </candidateList>
      <explain>文本全半角错误。</explain>
      <paraID> 368F1D1</paraID>
      <start>2</start>
      <end>3</end>
      <status>unmodified</status>
      <modifiedWord/>
      <trackRevisions>false</trackRevisions>
    </reviewItem>
    <reviewItem>
      <errorID>ec08ced7-03ec-4b1e-9d9d-a9005b53fa6f</errorID>
      <errorWord>（</errorWord>
      <group>L1_Format</group>
      <groupName>格式问题</groupName>
      <ability>L2_HalfPunc_CN</ability>
      <abilityName/>
      <candidateList>
        <item>(</item>
      </candidateList>
      <explain>文本全半角错误。</explain>
      <paraID>786A15CD</paraID>
      <start>0</start>
      <end>1</end>
      <status>unmodified</status>
      <modifiedWord/>
      <trackRevisions>false</trackRevisions>
    </reviewItem>
    <reviewItem>
      <errorID>5b768bb9-24d0-4215-934d-828f4cebe78b</errorID>
      <errorWord>）</errorWord>
      <group>L1_Format</group>
      <groupName>格式问题</groupName>
      <ability>L2_HalfPunc_CN</ability>
      <abilityName/>
      <candidateList>
        <item>)</item>
      </candidateList>
      <explain>文本全半角错误。</explain>
      <paraID>786A15CD</paraID>
      <start>2</start>
      <end>3</end>
      <status>unmodified</status>
      <modifiedWord/>
      <trackRevisions>false</trackRevisions>
    </reviewItem>
    <reviewItem>
      <errorID>01ea9d81-9cf1-4815-abd0-d5de3f8a3414</errorID>
      <errorWord>&lt;</errorWord>
      <group>L1_Format</group>
      <groupName>格式问题</groupName>
      <ability>L2_HalfPunc_CN</ability>
      <abilityName/>
      <candidateList>
        <item>〈</item>
      </candidateList>
      <explain>文本全半角错误。</explain>
      <paraID>538E7B7D</paraID>
      <start>49</start>
      <end>50</end>
      <status>unmodified</status>
      <modifiedWord/>
      <trackRevisions>false</trackRevisions>
    </reviewItem>
    <reviewItem>
      <errorID>8f357626-2e48-4903-8c60-dbc8483a5846</errorID>
      <errorWord>&lt;</errorWord>
      <group>L1_Format</group>
      <groupName>格式问题</groupName>
      <ability>L2_HalfPunc_CN</ability>
      <abilityName/>
      <candidateList>
        <item>〈</item>
      </candidateList>
      <explain>文本全半角错误。</explain>
      <paraID>12F4CCC9</paraID>
      <start>49</start>
      <end>50</end>
      <status>unmodified</status>
      <modifiedWord/>
      <trackRevisions>false</trackRevisions>
    </reviewItem>
    <reviewItem>
      <errorID>e1b71135-1a3a-4d74-9ef5-9d96f279bb48</errorID>
      <errorWord>&lt;</errorWord>
      <group>L1_Format</group>
      <groupName>格式问题</groupName>
      <ability>L2_HalfPunc_CN</ability>
      <abilityName/>
      <candidateList>
        <item>〈</item>
      </candidateList>
      <explain>文本全半角错误。</explain>
      <paraID>29DC1661</paraID>
      <start>34</start>
      <end>35</end>
      <status>unmodified</status>
      <modifiedWord/>
      <trackRevisions>false</trackRevisions>
    </reviewItem>
    <reviewItem>
      <errorID>5ba29a67-c070-4101-8d99-0e13fd3526cc</errorID>
      <errorWord>法律、法规</errorWord>
      <group>L1_Word</group>
      <groupName>字词问题</groupName>
      <ability>L2_Typo</ability>
      <abilityName>字词错误</abilityName>
      <candidateList>
        <item>法律法规</item>
      </candidateList>
      <explain/>
      <paraID>5936B23E</paraID>
      <start>23</start>
      <end>28</end>
      <status>unmodified</status>
      <modifiedWord/>
      <trackRevisions>false</trackRevisions>
    </reviewItem>
    <reviewItem>
      <errorID>7df20487-5e12-4b15-9a23-0a20e5d8f348</errorID>
      <errorWord>获</errorWord>
      <group>L1_Word</group>
      <groupName>字词问题</groupName>
      <ability>L2_Typo</ability>
      <abilityName>字词错误</abilityName>
      <candidateList>
        <item>获得</item>
      </candidateList>
      <explain>〈动〉取得；得到（多用于抽象事物）：～好评｜～宝贵的经验｜～显著的成绩。</explain>
      <paraID>5936B23E</paraID>
      <start>39</start>
      <end>40</end>
      <status>unmodified</status>
      <modifiedWord/>
      <trackRevisions>false</trackRevisions>
    </reviewItem>
    <reviewItem>
      <errorID>71fdcadd-6e0c-487e-8cf3-e5f932e33f64</errorID>
      <errorWord>承担所有</errorWord>
      <group>L1_Grammar</group>
      <groupName>语法问题</groupName>
      <ability>L2_Grammar</ability>
      <abilityName>语法错误</abilityName>
      <candidateList>
        <item>承担</item>
      </candidateList>
      <explain/>
      <paraID>4C274939</paraID>
      <start>15</start>
      <end>19</end>
      <status>unmodified</status>
      <modifiedWord/>
      <trackRevisions>false</trackRevisions>
    </reviewItem>
    <reviewItem>
      <errorID>6f7a3b3c-73ea-45ad-ac47-0933d34831a9</errorID>
      <errorWord>日5日前</errorWord>
      <group>L1_Word</group>
      <groupName>字词问题</groupName>
      <ability>L2_Typo</ability>
      <abilityName>字词错误</abilityName>
      <candidateList>
        <item>日前5日</item>
      </candidateList>
      <explain/>
      <paraID>62E120FF</paraID>
      <start>100</start>
      <end>104</end>
      <status>unmodified</status>
      <modifiedWord/>
      <trackRevisions>false</trackRevisions>
    </reviewItem>
    <reviewItem>
      <errorID>3507d30a-7f28-4801-a227-edcbaba28d6b</errorID>
      <errorWord>分包时</errorWord>
      <group>L1_Word</group>
      <groupName>字词问题</groupName>
      <ability>L2_Typo</ability>
      <abilityName>字词错误</abilityName>
      <candidateList>
        <item>分包</item>
      </candidateList>
      <explain/>
      <paraID>610FD481</paraID>
      <start>15</start>
      <end>18</end>
      <status>unmodified</status>
      <modifiedWord/>
      <trackRevisions>false</trackRevisions>
    </reviewItem>
    <reviewItem>
      <errorID>0ca6e9e0-426b-40fd-be55-01657eae625b</errorID>
      <errorWord>间</errorWord>
      <group>L1_Word</group>
      <groupName>字词问题</groupName>
      <ability>L2_Typo</ability>
      <abilityName>字词错误</abilityName>
      <candidateList>
        <item>间内</item>
      </candidateList>
      <explain/>
      <paraID> 5468DE4</paraID>
      <start>31</start>
      <end>32</end>
      <status>unmodified</status>
      <modifiedWord/>
      <trackRevisions>false</trackRevisions>
    </reviewItem>
    <reviewItem>
      <errorID>19f073ec-4423-44f2-a2c3-97c99f329a84</errorID>
      <errorWord>&lt;</errorWord>
      <group>L1_Format</group>
      <groupName>格式问题</groupName>
      <ability>L2_HalfPunc_CN</ability>
      <abilityName/>
      <candidateList>
        <item>〈</item>
      </candidateList>
      <explain>文本全半角错误。</explain>
      <paraID>165A497A</paraID>
      <start>49</start>
      <end>50</end>
      <status>unmodified</status>
      <modifiedWord/>
      <trackRevisions>false</trackRevisions>
    </reviewItem>
    <reviewItem>
      <errorID>70841378-16fa-4348-891b-9b86411ee89d</errorID>
      <errorWord>&lt;</errorWord>
      <group>L1_Format</group>
      <groupName>格式问题</groupName>
      <ability>L2_HalfPunc_CN</ability>
      <abilityName/>
      <candidateList>
        <item>〈</item>
      </candidateList>
      <explain>文本全半角错误。</explain>
      <paraID>67538EFD</paraID>
      <start>49</start>
      <end>50</end>
      <status>unmodified</status>
      <modifiedWord/>
      <trackRevisions>false</trackRevisions>
    </reviewItem>
    <reviewItem>
      <errorID>2c4e3765-fa4f-4b9e-9818-f254743fc149</errorID>
      <errorWord>&lt;</errorWord>
      <group>L1_Format</group>
      <groupName>格式问题</groupName>
      <ability>L2_HalfPunc_CN</ability>
      <abilityName/>
      <candidateList>
        <item>〈</item>
      </candidateList>
      <explain>文本全半角错误。</explain>
      <paraID>1727D9E0</paraID>
      <start>34</start>
      <end>35</end>
      <status>unmodified</status>
      <modifiedWord/>
      <trackRevisions>false</trackRevisions>
    </reviewItem>
    <reviewItem>
      <errorID>b6ca3d2c-00e6-4adf-abd9-622b388bbffa</errorID>
      <errorWord>间</errorWord>
      <group>L1_Word</group>
      <groupName>字词问题</groupName>
      <ability>L2_Typo</ability>
      <abilityName>字词错误</abilityName>
      <candidateList>
        <item>间之</item>
      </candidateList>
      <explain/>
      <paraID>7C9F2B6C</paraID>
      <start>13</start>
      <end>14</end>
      <status>unmodified</status>
      <modifiedWord/>
      <trackRevisions>false</trackRevisions>
    </reviewItem>
    <reviewItem>
      <errorID>517034ff-7155-4285-8244-ddf0495884c1</errorID>
      <errorWord>，供应商应</errorWord>
      <group>L1_Grammar</group>
      <groupName>语法问题</groupName>
      <ability>L2_Grammar</ability>
      <abilityName>语法错误</abilityName>
      <candidateList>
        <item>，</item>
      </candidateList>
      <explain/>
      <paraID>641B6F09</paraID>
      <start>28</start>
      <end>33</end>
      <status>unmodified</status>
      <modifiedWord/>
      <trackRevisions>false</trackRevisions>
    </reviewItem>
    <reviewItem>
      <errorID>715ac2c1-9fb5-4f8e-8286-14e5a38bb172</errorID>
      <errorWord>"政采云"</errorWord>
      <group>L1_Political</group>
      <groupName>政治性问题</groupName>
      <ability>L2_Keyword</ability>
      <abilityName>固定表述</abilityName>
      <candidateList>
        <item>“政采云”</item>
      </candidateList>
      <explain>此处内容疑似含有固定表述相关错误，建议核查。</explain>
      <paraID>641B6F09</paraID>
      <start>46</start>
      <end>51</end>
      <status>unmodified</status>
      <modifiedWord/>
      <trackRevisions>false</trackRevisions>
    </reviewItem>
    <reviewItem>
      <errorID>788b0f04-f67f-4051-a444-68373213d45d</errorID>
      <errorWord>后</errorWord>
      <group>L1_Grammar</group>
      <groupName>语法问题</groupName>
      <ability>L2_Grammar</ability>
      <abilityName>语法错误</abilityName>
      <candidateList>
        <item>响应文件，并</item>
      </candidateList>
      <explain/>
      <paraID>641B6F09</paraID>
      <start>61</start>
      <end>62</end>
      <status>unmodified</status>
      <modifiedWord/>
      <trackRevisions>false</trackRevisions>
    </reviewItem>
    <reviewItem>
      <errorID>dbdff20c-089a-4d68-aa5f-7683aed9c772</errorID>
      <errorWord>"政采云"</errorWord>
      <group>L1_Political</group>
      <groupName>政治性问题</groupName>
      <ability>L2_Keyword</ability>
      <abilityName>固定表述</abilityName>
      <candidateList>
        <item>“政采云”</item>
      </candidateList>
      <explain>此处内容疑似含有固定表述相关错误，建议核查。</explain>
      <paraID>641B6F09</paraID>
      <start>77</start>
      <end>82</end>
      <status>unmodified</status>
      <modifiedWord/>
      <trackRevisions>false</trackRevisions>
    </reviewItem>
    <reviewItem>
      <errorID>851957ab-0757-4fbb-882a-42915f728346</errorID>
      <errorWord>间</errorWord>
      <group>L1_Word</group>
      <groupName>字词问题</groupName>
      <ability>L2_Typo</ability>
      <abilityName>字词错误</abilityName>
      <candidateList>
        <item>间内</item>
      </candidateList>
      <explain/>
      <paraID>4FD9E3B9</paraID>
      <start>36</start>
      <end>37</end>
      <status>unmodified</status>
      <modifiedWord/>
      <trackRevisions>false</trackRevisions>
    </reviewItem>
    <reviewItem>
      <errorID>839cfa66-639b-48b8-907a-ac44919bbc84</errorID>
      <errorWord>２</errorWord>
      <group>L1_Format</group>
      <groupName>格式问题</groupName>
      <ability>L2_HalfPunc_CN</ability>
      <abilityName/>
      <candidateList>
        <item>2</item>
      </candidateList>
      <explain>文本全半角错误。</explain>
      <paraID>  B98AC5</paraID>
      <start>74</start>
      <end>75</end>
      <status>unmodified</status>
      <modifiedWord/>
      <trackRevisions>false</trackRevisions>
    </reviewItem>
    <reviewItem>
      <errorID>2608d96f-06f4-4258-95d8-03eddc05cdbb</errorID>
      <errorWord>,</errorWord>
      <group>L1_Format</group>
      <groupName>格式问题</groupName>
      <ability>L2_HalfPunc_CN</ability>
      <abilityName/>
      <candidateList>
        <item>，</item>
      </candidateList>
      <explain>文本全半角错误。</explain>
      <paraID>2E3563D2</paraID>
      <start>39</start>
      <end>40</end>
      <status>unmodified</status>
      <modifiedWord/>
      <trackRevisions>false</trackRevisions>
    </reviewItem>
    <reviewItem>
      <errorID>c8ba3a56-3123-41d5-b1d4-7c3422c3a705</errorID>
      <errorWord>，</errorWord>
      <group>L1_Grammar</group>
      <groupName>语法问题</groupName>
      <ability>L2_Grammar</ability>
      <abilityName>语法错误</abilityName>
      <candidateList>
        <item>情况下，</item>
      </candidateList>
      <explain/>
      <paraID>736C5C2F</paraID>
      <start>62</start>
      <end>63</end>
      <status>unmodified</status>
      <modifiedWord/>
      <trackRevisions>false</trackRevisions>
    </reviewItem>
    <reviewItem>
      <errorID>67c7ab03-cc52-4a0d-a89b-7bd4848e8d06</errorID>
      <errorWord>伍份</errorWord>
      <group>L1_Word</group>
      <groupName>字词问题</groupName>
      <ability>L2_Typo</ability>
      <abilityName>字词错误</abilityName>
      <candidateList>
        <item>五份</item>
      </candidateList>
      <explain/>
      <paraID>7B53F86B</paraID>
      <start>10</start>
      <end>12</end>
      <status>unmodified</status>
      <modifiedWord/>
      <trackRevisions>false</trackRevisions>
    </reviewItem>
    <reviewItem>
      <errorID>12a09e13-2201-41d6-be75-dc375bd486e3</errorID>
      <errorWord>为准</errorWord>
      <group>L1_Grammar</group>
      <groupName>语法问题</groupName>
      <ability>L2_Grammar</ability>
      <abilityName>语法错误</abilityName>
      <candidateList>
        <item>的合同为准</item>
      </candidateList>
      <explain/>
      <paraID>6604133B</paraID>
      <start>24</start>
      <end>26</end>
      <status>unmodified</status>
      <modifiedWord/>
      <trackRevisions>false</trackRevisions>
    </reviewItem>
    <reviewItem>
      <errorID>9755dc4b-ab1c-48fe-928d-c3bd532319fd</errorID>
      <errorWord>法律、法规</errorWord>
      <group>L1_Word</group>
      <groupName>字词问题</groupName>
      <ability>L2_Typo</ability>
      <abilityName>字词错误</abilityName>
      <candidateList>
        <item>法律法规</item>
      </candidateList>
      <explain/>
      <paraID> 31EF2F3</paraID>
      <start>15</start>
      <end>20</end>
      <status>unmodified</status>
      <modifiedWord/>
      <trackRevisions>false</trackRevisions>
    </reviewItem>
    <reviewItem>
      <errorID>50bb9c84-ba9e-4140-af08-41078940f758</errorID>
      <errorWord>人民币¥</errorWord>
      <group>L1_Word</group>
      <groupName>字词问题</groupName>
      <ability>L2_Typo</ability>
      <abilityName>字词错误</abilityName>
      <candidateList>
        <item>人民币</item>
      </candidateList>
      <explain/>
      <paraID>  286B20</paraID>
      <start>20</start>
      <end>24</end>
      <status>unmodified</status>
      <modifiedWord/>
      <trackRevisions>false</trackRevisions>
    </reviewItem>
    <reviewItem>
      <errorID>7a53e771-ef35-4bd4-bd77-a79a9c883da4</errorID>
      <errorWord>(</errorWord>
      <group>L1_Format</group>
      <groupName>格式问题</groupName>
      <ability>L2_HalfPunc_CN</ability>
      <abilityName/>
      <candidateList>
        <item>（</item>
      </candidateList>
      <explain>文本全半角错误。</explain>
      <paraID>  286B20</paraID>
      <start>32</start>
      <end>33</end>
      <status>unmodified</status>
      <modifiedWord/>
      <trackRevisions>false</trackRevisions>
    </reviewItem>
    <reviewItem>
      <errorID>4c054b1b-4870-4951-a639-6de5903ed2f0</errorID>
      <errorWord>)</errorWord>
      <group>L1_Format</group>
      <groupName>格式问题</groupName>
      <ability>L2_HalfPunc_CN</ability>
      <abilityName/>
      <candidateList>
        <item>）</item>
      </candidateList>
      <explain>文本全半角错误。</explain>
      <paraID>  286B20</paraID>
      <start>50</start>
      <end>51</end>
      <status>unmodified</status>
      <modifiedWord/>
      <trackRevisions>false</trackRevisions>
    </reviewItem>
    <reviewItem>
      <errorID>5312b57b-a6f1-40d5-aee7-a09f58846778</errorID>
      <errorWord>人民币¥</errorWord>
      <group>L1_Word</group>
      <groupName>字词问题</groupName>
      <ability>L2_Typo</ability>
      <abilityName>字词错误</abilityName>
      <candidateList>
        <item>人民币</item>
      </candidateList>
      <explain/>
      <paraID>1BE9AEFB</paraID>
      <start>34</start>
      <end>38</end>
      <status>unmodified</status>
      <modifiedWord/>
      <trackRevisions>false</trackRevisions>
    </reviewItem>
    <reviewItem>
      <errorID>29c5ce61-8004-4c4d-b6f6-e70d20d93470</errorID>
      <errorWord>(</errorWord>
      <group>L1_Format</group>
      <groupName>格式问题</groupName>
      <ability>L2_HalfPunc_CN</ability>
      <abilityName/>
      <candidateList>
        <item>（</item>
      </candidateList>
      <explain>文本全半角错误。</explain>
      <paraID>1BE9AEFB</paraID>
      <start>42</start>
      <end>43</end>
      <status>unmodified</status>
      <modifiedWord/>
      <trackRevisions>false</trackRevisions>
    </reviewItem>
    <reviewItem>
      <errorID>51a634b5-696e-4f31-8f61-6a2936ad4a82</errorID>
      <errorWord>)</errorWord>
      <group>L1_Format</group>
      <groupName>格式问题</groupName>
      <ability>L2_HalfPunc_CN</ability>
      <abilityName/>
      <candidateList>
        <item>）</item>
      </candidateList>
      <explain>文本全半角错误。</explain>
      <paraID>1BE9AEFB</paraID>
      <start>49</start>
      <end>50</end>
      <status>unmodified</status>
      <modifiedWord/>
      <trackRevisions>false</trackRevisions>
    </reviewItem>
    <reviewItem>
      <errorID>56588644-5800-426f-89e6-aa910008143e</errorID>
      <errorWord>人民币¥</errorWord>
      <group>L1_Word</group>
      <groupName>字词问题</groupName>
      <ability>L2_Typo</ability>
      <abilityName>字词错误</abilityName>
      <candidateList>
        <item>人民币</item>
      </candidateList>
      <explain/>
      <paraID>13B03002</paraID>
      <start>39</start>
      <end>43</end>
      <status>unmodified</status>
      <modifiedWord/>
      <trackRevisions>false</trackRevisions>
    </reviewItem>
    <reviewItem>
      <errorID>c4bdd84e-c3d2-45cd-b1f7-b9b94c444b3d</errorID>
      <errorWord>(</errorWord>
      <group>L1_Format</group>
      <groupName>格式问题</groupName>
      <ability>L2_HalfPunc_CN</ability>
      <abilityName/>
      <candidateList>
        <item>（</item>
      </candidateList>
      <explain>文本全半角错误。</explain>
      <paraID>13B03002</paraID>
      <start>53</start>
      <end>54</end>
      <status>unmodified</status>
      <modifiedWord/>
      <trackRevisions>false</trackRevisions>
    </reviewItem>
    <reviewItem>
      <errorID>c0cd137c-87d5-4971-8eb4-7beaafe39e3a</errorID>
      <errorWord>)</errorWord>
      <group>L1_Format</group>
      <groupName>格式问题</groupName>
      <ability>L2_HalfPunc_CN</ability>
      <abilityName/>
      <candidateList>
        <item>）</item>
      </candidateList>
      <explain>文本全半角错误。</explain>
      <paraID>13B03002</paraID>
      <start>69</start>
      <end>70</end>
      <status>unmodified</status>
      <modifiedWord/>
      <trackRevisions>false</trackRevisions>
    </reviewItem>
    <reviewItem>
      <errorID>730819c4-d4bb-450a-a875-3c1f7cee503e</errorID>
      <errorWord>(</errorWord>
      <group>L1_Punc</group>
      <groupName>标点问题</groupName>
      <ability>L2_Punc_CN</ability>
      <abilityName/>
      <candidateList/>
      <explain>此处标点可能未正确匹配，请检查句子中是否存在标点冗余、缺失或使用错误的情况。</explain>
      <paraID>77402FC6</paraID>
      <start>33</start>
      <end>34</end>
      <status>unmodified</status>
      <modifiedWord/>
      <trackRevisions>false</trackRevisions>
    </reviewItem>
    <reviewItem>
      <errorID>02ae2e16-0c55-4466-8182-b3d1d3cef1bc</errorID>
      <errorWord>(</errorWord>
      <group>L1_Format</group>
      <groupName>格式问题</groupName>
      <ability>L2_HalfPunc_CN</ability>
      <abilityName/>
      <candidateList>
        <item>（</item>
      </candidateList>
      <explain>文本全半角错误。</explain>
      <paraID>77402FC6</paraID>
      <start>44</start>
      <end>45</end>
      <status>unmodified</status>
      <modifiedWord/>
      <trackRevisions>false</trackRevisions>
    </reviewItem>
    <reviewItem>
      <errorID>29d9716c-5fa5-4cfe-b36d-ef99c2b2c8f6</errorID>
      <errorWord>)</errorWord>
      <group>L1_Format</group>
      <groupName>格式问题</groupName>
      <ability>L2_HalfPunc_CN</ability>
      <abilityName/>
      <candidateList>
        <item>）</item>
      </candidateList>
      <explain>文本全半角错误。</explain>
      <paraID>77402FC6</paraID>
      <start>49</start>
      <end>50</end>
      <status>unmodified</status>
      <modifiedWord/>
      <trackRevisions>false</trackRevisions>
    </reviewItem>
    <reviewItem>
      <errorID>158846a7-1237-4c70-9c92-2cbd9e883abf</errorID>
      <errorWord>送达至</errorWord>
      <group>L1_Word</group>
      <groupName>字词问题</groupName>
      <ability>L2_Typo</ability>
      <abilityName>字词错误</abilityName>
      <candidateList>
        <item>送达</item>
      </candidateList>
      <explain/>
      <paraID>3C8C5ADE</paraID>
      <start>49</start>
      <end>52</end>
      <status>unmodified</status>
      <modifiedWord/>
      <trackRevisions>false</trackRevisions>
    </reviewItem>
    <reviewItem>
      <errorID>dd1a78cd-0599-48cb-89e5-0cc9252b58f4</errorID>
      <errorWord>,乙方</errorWord>
      <group>L1_Grammar</group>
      <groupName>语法问题</groupName>
      <ability>L2_Grammar</ability>
      <abilityName>语法错误</abilityName>
      <candidateList>
        <item>，</item>
      </candidateList>
      <explain/>
      <paraID>3C8C5ADE</paraID>
      <start>58</start>
      <end>61</end>
      <status>unmodified</status>
      <modifiedWord/>
      <trackRevisions>false</trackRevisions>
    </reviewItem>
    <reviewItem>
      <errorID>9fd94f78-70e0-450f-9c1d-e6209aacab2e</errorID>
      <errorWord>(</errorWord>
      <group>L1_Format</group>
      <groupName>格式问题</groupName>
      <ability>L2_HalfPunc_CN</ability>
      <abilityName/>
      <candidateList>
        <item>（</item>
      </candidateList>
      <explain>文本全半角错误。</explain>
      <paraID>5BC12A29</paraID>
      <start>21</start>
      <end>22</end>
      <status>unmodified</status>
      <modifiedWord/>
      <trackRevisions>false</trackRevisions>
    </reviewItem>
    <reviewItem>
      <errorID>ec3fc9b0-1feb-4ff5-8c80-30709e23a198</errorID>
      <errorWord>)</errorWord>
      <group>L1_Format</group>
      <groupName>格式问题</groupName>
      <ability>L2_HalfPunc_CN</ability>
      <abilityName/>
      <candidateList>
        <item>）</item>
      </candidateList>
      <explain>文本全半角错误。</explain>
      <paraID>5BC12A29</paraID>
      <start>40</start>
      <end>41</end>
      <status>unmodified</status>
      <modifiedWord/>
      <trackRevisions>false</trackRevisions>
    </reviewItem>
    <reviewItem>
      <errorID>ca0cb13c-3f25-4bc7-81c1-2e9a41ece03a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6C2E7CE6</paraID>
      <start>0</start>
      <end>3</end>
      <status>unmodified</status>
      <modifiedWord/>
      <trackRevisions>false</trackRevisions>
    </reviewItem>
    <reviewItem>
      <errorID>ecda0eae-63c6-41a3-bebd-2437264b97e6</errorID>
      <errorWord>(</errorWord>
      <group>L1_Format</group>
      <groupName>格式问题</groupName>
      <ability>L2_HalfPunc_CN</ability>
      <abilityName/>
      <candidateList>
        <item>（</item>
      </candidateList>
      <explain>文本全半角错误。</explain>
      <paraID>4268953B</paraID>
      <start>22</start>
      <end>23</end>
      <status>unmodified</status>
      <modifiedWord/>
      <trackRevisions>false</trackRevisions>
    </reviewItem>
    <reviewItem>
      <errorID>11f61de1-d698-476a-af09-d7c8259d4928</errorID>
      <errorWord>)</errorWord>
      <group>L1_Format</group>
      <groupName>格式问题</groupName>
      <ability>L2_HalfPunc_CN</ability>
      <abilityName/>
      <candidateList>
        <item>）</item>
      </candidateList>
      <explain>文本全半角错误。</explain>
      <paraID>4268953B</paraID>
      <start>53</start>
      <end>54</end>
      <status>unmodified</status>
      <modifiedWord/>
      <trackRevisions>false</trackRevisions>
    </reviewItem>
    <reviewItem>
      <errorID>989e88ce-111b-48cd-96f5-91ef93431b4a</errorID>
      <errorWord>享有</errorWord>
      <group>L1_Word</group>
      <groupName>字词问题</groupName>
      <ability>L2_Typo</ability>
      <abilityName>字词错误</abilityName>
      <candidateList>
        <item>享受</item>
      </candidateList>
      <explain/>
      <paraID>443D89C9</paraID>
      <start>11</start>
      <end>13</end>
      <status>unmodified</status>
      <modifiedWord/>
      <trackRevisions>false</trackRevisions>
    </reviewItem>
    <reviewItem>
      <errorID>21364958-96b1-4ded-aa0c-c14f2a6662d5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549837B0</paraID>
      <start>0</start>
      <end>3</end>
      <status>unmodified</status>
      <modifiedWord/>
      <trackRevisions>false</trackRevisions>
    </reviewItem>
    <reviewItem>
      <errorID>a4217066-4d3d-4292-8a19-3ba631089599</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3CBBE9B</paraID>
      <start>4</start>
      <end>6</end>
      <status>unmodified</status>
      <modifiedWord/>
      <trackRevisions>false</trackRevisions>
    </reviewItem>
    <reviewItem>
      <errorID>43d16ec3-7282-4d82-b36f-5753e0ada4a5</errorID>
      <errorWord>内</errorWord>
      <group>L1_Word</group>
      <groupName>字词问题</groupName>
      <ability>L2_Typo</ability>
      <abilityName>字词错误</abilityName>
      <candidateList>
        <item>内以</item>
      </candidateList>
      <explain/>
      <paraID>43163513</paraID>
      <start>20</start>
      <end>21</end>
      <status>unmodified</status>
      <modifiedWord/>
      <trackRevisions>false</trackRevisions>
    </reviewItem>
    <reviewItem>
      <errorID>391d4c39-f07d-44f9-b7a5-cd3d0e70aa96</errorID>
      <errorWord>(</errorWord>
      <group>L1_Format</group>
      <groupName>格式问题</groupName>
      <ability>L2_HalfPunc_CN</ability>
      <abilityName/>
      <candidateList>
        <item>（</item>
      </candidateList>
      <explain>文本全半角错误。</explain>
      <paraID>4C62B7B6</paraID>
      <start>16</start>
      <end>17</end>
      <status>unmodified</status>
      <modifiedWord/>
      <trackRevisions>false</trackRevisions>
    </reviewItem>
    <reviewItem>
      <errorID>69a1210c-8a80-41e8-9328-ce1772b189cc</errorID>
      <errorWord>),</errorWord>
      <group>L1_Format</group>
      <groupName>格式问题</groupName>
      <ability>L2_HalfPunc_CN</ability>
      <abilityName/>
      <candidateList>
        <item>），</item>
      </candidateList>
      <explain>文本全半角错误。</explain>
      <paraID>4C62B7B6</paraID>
      <start>21</start>
      <end>23</end>
      <status>unmodified</status>
      <modifiedWord/>
      <trackRevisions>false</trackRevisions>
    </reviewItem>
    <reviewItem>
      <errorID>7201a707-e621-4844-b590-99793b44d19e</errorID>
      <errorWord>、</errorWord>
      <group>L1_Grammar</group>
      <groupName>语法问题</groupName>
      <ability>L2_Grammar</ability>
      <abilityName>语法错误</abilityName>
      <candidateList>
        <item>义务、</item>
      </candidateList>
      <explain/>
      <paraID>6382400C</paraID>
      <start>75</start>
      <end>76</end>
      <status>unmodified</status>
      <modifiedWord/>
      <trackRevisions>false</trackRevisions>
    </reviewItem>
    <reviewItem>
      <errorID>d8528fd2-7fa2-42ad-8fad-f5f8e634e245</errorID>
      <errorWord>等的</errorWord>
      <group>L1_Word</group>
      <groupName>字词问题</groupName>
      <ability>L2_Typo</ability>
      <abilityName>字词错误</abilityName>
      <candidateList>
        <item>等</item>
      </candidateList>
      <explain/>
      <paraID>6382400C</paraID>
      <start>102</start>
      <end>104</end>
      <status>unmodified</status>
      <modifiedWord/>
      <trackRevisions>false</trackRevisions>
    </reviewItem>
    <reviewItem>
      <errorID>e07dd1b5-8651-4318-a262-0bac85126df6</errorID>
      <errorWord>甲方独自</errorWord>
      <group>L1_Grammar</group>
      <groupName>语法问题</groupName>
      <ability>L2_Grammar</ability>
      <abilityName>语法错误</abilityName>
      <candidateList>
        <item>甲方</item>
      </candidateList>
      <explain/>
      <paraID>6382400C</paraID>
      <start>118</start>
      <end>122</end>
      <status>unmodified</status>
      <modifiedWord/>
      <trackRevisions>false</trackRevisions>
    </reviewItem>
    <reviewItem>
      <errorID>d46c6cf4-5385-4c1a-b074-6244bac87788</errorID>
      <errorWord>超过10日以上</errorWord>
      <group>L1_Grammar</group>
      <groupName>语法问题</groupName>
      <ability>L2_Grammar</ability>
      <abilityName>语法错误</abilityName>
      <candidateList>
        <item>超过10日</item>
      </candidateList>
      <explain/>
      <paraID> AD7CD62</paraID>
      <start>118</start>
      <end>125</end>
      <status>unmodified</status>
      <modifiedWord/>
      <trackRevisions>false</trackRevisions>
    </reviewItem>
    <reviewItem>
      <errorID>80afadf9-e712-4df9-bf9c-0ea0e448b2f4</errorID>
      <errorWord>按《中华人民共和国</errorWord>
      <group>L1_Word</group>
      <groupName>字词问题</groupName>
      <ability>L2_Typo</ability>
      <abilityName>字词错误</abilityName>
      <candidateList>
        <item>按照《中华人民共和国</item>
      </candidateList>
      <explain/>
      <paraID>75F50E2B</paraID>
      <start>13</start>
      <end>22</end>
      <status>unmodified</status>
      <modifiedWord/>
      <trackRevisions>false</trackRevisions>
    </reviewItem>
    <reviewItem>
      <errorID>2bcaec6d-1d9b-4c3f-9e02-ae6ceb430e5f</errorID>
      <errorWord>(</errorWord>
      <group>L1_Format</group>
      <groupName>格式问题</groupName>
      <ability>L2_HalfPunc_CN</ability>
      <abilityName/>
      <candidateList>
        <item>（</item>
      </candidateList>
      <explain>文本全半角错误。</explain>
      <paraID>6C0F5333</paraID>
      <start>0</start>
      <end>1</end>
      <status>unmodified</status>
      <modifiedWord/>
      <trackRevisions>false</trackRevisions>
    </reviewItem>
    <reviewItem>
      <errorID>8f05014a-f3b8-4d31-9580-e2bb077ef335</errorID>
      <errorWord>)</errorWord>
      <group>L1_Format</group>
      <groupName>格式问题</groupName>
      <ability>L2_HalfPunc_CN</ability>
      <abilityName/>
      <candidateList>
        <item>）</item>
      </candidateList>
      <explain>文本全半角错误。</explain>
      <paraID>6C0F5333</paraID>
      <start>8</start>
      <end>9</end>
      <status>unmodified</status>
      <modifiedWord/>
      <trackRevisions>false</trackRevisions>
    </reviewItem>
    <reviewItem>
      <errorID>8ae784dd-c125-42bd-94b0-a1e7983240ad</errorID>
      <errorWord>)</errorWord>
      <group>L1_Format</group>
      <groupName>格式问题</groupName>
      <ability>L2_HalfPunc_CN</ability>
      <abilityName/>
      <candidateList>
        <item>）</item>
      </candidateList>
      <explain>文本全半角错误。</explain>
      <paraID>3C685524</paraID>
      <start>6</start>
      <end>7</end>
      <status>unmodified</status>
      <modifiedWord/>
      <trackRevisions>false</trackRevisions>
    </reviewItem>
    <reviewItem>
      <errorID>f56d7307-7356-4099-9a75-190cabcb6aa4</errorID>
      <errorWord>需</errorWord>
      <group>L1_Word</group>
      <groupName>字词问题</groupName>
      <ability>L2_Typo</ability>
      <abilityName>字词错误</abilityName>
      <candidateList>
        <item>须</item>
      </candidateList>
      <explain>存在发音相同字词的误用。</explain>
      <paraID>61FDD5D2</paraID>
      <start>10</start>
      <end>11</end>
      <status>unmodified</status>
      <modifiedWord/>
      <trackRevisions>false</trackRevisions>
    </reviewItem>
    <reviewItem>
      <errorID>6d600a44-5eea-4cba-ba8d-1dd72f92ba26</errorID>
      <errorWord>)</errorWord>
      <group>L1_Format</group>
      <groupName>格式问题</groupName>
      <ability>L2_HalfPunc_CN</ability>
      <abilityName/>
      <candidateList>
        <item>）</item>
      </candidateList>
      <explain>文本全半角错误。</explain>
      <paraID>61FDD5D2</paraID>
      <start>23</start>
      <end>24</end>
      <status>unmodified</status>
      <modifiedWord/>
      <trackRevisions>false</trackRevisions>
    </reviewItem>
    <reviewItem>
      <errorID>9dece1df-7d04-4855-bd50-c9275a60d19d</errorID>
      <errorWord>)</errorWord>
      <group>L1_Format</group>
      <groupName>格式问题</groupName>
      <ability>L2_HalfPunc_CN</ability>
      <abilityName/>
      <candidateList>
        <item>）</item>
      </candidateList>
      <explain>文本全半角错误。</explain>
      <paraID>5EB4CA77</paraID>
      <start>31</start>
      <end>32</end>
      <status>unmodified</status>
      <modifiedWord/>
      <trackRevisions>false</trackRevisions>
    </reviewItem>
    <reviewItem>
      <errorID>579d9f82-fd9c-4f5f-aff9-125a6ed1fecf</errorID>
      <errorWord>)</errorWord>
      <group>L1_Format</group>
      <groupName>格式问题</groupName>
      <ability>L2_HalfPunc_CN</ability>
      <abilityName/>
      <candidateList>
        <item>）</item>
      </candidateList>
      <explain>文本全半角错误。</explain>
      <paraID>5EB4CA77</paraID>
      <start>52</start>
      <end>53</end>
      <status>unmodified</status>
      <modifiedWord/>
      <trackRevisions>false</trackRevisions>
    </reviewItem>
    <reviewItem>
      <errorID>930fb2ed-264b-41e3-87df-fd023f2423a3</errorID>
      <errorWord>2025年01月</errorWord>
      <group>L1_Knowledge</group>
      <groupName>知识性问题</groupName>
      <ability>L2_Time</ability>
      <abilityName>日期时间</abilityName>
      <candidateList>
        <item>2025年1月</item>
      </candidateList>
      <explain>根据日常书写习惯，月份一般会省略前导零。</explain>
      <paraID>3D6D8CFD</paraID>
      <start>6</start>
      <end>14</end>
      <status>unmodified</status>
      <modifiedWord/>
      <trackRevisions>false</trackRevisions>
    </reviewItem>
    <reviewItem>
      <errorID>e10af90b-4551-460d-8cbb-a66af84d99ff</errorID>
      <errorWord>或</errorWord>
      <group>L1_Word</group>
      <groupName>字词问题</groupName>
      <ability>L2_Typo</ability>
      <abilityName>字词错误</abilityName>
      <candidateList>
        <item>、</item>
      </candidateList>
      <explain/>
      <paraID>3D6D8CFD</paraID>
      <start>51</start>
      <end>52</end>
      <status>unmodified</status>
      <modifiedWord/>
      <trackRevisions>false</trackRevisions>
    </reviewItem>
    <reviewItem>
      <errorID>46bbc324-5df2-4b4e-aff4-9fb9a9423a3e</errorID>
      <errorWord>纳税情况的</errorWord>
      <group>L1_Word</group>
      <groupName>字词问题</groupName>
      <ability>L2_Typo</ability>
      <abilityName>字词错误</abilityName>
      <candidateList>
        <item>的纳税情况</item>
      </candidateList>
      <explain/>
      <paraID>3D6D8CFD</paraID>
      <start>72</start>
      <end>77</end>
      <status>unmodified</status>
      <modifiedWord/>
      <trackRevisions>false</trackRevisions>
    </reviewItem>
    <reviewItem>
      <errorID>fab450b2-2143-440c-bc4d-242af481f072</errorID>
      <errorWord>2025年01月</errorWord>
      <group>L1_Knowledge</group>
      <groupName>知识性问题</groupName>
      <ability>L2_Time</ability>
      <abilityName>日期时间</abilityName>
      <candidateList>
        <item>2025年1月</item>
      </candidateList>
      <explain>根据日常书写习惯，月份一般会省略前导零。</explain>
      <paraID>58F12A4B</paraID>
      <start>6</start>
      <end>14</end>
      <status>unmodified</status>
      <modifiedWord/>
      <trackRevisions>false</trackRevisions>
    </reviewItem>
    <reviewItem>
      <errorID>f63d4a2e-6e5e-4a67-b993-5c144d330cc6</errorID>
      <errorWord>或</errorWord>
      <group>L1_Word</group>
      <groupName>字词问题</groupName>
      <ability>L2_Typo</ability>
      <abilityName>字词错误</abilityName>
      <candidateList>
        <item>、</item>
      </candidateList>
      <explain/>
      <paraID>58F12A4B</paraID>
      <start>49</start>
      <end>50</end>
      <status>unmodified</status>
      <modifiedWord/>
      <trackRevisions>false</trackRevisions>
    </reviewItem>
    <reviewItem>
      <errorID>32b3d352-e996-4e22-b845-08ee947cde1c</errorID>
      <errorWord>[2016]125号</errorWord>
      <group>L1_Knowledge</group>
      <groupName>知识性问题</groupName>
      <ability>L2_Knowledge</ability>
      <abilityName>其他知识</abilityName>
      <candidateList>
        <item>〔2016〕125号</item>
      </candidateList>
      <explain>发文字号格式错误。</explain>
      <paraID>7980FFB2</paraID>
      <start>39</start>
      <end>49</end>
      <status>unmodified</status>
      <modifiedWord/>
      <trackRevisions>false</trackRevisions>
    </reviewItem>
    <reviewItem>
      <errorID>d176d266-949d-4478-8a5b-640b346b17ba</errorID>
      <errorWord>记录</errorWord>
      <group>L1_Word</group>
      <groupName>字词问题</groupName>
      <ability>L2_Typo</ability>
      <abilityName>字词错误</abilityName>
      <candidateList>
        <item>名单</item>
      </candidateList>
      <explain/>
      <paraID>7980FFB2</paraID>
      <start>110</start>
      <end>112</end>
      <status>unmodified</status>
      <modifiedWord/>
      <trackRevisions>false</trackRevisions>
    </reviewItem>
    <reviewItem>
      <errorID>30220d7a-0fb7-4a4b-97c6-5cccc5298345</errorID>
      <errorWord>主体记录</errorWord>
      <group>L1_Grammar</group>
      <groupName>语法问题</groupName>
      <ability>L2_Grammar</ability>
      <abilityName>语法错误</abilityName>
      <candidateList>
        <item>主体</item>
      </candidateList>
      <explain/>
      <paraID>7980FFB2</paraID>
      <start>121</start>
      <end>125</end>
      <status>unmodified</status>
      <modifiedWord/>
      <trackRevisions>false</trackRevisions>
    </reviewItem>
    <reviewItem>
      <errorID>68200f4c-73ea-4bb7-b1f5-1740da15c452</errorID>
      <errorWord>涉及到</errorWord>
      <group>L1_Grammar</group>
      <groupName>语法问题</groupName>
      <ability>L2_Grammar</ability>
      <abilityName>语法错误</abilityName>
      <candidateList>
        <item>涉及</item>
      </candidateList>
      <explain>〈动〉牵涉到；关联到：案子～好几个人｜这个问题～面很广。</explain>
      <paraID>58B6425B</paraID>
      <start>8</start>
      <end>11</end>
      <status>unmodified</status>
      <modifiedWord/>
      <trackRevisions>false</trackRevisions>
    </reviewItem>
    <reviewItem>
      <errorID>c60c2f06-9a86-490b-8320-bf7fe492956b</errorID>
      <errorWord>予</errorWord>
      <group>L1_Word</group>
      <groupName>字词问题</groupName>
      <ability>L2_Typo</ability>
      <abilityName>字词错误</abilityName>
      <candidateList>
        <item>予以</item>
      </candidateList>
      <explain>〈动〉给以：～支持｜～警告｜～表扬｜～批评。</explain>
      <paraID>178BA977</paraID>
      <start>206</start>
      <end>207</end>
      <status>unmodified</status>
      <modifiedWord/>
      <trackRevisions>false</trackRevisions>
    </reviewItem>
    <reviewItem>
      <errorID>2f547283-2169-40a9-ae01-f49aab06cd51</errorID>
      <errorWord>(</errorWord>
      <group>L1_Format</group>
      <groupName>格式问题</groupName>
      <ability>L2_HalfPunc_CN</ability>
      <abilityName/>
      <candidateList>
        <item>（</item>
      </candidateList>
      <explain>文本全半角错误。</explain>
      <paraID>5D0A67BC</paraID>
      <start>20</start>
      <end>21</end>
      <status>unmodified</status>
      <modifiedWord/>
      <trackRevisions>false</trackRevisions>
    </reviewItem>
    <reviewItem>
      <errorID>34069d66-69f8-4217-afe2-b2e3e905db71</errorID>
      <errorWord>)</errorWord>
      <group>L1_Format</group>
      <groupName>格式问题</groupName>
      <ability>L2_HalfPunc_CN</ability>
      <abilityName/>
      <candidateList>
        <item>）</item>
      </candidateList>
      <explain>文本全半角错误。</explain>
      <paraID>5D0A67BC</paraID>
      <start>29</start>
      <end>30</end>
      <status>unmodified</status>
      <modifiedWord/>
      <trackRevisions>false</trackRevisions>
    </reviewItem>
    <reviewItem>
      <errorID>a7b7eb2d-338e-4137-9d47-cfba673920c5</errorID>
      <errorWord>(</errorWord>
      <group>L1_Format</group>
      <groupName>格式问题</groupName>
      <ability>L2_HalfPunc_CN</ability>
      <abilityName/>
      <candidateList>
        <item>（</item>
      </candidateList>
      <explain>文本全半角错误。</explain>
      <paraID>5D0A67BC</paraID>
      <start>47</start>
      <end>48</end>
      <status>unmodified</status>
      <modifiedWord/>
      <trackRevisions>false</trackRevisions>
    </reviewItem>
    <reviewItem>
      <errorID>dd8bf30c-884f-4b66-82d1-99d0c88f0754</errorID>
      <errorWord>)</errorWord>
      <group>L1_Format</group>
      <groupName>格式问题</groupName>
      <ability>L2_HalfPunc_CN</ability>
      <abilityName/>
      <candidateList>
        <item>）</item>
      </candidateList>
      <explain>文本全半角错误。</explain>
      <paraID>5D0A67BC</paraID>
      <start>53</start>
      <end>54</end>
      <status>unmodified</status>
      <modifiedWord/>
      <trackRevisions>false</trackRevisions>
    </reviewItem>
    <reviewItem>
      <errorID>aa8d8c98-590f-4e21-9eb0-74581dfea2e2</errorID>
      <errorWord>(</errorWord>
      <group>L1_Format</group>
      <groupName>格式问题</groupName>
      <ability>L2_HalfPunc_CN</ability>
      <abilityName/>
      <candidateList>
        <item>（</item>
      </candidateList>
      <explain>文本全半角错误。</explain>
      <paraID>5D0A67BC</paraID>
      <start>81</start>
      <end>82</end>
      <status>unmodified</status>
      <modifiedWord/>
      <trackRevisions>false</trackRevisions>
    </reviewItem>
    <reviewItem>
      <errorID>452992af-75ff-4783-9a28-4a932db71ac7</errorID>
      <errorWord>)</errorWord>
      <group>L1_Format</group>
      <groupName>格式问题</groupName>
      <ability>L2_HalfPunc_CN</ability>
      <abilityName/>
      <candidateList>
        <item>）</item>
      </candidateList>
      <explain>文本全半角错误。</explain>
      <paraID>5D0A67BC</paraID>
      <start>86</start>
      <end>87</end>
      <status>unmodified</status>
      <modifiedWord/>
      <trackRevisions>false</trackRevisions>
    </reviewItem>
    <reviewItem>
      <errorID>0201b1e0-e3fd-4d11-8f65-1180a8f22c09</errorID>
      <errorWord>(</errorWord>
      <group>L1_Format</group>
      <groupName>格式问题</groupName>
      <ability>L2_HalfPunc_CN</ability>
      <abilityName/>
      <candidateList>
        <item>（</item>
      </candidateList>
      <explain>文本全半角错误。</explain>
      <paraID>5479F140</paraID>
      <start>22</start>
      <end>23</end>
      <status>unmodified</status>
      <modifiedWord/>
      <trackRevisions>false</trackRevisions>
    </reviewItem>
    <reviewItem>
      <errorID>49e3981c-7667-4877-b570-dd0b950665c5</errorID>
      <errorWord>)</errorWord>
      <group>L1_Format</group>
      <groupName>格式问题</groupName>
      <ability>L2_HalfPunc_CN</ability>
      <abilityName/>
      <candidateList>
        <item>）</item>
      </candidateList>
      <explain>文本全半角错误。</explain>
      <paraID>5479F140</paraID>
      <start>30</start>
      <end>31</end>
      <status>unmodified</status>
      <modifiedWord/>
      <trackRevisions>false</trackRevisions>
    </reviewItem>
    <reviewItem>
      <errorID>bfb99807-bee7-4adc-99d3-d658a9b48b85</errorID>
      <errorWord>(</errorWord>
      <group>L1_Format</group>
      <groupName>格式问题</groupName>
      <ability>L2_HalfPunc_CN</ability>
      <abilityName/>
      <candidateList>
        <item>（</item>
      </candidateList>
      <explain>文本全半角错误。</explain>
      <paraID>5479F140</paraID>
      <start>53</start>
      <end>54</end>
      <status>unmodified</status>
      <modifiedWord/>
      <trackRevisions>false</trackRevisions>
    </reviewItem>
    <reviewItem>
      <errorID>60da0c20-5dd1-46fe-a6de-45a7cfc2367e</errorID>
      <errorWord>)</errorWord>
      <group>L1_Format</group>
      <groupName>格式问题</groupName>
      <ability>L2_HalfPunc_CN</ability>
      <abilityName/>
      <candidateList>
        <item>）</item>
      </candidateList>
      <explain>文本全半角错误。</explain>
      <paraID>5479F140</paraID>
      <start>59</start>
      <end>60</end>
      <status>unmodified</status>
      <modifiedWord/>
      <trackRevisions>false</trackRevisions>
    </reviewItem>
    <reviewItem>
      <errorID>489b5334-dd5a-4b7e-a826-5bb557f198f8</errorID>
      <errorWord>(</errorWord>
      <group>L1_Format</group>
      <groupName>格式问题</groupName>
      <ability>L2_HalfPunc_CN</ability>
      <abilityName/>
      <candidateList>
        <item>（</item>
      </candidateList>
      <explain>文本全半角错误。</explain>
      <paraID> 3FC674E</paraID>
      <start>18</start>
      <end>19</end>
      <status>unmodified</status>
      <modifiedWord/>
      <trackRevisions>false</trackRevisions>
    </reviewItem>
    <reviewItem>
      <errorID>d9bd38dd-60ba-473a-8b58-cfb21af4a756</errorID>
      <errorWord>)</errorWord>
      <group>L1_Format</group>
      <groupName>格式问题</groupName>
      <ability>L2_HalfPunc_CN</ability>
      <abilityName/>
      <candidateList>
        <item>）</item>
      </candidateList>
      <explain>文本全半角错误。</explain>
      <paraID> 3FC674E</paraID>
      <start>24</start>
      <end>25</end>
      <status>unmodified</status>
      <modifiedWord/>
      <trackRevisions>false</trackRevisions>
    </reviewItem>
    <reviewItem>
      <errorID>f3483844-8281-4958-b3c1-9875e6e478f0</errorID>
      <errorWord>(</errorWord>
      <group>L1_Format</group>
      <groupName>格式问题</groupName>
      <ability>L2_HalfPunc_CN</ability>
      <abilityName/>
      <candidateList>
        <item>（</item>
      </candidateList>
      <explain>文本全半角错误。</explain>
      <paraID>51FD7C4B</paraID>
      <start>12</start>
      <end>13</end>
      <status>unmodified</status>
      <modifiedWord/>
      <trackRevisions>false</trackRevisions>
    </reviewItem>
    <reviewItem>
      <errorID>cb0bfd4f-254c-498f-b177-9d579e20727b</errorID>
      <errorWord>)</errorWord>
      <group>L1_Format</group>
      <groupName>格式问题</groupName>
      <ability>L2_HalfPunc_CN</ability>
      <abilityName/>
      <candidateList>
        <item>）</item>
      </candidateList>
      <explain>文本全半角错误。</explain>
      <paraID>51FD7C4B</paraID>
      <start>18</start>
      <end>19</end>
      <status>unmodified</status>
      <modifiedWord/>
      <trackRevisions>false</trackRevisions>
    </reviewItem>
    <reviewItem>
      <errorID>4f0391d1-631d-41c1-978b-d85a7dd95d54</errorID>
      <errorWord>(</errorWord>
      <group>L1_Format</group>
      <groupName>格式问题</groupName>
      <ability>L2_HalfPunc_CN</ability>
      <abilityName/>
      <candidateList>
        <item>（</item>
      </candidateList>
      <explain>文本全半角错误。</explain>
      <paraID>51FD7C4B</paraID>
      <start>30</start>
      <end>31</end>
      <status>unmodified</status>
      <modifiedWord/>
      <trackRevisions>false</trackRevisions>
    </reviewItem>
    <reviewItem>
      <errorID>787a66af-9a63-4bf8-9358-a3908c40a939</errorID>
      <errorWord>)</errorWord>
      <group>L1_Format</group>
      <groupName>格式问题</groupName>
      <ability>L2_HalfPunc_CN</ability>
      <abilityName/>
      <candidateList>
        <item>）</item>
      </candidateList>
      <explain>文本全半角错误。</explain>
      <paraID>51FD7C4B</paraID>
      <start>36</start>
      <end>37</end>
      <status>unmodified</status>
      <modifiedWord/>
      <trackRevisions>false</trackRevisions>
    </reviewItem>
    <reviewItem>
      <errorID>97a430f4-d08d-4b00-b059-1b51294ffe9e</errorID>
      <errorWord>(</errorWord>
      <group>L1_Format</group>
      <groupName>格式问题</groupName>
      <ability>L2_HalfPunc_CN</ability>
      <abilityName/>
      <candidateList>
        <item>（</item>
      </candidateList>
      <explain>文本全半角错误。</explain>
      <paraID> E548871</paraID>
      <start>32</start>
      <end>33</end>
      <status>unmodified</status>
      <modifiedWord/>
      <trackRevisions>false</trackRevisions>
    </reviewItem>
    <reviewItem>
      <errorID>fe81d32f-d1f7-4d1c-bb5e-d5a98d250003</errorID>
      <errorWord>)</errorWord>
      <group>L1_Format</group>
      <groupName>格式问题</groupName>
      <ability>L2_HalfPunc_CN</ability>
      <abilityName/>
      <candidateList>
        <item>）</item>
      </candidateList>
      <explain>文本全半角错误。</explain>
      <paraID> E548871</paraID>
      <start>39</start>
      <end>40</end>
      <status>unmodified</status>
      <modifiedWord/>
      <trackRevisions>false</trackRevisions>
    </reviewItem>
    <reviewItem>
      <errorID>3eadf56f-5a32-411a-a9e7-5ecad77477f4</errorID>
      <errorWord>(</errorWord>
      <group>L1_Format</group>
      <groupName>格式问题</groupName>
      <ability>L2_HalfPunc_CN</ability>
      <abilityName/>
      <candidateList>
        <item>（</item>
      </candidateList>
      <explain>文本全半角错误。</explain>
      <paraID>7938F676</paraID>
      <start>5</start>
      <end>6</end>
      <status>unmodified</status>
      <modifiedWord/>
      <trackRevisions>false</trackRevisions>
    </reviewItem>
    <reviewItem>
      <errorID>2391a0b5-0ce2-415a-a7b4-dcf5e7f80afd</errorID>
      <errorWord>)</errorWord>
      <group>L1_Format</group>
      <groupName>格式问题</groupName>
      <ability>L2_HalfPunc_CN</ability>
      <abilityName/>
      <candidateList>
        <item>）</item>
      </candidateList>
      <explain>文本全半角错误。</explain>
      <paraID>7938F676</paraID>
      <start>11</start>
      <end>12</end>
      <status>unmodified</status>
      <modifiedWord/>
      <trackRevisions>false</trackRevisions>
    </reviewItem>
    <reviewItem>
      <errorID>30e7e103-079a-4087-b084-df95a65a375d</errorID>
      <errorWord>(</errorWord>
      <group>L1_Format</group>
      <groupName>格式问题</groupName>
      <ability>L2_HalfPunc_CN</ability>
      <abilityName/>
      <candidateList>
        <item>（</item>
      </candidateList>
      <explain>文本全半角错误。</explain>
      <paraID>7938F676</paraID>
      <start>31</start>
      <end>32</end>
      <status>unmodified</status>
      <modifiedWord/>
      <trackRevisions>false</trackRevisions>
    </reviewItem>
    <reviewItem>
      <errorID>8aabd8cd-0f21-4392-930f-c6b201fcc441</errorID>
      <errorWord>)</errorWord>
      <group>L1_Format</group>
      <groupName>格式问题</groupName>
      <ability>L2_HalfPunc_CN</ability>
      <abilityName/>
      <candidateList>
        <item>）</item>
      </candidateList>
      <explain>文本全半角错误。</explain>
      <paraID>7938F676</paraID>
      <start>41</start>
      <end>42</end>
      <status>unmodified</status>
      <modifiedWord/>
      <trackRevisions>false</trackRevisions>
    </reviewItem>
    <reviewItem>
      <errorID>904b1296-0b5e-4eb3-97c6-7e554722fef5</errorID>
      <errorWord>(</errorWord>
      <group>L1_Format</group>
      <groupName>格式问题</groupName>
      <ability>L2_HalfPunc_CN</ability>
      <abilityName/>
      <candidateList>
        <item>（</item>
      </candidateList>
      <explain>文本全半角错误。</explain>
      <paraID>21E5A925</paraID>
      <start>33</start>
      <end>34</end>
      <status>unmodified</status>
      <modifiedWord/>
      <trackRevisions>false</trackRevisions>
    </reviewItem>
    <reviewItem>
      <errorID>59b75ef7-b24b-4a1a-ae2e-f5f420964093</errorID>
      <errorWord>)</errorWord>
      <group>L1_Format</group>
      <groupName>格式问题</groupName>
      <ability>L2_HalfPunc_CN</ability>
      <abilityName/>
      <candidateList>
        <item>）</item>
      </candidateList>
      <explain>文本全半角错误。</explain>
      <paraID>21E5A925</paraID>
      <start>40</start>
      <end>41</end>
      <status>unmodified</status>
      <modifiedWord/>
      <trackRevisions>false</trackRevisions>
    </reviewItem>
    <reviewItem>
      <errorID>8a250556-04d2-404a-b3fd-f22dcd64eb62</errorID>
      <errorWord>(</errorWord>
      <group>L1_Format</group>
      <groupName>格式问题</groupName>
      <ability>L2_HalfPunc_CN</ability>
      <abilityName/>
      <candidateList>
        <item>（</item>
      </candidateList>
      <explain>文本全半角错误。</explain>
      <paraID>6E9C1550</paraID>
      <start>5</start>
      <end>6</end>
      <status>unmodified</status>
      <modifiedWord/>
      <trackRevisions>false</trackRevisions>
    </reviewItem>
    <reviewItem>
      <errorID>257f3e5e-fc2c-4f92-aeb5-45c2bd7c4eac</errorID>
      <errorWord>)</errorWord>
      <group>L1_Format</group>
      <groupName>格式问题</groupName>
      <ability>L2_HalfPunc_CN</ability>
      <abilityName/>
      <candidateList>
        <item>）</item>
      </candidateList>
      <explain>文本全半角错误。</explain>
      <paraID>6E9C1550</paraID>
      <start>11</start>
      <end>12</end>
      <status>unmodified</status>
      <modifiedWord/>
      <trackRevisions>false</trackRevisions>
    </reviewItem>
    <reviewItem>
      <errorID>0a033305-a701-44b1-9f1c-06f079f6b9c9</errorID>
      <errorWord>(</errorWord>
      <group>L1_Format</group>
      <groupName>格式问题</groupName>
      <ability>L2_HalfPunc_CN</ability>
      <abilityName/>
      <candidateList>
        <item>（</item>
      </candidateList>
      <explain>文本全半角错误。</explain>
      <paraID>6E9C1550</paraID>
      <start>31</start>
      <end>32</end>
      <status>unmodified</status>
      <modifiedWord/>
      <trackRevisions>false</trackRevisions>
    </reviewItem>
    <reviewItem>
      <errorID>97857f89-fa48-4d87-aa11-d65e17fb60e8</errorID>
      <errorWord>)</errorWord>
      <group>L1_Format</group>
      <groupName>格式问题</groupName>
      <ability>L2_HalfPunc_CN</ability>
      <abilityName/>
      <candidateList>
        <item>）</item>
      </candidateList>
      <explain>文本全半角错误。</explain>
      <paraID>6E9C1550</paraID>
      <start>41</start>
      <end>42</end>
      <status>unmodified</status>
      <modifiedWord/>
      <trackRevisions>false</trackRevisions>
    </reviewItem>
    <reviewItem>
      <errorID>fd8c5c9c-d1c2-4946-865d-12c14d8c55e1</errorID>
      <errorWord>）</errorWord>
      <group>L1_Punc</group>
      <groupName>标点问题</groupName>
      <ability>L2_Punc_CN</ability>
      <abilityName/>
      <candidateList/>
      <explain>此处标点可能未正确匹配，请检查句子中是否存在标点冗余、缺失或使用错误的情况。</explain>
      <paraID> DAE9D9A</paraID>
      <start>73</start>
      <end>74</end>
      <status>unmodified</status>
      <modifiedWord/>
      <trackRevisions>false</trackRevisions>
    </reviewItem>
    <reviewItem>
      <errorID>49939a35-59ad-4ad7-a76b-a68f37d91f60</errorID>
      <errorWord>[2020]46号</errorWord>
      <group>L1_Knowledge</group>
      <groupName>知识性问题</groupName>
      <ability>L2_Knowledge</ability>
      <abilityName>其他知识</abilityName>
      <candidateList>
        <item>〔2020〕46号</item>
      </candidateList>
      <explain>发文字号格式错误。</explain>
      <paraID>1F08E5E6</paraID>
      <start>36</start>
      <end>45</end>
      <status>unmodified</status>
      <modifiedWord/>
      <trackRevisions>false</trackRevisions>
    </reviewItem>
    <reviewItem>
      <errorID>1f841f83-dcd3-498e-a890-02926bb1d096</errorID>
      <errorWord>(</errorWord>
      <group>L1_Format</group>
      <groupName>格式问题</groupName>
      <ability>L2_HalfPunc_CN</ability>
      <abilityName/>
      <candidateList>
        <item>（</item>
      </candidateList>
      <explain>文本全半角错误。</explain>
      <paraID>4AF39B0D</paraID>
      <start>4</start>
      <end>5</end>
      <status>unmodified</status>
      <modifiedWord/>
      <trackRevisions>false</trackRevisions>
    </reviewItem>
    <reviewItem>
      <errorID>66d05df7-f57b-4f5a-83a0-ae20c24e9a03</errorID>
      <errorWord>)</errorWord>
      <group>L1_Format</group>
      <groupName>格式问题</groupName>
      <ability>L2_HalfPunc_CN</ability>
      <abilityName/>
      <candidateList>
        <item>）</item>
      </candidateList>
      <explain>文本全半角错误。</explain>
      <paraID>4AF39B0D</paraID>
      <start>6</start>
      <end>7</end>
      <status>unmodified</status>
      <modifiedWord/>
      <trackRevisions>false</trackRevisions>
    </reviewItem>
    <reviewItem>
      <errorID>ad098c91-bcc7-4dbe-873f-7fcdfc420986</errorID>
      <errorWord>(</errorWord>
      <group>L1_Format</group>
      <groupName>格式问题</groupName>
      <ability>L2_HalfPunc_CN</ability>
      <abilityName/>
      <candidateList>
        <item>（</item>
      </candidateList>
      <explain>文本全半角错误。</explain>
      <paraID>6DFB7A89</paraID>
      <start>4</start>
      <end>5</end>
      <status>unmodified</status>
      <modifiedWord/>
      <trackRevisions>false</trackRevisions>
    </reviewItem>
    <reviewItem>
      <errorID>5314bbd4-ceae-4eb9-9822-3f7fc1e98c38</errorID>
      <errorWord>)</errorWord>
      <group>L1_Format</group>
      <groupName>格式问题</groupName>
      <ability>L2_HalfPunc_CN</ability>
      <abilityName/>
      <candidateList>
        <item>）</item>
      </candidateList>
      <explain>文本全半角错误。</explain>
      <paraID>6DFB7A89</paraID>
      <start>6</start>
      <end>7</end>
      <status>unmodified</status>
      <modifiedWord/>
      <trackRevisions>false</trackRevisions>
    </reviewItem>
    <reviewItem>
      <errorID>bc2c8d3b-fa0c-4f6d-aff8-602737de8248</errorID>
      <errorWord>(</errorWord>
      <group>L1_Format</group>
      <groupName>格式问题</groupName>
      <ability>L2_HalfPunc_CN</ability>
      <abilityName/>
      <candidateList>
        <item>（</item>
      </candidateList>
      <explain>文本全半角错误。</explain>
      <paraID>4A7178D9</paraID>
      <start>4</start>
      <end>5</end>
      <status>unmodified</status>
      <modifiedWord/>
      <trackRevisions>false</trackRevisions>
    </reviewItem>
    <reviewItem>
      <errorID>94a80a08-b079-4163-9834-2afe10463c45</errorID>
      <errorWord>)</errorWord>
      <group>L1_Format</group>
      <groupName>格式问题</groupName>
      <ability>L2_HalfPunc_CN</ability>
      <abilityName/>
      <candidateList>
        <item>）</item>
      </candidateList>
      <explain>文本全半角错误。</explain>
      <paraID>4A7178D9</paraID>
      <start>6</start>
      <end>7</end>
      <status>unmodified</status>
      <modifiedWord/>
      <trackRevisions>false</trackRevisions>
    </reviewItem>
    <reviewItem>
      <errorID>c8ea1991-d4ff-49fa-9402-e0c0e2ee2eda</errorID>
      <errorWord>(</errorWord>
      <group>L1_Format</group>
      <groupName>格式问题</groupName>
      <ability>L2_HalfPunc_CN</ability>
      <abilityName/>
      <candidateList>
        <item>（</item>
      </candidateList>
      <explain>文本全半角错误。</explain>
      <paraID>537F7604</paraID>
      <start>4</start>
      <end>5</end>
      <status>unmodified</status>
      <modifiedWord/>
      <trackRevisions>false</trackRevisions>
    </reviewItem>
    <reviewItem>
      <errorID>35b16e6d-a6e2-4c83-90f2-7ec00391547a</errorID>
      <errorWord>)</errorWord>
      <group>L1_Format</group>
      <groupName>格式问题</groupName>
      <ability>L2_HalfPunc_CN</ability>
      <abilityName/>
      <candidateList>
        <item>）</item>
      </candidateList>
      <explain>文本全半角错误。</explain>
      <paraID>537F7604</paraID>
      <start>6</start>
      <end>7</end>
      <status>unmodified</status>
      <modifiedWord/>
      <trackRevisions>false</trackRevisions>
    </reviewItem>
    <reviewItem>
      <errorID>328abd39-4e47-4c5e-aaf8-2073fd58157b</errorID>
      <errorWord>(</errorWord>
      <group>L1_Format</group>
      <groupName>格式问题</groupName>
      <ability>L2_HalfPunc_CN</ability>
      <abilityName/>
      <candidateList>
        <item>（</item>
      </candidateList>
      <explain>文本全半角错误。</explain>
      <paraID>38358FCA</paraID>
      <start>4</start>
      <end>5</end>
      <status>unmodified</status>
      <modifiedWord/>
      <trackRevisions>false</trackRevisions>
    </reviewItem>
    <reviewItem>
      <errorID>96ae02bd-e0c6-476c-a77f-0c493e414c22</errorID>
      <errorWord>)</errorWord>
      <group>L1_Format</group>
      <groupName>格式问题</groupName>
      <ability>L2_HalfPunc_CN</ability>
      <abilityName/>
      <candidateList>
        <item>）</item>
      </candidateList>
      <explain>文本全半角错误。</explain>
      <paraID>38358FCA</paraID>
      <start>6</start>
      <end>7</end>
      <status>unmodified</status>
      <modifiedWord/>
      <trackRevisions>false</trackRevisions>
    </reviewItem>
    <reviewItem>
      <errorID>3bbbcea7-ac84-4a1f-a3df-8fed5116eb4c</errorID>
      <errorWord>(</errorWord>
      <group>L1_Format</group>
      <groupName>格式问题</groupName>
      <ability>L2_HalfPunc_CN</ability>
      <abilityName/>
      <candidateList>
        <item>（</item>
      </candidateList>
      <explain>文本全半角错误。</explain>
      <paraID> 5705C40</paraID>
      <start>4</start>
      <end>5</end>
      <status>unmodified</status>
      <modifiedWord/>
      <trackRevisions>false</trackRevisions>
    </reviewItem>
    <reviewItem>
      <errorID>2a885e88-6eeb-4faa-9208-4a5ea52632dc</errorID>
      <errorWord>)</errorWord>
      <group>L1_Format</group>
      <groupName>格式问题</groupName>
      <ability>L2_HalfPunc_CN</ability>
      <abilityName/>
      <candidateList>
        <item>）</item>
      </candidateList>
      <explain>文本全半角错误。</explain>
      <paraID> 5705C40</paraID>
      <start>6</start>
      <end>7</end>
      <status>unmodified</status>
      <modifiedWord/>
      <trackRevisions>false</trackRevisions>
    </reviewItem>
    <reviewItem>
      <errorID>7d1ad758-073c-4c0b-85a9-b1b5ab11f560</errorID>
      <errorWord>(</errorWord>
      <group>L1_Format</group>
      <groupName>格式问题</groupName>
      <ability>L2_HalfPunc_CN</ability>
      <abilityName/>
      <candidateList>
        <item>（</item>
      </candidateList>
      <explain>文本全半角错误。</explain>
      <paraID>6F8FA0C1</paraID>
      <start>4</start>
      <end>5</end>
      <status>unmodified</status>
      <modifiedWord/>
      <trackRevisions>false</trackRevisions>
    </reviewItem>
    <reviewItem>
      <errorID>8d38a950-1576-42cd-938b-39922ba0ff14</errorID>
      <errorWord>)</errorWord>
      <group>L1_Format</group>
      <groupName>格式问题</groupName>
      <ability>L2_HalfPunc_CN</ability>
      <abilityName/>
      <candidateList>
        <item>）</item>
      </candidateList>
      <explain>文本全半角错误。</explain>
      <paraID>6F8FA0C1</paraID>
      <start>6</start>
      <end>7</end>
      <status>unmodified</status>
      <modifiedWord/>
      <trackRevisions>false</trackRevisions>
    </reviewItem>
    <reviewItem>
      <errorID>ad917696-50e1-47db-82e5-fed960da64e5</errorID>
      <errorWord>(</errorWord>
      <group>L1_Format</group>
      <groupName>格式问题</groupName>
      <ability>L2_HalfPunc_CN</ability>
      <abilityName/>
      <candidateList>
        <item>（</item>
      </candidateList>
      <explain>文本全半角错误。</explain>
      <paraID>2E5896E5</paraID>
      <start>4</start>
      <end>5</end>
      <status>unmodified</status>
      <modifiedWord/>
      <trackRevisions>false</trackRevisions>
    </reviewItem>
    <reviewItem>
      <errorID>28d5d2ae-15ea-4586-93d8-6b12ab706691</errorID>
      <errorWord>)</errorWord>
      <group>L1_Format</group>
      <groupName>格式问题</groupName>
      <ability>L2_HalfPunc_CN</ability>
      <abilityName/>
      <candidateList>
        <item>）</item>
      </candidateList>
      <explain>文本全半角错误。</explain>
      <paraID>2E5896E5</paraID>
      <start>6</start>
      <end>7</end>
      <status>unmodified</status>
      <modifiedWord/>
      <trackRevisions>false</trackRevisions>
    </reviewItem>
    <reviewItem>
      <errorID>bccdb779-b66b-4ec3-951e-2c04991854cc</errorID>
      <errorWord>(</errorWord>
      <group>L1_Format</group>
      <groupName>格式问题</groupName>
      <ability>L2_HalfPunc_CN</ability>
      <abilityName/>
      <candidateList>
        <item>（</item>
      </candidateList>
      <explain>文本全半角错误。</explain>
      <paraID>3B637BDB</paraID>
      <start>4</start>
      <end>5</end>
      <status>unmodified</status>
      <modifiedWord/>
      <trackRevisions>false</trackRevisions>
    </reviewItem>
    <reviewItem>
      <errorID>150d8813-f019-4910-ac1a-51e2e424a4f9</errorID>
      <errorWord>)</errorWord>
      <group>L1_Format</group>
      <groupName>格式问题</groupName>
      <ability>L2_HalfPunc_CN</ability>
      <abilityName/>
      <candidateList>
        <item>）</item>
      </candidateList>
      <explain>文本全半角错误。</explain>
      <paraID>3B637BDB</paraID>
      <start>6</start>
      <end>7</end>
      <status>unmodified</status>
      <modifiedWord/>
      <trackRevisions>false</trackRevisions>
    </reviewItem>
    <reviewItem>
      <errorID>f2fc89a4-c5a7-4e77-9a3d-d4c4791d4ed6</errorID>
      <errorWord>(</errorWord>
      <group>L1_Format</group>
      <groupName>格式问题</groupName>
      <ability>L2_HalfPunc_CN</ability>
      <abilityName/>
      <candidateList>
        <item>（</item>
      </candidateList>
      <explain>文本全半角错误。</explain>
      <paraID>7DF6E275</paraID>
      <start>4</start>
      <end>5</end>
      <status>unmodified</status>
      <modifiedWord/>
      <trackRevisions>false</trackRevisions>
    </reviewItem>
    <reviewItem>
      <errorID>8c47de23-eec3-4a44-894d-a8b7c7c0f05c</errorID>
      <errorWord>)</errorWord>
      <group>L1_Format</group>
      <groupName>格式问题</groupName>
      <ability>L2_HalfPunc_CN</ability>
      <abilityName/>
      <candidateList>
        <item>）</item>
      </candidateList>
      <explain>文本全半角错误。</explain>
      <paraID>7DF6E275</paraID>
      <start>6</start>
      <end>7</end>
      <status>unmodified</status>
      <modifiedWord/>
      <trackRevisions>false</trackRevisions>
    </reviewItem>
    <reviewItem>
      <errorID>a0e8c7cd-b4f1-4a99-849b-b08f3d4a907f</errorID>
      <errorWord>(</errorWord>
      <group>L1_Format</group>
      <groupName>格式问题</groupName>
      <ability>L2_HalfPunc_CN</ability>
      <abilityName/>
      <candidateList>
        <item>（</item>
      </candidateList>
      <explain>文本全半角错误。</explain>
      <paraID>291B4021</paraID>
      <start>4</start>
      <end>5</end>
      <status>unmodified</status>
      <modifiedWord/>
      <trackRevisions>false</trackRevisions>
    </reviewItem>
    <reviewItem>
      <errorID>2859384d-4e0b-41cb-8c4b-6cc098813010</errorID>
      <errorWord>)</errorWord>
      <group>L1_Format</group>
      <groupName>格式问题</groupName>
      <ability>L2_HalfPunc_CN</ability>
      <abilityName/>
      <candidateList>
        <item>）</item>
      </candidateList>
      <explain>文本全半角错误。</explain>
      <paraID>291B4021</paraID>
      <start>6</start>
      <end>7</end>
      <status>unmodified</status>
      <modifiedWord/>
      <trackRevisions>false</trackRevisions>
    </reviewItem>
    <reviewItem>
      <errorID>18f0716c-358c-46b1-8222-2475737824a6</errorID>
      <errorWord>(</errorWord>
      <group>L1_Format</group>
      <groupName>格式问题</groupName>
      <ability>L2_HalfPunc_CN</ability>
      <abilityName/>
      <candidateList>
        <item>（</item>
      </candidateList>
      <explain>文本全半角错误。</explain>
      <paraID>7EC00E16</paraID>
      <start>4</start>
      <end>5</end>
      <status>unmodified</status>
      <modifiedWord/>
      <trackRevisions>false</trackRevisions>
    </reviewItem>
    <reviewItem>
      <errorID>871bb02b-8a5d-43b8-99a3-f6f6110135dc</errorID>
      <errorWord>)</errorWord>
      <group>L1_Format</group>
      <groupName>格式问题</groupName>
      <ability>L2_HalfPunc_CN</ability>
      <abilityName/>
      <candidateList>
        <item>）</item>
      </candidateList>
      <explain>文本全半角错误。</explain>
      <paraID>7EC00E16</paraID>
      <start>6</start>
      <end>7</end>
      <status>unmodified</status>
      <modifiedWord/>
      <trackRevisions>false</trackRevisions>
    </reviewItem>
    <reviewItem>
      <errorID>db748379-310a-4885-bcb4-0dff682446e4</errorID>
      <errorWord>(</errorWord>
      <group>L1_Format</group>
      <groupName>格式问题</groupName>
      <ability>L2_HalfPunc_CN</ability>
      <abilityName/>
      <candidateList>
        <item>（</item>
      </candidateList>
      <explain>文本全半角错误。</explain>
      <paraID>53E84083</paraID>
      <start>4</start>
      <end>5</end>
      <status>unmodified</status>
      <modifiedWord/>
      <trackRevisions>false</trackRevisions>
    </reviewItem>
    <reviewItem>
      <errorID>9ff878e4-6eb3-4fbf-b172-e3cb16e06a71</errorID>
      <errorWord>)</errorWord>
      <group>L1_Format</group>
      <groupName>格式问题</groupName>
      <ability>L2_HalfPunc_CN</ability>
      <abilityName/>
      <candidateList>
        <item>）</item>
      </candidateList>
      <explain>文本全半角错误。</explain>
      <paraID>53E84083</paraID>
      <start>6</start>
      <end>7</end>
      <status>unmodified</status>
      <modifiedWord/>
      <trackRevisions>false</trackRevisions>
    </reviewItem>
    <reviewItem>
      <errorID>fe3a8066-c1d5-4983-8e00-dac87118f0af</errorID>
      <errorWord>(</errorWord>
      <group>L1_Format</group>
      <groupName>格式问题</groupName>
      <ability>L2_HalfPunc_CN</ability>
      <abilityName/>
      <candidateList>
        <item>（</item>
      </candidateList>
      <explain>文本全半角错误。</explain>
      <paraID>538FBA58</paraID>
      <start>4</start>
      <end>5</end>
      <status>unmodified</status>
      <modifiedWord/>
      <trackRevisions>false</trackRevisions>
    </reviewItem>
    <reviewItem>
      <errorID>d22bd64b-6ce8-4e75-825d-39277e3712be</errorID>
      <errorWord>)</errorWord>
      <group>L1_Format</group>
      <groupName>格式问题</groupName>
      <ability>L2_HalfPunc_CN</ability>
      <abilityName/>
      <candidateList>
        <item>）</item>
      </candidateList>
      <explain>文本全半角错误。</explain>
      <paraID>538FBA58</paraID>
      <start>6</start>
      <end>7</end>
      <status>unmodified</status>
      <modifiedWord/>
      <trackRevisions>false</trackRevisions>
    </reviewItem>
    <reviewItem>
      <errorID>ab8a0fdf-eae5-48aa-aa91-f7f56184ef26</errorID>
      <errorWord>(</errorWord>
      <group>L1_Format</group>
      <groupName>格式问题</groupName>
      <ability>L2_HalfPunc_CN</ability>
      <abilityName/>
      <candidateList>
        <item>（</item>
      </candidateList>
      <explain>文本全半角错误。</explain>
      <paraID>65052201</paraID>
      <start>4</start>
      <end>5</end>
      <status>unmodified</status>
      <modifiedWord/>
      <trackRevisions>false</trackRevisions>
    </reviewItem>
    <reviewItem>
      <errorID>3679d4ec-c7ff-4398-b4e5-5629677238ad</errorID>
      <errorWord>)</errorWord>
      <group>L1_Format</group>
      <groupName>格式问题</groupName>
      <ability>L2_HalfPunc_CN</ability>
      <abilityName/>
      <candidateList>
        <item>）</item>
      </candidateList>
      <explain>文本全半角错误。</explain>
      <paraID>65052201</paraID>
      <start>6</start>
      <end>7</end>
      <status>unmodified</status>
      <modifiedWord/>
      <trackRevisions>false</trackRevisions>
    </reviewItem>
    <reviewItem>
      <errorID>05df9f19-1f4d-40b7-b3a9-0b0c35fb2509</errorID>
      <errorWord>(</errorWord>
      <group>L1_Format</group>
      <groupName>格式问题</groupName>
      <ability>L2_HalfPunc_CN</ability>
      <abilityName/>
      <candidateList>
        <item>（</item>
      </candidateList>
      <explain>文本全半角错误。</explain>
      <paraID>34A356BB</paraID>
      <start>4</start>
      <end>5</end>
      <status>unmodified</status>
      <modifiedWord/>
      <trackRevisions>false</trackRevisions>
    </reviewItem>
    <reviewItem>
      <errorID>f5ec71fe-e4d5-4161-aa71-fa3d9ef280a7</errorID>
      <errorWord>)</errorWord>
      <group>L1_Format</group>
      <groupName>格式问题</groupName>
      <ability>L2_HalfPunc_CN</ability>
      <abilityName/>
      <candidateList>
        <item>）</item>
      </candidateList>
      <explain>文本全半角错误。</explain>
      <paraID>34A356BB</paraID>
      <start>6</start>
      <end>7</end>
      <status>unmodified</status>
      <modifiedWord/>
      <trackRevisions>false</trackRevisions>
    </reviewItem>
    <reviewItem>
      <errorID>48ea4b55-457b-4cdf-ba3d-f51d641ba268</errorID>
      <errorWord>(</errorWord>
      <group>L1_Format</group>
      <groupName>格式问题</groupName>
      <ability>L2_HalfPunc_CN</ability>
      <abilityName/>
      <candidateList>
        <item>（</item>
      </candidateList>
      <explain>文本全半角错误。</explain>
      <paraID>1CB7C0E5</paraID>
      <start>4</start>
      <end>5</end>
      <status>unmodified</status>
      <modifiedWord/>
      <trackRevisions>false</trackRevisions>
    </reviewItem>
    <reviewItem>
      <errorID>25b05347-792d-4101-9afb-6b94babaa1b6</errorID>
      <errorWord>)</errorWord>
      <group>L1_Format</group>
      <groupName>格式问题</groupName>
      <ability>L2_HalfPunc_CN</ability>
      <abilityName/>
      <candidateList>
        <item>）</item>
      </candidateList>
      <explain>文本全半角错误。</explain>
      <paraID>1CB7C0E5</paraID>
      <start>6</start>
      <end>7</end>
      <status>unmodified</status>
      <modifiedWord/>
      <trackRevisions>false</trackRevisions>
    </reviewItem>
    <reviewItem>
      <errorID>d910c136-c515-46b0-bf7f-3fd1c87db3ff</errorID>
      <errorWord>(</errorWord>
      <group>L1_Format</group>
      <groupName>格式问题</groupName>
      <ability>L2_HalfPunc_CN</ability>
      <abilityName/>
      <candidateList>
        <item>（</item>
      </candidateList>
      <explain>文本全半角错误。</explain>
      <paraID>4F0E1B5A</paraID>
      <start>4</start>
      <end>5</end>
      <status>unmodified</status>
      <modifiedWord/>
      <trackRevisions>false</trackRevisions>
    </reviewItem>
    <reviewItem>
      <errorID>f40461e5-e85c-4050-ae0b-48fdc5f0b76d</errorID>
      <errorWord>)</errorWord>
      <group>L1_Format</group>
      <groupName>格式问题</groupName>
      <ability>L2_HalfPunc_CN</ability>
      <abilityName/>
      <candidateList>
        <item>）</item>
      </candidateList>
      <explain>文本全半角错误。</explain>
      <paraID>4F0E1B5A</paraID>
      <start>6</start>
      <end>7</end>
      <status>unmodified</status>
      <modifiedWord/>
      <trackRevisions>false</trackRevisions>
    </reviewItem>
    <reviewItem>
      <errorID>8524d4f8-779d-4d26-b791-1b47f6441933</errorID>
      <errorWord>(</errorWord>
      <group>L1_Format</group>
      <groupName>格式问题</groupName>
      <ability>L2_HalfPunc_CN</ability>
      <abilityName/>
      <candidateList>
        <item>（</item>
      </candidateList>
      <explain>文本全半角错误。</explain>
      <paraID>56A4CE0E</paraID>
      <start>4</start>
      <end>5</end>
      <status>unmodified</status>
      <modifiedWord/>
      <trackRevisions>false</trackRevisions>
    </reviewItem>
    <reviewItem>
      <errorID>e54a159d-9940-4e2d-b08c-7af61c1094ae</errorID>
      <errorWord>)</errorWord>
      <group>L1_Format</group>
      <groupName>格式问题</groupName>
      <ability>L2_HalfPunc_CN</ability>
      <abilityName/>
      <candidateList>
        <item>）</item>
      </candidateList>
      <explain>文本全半角错误。</explain>
      <paraID>56A4CE0E</paraID>
      <start>6</start>
      <end>7</end>
      <status>unmodified</status>
      <modifiedWord/>
      <trackRevisions>false</trackRevisions>
    </reviewItem>
    <reviewItem>
      <errorID>bac119f8-cbdc-460f-bb6a-c00c0c985d78</errorID>
      <errorWord>(</errorWord>
      <group>L1_Format</group>
      <groupName>格式问题</groupName>
      <ability>L2_HalfPunc_CN</ability>
      <abilityName/>
      <candidateList>
        <item>（</item>
      </candidateList>
      <explain>文本全半角错误。</explain>
      <paraID>44BC5207</paraID>
      <start>4</start>
      <end>5</end>
      <status>unmodified</status>
      <modifiedWord/>
      <trackRevisions>false</trackRevisions>
    </reviewItem>
    <reviewItem>
      <errorID>7b76d6a8-4bac-4411-9885-57a51d6437df</errorID>
      <errorWord>)</errorWord>
      <group>L1_Format</group>
      <groupName>格式问题</groupName>
      <ability>L2_HalfPunc_CN</ability>
      <abilityName/>
      <candidateList>
        <item>）</item>
      </candidateList>
      <explain>文本全半角错误。</explain>
      <paraID>44BC5207</paraID>
      <start>6</start>
      <end>7</end>
      <status>unmodified</status>
      <modifiedWord/>
      <trackRevisions>false</trackRevisions>
    </reviewItem>
    <reviewItem>
      <errorID>238a26d4-d85d-4c33-b2d3-a9e23ca7855e</errorID>
      <errorWord>(</errorWord>
      <group>L1_Format</group>
      <groupName>格式问题</groupName>
      <ability>L2_HalfPunc_CN</ability>
      <abilityName/>
      <candidateList>
        <item>（</item>
      </candidateList>
      <explain>文本全半角错误。</explain>
      <paraID>186D50EC</paraID>
      <start>4</start>
      <end>5</end>
      <status>unmodified</status>
      <modifiedWord/>
      <trackRevisions>false</trackRevisions>
    </reviewItem>
    <reviewItem>
      <errorID>b822f489-125f-408c-ac4c-bc91efee3454</errorID>
      <errorWord>)</errorWord>
      <group>L1_Format</group>
      <groupName>格式问题</groupName>
      <ability>L2_HalfPunc_CN</ability>
      <abilityName/>
      <candidateList>
        <item>）</item>
      </candidateList>
      <explain>文本全半角错误。</explain>
      <paraID>186D50EC</paraID>
      <start>6</start>
      <end>7</end>
      <status>unmodified</status>
      <modifiedWord/>
      <trackRevisions>false</trackRevisions>
    </reviewItem>
    <reviewItem>
      <errorID>2773992a-2ca3-4e10-a48c-232886a87003</errorID>
      <errorWord>(</errorWord>
      <group>L1_Format</group>
      <groupName>格式问题</groupName>
      <ability>L2_HalfPunc_CN</ability>
      <abilityName/>
      <candidateList>
        <item>（</item>
      </candidateList>
      <explain>文本全半角错误。</explain>
      <paraID>5ECB69F2</paraID>
      <start>4</start>
      <end>5</end>
      <status>unmodified</status>
      <modifiedWord/>
      <trackRevisions>false</trackRevisions>
    </reviewItem>
    <reviewItem>
      <errorID>4f63fa7d-09e9-4ad7-a8b2-79fa923f1b33</errorID>
      <errorWord>)</errorWord>
      <group>L1_Format</group>
      <groupName>格式问题</groupName>
      <ability>L2_HalfPunc_CN</ability>
      <abilityName/>
      <candidateList>
        <item>）</item>
      </candidateList>
      <explain>文本全半角错误。</explain>
      <paraID>5ECB69F2</paraID>
      <start>6</start>
      <end>7</end>
      <status>unmodified</status>
      <modifiedWord/>
      <trackRevisions>false</trackRevisions>
    </reviewItem>
    <reviewItem>
      <errorID>f2f2fd87-0ef4-4ea7-aec8-c4fdbffc38bb</errorID>
      <errorWord>(</errorWord>
      <group>L1_Format</group>
      <groupName>格式问题</groupName>
      <ability>L2_HalfPunc_CN</ability>
      <abilityName/>
      <candidateList>
        <item>（</item>
      </candidateList>
      <explain>文本全半角错误。</explain>
      <paraID> FB06843</paraID>
      <start>4</start>
      <end>5</end>
      <status>unmodified</status>
      <modifiedWord/>
      <trackRevisions>false</trackRevisions>
    </reviewItem>
    <reviewItem>
      <errorID>2e72e35d-eaae-403d-978b-07f730f427f8</errorID>
      <errorWord>)</errorWord>
      <group>L1_Format</group>
      <groupName>格式问题</groupName>
      <ability>L2_HalfPunc_CN</ability>
      <abilityName/>
      <candidateList>
        <item>）</item>
      </candidateList>
      <explain>文本全半角错误。</explain>
      <paraID> FB06843</paraID>
      <start>6</start>
      <end>7</end>
      <status>unmodified</status>
      <modifiedWord/>
      <trackRevisions>false</trackRevisions>
    </reviewItem>
    <reviewItem>
      <errorID>19ffdb96-3d09-41e6-bd1a-5b2d7591fa5b</errorID>
      <errorWord>(</errorWord>
      <group>L1_Format</group>
      <groupName>格式问题</groupName>
      <ability>L2_HalfPunc_CN</ability>
      <abilityName/>
      <candidateList>
        <item>（</item>
      </candidateList>
      <explain>文本全半角错误。</explain>
      <paraID>1972ACDF</paraID>
      <start>4</start>
      <end>5</end>
      <status>unmodified</status>
      <modifiedWord/>
      <trackRevisions>false</trackRevisions>
    </reviewItem>
    <reviewItem>
      <errorID>3ed93b74-0946-4874-92b8-a0ae8c7035f6</errorID>
      <errorWord>)</errorWord>
      <group>L1_Format</group>
      <groupName>格式问题</groupName>
      <ability>L2_HalfPunc_CN</ability>
      <abilityName/>
      <candidateList>
        <item>）</item>
      </candidateList>
      <explain>文本全半角错误。</explain>
      <paraID>1972ACDF</paraID>
      <start>6</start>
      <end>7</end>
      <status>unmodified</status>
      <modifiedWord/>
      <trackRevisions>false</trackRevisions>
    </reviewItem>
    <reviewItem>
      <errorID>5f6b207a-bc3b-401e-bd0e-1722633a949e</errorID>
      <errorWord>(</errorWord>
      <group>L1_Format</group>
      <groupName>格式问题</groupName>
      <ability>L2_HalfPunc_CN</ability>
      <abilityName/>
      <candidateList>
        <item>（</item>
      </candidateList>
      <explain>文本全半角错误。</explain>
      <paraID> 71336EF</paraID>
      <start>4</start>
      <end>5</end>
      <status>unmodified</status>
      <modifiedWord/>
      <trackRevisions>false</trackRevisions>
    </reviewItem>
    <reviewItem>
      <errorID>43c7bf47-3456-4002-a0f4-e29bd9bd09c9</errorID>
      <errorWord>)</errorWord>
      <group>L1_Format</group>
      <groupName>格式问题</groupName>
      <ability>L2_HalfPunc_CN</ability>
      <abilityName/>
      <candidateList>
        <item>）</item>
      </candidateList>
      <explain>文本全半角错误。</explain>
      <paraID> 71336EF</paraID>
      <start>6</start>
      <end>7</end>
      <status>unmodified</status>
      <modifiedWord/>
      <trackRevisions>false</trackRevisions>
    </reviewItem>
    <reviewItem>
      <errorID>d0370adb-ca74-4e82-9f98-1621b4d7e382</errorID>
      <errorWord>(</errorWord>
      <group>L1_Format</group>
      <groupName>格式问题</groupName>
      <ability>L2_HalfPunc_CN</ability>
      <abilityName/>
      <candidateList>
        <item>（</item>
      </candidateList>
      <explain>文本全半角错误。</explain>
      <paraID>78D3DBD6</paraID>
      <start>4</start>
      <end>5</end>
      <status>unmodified</status>
      <modifiedWord/>
      <trackRevisions>false</trackRevisions>
    </reviewItem>
    <reviewItem>
      <errorID>038e4de1-a9a2-4852-ab21-215a305ae971</errorID>
      <errorWord>)</errorWord>
      <group>L1_Format</group>
      <groupName>格式问题</groupName>
      <ability>L2_HalfPunc_CN</ability>
      <abilityName/>
      <candidateList>
        <item>）</item>
      </candidateList>
      <explain>文本全半角错误。</explain>
      <paraID>78D3DBD6</paraID>
      <start>6</start>
      <end>7</end>
      <status>unmodified</status>
      <modifiedWord/>
      <trackRevisions>false</trackRevisions>
    </reviewItem>
    <reviewItem>
      <errorID>3140d11a-3f0d-4d63-9a05-c2ed4b4f44d6</errorID>
      <errorWord>(</errorWord>
      <group>L1_Format</group>
      <groupName>格式问题</groupName>
      <ability>L2_HalfPunc_CN</ability>
      <abilityName/>
      <candidateList>
        <item>（</item>
      </candidateList>
      <explain>文本全半角错误。</explain>
      <paraID>512A00DB</paraID>
      <start>4</start>
      <end>5</end>
      <status>unmodified</status>
      <modifiedWord/>
      <trackRevisions>false</trackRevisions>
    </reviewItem>
    <reviewItem>
      <errorID>a9d66e0d-8aa7-49f1-82fa-90cc3088ba87</errorID>
      <errorWord>)</errorWord>
      <group>L1_Format</group>
      <groupName>格式问题</groupName>
      <ability>L2_HalfPunc_CN</ability>
      <abilityName/>
      <candidateList>
        <item>）</item>
      </candidateList>
      <explain>文本全半角错误。</explain>
      <paraID>512A00DB</paraID>
      <start>6</start>
      <end>7</end>
      <status>unmodified</status>
      <modifiedWord/>
      <trackRevisions>false</trackRevisions>
    </reviewItem>
    <reviewItem>
      <errorID>e341f375-ffac-4119-8281-2e14b96b78b4</errorID>
      <errorWord>(</errorWord>
      <group>L1_Format</group>
      <groupName>格式问题</groupName>
      <ability>L2_HalfPunc_CN</ability>
      <abilityName/>
      <candidateList>
        <item>（</item>
      </candidateList>
      <explain>文本全半角错误。</explain>
      <paraID>4E77EAE0</paraID>
      <start>4</start>
      <end>5</end>
      <status>unmodified</status>
      <modifiedWord/>
      <trackRevisions>false</trackRevisions>
    </reviewItem>
    <reviewItem>
      <errorID>66c96c0c-7a30-4e56-b337-8cc1f59dcb12</errorID>
      <errorWord>)</errorWord>
      <group>L1_Format</group>
      <groupName>格式问题</groupName>
      <ability>L2_HalfPunc_CN</ability>
      <abilityName/>
      <candidateList>
        <item>）</item>
      </candidateList>
      <explain>文本全半角错误。</explain>
      <paraID>4E77EAE0</paraID>
      <start>6</start>
      <end>7</end>
      <status>unmodified</status>
      <modifiedWord/>
      <trackRevisions>false</trackRevisions>
    </reviewItem>
    <reviewItem>
      <errorID>d8d1abf4-9cc7-46d1-953a-d15630aa1f5a</errorID>
      <errorWord>(</errorWord>
      <group>L1_Format</group>
      <groupName>格式问题</groupName>
      <ability>L2_HalfPunc_CN</ability>
      <abilityName/>
      <candidateList>
        <item>（</item>
      </candidateList>
      <explain>文本全半角错误。</explain>
      <paraID>23B1BE29</paraID>
      <start>4</start>
      <end>5</end>
      <status>unmodified</status>
      <modifiedWord/>
      <trackRevisions>false</trackRevisions>
    </reviewItem>
    <reviewItem>
      <errorID>3e5b0551-1129-4e9a-9365-d90be72db3be</errorID>
      <errorWord>)</errorWord>
      <group>L1_Format</group>
      <groupName>格式问题</groupName>
      <ability>L2_HalfPunc_CN</ability>
      <abilityName/>
      <candidateList>
        <item>）</item>
      </candidateList>
      <explain>文本全半角错误。</explain>
      <paraID>23B1BE29</paraID>
      <start>6</start>
      <end>7</end>
      <status>unmodified</status>
      <modifiedWord/>
      <trackRevisions>false</trackRevisions>
    </reviewItem>
    <reviewItem>
      <errorID>c9a37644-5815-4259-934c-e97f629483a0</errorID>
      <errorWord>(</errorWord>
      <group>L1_Format</group>
      <groupName>格式问题</groupName>
      <ability>L2_HalfPunc_CN</ability>
      <abilityName/>
      <candidateList>
        <item>（</item>
      </candidateList>
      <explain>文本全半角错误。</explain>
      <paraID>12A9E78A</paraID>
      <start>4</start>
      <end>5</end>
      <status>unmodified</status>
      <modifiedWord/>
      <trackRevisions>false</trackRevisions>
    </reviewItem>
    <reviewItem>
      <errorID>2a3e3a8f-f8f9-464b-8c98-09823c030a1e</errorID>
      <errorWord>)</errorWord>
      <group>L1_Format</group>
      <groupName>格式问题</groupName>
      <ability>L2_HalfPunc_CN</ability>
      <abilityName/>
      <candidateList>
        <item>）</item>
      </candidateList>
      <explain>文本全半角错误。</explain>
      <paraID>12A9E78A</paraID>
      <start>6</start>
      <end>7</end>
      <status>unmodified</status>
      <modifiedWord/>
      <trackRevisions>false</trackRevisions>
    </reviewItem>
    <reviewItem>
      <errorID>8b14458f-9250-4e75-831d-e52d40ca17b2</errorID>
      <errorWord>须</errorWord>
      <group>L1_Word</group>
      <groupName>字词问题</groupName>
      <ability>L2_Typo</ability>
      <abilityName>字词错误</abilityName>
      <candidateList>
        <item>需</item>
      </candidateList>
      <explain>存在发音相同字词的误用。</explain>
      <paraID>7F50E56C</paraID>
      <start>37</start>
      <end>38</end>
      <status>unmodified</status>
      <modifiedWord/>
      <trackRevisions>false</trackRevisions>
    </reviewItem>
    <reviewItem>
      <errorID>b810cf18-2809-4dba-9792-27c00268fe92</errorID>
      <errorWord>;</errorWord>
      <group>L1_Format</group>
      <groupName>格式问题</groupName>
      <ability>L2_HalfPunc_CN</ability>
      <abilityName/>
      <candidateList>
        <item>；</item>
      </candidateList>
      <explain>文本全半角错误。</explain>
      <paraID>4614495E</paraID>
      <start>184</start>
      <end>185</end>
      <status>unmodified</status>
      <modifiedWord/>
      <trackRevisions>false</trackRevisions>
    </reviewItem>
    <reviewItem>
      <errorID>0c50ecc2-d1f5-4dab-ac66-20759bb47507</errorID>
      <errorWord>〔2017〕 141号</errorWord>
      <group>L1_Knowledge</group>
      <groupName>知识性问题</groupName>
      <ability>L2_Knowledge</ability>
      <abilityName>其他知识</abilityName>
      <candidateList>
        <item>〔2017〕141号</item>
      </candidateList>
      <explain>发文字号格式错误。</explain>
      <paraID> 9F281ED</paraID>
      <start>49</start>
      <end>60</end>
      <status>unmodified</status>
      <modifiedWord/>
      <trackRevisions>false</trackRevisions>
    </reviewItem>
    <reviewItem>
      <errorID>5d6573a5-79da-4a29-b1a1-8d18dedd0c2a</errorID>
      <errorWord>时</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5BC51246</paraID>
      <start>32</start>
      <end>34</end>
      <status>modified</status>
      <modifiedWord>时间</modifiedWord>
      <trackRevisions>false</trackRevisions>
    </reviewItem>
    <reviewItem>
      <errorID>aa18aeb1-c000-45a3-96f2-b33ce54a1c6d</errorID>
      <errorWord>则</errorWord>
      <group>L1_Word</group>
      <groupName>字词问题</groupName>
      <ability>L2_Typo</ability>
      <abilityName>字词错误</abilityName>
      <candidateList>
        <item>则上</item>
      </candidateList>
      <explain/>
      <paraID>5BC51246</paraID>
      <start>62</start>
      <end>64</end>
      <status>modified</status>
      <modifiedWord>则上</modifiedWord>
      <trackRevisions>false</trackRevisions>
    </reviewItem>
    <reviewItem>
      <errorID>dfdf859b-da10-4aad-afb5-6b245829ee5a</errorID>
      <errorWord>超</errorWord>
      <group>L1_Word</group>
      <groupName>字词问题</groupName>
      <ability>L2_Typo</ability>
      <abilityName>字词错误</abilityName>
      <candidateList>
        <item>超过</item>
      </candidateList>
      <explain/>
      <paraID>5BC51246</paraID>
      <start>65</start>
      <end>67</end>
      <status>modified</status>
      <modifiedWord>超过</modifiedWord>
      <trackRevisions>false</trackRevisions>
    </reviewItem>
    <reviewItem>
      <errorID>b38f0215-6167-4afd-a0f3-8c4dfdfe5925</errorID>
      <errorWord>等</errorWord>
      <group>L1_Word</group>
      <groupName>字词问题</groupName>
      <ability>L2_Typo</ability>
      <abilityName>字词错误</abilityName>
      <candidateList>
        <item>等服</item>
      </candidateList>
      <explain/>
      <paraID>7EFFE9CE</paraID>
      <start>29</start>
      <end>30</end>
      <status>unmodified</status>
      <modifiedWord/>
      <trackRevisions>false</trackRevisions>
    </reviewItem>
    <reviewItem>
      <errorID>d51b3a05-9796-454a-809f-4f8e3dfb7363</errorID>
      <errorWord>及</errorWord>
      <group>L1_Word</group>
      <groupName>字词问题</groupName>
      <ability>L2_Typo</ability>
      <abilityName>字词错误</abilityName>
      <candidateList>
        <item>及数</item>
      </candidateList>
      <explain/>
      <paraID>7EFFE9CE</paraID>
      <start>58</start>
      <end>60</end>
      <status>modified</status>
      <modifiedWord>及数</modifiedWord>
      <trackRevisions>false</trackRevisions>
    </reviewItem>
    <reviewItem>
      <errorID>76631c86-9890-4af9-a688-02cf0738f436</errorID>
      <errorWord>系</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7EFFE9CE</paraID>
      <start>89</start>
      <end>91</end>
      <status>modified</status>
      <modifiedWord>系统</modifiedWord>
      <trackRevisions>false</trackRevisions>
    </reviewItem>
    <reviewItem>
      <errorID>166b52ea-4488-43f3-b70d-0cc1dad4afaa</errorID>
      <errorWord>则</errorWord>
      <group>L1_Word</group>
      <groupName>字词问题</groupName>
      <ability>L2_Typo</ability>
      <abilityName>字词错误</abilityName>
      <candidateList>
        <item>则上</item>
      </candidateList>
      <explain/>
      <paraID>61478471</paraID>
      <start>69</start>
      <end>71</end>
      <status>modified</status>
      <modifiedWord>则上</modifiedWord>
      <trackRevisions>false</trackRevisions>
    </reviewItem>
    <reviewItem>
      <errorID>fe87900d-bc9e-4d7d-b574-dcfff4da3c1b</errorID>
      <errorWord>则</errorWord>
      <group>L1_Word</group>
      <groupName>字词问题</groupName>
      <ability>L2_Typo</ability>
      <abilityName>字词错误</abilityName>
      <candidateList>
        <item>则上</item>
      </candidateList>
      <explain/>
      <paraID>75C4E854</paraID>
      <start>60</start>
      <end>62</end>
      <status>modified</status>
      <modifiedWord>则上</modifiedWord>
      <trackRevisions>false</trackRevisions>
    </reviewItem>
    <reviewItem>
      <errorID>a0e3c37c-6099-49d8-9862-e80b4881bcf0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4B129F26</paraID>
      <start>0</start>
      <end>2</end>
      <status>unmodified</status>
      <modifiedWord/>
      <trackRevisions>false</trackRevisions>
    </reviewItem>
    <reviewItem>
      <errorID>d129c227-8106-46d4-b933-cac06cceb8ef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6484739C</paraID>
      <start>0</start>
      <end>2</end>
      <status>unmodified</status>
      <modifiedWord/>
      <trackRevisions>false</trackRevisions>
    </reviewItem>
    <reviewItem>
      <errorID>765ea9e9-d88a-4e01-bfaa-871c23619ee3</errorID>
      <errorWord>员</errorWord>
      <group>L1_Word</group>
      <groupName>字词问题</groupName>
      <ability>L2_Typo</ability>
      <abilityName>字词错误</abilityName>
      <candidateList>
        <item>员在</item>
      </candidateList>
      <explain/>
      <paraID>6484739C</paraID>
      <start>19</start>
      <end>21</end>
      <status>modified</status>
      <modifiedWord>员在</modifiedWord>
      <trackRevisions>false</trackRevisions>
    </reviewItem>
    <reviewItem>
      <errorID>d7ed4792-d5ce-45d3-a949-db8874541334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6484739C</paraID>
      <start>36</start>
      <end>37</end>
      <status>unmodified</status>
      <modifiedWord/>
      <trackRevisions>false</trackRevisions>
    </reviewItem>
    <reviewItem>
      <errorID>44fbe6f4-bae1-4c5d-88fe-06858bdfa8f9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254E265D</paraID>
      <start>0</start>
      <end>2</end>
      <status>unmodified</status>
      <modifiedWord/>
      <trackRevisions>false</trackRevisions>
    </reviewItem>
    <reviewItem>
      <errorID>faa89fbe-d538-4225-9e81-daa58a352102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4ED7C768</paraID>
      <start>0</start>
      <end>2</end>
      <status>unmodified</status>
      <modifiedWord/>
      <trackRevisions>false</trackRevisions>
    </reviewItem>
    <reviewItem>
      <errorID>cbdfe9de-45ed-4a92-b0c4-fa63c7bba635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17627958</paraID>
      <start>0</start>
      <end>2</end>
      <status>unmodified</status>
      <modifiedWord/>
      <trackRevisions>false</trackRevisions>
    </reviewItem>
    <reviewItem>
      <errorID>625c6cb9-e03c-4b03-93da-72088c8801e7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463B694C</paraID>
      <start>0</start>
      <end>2</end>
      <status>unmodified</status>
      <modifiedWord/>
      <trackRevisions>false</trackRevisions>
    </reviewItem>
    <reviewItem>
      <errorID>6258f05e-e760-4673-8bea-732f1da1f4dc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2B0E1133</paraID>
      <start>0</start>
      <end>2</end>
      <status>unmodified</status>
      <modifiedWord/>
      <trackRevisions>false</trackRevisions>
    </reviewItem>
    <reviewItem>
      <errorID>01cae775-cb81-42ee-9b54-800365179de7</errorID>
      <errorWord>能</errorWord>
      <group>L1_Word</group>
      <groupName>字词问题</groupName>
      <ability>L2_Typo</ability>
      <abilityName>字词错误</abilityName>
      <candidateList>
        <item>能够</item>
      </candidateList>
      <explain/>
      <paraID>2BE90E72</paraID>
      <start>42</start>
      <end>43</end>
      <status>unmodified</status>
      <modifiedWord/>
      <trackRevisions>false</trackRevisions>
    </reviewItem>
    <reviewItem>
      <errorID>276c818b-2f28-4c2b-b2bc-eb13d0a57b0b</errorID>
      <errorWord>前</errorWord>
      <group>L1_Word</group>
      <groupName>字词问题</groupName>
      <ability>L2_Typo</ability>
      <abilityName>字词错误</abilityName>
      <candidateList>
        <item>见</item>
      </candidateList>
      <explain/>
      <paraID> B958A51</paraID>
      <start>7</start>
      <end>8</end>
      <status>unmodified</status>
      <modifiedWord/>
      <trackRevisions>false</trackRevisions>
    </reviewItem>
    <reviewItem>
      <errorID>5568e53d-0df7-4817-a434-ebbdf38eef4d</errorID>
      <errorWord>法律、法规</errorWord>
      <group>L1_Word</group>
      <groupName>字词问题</groupName>
      <ability>L2_Typo</ability>
      <abilityName>字词错误</abilityName>
      <candidateList>
        <item>法律法规</item>
      </candidateList>
      <explain/>
      <paraID> 7F6AFCB</paraID>
      <start>3</start>
      <end>8</end>
      <status>unmodified</status>
      <modifiedWord/>
      <trackRevisions>false</trackRevisions>
    </reviewItem>
    <reviewItem>
      <errorID>5b8dc107-9c79-4745-8a32-6516f1b110af</errorID>
      <errorWord>，…，</errorWord>
      <group>L1_Punc</group>
      <groupName>标点问题</groupName>
      <ability>L2_Punc_CN</ability>
      <abilityName/>
      <candidateList>
        <item>，</item>
      </candidateList>
      <explain/>
      <paraID>184A4C27</paraID>
      <start>7</start>
      <end>10</end>
      <status>unmodified</status>
      <modifiedWord/>
      <trackRevisions>false</trackRevisions>
    </reviewItem>
    <reviewItem>
      <errorID>14dfc6ed-6ca5-46e5-be7e-afb424a7888e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26004F09</paraID>
      <start>0</start>
      <end>2</end>
      <status>unmodified</status>
      <modifiedWord/>
      <trackRevisions>false</trackRevisions>
    </reviewItem>
    <reviewItem>
      <errorID>3df995b2-2a2f-40f2-8d1a-e9c0ca8a65bc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6ED4ACBF</paraID>
      <start>0</start>
      <end>2</end>
      <status>unmodified</status>
      <modifiedWord/>
      <trackRevisions>false</trackRevisions>
    </reviewItem>
    <reviewItem>
      <errorID>621932f2-7279-47c3-8eeb-fda490c71af2</errorID>
      <errorWord>&lt;</errorWord>
      <group>L1_Format</group>
      <groupName>格式问题</groupName>
      <ability>L2_HalfPunc_CN</ability>
      <abilityName/>
      <candidateList>
        <item>〈</item>
      </candidateList>
      <explain>文本全半角错误。</explain>
      <paraID>11268C81</paraID>
      <start>49</start>
      <end>50</end>
      <status>unmodified</status>
      <modifiedWord/>
      <trackRevisions>false</trackRevisions>
    </reviewItem>
    <reviewItem>
      <errorID>e03f0dd8-da1c-4a57-ac20-f528014da61e</errorID>
      <errorWord>&lt;</errorWord>
      <group>L1_Format</group>
      <groupName>格式问题</groupName>
      <ability>L2_HalfPunc_CN</ability>
      <abilityName/>
      <candidateList>
        <item>〈</item>
      </candidateList>
      <explain>文本全半角错误。</explain>
      <paraID>1F3352E7</paraID>
      <start>49</start>
      <end>50</end>
      <status>unmodified</status>
      <modifiedWord/>
      <trackRevisions>false</trackRevisions>
    </reviewItem>
    <reviewItem>
      <errorID>d0f7992d-48f6-413b-9691-87ef7a96a017</errorID>
      <errorWord>&lt;</errorWord>
      <group>L1_Format</group>
      <groupName>格式问题</groupName>
      <ability>L2_HalfPunc_CN</ability>
      <abilityName/>
      <candidateList>
        <item>〈</item>
      </candidateList>
      <explain>文本全半角错误。</explain>
      <paraID>618099AC</paraID>
      <start>34</start>
      <end>35</end>
      <status>unmodified</status>
      <modifiedWord/>
      <trackRevisions>false</trackRevisions>
    </reviewItem>
    <reviewItem>
      <errorID>0f8e5e37-0209-4296-aa10-88d8bf2c76cc</errorID>
      <errorWord>详实</errorWord>
      <group>L1_Word</group>
      <groupName>字词问题</groupName>
      <ability>L2_Typo</ability>
      <abilityName>字词错误</abilityName>
      <candidateList>
        <item>翔实</item>
      </candidateList>
      <explain/>
      <paraID> 2D7DB25</paraID>
      <start>35</start>
      <end>37</end>
      <status>unmodified</status>
      <modifiedWord/>
      <trackRevisions>false</trackRevisions>
    </reviewItem>
    <reviewItem>
      <errorID>a5c1b44e-9bb3-4788-ae54-ad21426ff792</errorID>
      <errorWord>,</errorWord>
      <group>L1_Format</group>
      <groupName>格式问题</groupName>
      <ability>L2_HalfPunc_CN</ability>
      <abilityName/>
      <candidateList>
        <item>，</item>
      </candidateList>
      <explain>文本全半角错误。</explain>
      <paraID>514D6F2D</paraID>
      <start>82</start>
      <end>83</end>
      <status>unmodified</status>
      <modifiedWord/>
      <trackRevisions>false</trackRevisions>
    </reviewItem>
    <reviewItem>
      <errorID>f48c4f8c-6d81-41fb-bfdb-0addcb95cce0</errorID>
      <errorWord>(</errorWord>
      <group>L1_Format</group>
      <groupName>格式问题</groupName>
      <ability>L2_HalfPunc_CN</ability>
      <abilityName/>
      <candidateList>
        <item>（</item>
      </candidateList>
      <explain>文本全半角错误。</explain>
      <paraID>6F176770</paraID>
      <start>7</start>
      <end>8</end>
      <status>unmodified</status>
      <modifiedWord/>
      <trackRevisions>false</trackRevisions>
    </reviewItem>
    <reviewItem>
      <errorID>c6c96045-8c75-4528-b084-a10fd0e1d1f1</errorID>
      <errorWord>)</errorWord>
      <group>L1_Format</group>
      <groupName>格式问题</groupName>
      <ability>L2_HalfPunc_CN</ability>
      <abilityName/>
      <candidateList>
        <item>）</item>
      </candidateList>
      <explain>文本全半角错误。</explain>
      <paraID>6F176770</paraID>
      <start>12</start>
      <end>13</end>
      <status>unmodified</status>
      <modifiedWord/>
      <trackRevisions>false</trackRevisions>
    </reviewItem>
    <reviewItem>
      <errorID>a1ac9f8e-c369-4a08-b459-814e22c9d328</errorID>
      <errorWord>(</errorWord>
      <group>L1_Format</group>
      <groupName>格式问题</groupName>
      <ability>L2_HalfPunc_CN</ability>
      <abilityName/>
      <candidateList>
        <item>（</item>
      </candidateList>
      <explain>文本全半角错误。</explain>
      <paraID> BE91B5F</paraID>
      <start>27</start>
      <end>28</end>
      <status>unmodified</status>
      <modifiedWord/>
      <trackRevisions>false</trackRevisions>
    </reviewItem>
    <reviewItem>
      <errorID>1452583e-e0a0-444c-916a-f2529f0c2908</errorID>
      <errorWord>)</errorWord>
      <group>L1_Format</group>
      <groupName>格式问题</groupName>
      <ability>L2_HalfPunc_CN</ability>
      <abilityName/>
      <candidateList>
        <item>）</item>
      </candidateList>
      <explain>文本全半角错误。</explain>
      <paraID> BE91B5F</paraID>
      <start>30</start>
      <end>31</end>
      <status>unmodified</status>
      <modifiedWord/>
      <trackRevisions>false</trackRevisions>
    </reviewItem>
    <reviewItem>
      <errorID>98ad4469-cb24-4811-bf3e-3b5ef37c8cdb</errorID>
      <errorWord>(</errorWord>
      <group>L1_Format</group>
      <groupName>格式问题</groupName>
      <ability>L2_HalfPunc_CN</ability>
      <abilityName/>
      <candidateList>
        <item>（</item>
      </candidateList>
      <explain>文本全半角错误。</explain>
      <paraID>11C886B9</paraID>
      <start>11</start>
      <end>12</end>
      <status>unmodified</status>
      <modifiedWord/>
      <trackRevisions>false</trackRevisions>
    </reviewItem>
    <reviewItem>
      <errorID>dc301e3a-900f-47be-bf94-b30eba62095c</errorID>
      <errorWord>)</errorWord>
      <group>L1_Format</group>
      <groupName>格式问题</groupName>
      <ability>L2_HalfPunc_CN</ability>
      <abilityName/>
      <candidateList>
        <item>）</item>
      </candidateList>
      <explain>文本全半角错误。</explain>
      <paraID>11C886B9</paraID>
      <start>17</start>
      <end>18</end>
      <status>unmodified</status>
      <modifiedWord/>
      <trackRevisions>false</trackRevisions>
    </reviewItem>
    <reviewItem>
      <errorID>dce4fd3a-efc8-470e-8abf-bd9407ac79ee</errorID>
      <errorWord>2-3个</errorWord>
      <group>L1_Punc</group>
      <groupName>标点问题</groupName>
      <ability>L2_Punc_CN</ability>
      <abilityName/>
      <candidateList>
        <item>2～3个</item>
      </candidateList>
      <explain/>
      <paraID>292AF8ED</paraID>
      <start>54</start>
      <end>58</end>
      <status>unmodified</status>
      <modifiedWord/>
      <trackRevisions>false</trackRevisions>
    </reviewItem>
    <reviewItem>
      <errorID>a003b80d-cd90-4416-8d34-39f4702d37a1</errorID>
      <errorWord>&lt;</errorWord>
      <group>L1_Format</group>
      <groupName>格式问题</groupName>
      <ability>L2_HalfPunc_CN</ability>
      <abilityName/>
      <candidateList>
        <item>〈</item>
      </candidateList>
      <explain>文本全半角错误。</explain>
      <paraID>20CE1F71</paraID>
      <start>13</start>
      <end>14</end>
      <status>unmodified</status>
      <modifiedWord/>
      <trackRevisions>false</trackRevisions>
    </reviewItem>
    <reviewItem>
      <errorID>39012a14-60db-46e0-b1b4-0ad81f4efdf6</errorID>
      <errorWord>&gt;的通知》</errorWord>
      <group>L1_Punc</group>
      <groupName>标点问题</groupName>
      <ability>L2_Punc_CN</ability>
      <abilityName/>
      <candidateList>
        <item>〉的通知》</item>
      </candidateList>
      <explain/>
      <paraID>20CE1F71</paraID>
      <start>30</start>
      <end>35</end>
      <status>unmodified</status>
      <modifiedWord/>
      <trackRevisions>false</trackRevisions>
    </reviewItem>
    <reviewItem>
      <errorID>78f5fa05-8adb-4e13-bc40-9e88fa27db5c</errorID>
      <errorWord>[2020]46号</errorWord>
      <group>L1_Knowledge</group>
      <groupName>知识性问题</groupName>
      <ability>L2_Knowledge</ability>
      <abilityName>其他知识</abilityName>
      <candidateList>
        <item>〔2020〕46号</item>
      </candidateList>
      <explain>发文字号格式错误。</explain>
      <paraID>20CE1F71</paraID>
      <start>38</start>
      <end>47</end>
      <status>unmodified</status>
      <modifiedWord/>
      <trackRevisions>false</trackRevisions>
    </reviewItem>
    <reviewItem>
      <errorID>e0bcc02d-c197-4d33-9409-88d386313d29</errorID>
      <errorWord>(</errorWord>
      <group>L1_Format</group>
      <groupName>格式问题</groupName>
      <ability>L2_HalfPunc_CN</ability>
      <abilityName/>
      <candidateList>
        <item>（</item>
      </candidateList>
      <explain>文本全半角错误。</explain>
      <paraID>73FEA68D</paraID>
      <start>138</start>
      <end>139</end>
      <status>unmodified</status>
      <modifiedWord/>
      <trackRevisions>false</trackRevisions>
    </reviewItem>
    <reviewItem>
      <errorID>1fc0e39a-c834-4577-912c-6510592df77d</errorID>
      <errorWord>)</errorWord>
      <group>L1_Format</group>
      <groupName>格式问题</groupName>
      <ability>L2_HalfPunc_CN</ability>
      <abilityName/>
      <candidateList>
        <item>）</item>
      </candidateList>
      <explain>文本全半角错误。</explain>
      <paraID>73FEA68D</paraID>
      <start>143</start>
      <end>144</end>
      <status>unmodified</status>
      <modifiedWord/>
      <trackRevisions>false</trackRevisions>
    </reviewItem>
    <reviewItem>
      <errorID>a3cdc208-3d5e-40b0-9a0b-0fc35f8798a6</errorID>
      <errorWord>(</errorWord>
      <group>L1_Format</group>
      <groupName>格式问题</groupName>
      <ability>L2_HalfPunc_CN</ability>
      <abilityName/>
      <candidateList>
        <item>（</item>
      </candidateList>
      <explain>文本全半角错误。</explain>
      <paraID>73FEA68D</paraID>
      <start>220</start>
      <end>221</end>
      <status>unmodified</status>
      <modifiedWord/>
      <trackRevisions>false</trackRevisions>
    </reviewItem>
    <reviewItem>
      <errorID>de59b870-d313-4aec-a2e1-88cb03fea73f</errorID>
      <errorWord>)</errorWord>
      <group>L1_Format</group>
      <groupName>格式问题</groupName>
      <ability>L2_HalfPunc_CN</ability>
      <abilityName/>
      <candidateList>
        <item>）</item>
      </candidateList>
      <explain>文本全半角错误。</explain>
      <paraID>73FEA68D</paraID>
      <start>230</start>
      <end>231</end>
      <status>unmodified</status>
      <modifiedWord/>
      <trackRevisions>false</trackRevisions>
    </reviewItem>
    <reviewItem>
      <errorID>f19c882b-207b-416d-b735-e1c21e95f298</errorID>
      <errorWord>做出</errorWord>
      <group>L1_Word</group>
      <groupName>字词问题</groupName>
      <ability>L2_Typo</ability>
      <abilityName>字词错误</abilityName>
      <candidateList>
        <item>作出</item>
      </candidateList>
      <explain/>
      <paraID>6A29B1A7</paraID>
      <start>65</start>
      <end>67</end>
      <status>unmodified</status>
      <modifiedWord/>
      <trackRevisions>false</trackRevisions>
    </reviewItem>
    <reviewItem>
      <errorID>c538a218-b667-4921-a231-a15b43034976</errorID>
      <errorWord>有助于对</errorWord>
      <group>L1_Grammar</group>
      <groupName>语法问题</groupName>
      <ability>L2_Grammar</ability>
      <abilityName>语法错误</abilityName>
      <candidateList>
        <item>有助于</item>
      </candidateList>
      <explain/>
      <paraID>2A4EF8B6</paraID>
      <start>6</start>
      <end>10</end>
      <status>unmodified</status>
      <modifiedWord/>
      <trackRevisions>false</trackRevisions>
    </reviewItem>
    <reviewItem>
      <errorID>b43c616c-ab47-41fa-806d-105d08d57abc</errorID>
      <errorWord>均</errorWord>
      <group>L1_Word</group>
      <groupName>字词问题</groupName>
      <ability>L2_Typo</ability>
      <abilityName>字词错误</abilityName>
      <candidateList>
        <item>均在</item>
      </candidateList>
      <explain/>
      <paraID>2A4EF8B6</paraID>
      <start>56</start>
      <end>57</end>
      <status>unmodified</status>
      <modifiedWord/>
      <trackRevisions>false</trackRevisions>
    </reviewItem>
    <reviewItem>
      <errorID>0dc3131d-7663-451b-9f24-ae5c691eb9f8</errorID>
      <errorWord>做出</errorWord>
      <group>L1_Word</group>
      <groupName>字词问题</groupName>
      <ability>L2_Typo</ability>
      <abilityName>字词错误</abilityName>
      <candidateList>
        <item>作出</item>
      </candidateList>
      <explain/>
      <paraID>7CBA8480</paraID>
      <start>65</start>
      <end>67</end>
      <status>unmodified</status>
      <modifiedWord/>
      <trackRevisions>false</trackRevisions>
    </reviewItem>
    <reviewItem>
      <errorID>031c42b9-70a3-428f-8202-66e9ba6ec202</errorID>
      <errorWord>2-3个</errorWord>
      <group>L1_Punc</group>
      <groupName>标点问题</groupName>
      <ability>L2_Punc_CN</ability>
      <abilityName/>
      <candidateList>
        <item>2～3个</item>
      </candidateList>
      <explain/>
      <paraID>27AC0C40</paraID>
      <start>44</start>
      <end>48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449b94-527e-4090-8797-9fd2eb0ff43c}">
  <ds:schemaRefs/>
</ds:datastoreItem>
</file>

<file path=docProps/app.xml><?xml version="1.0" encoding="utf-8"?>
<Properties xmlns="http://schemas.openxmlformats.org/officeDocument/2006/extended-properties" xmlns:vt="http://schemas.openxmlformats.org/officeDocument/2006/docPropsVTypes">
  <Template>Normal</Template>
  <Pages>71</Pages>
  <Words>808</Words>
  <Characters>943</Characters>
  <Lines>325</Lines>
  <Paragraphs>91</Paragraphs>
  <TotalTime>172</TotalTime>
  <ScaleCrop>false</ScaleCrop>
  <LinksUpToDate>false</LinksUpToDate>
  <CharactersWithSpaces>1049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2019-03-15T14:58:00Z</dcterms:created>
  <dc:creator>Lenovo</dc:creator>
  <cp:lastModifiedBy>王da栋</cp:lastModifiedBy>
  <cp:lastPrinted>2021-04-30T17:21:00Z</cp:lastPrinted>
  <dcterms:modified xsi:type="dcterms:W3CDTF">2026-06-04T06:09:22Z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D4B9F9F3009C4981AE7A92DC174C80E4_13</vt:lpwstr>
  </property>
  <property fmtid="{D5CDD505-2E9C-101B-9397-08002B2CF9AE}" pid="4" name="KSOTemplateDocerSaveRecord">
    <vt:lpwstr>eyJoZGlkIjoiOTQ0YTkxNDUzM2JhODk3YmY3ZDkzNmNhNmMzMjQ4NTUiLCJ1c2VySWQiOiIzODAxNTU3NjUifQ==</vt:lpwstr>
  </property>
</Properties>
</file>