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F7ECC">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rFonts w:hint="eastAsia"/>
          <w:sz w:val="44"/>
          <w:szCs w:val="40"/>
        </w:rPr>
      </w:pPr>
    </w:p>
    <w:p w14:paraId="5FBA5CCB">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rFonts w:hint="eastAsia"/>
          <w:sz w:val="44"/>
          <w:szCs w:val="40"/>
        </w:rPr>
      </w:pPr>
      <w:r>
        <w:rPr>
          <w:rFonts w:hint="eastAsia"/>
          <w:sz w:val="44"/>
          <w:szCs w:val="40"/>
        </w:rPr>
        <w:t>敦化市教育局</w:t>
      </w:r>
    </w:p>
    <w:p w14:paraId="51A31965">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sz w:val="44"/>
          <w:szCs w:val="40"/>
        </w:rPr>
      </w:pPr>
      <w:r>
        <w:rPr>
          <w:rFonts w:hint="eastAsia"/>
          <w:sz w:val="44"/>
          <w:szCs w:val="40"/>
          <w:lang w:val="en-US" w:eastAsia="zh-CN"/>
        </w:rPr>
        <w:t>敦化市</w:t>
      </w:r>
      <w:r>
        <w:rPr>
          <w:rFonts w:hint="eastAsia"/>
          <w:sz w:val="44"/>
          <w:szCs w:val="40"/>
          <w:lang w:eastAsia="zh-CN"/>
        </w:rPr>
        <w:t>义务教育学校台式计算机</w:t>
      </w:r>
      <w:r>
        <w:rPr>
          <w:sz w:val="44"/>
          <w:szCs w:val="40"/>
        </w:rPr>
        <w:t>项目</w:t>
      </w:r>
    </w:p>
    <w:p w14:paraId="5481736B">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sz w:val="24"/>
          <w:szCs w:val="22"/>
        </w:rPr>
      </w:pPr>
      <w:r>
        <w:rPr>
          <w:rFonts w:hint="eastAsia"/>
          <w:sz w:val="44"/>
          <w:szCs w:val="40"/>
          <w:lang w:val="en-US" w:eastAsia="zh-CN"/>
        </w:rPr>
        <w:t>公开</w:t>
      </w:r>
      <w:r>
        <w:rPr>
          <w:sz w:val="44"/>
          <w:szCs w:val="40"/>
        </w:rPr>
        <w:t>招标文件</w:t>
      </w:r>
    </w:p>
    <w:p w14:paraId="1319C385">
      <w:pPr>
        <w:pageBreakBefore w:val="0"/>
        <w:kinsoku/>
        <w:wordWrap/>
        <w:overflowPunct/>
        <w:topLinePunct w:val="0"/>
        <w:bidi w:val="0"/>
        <w:spacing w:after="119" w:line="360" w:lineRule="auto"/>
        <w:ind w:left="0" w:leftChars="0" w:right="0" w:firstLine="720"/>
        <w:textAlignment w:val="auto"/>
        <w:rPr>
          <w:sz w:val="32"/>
        </w:rPr>
      </w:pPr>
    </w:p>
    <w:p w14:paraId="3E6F89F4">
      <w:pPr>
        <w:pageBreakBefore w:val="0"/>
        <w:kinsoku/>
        <w:wordWrap/>
        <w:overflowPunct/>
        <w:topLinePunct w:val="0"/>
        <w:bidi w:val="0"/>
        <w:spacing w:after="119" w:line="360" w:lineRule="auto"/>
        <w:ind w:left="0" w:leftChars="0" w:right="0" w:firstLine="720"/>
        <w:textAlignment w:val="auto"/>
        <w:rPr>
          <w:sz w:val="32"/>
        </w:rPr>
      </w:pPr>
    </w:p>
    <w:p w14:paraId="6DCD8AAA">
      <w:pPr>
        <w:pageBreakBefore w:val="0"/>
        <w:kinsoku/>
        <w:wordWrap/>
        <w:overflowPunct/>
        <w:topLinePunct w:val="0"/>
        <w:bidi w:val="0"/>
        <w:spacing w:after="119" w:line="360" w:lineRule="auto"/>
        <w:ind w:left="0" w:leftChars="0" w:right="0" w:firstLine="720"/>
        <w:textAlignment w:val="auto"/>
        <w:rPr>
          <w:sz w:val="32"/>
        </w:rPr>
      </w:pPr>
    </w:p>
    <w:p w14:paraId="667A565E">
      <w:pPr>
        <w:pageBreakBefore w:val="0"/>
        <w:kinsoku/>
        <w:wordWrap/>
        <w:overflowPunct/>
        <w:topLinePunct w:val="0"/>
        <w:bidi w:val="0"/>
        <w:spacing w:after="119" w:line="360" w:lineRule="auto"/>
        <w:ind w:left="0" w:leftChars="0" w:right="0"/>
        <w:textAlignment w:val="auto"/>
        <w:rPr>
          <w:sz w:val="32"/>
        </w:rPr>
      </w:pPr>
    </w:p>
    <w:p w14:paraId="585CBAA9">
      <w:pPr>
        <w:pageBreakBefore w:val="0"/>
        <w:kinsoku/>
        <w:wordWrap/>
        <w:overflowPunct/>
        <w:topLinePunct w:val="0"/>
        <w:bidi w:val="0"/>
        <w:spacing w:after="119" w:line="360" w:lineRule="auto"/>
        <w:ind w:left="0" w:leftChars="0" w:right="0"/>
        <w:textAlignment w:val="auto"/>
      </w:pPr>
      <w:r>
        <w:rPr>
          <w:sz w:val="32"/>
        </w:rPr>
        <w:t>项目编号：</w:t>
      </w:r>
      <w:r>
        <w:rPr>
          <w:rFonts w:hint="eastAsia"/>
          <w:sz w:val="32"/>
          <w:lang w:val="en-US" w:eastAsia="zh-CN"/>
        </w:rPr>
        <w:t>采购计划-[2026]-00026号-DZC2026-002</w:t>
      </w:r>
      <w:r>
        <w:t xml:space="preserve"> </w:t>
      </w:r>
    </w:p>
    <w:p w14:paraId="6799A6E5">
      <w:pPr>
        <w:pageBreakBefore w:val="0"/>
        <w:kinsoku/>
        <w:wordWrap/>
        <w:overflowPunct/>
        <w:topLinePunct w:val="0"/>
        <w:bidi w:val="0"/>
        <w:spacing w:after="119" w:line="360" w:lineRule="auto"/>
        <w:ind w:left="0" w:leftChars="0" w:right="0"/>
        <w:textAlignment w:val="auto"/>
      </w:pPr>
      <w:r>
        <w:rPr>
          <w:sz w:val="32"/>
        </w:rPr>
        <w:t>采 购 人：</w:t>
      </w:r>
      <w:r>
        <w:rPr>
          <w:rFonts w:hint="eastAsia"/>
          <w:sz w:val="32"/>
        </w:rPr>
        <w:t>敦化市教育局</w:t>
      </w:r>
    </w:p>
    <w:p w14:paraId="0547A41D">
      <w:pPr>
        <w:pageBreakBefore w:val="0"/>
        <w:kinsoku/>
        <w:wordWrap/>
        <w:overflowPunct/>
        <w:topLinePunct w:val="0"/>
        <w:bidi w:val="0"/>
        <w:spacing w:after="119" w:line="360" w:lineRule="auto"/>
        <w:ind w:right="0"/>
        <w:textAlignment w:val="auto"/>
      </w:pPr>
      <w:r>
        <w:rPr>
          <w:sz w:val="32"/>
        </w:rPr>
        <w:t>集中采购机构：</w:t>
      </w:r>
      <w:r>
        <w:rPr>
          <w:rFonts w:hint="eastAsia"/>
          <w:sz w:val="32"/>
        </w:rPr>
        <w:t>敦化市政府采购中心</w:t>
      </w:r>
    </w:p>
    <w:p w14:paraId="617AEB72">
      <w:pPr>
        <w:pageBreakBefore w:val="0"/>
        <w:kinsoku/>
        <w:wordWrap/>
        <w:overflowPunct/>
        <w:topLinePunct w:val="0"/>
        <w:bidi w:val="0"/>
        <w:spacing w:after="119" w:line="360" w:lineRule="auto"/>
        <w:ind w:left="0" w:leftChars="0" w:right="0" w:firstLine="0"/>
        <w:jc w:val="center"/>
        <w:textAlignment w:val="auto"/>
      </w:pPr>
      <w:r>
        <w:rPr>
          <w:rFonts w:hint="eastAsia"/>
          <w:color w:val="0000FF"/>
          <w:sz w:val="36"/>
          <w:lang w:val="en-US" w:eastAsia="zh-CN"/>
        </w:rPr>
        <w:t xml:space="preserve">                             </w:t>
      </w:r>
    </w:p>
    <w:p w14:paraId="204A62A6">
      <w:pPr>
        <w:pageBreakBefore w:val="0"/>
        <w:kinsoku/>
        <w:wordWrap/>
        <w:overflowPunct/>
        <w:topLinePunct w:val="0"/>
        <w:bidi w:val="0"/>
        <w:spacing w:after="119" w:line="360" w:lineRule="auto"/>
        <w:ind w:left="0" w:leftChars="0" w:right="0"/>
        <w:jc w:val="center"/>
        <w:textAlignment w:val="auto"/>
        <w:rPr>
          <w:sz w:val="28"/>
        </w:rPr>
      </w:pPr>
    </w:p>
    <w:p w14:paraId="15572CF3">
      <w:pPr>
        <w:pageBreakBefore w:val="0"/>
        <w:kinsoku/>
        <w:wordWrap/>
        <w:overflowPunct/>
        <w:topLinePunct w:val="0"/>
        <w:bidi w:val="0"/>
        <w:spacing w:after="119" w:line="360" w:lineRule="auto"/>
        <w:ind w:left="0" w:leftChars="0" w:right="0"/>
        <w:jc w:val="center"/>
        <w:textAlignment w:val="auto"/>
        <w:rPr>
          <w:sz w:val="28"/>
        </w:rPr>
        <w:sectPr>
          <w:headerReference r:id="rId7" w:type="first"/>
          <w:footerReference r:id="rId10" w:type="first"/>
          <w:headerReference r:id="rId5" w:type="default"/>
          <w:footerReference r:id="rId8" w:type="default"/>
          <w:headerReference r:id="rId6" w:type="even"/>
          <w:footerReference r:id="rId9" w:type="even"/>
          <w:pgSz w:w="11906" w:h="16838"/>
          <w:pgMar w:top="1525" w:right="1808" w:bottom="1456" w:left="1800" w:header="878" w:footer="720" w:gutter="0"/>
          <w:cols w:space="720" w:num="1"/>
        </w:sectPr>
      </w:pPr>
    </w:p>
    <w:p w14:paraId="66A45DB0">
      <w:pPr>
        <w:pageBreakBefore w:val="0"/>
        <w:kinsoku/>
        <w:wordWrap/>
        <w:overflowPunct/>
        <w:topLinePunct w:val="0"/>
        <w:bidi w:val="0"/>
        <w:spacing w:after="119" w:line="360" w:lineRule="auto"/>
        <w:ind w:left="0" w:leftChars="0" w:right="0" w:firstLine="0" w:firstLineChars="0"/>
        <w:jc w:val="center"/>
        <w:textAlignment w:val="auto"/>
      </w:pPr>
      <w:r>
        <w:rPr>
          <w:sz w:val="28"/>
        </w:rPr>
        <w:t>目 录</w:t>
      </w:r>
    </w:p>
    <w:p w14:paraId="763EFA1B">
      <w:pPr>
        <w:pageBreakBefore w:val="0"/>
        <w:numPr>
          <w:ilvl w:val="0"/>
          <w:numId w:val="1"/>
        </w:numPr>
        <w:kinsoku/>
        <w:wordWrap/>
        <w:overflowPunct/>
        <w:topLinePunct w:val="0"/>
        <w:bidi w:val="0"/>
        <w:spacing w:after="119" w:line="360" w:lineRule="auto"/>
        <w:ind w:left="642" w:leftChars="0" w:right="0" w:hanging="642" w:hangingChars="292"/>
        <w:textAlignment w:val="auto"/>
        <w:rPr>
          <w:rFonts w:ascii="Calibri" w:hAnsi="Calibri" w:eastAsia="Calibri" w:cs="Calibri"/>
          <w:sz w:val="22"/>
        </w:rPr>
      </w:pPr>
      <w:r>
        <w:rPr>
          <w:sz w:val="22"/>
        </w:rPr>
        <w:t>投标邀请</w:t>
      </w:r>
      <w:r>
        <w:rPr>
          <w:rFonts w:hint="eastAsia"/>
          <w:sz w:val="22"/>
        </w:rPr>
        <w:t xml:space="preserve"> </w:t>
      </w:r>
      <w:r>
        <w:rPr>
          <w:rFonts w:ascii="Calibri" w:hAnsi="Calibri" w:eastAsia="Calibri" w:cs="Calibri"/>
          <w:sz w:val="22"/>
        </w:rPr>
        <w:t>................................................................................................................</w:t>
      </w:r>
      <w:r>
        <w:rPr>
          <w:rFonts w:hint="eastAsia" w:ascii="Calibri" w:hAnsi="Calibri" w:cs="Calibri"/>
          <w:sz w:val="22"/>
        </w:rPr>
        <w:t>1</w:t>
      </w:r>
    </w:p>
    <w:p w14:paraId="5B65F35E">
      <w:pPr>
        <w:pageBreakBefore w:val="0"/>
        <w:kinsoku/>
        <w:wordWrap/>
        <w:overflowPunct/>
        <w:topLinePunct w:val="0"/>
        <w:bidi w:val="0"/>
        <w:spacing w:after="119" w:line="360" w:lineRule="auto"/>
        <w:ind w:left="0" w:leftChars="0" w:right="0" w:firstLine="660" w:firstLineChars="300"/>
        <w:textAlignment w:val="auto"/>
        <w:rPr>
          <w:rFonts w:ascii="Calibri" w:hAnsi="Calibri" w:eastAsia="Calibri" w:cs="Calibri"/>
          <w:sz w:val="22"/>
        </w:rPr>
      </w:pPr>
      <w:r>
        <w:rPr>
          <w:sz w:val="22"/>
        </w:rPr>
        <w:t>一、项目基本况</w:t>
      </w:r>
      <w:r>
        <w:rPr>
          <w:rFonts w:hint="eastAsia"/>
          <w:sz w:val="22"/>
          <w:lang w:val="en-US" w:eastAsia="zh-CN"/>
        </w:rPr>
        <w:t xml:space="preserve"> </w:t>
      </w:r>
      <w:r>
        <w:rPr>
          <w:rFonts w:ascii="Calibri" w:hAnsi="Calibri" w:eastAsia="Calibri" w:cs="Calibri"/>
          <w:sz w:val="22"/>
        </w:rPr>
        <w:t>......................................................................................................1</w:t>
      </w:r>
    </w:p>
    <w:p w14:paraId="4A726417">
      <w:pPr>
        <w:pageBreakBefore w:val="0"/>
        <w:kinsoku/>
        <w:wordWrap/>
        <w:overflowPunct/>
        <w:topLinePunct w:val="0"/>
        <w:bidi w:val="0"/>
        <w:spacing w:after="119" w:line="360" w:lineRule="auto"/>
        <w:ind w:left="642" w:leftChars="0" w:right="0" w:hanging="642" w:hangingChars="292"/>
        <w:textAlignment w:val="auto"/>
        <w:rPr>
          <w:rFonts w:ascii="Calibri" w:hAnsi="Calibri" w:eastAsia="Calibri" w:cs="Calibri"/>
          <w:sz w:val="22"/>
        </w:rPr>
      </w:pPr>
      <w:r>
        <w:rPr>
          <w:rFonts w:ascii="Calibri" w:hAnsi="Calibri" w:eastAsia="Calibri" w:cs="Calibri"/>
          <w:sz w:val="22"/>
        </w:rPr>
        <w:t xml:space="preserve"> </w:t>
      </w:r>
      <w:r>
        <w:rPr>
          <w:rFonts w:hint="eastAsia" w:ascii="Calibri" w:hAnsi="Calibri" w:cs="Calibri"/>
          <w:sz w:val="22"/>
        </w:rPr>
        <w:t xml:space="preserve">     </w:t>
      </w:r>
      <w:r>
        <w:rPr>
          <w:sz w:val="22"/>
        </w:rPr>
        <w:t>二、申请人的资格要求：</w:t>
      </w:r>
      <w:r>
        <w:rPr>
          <w:rFonts w:ascii="Calibri" w:hAnsi="Calibri" w:eastAsia="Calibri" w:cs="Calibri"/>
          <w:sz w:val="22"/>
        </w:rPr>
        <w:t>........................................................................................1</w:t>
      </w:r>
    </w:p>
    <w:p w14:paraId="408032AC">
      <w:pPr>
        <w:pageBreakBefore w:val="0"/>
        <w:kinsoku/>
        <w:wordWrap/>
        <w:overflowPunct/>
        <w:topLinePunct w:val="0"/>
        <w:bidi w:val="0"/>
        <w:spacing w:after="119" w:line="360" w:lineRule="auto"/>
        <w:ind w:left="0" w:leftChars="0" w:right="0" w:firstLine="649" w:firstLineChars="295"/>
        <w:textAlignment w:val="auto"/>
        <w:rPr>
          <w:rFonts w:hint="eastAsia" w:eastAsia="宋体"/>
          <w:lang w:eastAsia="zh-CN"/>
        </w:rPr>
      </w:pPr>
      <w:r>
        <w:rPr>
          <w:sz w:val="22"/>
        </w:rPr>
        <w:t>三、获取招标件</w:t>
      </w:r>
      <w:r>
        <w:rPr>
          <w:rFonts w:ascii="Calibri" w:hAnsi="Calibri" w:eastAsia="Calibri" w:cs="Calibri"/>
          <w:sz w:val="22"/>
        </w:rPr>
        <w:t>........................................................................................................</w:t>
      </w:r>
      <w:r>
        <w:rPr>
          <w:rFonts w:hint="eastAsia" w:ascii="Calibri" w:hAnsi="Calibri" w:eastAsia="宋体" w:cs="Calibri"/>
          <w:sz w:val="22"/>
          <w:lang w:val="en-US" w:eastAsia="zh-CN"/>
        </w:rPr>
        <w:t>1</w:t>
      </w:r>
    </w:p>
    <w:p w14:paraId="2831E3E7">
      <w:pPr>
        <w:pageBreakBefore w:val="0"/>
        <w:kinsoku/>
        <w:wordWrap/>
        <w:overflowPunct/>
        <w:topLinePunct w:val="0"/>
        <w:bidi w:val="0"/>
        <w:spacing w:after="119" w:line="360" w:lineRule="auto"/>
        <w:ind w:left="0" w:leftChars="0" w:right="0" w:firstLine="660" w:firstLineChars="300"/>
        <w:textAlignment w:val="auto"/>
        <w:rPr>
          <w:rFonts w:hint="eastAsia" w:eastAsia="宋体"/>
          <w:lang w:eastAsia="zh-CN"/>
        </w:rPr>
      </w:pPr>
      <w:r>
        <w:rPr>
          <w:rFonts w:hint="eastAsia"/>
          <w:sz w:val="22"/>
        </w:rPr>
        <w:t>四、</w:t>
      </w:r>
      <w:r>
        <w:rPr>
          <w:rFonts w:hint="eastAsia"/>
          <w:sz w:val="22"/>
          <w:lang w:val="en-US" w:eastAsia="zh-CN"/>
        </w:rPr>
        <w:t>响应文件提交</w:t>
      </w:r>
      <w:r>
        <w:rPr>
          <w:rFonts w:ascii="Calibri" w:hAnsi="Calibri" w:eastAsia="Calibri" w:cs="Calibri"/>
          <w:sz w:val="22"/>
        </w:rPr>
        <w:t>....................................................................................................</w:t>
      </w:r>
      <w:r>
        <w:rPr>
          <w:rFonts w:hint="eastAsia" w:ascii="Calibri" w:hAnsi="Calibri" w:eastAsia="宋体" w:cs="Calibri"/>
          <w:sz w:val="22"/>
          <w:lang w:val="en-US" w:eastAsia="zh-CN"/>
        </w:rPr>
        <w:t>2</w:t>
      </w:r>
    </w:p>
    <w:p w14:paraId="005432A3">
      <w:pPr>
        <w:pageBreakBefore w:val="0"/>
        <w:kinsoku/>
        <w:wordWrap/>
        <w:overflowPunct/>
        <w:topLinePunct w:val="0"/>
        <w:bidi w:val="0"/>
        <w:spacing w:after="119" w:line="360" w:lineRule="auto"/>
        <w:ind w:left="0" w:leftChars="0" w:right="0" w:firstLine="660" w:firstLineChars="300"/>
        <w:jc w:val="both"/>
        <w:textAlignment w:val="auto"/>
        <w:rPr>
          <w:rFonts w:hint="default" w:eastAsia="宋体"/>
          <w:sz w:val="22"/>
          <w:lang w:val="en-US" w:eastAsia="zh-CN"/>
        </w:rPr>
      </w:pPr>
      <w:r>
        <w:rPr>
          <w:rFonts w:hint="eastAsia"/>
          <w:sz w:val="22"/>
        </w:rPr>
        <w:t>五、</w:t>
      </w:r>
      <w:r>
        <w:rPr>
          <w:rFonts w:hint="eastAsia"/>
          <w:sz w:val="22"/>
          <w:lang w:val="en-US" w:eastAsia="zh-CN"/>
        </w:rPr>
        <w:t>开启</w:t>
      </w:r>
      <w:r>
        <w:rPr>
          <w:rFonts w:ascii="Calibri" w:hAnsi="Calibri" w:eastAsia="Calibri" w:cs="Calibri"/>
          <w:sz w:val="22"/>
        </w:rPr>
        <w:t>....................................................................................................................3</w:t>
      </w:r>
    </w:p>
    <w:p w14:paraId="455C3702">
      <w:pPr>
        <w:pageBreakBefore w:val="0"/>
        <w:kinsoku/>
        <w:wordWrap/>
        <w:overflowPunct/>
        <w:topLinePunct w:val="0"/>
        <w:bidi w:val="0"/>
        <w:spacing w:after="119" w:line="360" w:lineRule="auto"/>
        <w:ind w:left="0" w:leftChars="0" w:right="0" w:firstLine="660" w:firstLineChars="300"/>
        <w:jc w:val="both"/>
        <w:textAlignment w:val="auto"/>
        <w:rPr>
          <w:rFonts w:ascii="Calibri" w:hAnsi="Calibri" w:eastAsia="Calibri" w:cs="Calibri"/>
          <w:sz w:val="22"/>
        </w:rPr>
      </w:pPr>
      <w:r>
        <w:rPr>
          <w:rFonts w:hint="eastAsia"/>
          <w:sz w:val="22"/>
          <w:lang w:val="en-US" w:eastAsia="zh-CN"/>
        </w:rPr>
        <w:t>六、</w:t>
      </w:r>
      <w:r>
        <w:rPr>
          <w:sz w:val="22"/>
        </w:rPr>
        <w:t>公告期限</w:t>
      </w:r>
      <w:r>
        <w:rPr>
          <w:rFonts w:hint="eastAsia"/>
          <w:sz w:val="22"/>
        </w:rPr>
        <w:t xml:space="preserve"> </w:t>
      </w:r>
      <w:r>
        <w:rPr>
          <w:rFonts w:ascii="Calibri" w:hAnsi="Calibri" w:eastAsia="Calibri" w:cs="Calibri"/>
          <w:sz w:val="22"/>
        </w:rPr>
        <w:t xml:space="preserve">..........................................................................................................3 </w:t>
      </w:r>
    </w:p>
    <w:p w14:paraId="152DFE33">
      <w:pPr>
        <w:pageBreakBefore w:val="0"/>
        <w:kinsoku/>
        <w:wordWrap/>
        <w:overflowPunct/>
        <w:topLinePunct w:val="0"/>
        <w:bidi w:val="0"/>
        <w:spacing w:after="119" w:line="360" w:lineRule="auto"/>
        <w:ind w:left="655" w:leftChars="273" w:right="0" w:firstLine="0" w:firstLineChars="0"/>
        <w:textAlignment w:val="auto"/>
      </w:pPr>
      <w:r>
        <w:rPr>
          <w:rFonts w:hint="eastAsia"/>
          <w:sz w:val="22"/>
          <w:lang w:val="en-US" w:eastAsia="zh-CN"/>
        </w:rPr>
        <w:t>七</w:t>
      </w:r>
      <w:r>
        <w:rPr>
          <w:sz w:val="22"/>
        </w:rPr>
        <w:t>、其他补充事宜</w:t>
      </w:r>
      <w:r>
        <w:rPr>
          <w:rFonts w:ascii="Calibri" w:hAnsi="Calibri" w:eastAsia="Calibri" w:cs="Calibri"/>
          <w:sz w:val="22"/>
        </w:rPr>
        <w:t xml:space="preserve">....................................................................................................3 </w:t>
      </w:r>
      <w:r>
        <w:rPr>
          <w:rFonts w:hint="eastAsia" w:ascii="Calibri" w:hAnsi="Calibri" w:eastAsia="宋体" w:cs="Calibri"/>
          <w:sz w:val="22"/>
          <w:lang w:val="en-US" w:eastAsia="zh-CN"/>
        </w:rPr>
        <w:t>八</w:t>
      </w:r>
      <w:r>
        <w:rPr>
          <w:sz w:val="22"/>
        </w:rPr>
        <w:t>、联系方式</w:t>
      </w:r>
      <w:r>
        <w:rPr>
          <w:rFonts w:ascii="Calibri" w:hAnsi="Calibri" w:eastAsia="Calibri" w:cs="Calibri"/>
          <w:sz w:val="22"/>
        </w:rPr>
        <w:t>............................................................................................................3</w:t>
      </w:r>
      <w:r>
        <w:rPr>
          <w:rFonts w:hint="eastAsia" w:ascii="仿宋" w:hAnsi="仿宋" w:eastAsia="仿宋" w:cs="仿宋"/>
          <w:sz w:val="22"/>
        </w:rPr>
        <w:t xml:space="preserve">  </w:t>
      </w:r>
    </w:p>
    <w:p w14:paraId="3C628B0A">
      <w:pPr>
        <w:pageBreakBefore w:val="0"/>
        <w:numPr>
          <w:ilvl w:val="0"/>
          <w:numId w:val="1"/>
        </w:numPr>
        <w:kinsoku/>
        <w:wordWrap/>
        <w:overflowPunct/>
        <w:topLinePunct w:val="0"/>
        <w:bidi w:val="0"/>
        <w:spacing w:after="119" w:line="360" w:lineRule="auto"/>
        <w:ind w:left="642" w:leftChars="0" w:right="0" w:hanging="642" w:hangingChars="292"/>
        <w:textAlignment w:val="auto"/>
        <w:rPr>
          <w:rFonts w:hint="default" w:ascii="Calibri" w:hAnsi="Calibri" w:eastAsia="Calibri" w:cs="Calibri"/>
          <w:sz w:val="22"/>
          <w:lang w:val="en-US"/>
        </w:rPr>
      </w:pPr>
      <w:r>
        <w:rPr>
          <w:sz w:val="22"/>
        </w:rPr>
        <w:t>投标人须知</w:t>
      </w:r>
      <w:r>
        <w:rPr>
          <w:rFonts w:ascii="Calibri" w:hAnsi="Calibri" w:eastAsia="Calibri" w:cs="Calibri"/>
          <w:sz w:val="22"/>
        </w:rPr>
        <w:t>..............................................................................................................</w:t>
      </w:r>
      <w:r>
        <w:rPr>
          <w:rFonts w:hint="eastAsia" w:ascii="Calibri" w:hAnsi="Calibri" w:eastAsia="宋体" w:cs="Calibri"/>
          <w:sz w:val="22"/>
          <w:lang w:val="en-US" w:eastAsia="zh-CN"/>
        </w:rPr>
        <w:t>4</w:t>
      </w:r>
      <w:r>
        <w:rPr>
          <w:rFonts w:ascii="Calibri" w:hAnsi="Calibri" w:eastAsia="Calibri" w:cs="Calibri"/>
          <w:sz w:val="22"/>
        </w:rPr>
        <w:t xml:space="preserve"> </w:t>
      </w:r>
      <w:r>
        <w:rPr>
          <w:sz w:val="22"/>
        </w:rPr>
        <w:t>一、投标人须知前附表</w:t>
      </w:r>
      <w:r>
        <w:rPr>
          <w:rFonts w:ascii="Calibri" w:hAnsi="Calibri" w:eastAsia="Calibri" w:cs="Calibri"/>
          <w:sz w:val="22"/>
        </w:rPr>
        <w:t>.............................................................................................</w:t>
      </w:r>
      <w:r>
        <w:rPr>
          <w:rFonts w:hint="eastAsia" w:ascii="Calibri" w:hAnsi="Calibri" w:eastAsia="宋体" w:cs="Calibri"/>
          <w:sz w:val="22"/>
          <w:lang w:val="en-US" w:eastAsia="zh-CN"/>
        </w:rPr>
        <w:t>4</w:t>
      </w:r>
      <w:r>
        <w:rPr>
          <w:rFonts w:ascii="Calibri" w:hAnsi="Calibri" w:eastAsia="Calibri" w:cs="Calibri"/>
          <w:sz w:val="22"/>
        </w:rPr>
        <w:t xml:space="preserve"> </w:t>
      </w:r>
      <w:r>
        <w:rPr>
          <w:sz w:val="22"/>
        </w:rPr>
        <w:t>二、投标人须知正文</w:t>
      </w:r>
      <w:r>
        <w:rPr>
          <w:rFonts w:ascii="Calibri" w:hAnsi="Calibri" w:eastAsia="Calibri" w:cs="Calibri"/>
          <w:sz w:val="22"/>
        </w:rPr>
        <w:t>.................................................................................................</w:t>
      </w:r>
      <w:r>
        <w:rPr>
          <w:rFonts w:hint="eastAsia" w:ascii="Calibri" w:hAnsi="Calibri" w:eastAsia="宋体" w:cs="Calibri"/>
          <w:sz w:val="22"/>
          <w:lang w:val="en-US" w:eastAsia="zh-CN"/>
        </w:rPr>
        <w:t>11</w:t>
      </w:r>
    </w:p>
    <w:p w14:paraId="1E1C675E">
      <w:pPr>
        <w:pageBreakBefore w:val="0"/>
        <w:kinsoku/>
        <w:wordWrap/>
        <w:overflowPunct/>
        <w:topLinePunct w:val="0"/>
        <w:bidi w:val="0"/>
        <w:spacing w:after="119" w:line="360" w:lineRule="auto"/>
        <w:ind w:left="660" w:leftChars="0" w:right="0" w:hanging="660" w:hangingChars="300"/>
        <w:textAlignment w:val="auto"/>
        <w:rPr>
          <w:rFonts w:ascii="Calibri" w:hAnsi="Calibri" w:eastAsia="Calibri" w:cs="Calibri"/>
          <w:sz w:val="22"/>
        </w:rPr>
      </w:pPr>
      <w:r>
        <w:rPr>
          <w:sz w:val="22"/>
        </w:rPr>
        <w:t>第三章 采购需求</w:t>
      </w:r>
      <w:r>
        <w:rPr>
          <w:rFonts w:ascii="Calibri" w:hAnsi="Calibri" w:eastAsia="Calibri" w:cs="Calibri"/>
          <w:sz w:val="22"/>
        </w:rPr>
        <w:t>...................................................................................................................</w:t>
      </w:r>
      <w:r>
        <w:rPr>
          <w:rFonts w:hint="eastAsia" w:ascii="Calibri" w:hAnsi="Calibri" w:eastAsia="宋体" w:cs="Calibri"/>
          <w:sz w:val="22"/>
          <w:lang w:val="en-US" w:eastAsia="zh-CN"/>
        </w:rPr>
        <w:t>21</w:t>
      </w:r>
      <w:r>
        <w:rPr>
          <w:rFonts w:ascii="Calibri" w:hAnsi="Calibri" w:eastAsia="Calibri" w:cs="Calibri"/>
          <w:sz w:val="22"/>
        </w:rPr>
        <w:t xml:space="preserve"> </w:t>
      </w:r>
    </w:p>
    <w:p w14:paraId="1F35CB41">
      <w:pPr>
        <w:pageBreakBefore w:val="0"/>
        <w:kinsoku/>
        <w:wordWrap/>
        <w:overflowPunct/>
        <w:topLinePunct w:val="0"/>
        <w:bidi w:val="0"/>
        <w:spacing w:after="119" w:line="360" w:lineRule="auto"/>
        <w:ind w:left="0" w:leftChars="0" w:right="0"/>
        <w:jc w:val="both"/>
        <w:textAlignment w:val="auto"/>
        <w:rPr>
          <w:rFonts w:hint="default" w:eastAsia="宋体"/>
          <w:lang w:val="en-US" w:eastAsia="zh-CN"/>
        </w:rPr>
      </w:pPr>
      <w:r>
        <w:rPr>
          <w:sz w:val="22"/>
        </w:rPr>
        <w:t>第四章 评标方法和标准（综合评分法）</w:t>
      </w:r>
      <w:r>
        <w:rPr>
          <w:rFonts w:ascii="Calibri" w:hAnsi="Calibri" w:eastAsia="Calibri" w:cs="Calibri"/>
          <w:sz w:val="22"/>
        </w:rPr>
        <w:t>...........................................................................</w:t>
      </w:r>
      <w:r>
        <w:rPr>
          <w:rFonts w:hint="eastAsia" w:ascii="Calibri" w:hAnsi="Calibri" w:eastAsia="宋体" w:cs="Calibri"/>
          <w:sz w:val="22"/>
          <w:lang w:val="en-US" w:eastAsia="zh-CN"/>
        </w:rPr>
        <w:t>24</w:t>
      </w:r>
    </w:p>
    <w:p w14:paraId="7B874B6E">
      <w:pPr>
        <w:pageBreakBefore w:val="0"/>
        <w:kinsoku/>
        <w:wordWrap/>
        <w:overflowPunct/>
        <w:topLinePunct w:val="0"/>
        <w:bidi w:val="0"/>
        <w:spacing w:after="119" w:line="360" w:lineRule="auto"/>
        <w:ind w:left="221" w:leftChars="92" w:right="0" w:firstLine="429" w:firstLineChars="195"/>
        <w:textAlignment w:val="auto"/>
        <w:rPr>
          <w:rFonts w:hint="default" w:ascii="Calibri" w:hAnsi="Calibri" w:eastAsia="宋体" w:cs="Calibri"/>
          <w:sz w:val="22"/>
          <w:lang w:val="en-US" w:eastAsia="zh-CN"/>
        </w:rPr>
      </w:pPr>
      <w:r>
        <w:rPr>
          <w:sz w:val="22"/>
        </w:rPr>
        <w:t>一、总则</w:t>
      </w:r>
      <w:r>
        <w:rPr>
          <w:rFonts w:ascii="Calibri" w:hAnsi="Calibri" w:eastAsia="Calibri" w:cs="Calibri"/>
          <w:sz w:val="22"/>
        </w:rPr>
        <w:t>....................................................................................................................</w:t>
      </w:r>
      <w:r>
        <w:rPr>
          <w:rFonts w:hint="eastAsia" w:ascii="Calibri" w:hAnsi="Calibri" w:eastAsia="宋体" w:cs="Calibri"/>
          <w:sz w:val="22"/>
          <w:lang w:val="en-US" w:eastAsia="zh-CN"/>
        </w:rPr>
        <w:t>24</w:t>
      </w:r>
    </w:p>
    <w:p w14:paraId="5EFFB739">
      <w:pPr>
        <w:pageBreakBefore w:val="0"/>
        <w:kinsoku/>
        <w:wordWrap/>
        <w:overflowPunct/>
        <w:topLinePunct w:val="0"/>
        <w:bidi w:val="0"/>
        <w:spacing w:after="119" w:line="360" w:lineRule="auto"/>
        <w:ind w:left="221" w:leftChars="92" w:right="0" w:firstLine="429" w:firstLineChars="195"/>
        <w:textAlignment w:val="auto"/>
        <w:rPr>
          <w:rFonts w:ascii="Calibri" w:hAnsi="Calibri" w:eastAsia="Calibri" w:cs="Calibri"/>
          <w:sz w:val="22"/>
        </w:rPr>
      </w:pPr>
      <w:r>
        <w:rPr>
          <w:sz w:val="22"/>
        </w:rPr>
        <w:t>二、评标方法</w:t>
      </w:r>
      <w:r>
        <w:rPr>
          <w:rFonts w:ascii="Calibri" w:hAnsi="Calibri" w:eastAsia="Calibri" w:cs="Calibri"/>
          <w:sz w:val="22"/>
        </w:rPr>
        <w:t>............................................................................................................</w:t>
      </w:r>
      <w:r>
        <w:rPr>
          <w:rFonts w:hint="eastAsia" w:ascii="Calibri" w:hAnsi="Calibri" w:eastAsia="宋体" w:cs="Calibri"/>
          <w:sz w:val="22"/>
          <w:lang w:val="en-US" w:eastAsia="zh-CN"/>
        </w:rPr>
        <w:t>24</w:t>
      </w:r>
      <w:r>
        <w:rPr>
          <w:rFonts w:ascii="Calibri" w:hAnsi="Calibri" w:eastAsia="Calibri" w:cs="Calibri"/>
          <w:sz w:val="22"/>
        </w:rPr>
        <w:t xml:space="preserve"> </w:t>
      </w:r>
    </w:p>
    <w:p w14:paraId="45A884D3">
      <w:pPr>
        <w:pageBreakBefore w:val="0"/>
        <w:kinsoku/>
        <w:wordWrap/>
        <w:overflowPunct/>
        <w:topLinePunct w:val="0"/>
        <w:bidi w:val="0"/>
        <w:spacing w:after="119" w:line="360" w:lineRule="auto"/>
        <w:ind w:right="0"/>
        <w:textAlignment w:val="auto"/>
        <w:rPr>
          <w:rFonts w:ascii="Calibri" w:hAnsi="Calibri" w:eastAsia="Calibri" w:cs="Calibri"/>
          <w:sz w:val="22"/>
        </w:rPr>
      </w:pPr>
      <w:r>
        <w:rPr>
          <w:sz w:val="22"/>
        </w:rPr>
        <w:t>第五章 政府采购合同</w:t>
      </w:r>
      <w:r>
        <w:rPr>
          <w:rFonts w:ascii="Calibri" w:hAnsi="Calibri" w:eastAsia="Calibri" w:cs="Calibri"/>
          <w:sz w:val="22"/>
        </w:rPr>
        <w:t>..........................................................................................................</w:t>
      </w:r>
      <w:r>
        <w:rPr>
          <w:rFonts w:hint="eastAsia" w:ascii="Calibri" w:hAnsi="Calibri" w:eastAsia="宋体" w:cs="Calibri"/>
          <w:sz w:val="22"/>
          <w:lang w:val="en-US" w:eastAsia="zh-CN"/>
        </w:rPr>
        <w:t>29</w:t>
      </w:r>
      <w:r>
        <w:rPr>
          <w:rFonts w:ascii="Calibri" w:hAnsi="Calibri" w:eastAsia="Calibri" w:cs="Calibri"/>
          <w:sz w:val="22"/>
        </w:rPr>
        <w:t xml:space="preserve"> </w:t>
      </w:r>
    </w:p>
    <w:p w14:paraId="7B644F0A">
      <w:pPr>
        <w:pageBreakBefore w:val="0"/>
        <w:kinsoku/>
        <w:wordWrap/>
        <w:overflowPunct/>
        <w:topLinePunct w:val="0"/>
        <w:bidi w:val="0"/>
        <w:spacing w:after="119" w:line="360" w:lineRule="auto"/>
        <w:ind w:left="218" w:leftChars="91" w:right="0" w:firstLine="202" w:firstLineChars="92"/>
        <w:textAlignment w:val="auto"/>
        <w:rPr>
          <w:rFonts w:ascii="Calibri" w:hAnsi="Calibri" w:eastAsia="Calibri" w:cs="Calibri"/>
          <w:sz w:val="22"/>
        </w:rPr>
      </w:pPr>
      <w:r>
        <w:rPr>
          <w:sz w:val="22"/>
        </w:rPr>
        <w:t>使 用 说 明</w:t>
      </w:r>
      <w:r>
        <w:rPr>
          <w:rFonts w:ascii="Calibri" w:hAnsi="Calibri" w:eastAsia="Calibri" w:cs="Calibri"/>
          <w:sz w:val="22"/>
        </w:rPr>
        <w:t>..................................................................................................................</w:t>
      </w:r>
      <w:r>
        <w:rPr>
          <w:rFonts w:hint="eastAsia" w:ascii="Calibri" w:hAnsi="Calibri" w:eastAsia="宋体" w:cs="Calibri"/>
          <w:sz w:val="22"/>
          <w:lang w:val="en-US" w:eastAsia="zh-CN"/>
        </w:rPr>
        <w:t>30</w:t>
      </w:r>
      <w:r>
        <w:rPr>
          <w:rFonts w:ascii="Calibri" w:hAnsi="Calibri" w:eastAsia="Calibri" w:cs="Calibri"/>
          <w:sz w:val="22"/>
        </w:rPr>
        <w:t xml:space="preserve"> </w:t>
      </w:r>
    </w:p>
    <w:p w14:paraId="24064BBC">
      <w:pPr>
        <w:pageBreakBefore w:val="0"/>
        <w:numPr>
          <w:ilvl w:val="0"/>
          <w:numId w:val="0"/>
        </w:numPr>
        <w:kinsoku/>
        <w:wordWrap/>
        <w:overflowPunct/>
        <w:topLinePunct w:val="0"/>
        <w:bidi w:val="0"/>
        <w:spacing w:after="119" w:line="360" w:lineRule="auto"/>
        <w:ind w:right="0" w:rightChars="0" w:firstLine="440" w:firstLineChars="200"/>
        <w:textAlignment w:val="auto"/>
        <w:rPr>
          <w:rFonts w:ascii="Calibri" w:hAnsi="Calibri" w:eastAsia="Calibri" w:cs="Calibri"/>
          <w:sz w:val="22"/>
        </w:rPr>
      </w:pPr>
      <w:r>
        <w:rPr>
          <w:rFonts w:hint="eastAsia"/>
          <w:sz w:val="22"/>
          <w:lang w:val="en-US" w:eastAsia="zh-CN"/>
        </w:rPr>
        <w:t xml:space="preserve">第一节 </w:t>
      </w:r>
      <w:r>
        <w:rPr>
          <w:sz w:val="22"/>
        </w:rPr>
        <w:t>政府采购合同协议书</w:t>
      </w:r>
      <w:r>
        <w:rPr>
          <w:rFonts w:hint="eastAsia"/>
          <w:sz w:val="22"/>
          <w:lang w:val="en-US" w:eastAsia="zh-CN"/>
        </w:rPr>
        <w:t xml:space="preserve"> </w:t>
      </w:r>
      <w:r>
        <w:rPr>
          <w:rFonts w:ascii="Calibri" w:hAnsi="Calibri" w:eastAsia="Calibri" w:cs="Calibri"/>
          <w:sz w:val="22"/>
        </w:rPr>
        <w:t>....................................................................................</w:t>
      </w:r>
      <w:r>
        <w:rPr>
          <w:rFonts w:hint="eastAsia" w:ascii="Calibri" w:hAnsi="Calibri" w:eastAsia="宋体" w:cs="Calibri"/>
          <w:sz w:val="22"/>
          <w:lang w:val="en-US" w:eastAsia="zh-CN"/>
        </w:rPr>
        <w:t>31</w:t>
      </w:r>
      <w:r>
        <w:rPr>
          <w:rFonts w:ascii="Calibri" w:hAnsi="Calibri" w:eastAsia="Calibri" w:cs="Calibri"/>
          <w:sz w:val="22"/>
        </w:rPr>
        <w:t xml:space="preserve"> </w:t>
      </w:r>
    </w:p>
    <w:p w14:paraId="79563217">
      <w:pPr>
        <w:pageBreakBefore w:val="0"/>
        <w:numPr>
          <w:ilvl w:val="0"/>
          <w:numId w:val="0"/>
        </w:numPr>
        <w:kinsoku/>
        <w:wordWrap/>
        <w:overflowPunct/>
        <w:topLinePunct w:val="0"/>
        <w:bidi w:val="0"/>
        <w:spacing w:after="119" w:line="360" w:lineRule="auto"/>
        <w:ind w:leftChars="-8" w:right="0" w:rightChars="0" w:firstLine="440" w:firstLineChars="200"/>
        <w:textAlignment w:val="auto"/>
        <w:rPr>
          <w:rFonts w:ascii="Calibri" w:hAnsi="Calibri" w:eastAsia="Calibri" w:cs="Calibri"/>
          <w:sz w:val="22"/>
        </w:rPr>
      </w:pPr>
      <w:r>
        <w:rPr>
          <w:rFonts w:hint="eastAsia"/>
          <w:sz w:val="22"/>
          <w:lang w:val="en-US" w:eastAsia="zh-CN"/>
        </w:rPr>
        <w:t>第二节</w:t>
      </w:r>
      <w:r>
        <w:rPr>
          <w:sz w:val="22"/>
        </w:rPr>
        <w:t xml:space="preserve"> 政府采购合同通用条款</w:t>
      </w:r>
      <w:r>
        <w:rPr>
          <w:rFonts w:ascii="Calibri" w:hAnsi="Calibri" w:eastAsia="Calibri" w:cs="Calibri"/>
          <w:sz w:val="22"/>
        </w:rPr>
        <w:t>..................................................................................</w:t>
      </w:r>
      <w:r>
        <w:rPr>
          <w:rFonts w:hint="eastAsia" w:ascii="Calibri" w:hAnsi="Calibri" w:eastAsia="宋体" w:cs="Calibri"/>
          <w:sz w:val="22"/>
          <w:lang w:val="en-US" w:eastAsia="zh-CN"/>
        </w:rPr>
        <w:t>34</w:t>
      </w:r>
      <w:r>
        <w:rPr>
          <w:rFonts w:ascii="Calibri" w:hAnsi="Calibri" w:eastAsia="Calibri" w:cs="Calibri"/>
          <w:sz w:val="22"/>
        </w:rPr>
        <w:t xml:space="preserve">  </w:t>
      </w:r>
    </w:p>
    <w:p w14:paraId="696313B9">
      <w:pPr>
        <w:pageBreakBefore w:val="0"/>
        <w:kinsoku/>
        <w:wordWrap/>
        <w:overflowPunct/>
        <w:topLinePunct w:val="0"/>
        <w:bidi w:val="0"/>
        <w:spacing w:after="119" w:line="360" w:lineRule="auto"/>
        <w:ind w:left="882" w:leftChars="0" w:right="0" w:hanging="882" w:hangingChars="401"/>
        <w:textAlignment w:val="auto"/>
        <w:rPr>
          <w:rFonts w:hint="default" w:ascii="Calibri" w:hAnsi="Calibri" w:eastAsia="宋体" w:cs="Calibri"/>
          <w:sz w:val="22"/>
          <w:lang w:val="en-US" w:eastAsia="zh-CN"/>
        </w:rPr>
      </w:pPr>
      <w:r>
        <w:rPr>
          <w:sz w:val="22"/>
        </w:rPr>
        <w:t>第六章 投标文件格式</w:t>
      </w:r>
      <w:r>
        <w:rPr>
          <w:rFonts w:ascii="Calibri" w:hAnsi="Calibri" w:eastAsia="Calibri" w:cs="Calibri"/>
          <w:sz w:val="22"/>
        </w:rPr>
        <w:t>..........................................................................................................</w:t>
      </w:r>
      <w:r>
        <w:rPr>
          <w:rFonts w:hint="eastAsia" w:ascii="Calibri" w:hAnsi="Calibri" w:eastAsia="宋体" w:cs="Calibri"/>
          <w:sz w:val="22"/>
          <w:lang w:val="en-US" w:eastAsia="zh-CN"/>
        </w:rPr>
        <w:t>42</w:t>
      </w:r>
    </w:p>
    <w:p w14:paraId="5A4B3142">
      <w:pPr>
        <w:pageBreakBefore w:val="0"/>
        <w:kinsoku/>
        <w:wordWrap/>
        <w:overflowPunct/>
        <w:topLinePunct w:val="0"/>
        <w:bidi w:val="0"/>
        <w:spacing w:after="119" w:line="360" w:lineRule="auto"/>
        <w:ind w:left="0" w:leftChars="0" w:right="0" w:firstLine="649" w:firstLineChars="295"/>
        <w:textAlignment w:val="auto"/>
        <w:rPr>
          <w:rFonts w:hint="default" w:ascii="Calibri" w:hAnsi="Calibri" w:eastAsia="Calibri" w:cs="Calibri"/>
          <w:sz w:val="22"/>
          <w:highlight w:val="none"/>
          <w:lang w:val="en-US"/>
        </w:rPr>
      </w:pPr>
      <w:r>
        <w:rPr>
          <w:sz w:val="22"/>
          <w:highlight w:val="none"/>
        </w:rPr>
        <w:t>一、</w:t>
      </w:r>
      <w:r>
        <w:rPr>
          <w:rFonts w:hint="eastAsia"/>
          <w:sz w:val="22"/>
          <w:highlight w:val="none"/>
          <w:lang w:val="en-US" w:eastAsia="zh-CN"/>
        </w:rPr>
        <w:t>资格审查资料</w:t>
      </w:r>
      <w:r>
        <w:rPr>
          <w:rFonts w:ascii="Calibri" w:hAnsi="Calibri" w:eastAsia="Calibri" w:cs="Calibri"/>
          <w:sz w:val="22"/>
          <w:highlight w:val="none"/>
        </w:rPr>
        <w:t>...................................................................................................</w:t>
      </w:r>
      <w:r>
        <w:rPr>
          <w:rFonts w:ascii="Calibri" w:hAnsi="Calibri" w:eastAsia="Calibri" w:cs="Calibri"/>
          <w:sz w:val="22"/>
        </w:rPr>
        <w:t>.</w:t>
      </w:r>
      <w:r>
        <w:rPr>
          <w:rFonts w:hint="eastAsia" w:ascii="Calibri" w:hAnsi="Calibri" w:eastAsia="宋体" w:cs="Calibri"/>
          <w:sz w:val="22"/>
          <w:highlight w:val="none"/>
          <w:lang w:val="en-US" w:eastAsia="zh-CN"/>
        </w:rPr>
        <w:t>43</w:t>
      </w:r>
    </w:p>
    <w:p w14:paraId="54B600B7">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宋体" w:cs="Calibri"/>
          <w:sz w:val="22"/>
          <w:highlight w:val="none"/>
          <w:lang w:val="en-US" w:eastAsia="zh-CN"/>
        </w:rPr>
      </w:pPr>
      <w:r>
        <w:rPr>
          <w:sz w:val="22"/>
          <w:highlight w:val="none"/>
        </w:rPr>
        <w:t>二、</w:t>
      </w:r>
      <w:r>
        <w:rPr>
          <w:rFonts w:hint="eastAsia"/>
          <w:sz w:val="22"/>
          <w:highlight w:val="none"/>
          <w:lang w:val="en-US" w:eastAsia="zh-CN"/>
        </w:rPr>
        <w:t>开标一览表</w:t>
      </w:r>
      <w:r>
        <w:rPr>
          <w:rFonts w:ascii="Calibri" w:hAnsi="Calibri" w:eastAsia="Calibri" w:cs="Calibri"/>
          <w:sz w:val="22"/>
          <w:highlight w:val="none"/>
        </w:rPr>
        <w:t>........................................................................................................</w:t>
      </w:r>
      <w:r>
        <w:rPr>
          <w:rFonts w:hint="eastAsia" w:ascii="Calibri" w:hAnsi="Calibri" w:eastAsia="宋体" w:cs="Calibri"/>
          <w:sz w:val="22"/>
          <w:highlight w:val="none"/>
          <w:lang w:val="en-US" w:eastAsia="zh-CN"/>
        </w:rPr>
        <w:t>51</w:t>
      </w:r>
      <w:r>
        <w:rPr>
          <w:rFonts w:ascii="Calibri" w:hAnsi="Calibri" w:eastAsia="Calibri" w:cs="Calibri"/>
          <w:sz w:val="22"/>
          <w:highlight w:val="none"/>
        </w:rPr>
        <w:t xml:space="preserve"> </w:t>
      </w:r>
      <w:r>
        <w:rPr>
          <w:sz w:val="22"/>
          <w:highlight w:val="none"/>
        </w:rPr>
        <w:t>三．</w:t>
      </w:r>
      <w:r>
        <w:rPr>
          <w:rFonts w:hint="eastAsia"/>
          <w:sz w:val="22"/>
          <w:highlight w:val="none"/>
          <w:lang w:val="en-US" w:eastAsia="zh-CN"/>
        </w:rPr>
        <w:t>投标函</w:t>
      </w:r>
      <w:r>
        <w:rPr>
          <w:rFonts w:ascii="Calibri" w:hAnsi="Calibri" w:eastAsia="Calibri" w:cs="Calibri"/>
          <w:sz w:val="22"/>
          <w:highlight w:val="none"/>
        </w:rPr>
        <w:t>...............................................................................................................</w:t>
      </w:r>
      <w:r>
        <w:rPr>
          <w:rFonts w:hint="eastAsia" w:ascii="Calibri" w:hAnsi="Calibri" w:eastAsia="宋体" w:cs="Calibri"/>
          <w:sz w:val="22"/>
          <w:highlight w:val="none"/>
          <w:lang w:val="en-US" w:eastAsia="zh-CN"/>
        </w:rPr>
        <w:t>52</w:t>
      </w:r>
    </w:p>
    <w:p w14:paraId="68BD6883">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Calibri" w:cs="Calibri"/>
          <w:sz w:val="22"/>
          <w:lang w:val="en-US"/>
        </w:rPr>
      </w:pPr>
      <w:r>
        <w:rPr>
          <w:sz w:val="22"/>
          <w:highlight w:val="none"/>
        </w:rPr>
        <w:t>四、</w:t>
      </w:r>
      <w:r>
        <w:rPr>
          <w:rFonts w:hint="eastAsia"/>
          <w:sz w:val="22"/>
          <w:highlight w:val="none"/>
          <w:lang w:val="en-US" w:eastAsia="zh-CN"/>
        </w:rPr>
        <w:t>投标分项报价表</w:t>
      </w:r>
      <w:r>
        <w:rPr>
          <w:rFonts w:ascii="Calibri" w:hAnsi="Calibri" w:eastAsia="Calibri" w:cs="Calibri"/>
          <w:sz w:val="22"/>
          <w:highlight w:val="none"/>
        </w:rPr>
        <w:t>.................</w:t>
      </w:r>
      <w:r>
        <w:rPr>
          <w:rFonts w:ascii="Calibri" w:hAnsi="Calibri" w:eastAsia="Calibri" w:cs="Calibri"/>
          <w:sz w:val="22"/>
        </w:rPr>
        <w:t>..............................................................................</w:t>
      </w:r>
      <w:r>
        <w:rPr>
          <w:rFonts w:hint="eastAsia" w:ascii="Calibri" w:hAnsi="Calibri" w:eastAsia="宋体" w:cs="Calibri"/>
          <w:sz w:val="22"/>
          <w:lang w:val="en-US" w:eastAsia="zh-CN"/>
        </w:rPr>
        <w:t>54</w:t>
      </w:r>
    </w:p>
    <w:p w14:paraId="4D8AEAD9">
      <w:pPr>
        <w:pageBreakBefore w:val="0"/>
        <w:kinsoku/>
        <w:wordWrap/>
        <w:overflowPunct/>
        <w:topLinePunct w:val="0"/>
        <w:bidi w:val="0"/>
        <w:spacing w:after="119" w:line="360" w:lineRule="auto"/>
        <w:ind w:left="672" w:leftChars="273" w:right="0" w:hanging="17" w:hangingChars="8"/>
        <w:textAlignment w:val="auto"/>
        <w:rPr>
          <w:rFonts w:ascii="Calibri" w:hAnsi="Calibri" w:eastAsia="Calibri" w:cs="Calibri"/>
          <w:sz w:val="22"/>
        </w:rPr>
      </w:pPr>
      <w:r>
        <w:rPr>
          <w:sz w:val="22"/>
        </w:rPr>
        <w:t>五、</w:t>
      </w:r>
      <w:r>
        <w:rPr>
          <w:rFonts w:hint="eastAsia"/>
          <w:sz w:val="22"/>
          <w:lang w:val="en-US" w:eastAsia="zh-CN"/>
        </w:rPr>
        <w:t>投标商务、技术偏离表</w:t>
      </w:r>
      <w:r>
        <w:rPr>
          <w:rFonts w:ascii="Calibri" w:hAnsi="Calibri" w:eastAsia="Calibri" w:cs="Calibri"/>
          <w:sz w:val="22"/>
        </w:rPr>
        <w:t>.................................................................................</w:t>
      </w:r>
      <w:r>
        <w:rPr>
          <w:rFonts w:hint="eastAsia" w:ascii="Calibri" w:hAnsi="Calibri" w:eastAsia="宋体" w:cs="Calibri"/>
          <w:sz w:val="22"/>
          <w:lang w:val="en-US" w:eastAsia="zh-CN"/>
        </w:rPr>
        <w:t>58</w:t>
      </w:r>
      <w:r>
        <w:rPr>
          <w:rFonts w:ascii="Calibri" w:hAnsi="Calibri" w:eastAsia="Calibri" w:cs="Calibri"/>
          <w:sz w:val="22"/>
        </w:rPr>
        <w:t xml:space="preserve"> </w:t>
      </w:r>
    </w:p>
    <w:p w14:paraId="51CC5832">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宋体" w:cs="Calibri"/>
          <w:sz w:val="22"/>
          <w:lang w:val="en-US" w:eastAsia="zh-CN"/>
        </w:rPr>
      </w:pPr>
      <w:r>
        <w:rPr>
          <w:sz w:val="22"/>
        </w:rPr>
        <w:t>六、</w:t>
      </w:r>
      <w:r>
        <w:rPr>
          <w:rFonts w:hint="eastAsia"/>
          <w:sz w:val="22"/>
          <w:lang w:val="en-US" w:eastAsia="zh-CN"/>
        </w:rPr>
        <w:t>技术标响应情况</w:t>
      </w:r>
      <w:r>
        <w:rPr>
          <w:rFonts w:ascii="Calibri" w:hAnsi="Calibri" w:eastAsia="Calibri" w:cs="Calibri"/>
          <w:sz w:val="22"/>
        </w:rPr>
        <w:t>.............................................................................................</w:t>
      </w:r>
      <w:r>
        <w:rPr>
          <w:rFonts w:hint="eastAsia" w:ascii="Calibri" w:hAnsi="Calibri" w:eastAsia="宋体" w:cs="Calibri"/>
          <w:sz w:val="22"/>
          <w:lang w:val="en-US" w:eastAsia="zh-CN"/>
        </w:rPr>
        <w:t>59</w:t>
      </w:r>
    </w:p>
    <w:p w14:paraId="70AFE9C4">
      <w:pPr>
        <w:pageBreakBefore w:val="0"/>
        <w:kinsoku/>
        <w:wordWrap/>
        <w:overflowPunct/>
        <w:topLinePunct w:val="0"/>
        <w:bidi w:val="0"/>
        <w:spacing w:after="119" w:line="360" w:lineRule="auto"/>
        <w:ind w:left="672" w:leftChars="273" w:right="0" w:hanging="17" w:hangingChars="8"/>
        <w:textAlignment w:val="auto"/>
        <w:rPr>
          <w:rFonts w:ascii="Calibri" w:hAnsi="Calibri" w:eastAsia="Calibri" w:cs="Calibri"/>
          <w:sz w:val="22"/>
        </w:rPr>
      </w:pPr>
      <w:r>
        <w:rPr>
          <w:sz w:val="22"/>
        </w:rPr>
        <w:t>七、</w:t>
      </w:r>
      <w:r>
        <w:rPr>
          <w:rFonts w:hint="eastAsia"/>
          <w:sz w:val="22"/>
          <w:lang w:val="en-US" w:eastAsia="zh-CN"/>
        </w:rPr>
        <w:t>其他相关证明材料</w:t>
      </w:r>
      <w:r>
        <w:rPr>
          <w:rFonts w:ascii="Calibri" w:hAnsi="Calibri" w:eastAsia="Calibri" w:cs="Calibri"/>
          <w:sz w:val="22"/>
        </w:rPr>
        <w:t>.........................................................................................</w:t>
      </w:r>
      <w:r>
        <w:rPr>
          <w:rFonts w:hint="eastAsia" w:ascii="Calibri" w:hAnsi="Calibri" w:eastAsia="宋体" w:cs="Calibri"/>
          <w:sz w:val="22"/>
          <w:lang w:val="en-US" w:eastAsia="zh-CN"/>
        </w:rPr>
        <w:t>60</w:t>
      </w:r>
      <w:r>
        <w:rPr>
          <w:rFonts w:ascii="Calibri" w:hAnsi="Calibri" w:eastAsia="Calibri" w:cs="Calibri"/>
          <w:sz w:val="22"/>
        </w:rPr>
        <w:t xml:space="preserve"> </w:t>
      </w:r>
    </w:p>
    <w:p w14:paraId="369ABA42">
      <w:pPr>
        <w:pageBreakBefore w:val="0"/>
        <w:kinsoku/>
        <w:wordWrap/>
        <w:overflowPunct/>
        <w:topLinePunct w:val="0"/>
        <w:bidi w:val="0"/>
        <w:spacing w:after="119" w:line="360" w:lineRule="auto"/>
        <w:ind w:left="0" w:leftChars="0" w:right="0"/>
        <w:jc w:val="both"/>
        <w:textAlignment w:val="auto"/>
        <w:rPr>
          <w:rFonts w:hint="default" w:eastAsia="宋体"/>
          <w:lang w:val="en-US" w:eastAsia="zh-CN"/>
        </w:rPr>
      </w:pPr>
      <w:r>
        <w:rPr>
          <w:sz w:val="22"/>
        </w:rPr>
        <w:t>第七章 政府采购供应商询问函和质疑函范本</w:t>
      </w:r>
      <w:r>
        <w:rPr>
          <w:rFonts w:ascii="Calibri" w:hAnsi="Calibri" w:eastAsia="Calibri" w:cs="Calibri"/>
          <w:sz w:val="22"/>
        </w:rPr>
        <w:t>...............................................................</w:t>
      </w:r>
      <w:r>
        <w:rPr>
          <w:rFonts w:hint="eastAsia" w:ascii="Calibri" w:hAnsi="Calibri" w:eastAsia="宋体" w:cs="Calibri"/>
          <w:sz w:val="22"/>
          <w:lang w:val="en-US" w:eastAsia="zh-CN"/>
        </w:rPr>
        <w:t>61</w:t>
      </w:r>
    </w:p>
    <w:p w14:paraId="67CEC840">
      <w:pPr>
        <w:pageBreakBefore w:val="0"/>
        <w:kinsoku/>
        <w:wordWrap/>
        <w:overflowPunct/>
        <w:topLinePunct w:val="0"/>
        <w:bidi w:val="0"/>
        <w:spacing w:after="119" w:line="360" w:lineRule="auto"/>
        <w:ind w:left="0" w:leftChars="0" w:right="0" w:firstLine="649" w:firstLineChars="295"/>
        <w:textAlignment w:val="auto"/>
        <w:rPr>
          <w:rFonts w:ascii="Calibri" w:hAnsi="Calibri" w:eastAsia="Calibri" w:cs="Calibri"/>
          <w:sz w:val="22"/>
        </w:rPr>
      </w:pPr>
      <w:r>
        <w:rPr>
          <w:sz w:val="22"/>
        </w:rPr>
        <w:t>询问函范本</w:t>
      </w:r>
      <w:r>
        <w:rPr>
          <w:rFonts w:ascii="Calibri" w:hAnsi="Calibri" w:eastAsia="Calibri" w:cs="Calibri"/>
          <w:sz w:val="22"/>
        </w:rPr>
        <w:t>.............................................................................................................</w:t>
      </w:r>
      <w:r>
        <w:rPr>
          <w:rFonts w:hint="eastAsia" w:ascii="Calibri" w:hAnsi="Calibri" w:eastAsia="宋体" w:cs="Calibri"/>
          <w:sz w:val="22"/>
          <w:lang w:val="en-US" w:eastAsia="zh-CN"/>
        </w:rPr>
        <w:t>61</w:t>
      </w:r>
      <w:r>
        <w:rPr>
          <w:rFonts w:ascii="Calibri" w:hAnsi="Calibri" w:eastAsia="Calibri" w:cs="Calibri"/>
          <w:sz w:val="22"/>
        </w:rPr>
        <w:t xml:space="preserve"> </w:t>
      </w:r>
    </w:p>
    <w:p w14:paraId="34EBDDE9">
      <w:pPr>
        <w:pageBreakBefore w:val="0"/>
        <w:kinsoku/>
        <w:wordWrap/>
        <w:overflowPunct/>
        <w:topLinePunct w:val="0"/>
        <w:bidi w:val="0"/>
        <w:spacing w:after="119" w:line="360" w:lineRule="auto"/>
        <w:ind w:left="0" w:leftChars="0" w:right="0" w:firstLine="649" w:firstLineChars="295"/>
        <w:textAlignment w:val="auto"/>
        <w:rPr>
          <w:rFonts w:ascii="Calibri" w:hAnsi="Calibri" w:eastAsia="Calibri" w:cs="Calibri"/>
          <w:sz w:val="22"/>
        </w:rPr>
      </w:pPr>
      <w:r>
        <w:rPr>
          <w:rFonts w:hint="eastAsia" w:ascii="Calibri" w:hAnsi="Calibri" w:eastAsia="宋体" w:cs="Calibri"/>
          <w:sz w:val="22"/>
          <w:lang w:val="en-US" w:eastAsia="zh-CN"/>
        </w:rPr>
        <w:t>供应商质疑须知</w:t>
      </w:r>
      <w:r>
        <w:rPr>
          <w:rFonts w:ascii="Calibri" w:hAnsi="Calibri" w:eastAsia="Calibri" w:cs="Calibri"/>
          <w:sz w:val="22"/>
        </w:rPr>
        <w:t>.....................................................................................................</w:t>
      </w:r>
      <w:r>
        <w:rPr>
          <w:rFonts w:hint="eastAsia" w:ascii="Calibri" w:hAnsi="Calibri" w:eastAsia="宋体" w:cs="Calibri"/>
          <w:sz w:val="22"/>
          <w:lang w:val="en-US" w:eastAsia="zh-CN"/>
        </w:rPr>
        <w:t>62</w:t>
      </w:r>
    </w:p>
    <w:p w14:paraId="14ECEACC">
      <w:pPr>
        <w:pageBreakBefore w:val="0"/>
        <w:kinsoku/>
        <w:wordWrap/>
        <w:overflowPunct/>
        <w:topLinePunct w:val="0"/>
        <w:bidi w:val="0"/>
        <w:spacing w:after="119" w:line="360" w:lineRule="auto"/>
        <w:ind w:left="0" w:leftChars="0" w:right="0" w:firstLine="649" w:firstLineChars="295"/>
        <w:textAlignment w:val="auto"/>
      </w:pPr>
      <w:r>
        <w:rPr>
          <w:sz w:val="22"/>
        </w:rPr>
        <w:t>质疑函范本</w:t>
      </w:r>
      <w:r>
        <w:rPr>
          <w:rFonts w:ascii="Calibri" w:hAnsi="Calibri" w:eastAsia="Calibri" w:cs="Calibri"/>
          <w:sz w:val="22"/>
        </w:rPr>
        <w:t>.............................................................................................................</w:t>
      </w:r>
      <w:r>
        <w:rPr>
          <w:rFonts w:hint="eastAsia" w:ascii="Calibri" w:hAnsi="Calibri" w:eastAsia="宋体" w:cs="Calibri"/>
          <w:sz w:val="22"/>
          <w:lang w:val="en-US" w:eastAsia="zh-CN"/>
        </w:rPr>
        <w:t>63</w:t>
      </w:r>
    </w:p>
    <w:p w14:paraId="36CD315B">
      <w:pPr>
        <w:pageBreakBefore w:val="0"/>
        <w:kinsoku/>
        <w:wordWrap/>
        <w:overflowPunct/>
        <w:topLinePunct w:val="0"/>
        <w:bidi w:val="0"/>
        <w:spacing w:after="119" w:line="360" w:lineRule="auto"/>
        <w:ind w:left="218" w:leftChars="91" w:right="0" w:firstLine="429" w:firstLineChars="195"/>
        <w:textAlignment w:val="auto"/>
        <w:rPr>
          <w:rFonts w:hint="eastAsia" w:ascii="宋体" w:hAnsi="宋体" w:eastAsia="宋体" w:cs="宋体"/>
          <w:sz w:val="22"/>
          <w:szCs w:val="22"/>
          <w:lang w:val="en-US" w:eastAsia="zh-CN"/>
        </w:rPr>
      </w:pPr>
    </w:p>
    <w:p w14:paraId="4B2444CF">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附件1：关于印发《政府采购促进中小企业发展管理办法》的通知</w:t>
      </w:r>
      <w:r>
        <w:rPr>
          <w:rFonts w:ascii="Calibri" w:hAnsi="Calibri" w:eastAsia="Calibri" w:cs="Calibri"/>
          <w:sz w:val="22"/>
        </w:rPr>
        <w:t>...............</w:t>
      </w:r>
      <w:r>
        <w:rPr>
          <w:rFonts w:hint="eastAsia" w:ascii="Calibri" w:hAnsi="Calibri" w:eastAsia="宋体" w:cs="Calibri"/>
          <w:sz w:val="22"/>
          <w:lang w:val="en-US" w:eastAsia="zh-CN"/>
        </w:rPr>
        <w:t>64</w:t>
      </w:r>
    </w:p>
    <w:p w14:paraId="2B23E2B6">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附件2：中小企业划型标准规定</w:t>
      </w:r>
      <w:r>
        <w:rPr>
          <w:rFonts w:ascii="Calibri" w:hAnsi="Calibri" w:eastAsia="Calibri" w:cs="Calibri"/>
          <w:sz w:val="22"/>
        </w:rPr>
        <w:t>...........................................................................</w:t>
      </w:r>
      <w:r>
        <w:rPr>
          <w:rFonts w:hint="eastAsia" w:ascii="Calibri" w:hAnsi="Calibri" w:eastAsia="宋体" w:cs="Calibri"/>
          <w:sz w:val="22"/>
          <w:lang w:val="en-US" w:eastAsia="zh-CN"/>
        </w:rPr>
        <w:t>70</w:t>
      </w:r>
    </w:p>
    <w:p w14:paraId="01521881">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附件3：残疾人福利性单位声明函</w:t>
      </w:r>
      <w:r>
        <w:rPr>
          <w:rFonts w:ascii="Calibri" w:hAnsi="Calibri" w:eastAsia="Calibri" w:cs="Calibri"/>
          <w:sz w:val="22"/>
        </w:rPr>
        <w:t>.......................................................................</w:t>
      </w:r>
      <w:r>
        <w:rPr>
          <w:rFonts w:hint="eastAsia" w:ascii="Calibri" w:hAnsi="Calibri" w:eastAsia="宋体" w:cs="Calibri"/>
          <w:sz w:val="22"/>
          <w:lang w:val="en-US" w:eastAsia="zh-CN"/>
        </w:rPr>
        <w:t>74</w:t>
      </w:r>
    </w:p>
    <w:p w14:paraId="7003E9AF">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附件4：监狱企业证明文件</w:t>
      </w:r>
      <w:r>
        <w:rPr>
          <w:rFonts w:ascii="Calibri" w:hAnsi="Calibri" w:eastAsia="Calibri" w:cs="Calibri"/>
          <w:sz w:val="22"/>
        </w:rPr>
        <w:t>...................................................................................</w:t>
      </w:r>
      <w:r>
        <w:rPr>
          <w:rFonts w:hint="eastAsia" w:ascii="Calibri" w:hAnsi="Calibri" w:eastAsia="宋体" w:cs="Calibri"/>
          <w:sz w:val="22"/>
          <w:lang w:val="en-US" w:eastAsia="zh-CN"/>
        </w:rPr>
        <w:t>75</w:t>
      </w:r>
    </w:p>
    <w:p w14:paraId="57A94B80">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sectPr>
          <w:footerReference r:id="rId11" w:type="default"/>
          <w:pgSz w:w="11906" w:h="16838"/>
          <w:pgMar w:top="1525" w:right="1808" w:bottom="1456" w:left="1800" w:header="878" w:footer="720" w:gutter="0"/>
          <w:pgNumType w:fmt="decimal" w:start="1"/>
          <w:cols w:space="720" w:num="1"/>
        </w:sectPr>
      </w:pPr>
      <w:r>
        <w:rPr>
          <w:rFonts w:hint="default" w:ascii="宋体" w:hAnsi="宋体" w:eastAsia="宋体" w:cs="宋体"/>
          <w:sz w:val="22"/>
          <w:szCs w:val="22"/>
          <w:lang w:val="en-US" w:eastAsia="zh-CN"/>
        </w:rPr>
        <w:t>附件5：符合本国产品标准的声明函</w:t>
      </w:r>
      <w:r>
        <w:rPr>
          <w:rFonts w:ascii="Calibri" w:hAnsi="Calibri" w:eastAsia="Calibri" w:cs="Calibri"/>
          <w:sz w:val="22"/>
        </w:rPr>
        <w:t>...................................................................</w:t>
      </w:r>
      <w:r>
        <w:rPr>
          <w:rFonts w:hint="eastAsia" w:ascii="Calibri" w:hAnsi="Calibri" w:eastAsia="宋体" w:cs="Calibri"/>
          <w:sz w:val="22"/>
          <w:lang w:val="en-US" w:eastAsia="zh-CN"/>
        </w:rPr>
        <w:t>76</w:t>
      </w:r>
    </w:p>
    <w:p w14:paraId="1D71E0E5">
      <w:pPr>
        <w:pStyle w:val="2"/>
        <w:pageBreakBefore w:val="0"/>
        <w:kinsoku/>
        <w:wordWrap/>
        <w:overflowPunct/>
        <w:topLinePunct w:val="0"/>
        <w:bidi w:val="0"/>
        <w:spacing w:after="119" w:line="360" w:lineRule="auto"/>
        <w:ind w:left="0" w:leftChars="0" w:right="0"/>
        <w:textAlignment w:val="auto"/>
        <w:rPr>
          <w:b/>
          <w:bCs/>
        </w:rPr>
      </w:pPr>
      <w:r>
        <w:rPr>
          <w:b/>
          <w:bCs/>
        </w:rPr>
        <w:t>第一章 投标邀请</w:t>
      </w:r>
    </w:p>
    <w:p w14:paraId="19A42055">
      <w:pPr>
        <w:pageBreakBefore w:val="0"/>
        <w:kinsoku/>
        <w:wordWrap/>
        <w:overflowPunct/>
        <w:topLinePunct w:val="0"/>
        <w:bidi w:val="0"/>
        <w:spacing w:after="119" w:line="360" w:lineRule="auto"/>
        <w:ind w:left="0" w:leftChars="0" w:right="0"/>
        <w:jc w:val="center"/>
        <w:textAlignment w:val="auto"/>
        <w:rPr>
          <w:b/>
          <w:bCs/>
        </w:rPr>
      </w:pPr>
      <w:r>
        <w:rPr>
          <w:b/>
          <w:bCs/>
          <w:sz w:val="24"/>
          <w:szCs w:val="24"/>
        </w:rPr>
        <w:t>招标公告</w:t>
      </w:r>
    </w:p>
    <w:p w14:paraId="69A690F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pacing w:after="119" w:line="360" w:lineRule="auto"/>
        <w:ind w:left="0" w:leftChars="0" w:right="0" w:firstLine="420" w:firstLineChars="200"/>
        <w:textAlignment w:val="auto"/>
        <w:rPr>
          <w:rFonts w:hint="eastAsia"/>
          <w:color w:val="auto"/>
          <w:sz w:val="21"/>
          <w:szCs w:val="21"/>
        </w:rPr>
      </w:pPr>
      <w:r>
        <w:rPr>
          <w:rFonts w:hint="eastAsia"/>
          <w:color w:val="auto"/>
          <w:sz w:val="21"/>
          <w:szCs w:val="21"/>
        </w:rPr>
        <w:t>项目概况</w:t>
      </w:r>
    </w:p>
    <w:p w14:paraId="1C94CB6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敦化市政府采购中心受市财政局委托，对</w:t>
      </w:r>
      <w:r>
        <w:rPr>
          <w:rFonts w:hint="eastAsia"/>
          <w:color w:val="FF0000"/>
          <w:sz w:val="21"/>
          <w:szCs w:val="21"/>
          <w:u w:val="single"/>
          <w:lang w:val="en-US" w:eastAsia="zh-CN"/>
        </w:rPr>
        <w:t>敦化市教育局敦化市义务教育学校台式计算机</w:t>
      </w:r>
      <w:r>
        <w:rPr>
          <w:rFonts w:hint="eastAsia"/>
          <w:color w:val="auto"/>
          <w:sz w:val="21"/>
          <w:szCs w:val="21"/>
        </w:rPr>
        <w:t>项目</w:t>
      </w:r>
      <w:r>
        <w:rPr>
          <w:rFonts w:hint="eastAsia"/>
          <w:color w:val="auto"/>
          <w:sz w:val="21"/>
          <w:szCs w:val="21"/>
          <w:lang w:val="zh-CN"/>
        </w:rPr>
        <w:t xml:space="preserve">的潜在供应商应自行登录“政采云”平台（网址：http:// </w:t>
      </w:r>
      <w:r>
        <w:rPr>
          <w:rFonts w:hint="eastAsia"/>
          <w:color w:val="FF0000"/>
          <w:sz w:val="21"/>
          <w:szCs w:val="21"/>
          <w:u w:val="single"/>
          <w:lang w:val="zh-CN"/>
        </w:rPr>
        <w:fldChar w:fldCharType="begin"/>
      </w:r>
      <w:r>
        <w:rPr>
          <w:rFonts w:hint="eastAsia"/>
          <w:color w:val="FF0000"/>
          <w:sz w:val="21"/>
          <w:szCs w:val="21"/>
          <w:u w:val="single"/>
          <w:lang w:val="zh-CN"/>
        </w:rPr>
        <w:instrText xml:space="preserve"> HYPERLINK "http://www.zcygov.cn）网上注册并下载获取招标文件，并于2026年5月" </w:instrText>
      </w:r>
      <w:r>
        <w:rPr>
          <w:rFonts w:hint="eastAsia"/>
          <w:color w:val="FF0000"/>
          <w:sz w:val="21"/>
          <w:szCs w:val="21"/>
          <w:u w:val="single"/>
          <w:lang w:val="zh-CN"/>
        </w:rPr>
        <w:fldChar w:fldCharType="separate"/>
      </w:r>
      <w:r>
        <w:rPr>
          <w:rStyle w:val="17"/>
          <w:rFonts w:hint="eastAsia"/>
          <w:color w:val="FF0000"/>
          <w:sz w:val="21"/>
          <w:szCs w:val="21"/>
          <w:u w:val="none"/>
          <w:lang w:val="zh-CN"/>
        </w:rPr>
        <w:t>www.zcygov.cn）网上注册并下载获取</w:t>
      </w:r>
      <w:r>
        <w:rPr>
          <w:rStyle w:val="17"/>
          <w:rFonts w:hint="eastAsia"/>
          <w:color w:val="FF0000"/>
          <w:sz w:val="21"/>
          <w:szCs w:val="21"/>
          <w:u w:val="none"/>
        </w:rPr>
        <w:t>招标文件</w:t>
      </w:r>
      <w:r>
        <w:rPr>
          <w:rStyle w:val="17"/>
          <w:rFonts w:hint="eastAsia"/>
          <w:color w:val="FF0000"/>
          <w:sz w:val="21"/>
          <w:szCs w:val="21"/>
          <w:u w:val="none"/>
          <w:lang w:val="zh-CN"/>
        </w:rPr>
        <w:t>，并于</w:t>
      </w:r>
      <w:r>
        <w:rPr>
          <w:rStyle w:val="17"/>
          <w:rFonts w:hint="eastAsia"/>
          <w:color w:val="FF0000"/>
          <w:sz w:val="21"/>
          <w:szCs w:val="21"/>
          <w:u w:val="single"/>
          <w:lang w:val="zh-CN"/>
        </w:rPr>
        <w:t>202</w:t>
      </w:r>
      <w:r>
        <w:rPr>
          <w:rStyle w:val="17"/>
          <w:rFonts w:hint="eastAsia"/>
          <w:color w:val="FF0000"/>
          <w:sz w:val="21"/>
          <w:szCs w:val="21"/>
          <w:u w:val="single"/>
          <w:lang w:val="en-US" w:eastAsia="zh-CN"/>
        </w:rPr>
        <w:t>6</w:t>
      </w:r>
      <w:r>
        <w:rPr>
          <w:rStyle w:val="17"/>
          <w:rFonts w:hint="eastAsia"/>
          <w:color w:val="FF0000"/>
          <w:sz w:val="21"/>
          <w:szCs w:val="21"/>
          <w:u w:val="single"/>
          <w:lang w:val="zh-CN"/>
        </w:rPr>
        <w:t>年</w:t>
      </w:r>
      <w:r>
        <w:rPr>
          <w:rStyle w:val="17"/>
          <w:rFonts w:hint="eastAsia"/>
          <w:color w:val="FF0000"/>
          <w:sz w:val="21"/>
          <w:szCs w:val="21"/>
          <w:u w:val="single"/>
          <w:lang w:val="en-US" w:eastAsia="zh-CN"/>
        </w:rPr>
        <w:t>5</w:t>
      </w:r>
      <w:r>
        <w:rPr>
          <w:rStyle w:val="17"/>
          <w:rFonts w:hint="eastAsia"/>
          <w:color w:val="FF0000"/>
          <w:sz w:val="21"/>
          <w:szCs w:val="21"/>
          <w:u w:val="single"/>
          <w:lang w:val="zh-CN"/>
        </w:rPr>
        <w:t>月</w:t>
      </w:r>
      <w:r>
        <w:rPr>
          <w:rFonts w:hint="eastAsia"/>
          <w:color w:val="FF0000"/>
          <w:sz w:val="21"/>
          <w:szCs w:val="21"/>
          <w:u w:val="single"/>
          <w:lang w:val="zh-CN"/>
        </w:rPr>
        <w:fldChar w:fldCharType="end"/>
      </w:r>
      <w:r>
        <w:rPr>
          <w:rFonts w:hint="eastAsia"/>
          <w:color w:val="FF0000"/>
          <w:sz w:val="21"/>
          <w:szCs w:val="21"/>
          <w:u w:val="single"/>
          <w:lang w:val="en-US" w:eastAsia="zh-CN"/>
        </w:rPr>
        <w:t>13</w:t>
      </w:r>
      <w:r>
        <w:rPr>
          <w:rFonts w:hint="eastAsia"/>
          <w:color w:val="FF0000"/>
          <w:sz w:val="21"/>
          <w:szCs w:val="21"/>
          <w:u w:val="single"/>
          <w:lang w:val="zh-CN"/>
        </w:rPr>
        <w:t>日</w:t>
      </w:r>
      <w:r>
        <w:rPr>
          <w:rFonts w:hint="eastAsia"/>
          <w:color w:val="FF0000"/>
          <w:sz w:val="21"/>
          <w:szCs w:val="21"/>
          <w:u w:val="single"/>
          <w:lang w:val="en-US" w:eastAsia="zh-CN"/>
        </w:rPr>
        <w:t>8</w:t>
      </w:r>
      <w:r>
        <w:rPr>
          <w:rFonts w:hint="eastAsia"/>
          <w:color w:val="FF0000"/>
          <w:sz w:val="21"/>
          <w:szCs w:val="21"/>
          <w:u w:val="single"/>
        </w:rPr>
        <w:t>时30</w:t>
      </w:r>
      <w:r>
        <w:rPr>
          <w:rFonts w:hint="eastAsia"/>
          <w:color w:val="FF0000"/>
          <w:sz w:val="21"/>
          <w:szCs w:val="21"/>
          <w:u w:val="single"/>
          <w:lang w:val="zh-CN"/>
        </w:rPr>
        <w:t>分</w:t>
      </w:r>
      <w:r>
        <w:rPr>
          <w:rFonts w:hint="eastAsia"/>
          <w:color w:val="auto"/>
          <w:sz w:val="21"/>
          <w:szCs w:val="21"/>
          <w:lang w:val="zh-CN"/>
        </w:rPr>
        <w:t>（北京时间）前提交响应文件</w:t>
      </w:r>
      <w:r>
        <w:rPr>
          <w:rFonts w:hint="eastAsia"/>
          <w:color w:val="auto"/>
          <w:sz w:val="21"/>
          <w:szCs w:val="21"/>
        </w:rPr>
        <w:t>。</w:t>
      </w:r>
    </w:p>
    <w:p w14:paraId="75A2CA9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一、项目基本情况</w:t>
      </w:r>
      <w:r>
        <w:rPr>
          <w:rFonts w:hint="eastAsia"/>
          <w:sz w:val="21"/>
          <w:szCs w:val="21"/>
        </w:rPr>
        <w:t xml:space="preserve"> </w:t>
      </w:r>
    </w:p>
    <w:p w14:paraId="0A52E1FF">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lang w:val="en-US" w:eastAsia="zh-CN"/>
        </w:rPr>
      </w:pPr>
      <w:r>
        <w:rPr>
          <w:rFonts w:hint="eastAsia"/>
          <w:sz w:val="21"/>
          <w:szCs w:val="21"/>
        </w:rPr>
        <w:t>项目编号：</w:t>
      </w:r>
      <w:r>
        <w:rPr>
          <w:rFonts w:hint="eastAsia"/>
          <w:sz w:val="21"/>
          <w:szCs w:val="21"/>
          <w:lang w:val="en-US" w:eastAsia="zh-CN"/>
        </w:rPr>
        <w:t>采购计划-[2026]-00026号-DZC2026-002</w:t>
      </w:r>
    </w:p>
    <w:p w14:paraId="4F33B7AB">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项目名称：</w:t>
      </w:r>
      <w:r>
        <w:rPr>
          <w:rFonts w:hint="eastAsia"/>
          <w:sz w:val="21"/>
          <w:szCs w:val="21"/>
          <w:lang w:val="en-US" w:eastAsia="zh-CN"/>
        </w:rPr>
        <w:t>敦化市教育局敦化市义务教育学校台式计算机</w:t>
      </w:r>
      <w:r>
        <w:rPr>
          <w:rFonts w:hint="eastAsia"/>
          <w:sz w:val="21"/>
          <w:szCs w:val="21"/>
        </w:rPr>
        <w:t xml:space="preserve"> </w:t>
      </w:r>
    </w:p>
    <w:p w14:paraId="1AB90752">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lang w:val="en-US" w:eastAsia="zh-CN"/>
        </w:rPr>
      </w:pPr>
      <w:r>
        <w:rPr>
          <w:rFonts w:hint="eastAsia"/>
          <w:sz w:val="21"/>
          <w:szCs w:val="21"/>
        </w:rPr>
        <w:t>预算金额：</w:t>
      </w:r>
      <w:r>
        <w:rPr>
          <w:rFonts w:hint="eastAsia"/>
          <w:sz w:val="21"/>
          <w:szCs w:val="21"/>
          <w:lang w:val="en-US" w:eastAsia="zh-CN"/>
        </w:rPr>
        <w:t>5535000元。</w:t>
      </w:r>
    </w:p>
    <w:p w14:paraId="740534EC">
      <w:pPr>
        <w:pageBreakBefore w:val="0"/>
        <w:widowControl/>
        <w:kinsoku/>
        <w:wordWrap/>
        <w:overflowPunct/>
        <w:topLinePunct w:val="0"/>
        <w:bidi w:val="0"/>
        <w:snapToGrid/>
        <w:spacing w:after="80" w:line="360" w:lineRule="auto"/>
        <w:ind w:left="0" w:leftChars="0" w:right="0" w:firstLine="471"/>
        <w:textAlignment w:val="auto"/>
        <w:rPr>
          <w:rFonts w:hint="default"/>
          <w:sz w:val="21"/>
          <w:szCs w:val="21"/>
          <w:lang w:val="en-US" w:eastAsia="zh-CN"/>
        </w:rPr>
      </w:pPr>
      <w:r>
        <w:rPr>
          <w:rFonts w:hint="eastAsia"/>
          <w:sz w:val="21"/>
          <w:szCs w:val="21"/>
          <w:lang w:val="en-US" w:eastAsia="zh-CN"/>
        </w:rPr>
        <w:t>实施形式：统采分签采购。</w:t>
      </w:r>
    </w:p>
    <w:p w14:paraId="35A510E4">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采购需求：详见招标文件。 </w:t>
      </w:r>
    </w:p>
    <w:p w14:paraId="159D7840">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合同履行期限：</w:t>
      </w:r>
      <w:r>
        <w:rPr>
          <w:rFonts w:hint="eastAsia"/>
          <w:sz w:val="21"/>
          <w:szCs w:val="21"/>
          <w:lang w:val="en-US" w:eastAsia="zh-CN"/>
        </w:rPr>
        <w:t>合同签订后30个日历日</w:t>
      </w:r>
      <w:r>
        <w:rPr>
          <w:rFonts w:hint="eastAsia"/>
          <w:sz w:val="21"/>
          <w:szCs w:val="21"/>
        </w:rPr>
        <w:t xml:space="preserve"> </w:t>
      </w:r>
    </w:p>
    <w:p w14:paraId="0A1559FD">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本项目不接受联合体投标。 </w:t>
      </w:r>
    </w:p>
    <w:p w14:paraId="40AD405D">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二、申请人的资格要求：</w:t>
      </w:r>
      <w:r>
        <w:rPr>
          <w:rFonts w:hint="eastAsia"/>
          <w:sz w:val="21"/>
          <w:szCs w:val="21"/>
        </w:rPr>
        <w:t xml:space="preserve"> </w:t>
      </w:r>
    </w:p>
    <w:p w14:paraId="49F027D3">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1.满足《中华人民共和国政府采购法》第二十二条规定； </w:t>
      </w:r>
    </w:p>
    <w:p w14:paraId="5E795064">
      <w:pPr>
        <w:pageBreakBefore w:val="0"/>
        <w:widowControl/>
        <w:kinsoku/>
        <w:wordWrap/>
        <w:overflowPunct/>
        <w:topLinePunct w:val="0"/>
        <w:bidi w:val="0"/>
        <w:snapToGrid/>
        <w:spacing w:after="80" w:line="360" w:lineRule="auto"/>
        <w:ind w:left="0" w:leftChars="0" w:right="0" w:firstLine="471"/>
        <w:textAlignment w:val="auto"/>
        <w:rPr>
          <w:sz w:val="21"/>
          <w:szCs w:val="21"/>
        </w:rPr>
      </w:pPr>
      <w:r>
        <w:rPr>
          <w:rFonts w:hint="eastAsia"/>
          <w:sz w:val="21"/>
          <w:szCs w:val="21"/>
        </w:rPr>
        <w:t>2.落实政府采购政策需满足的资格要求：无。</w:t>
      </w:r>
    </w:p>
    <w:p w14:paraId="15CFAFCD">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lang w:val="en-US" w:eastAsia="zh-CN"/>
        </w:rPr>
      </w:pPr>
      <w:r>
        <w:rPr>
          <w:rFonts w:hint="eastAsia"/>
          <w:sz w:val="21"/>
          <w:szCs w:val="21"/>
        </w:rPr>
        <w:t>3.本项目的特定资格要求：</w:t>
      </w:r>
      <w:r>
        <w:rPr>
          <w:rFonts w:hint="eastAsia"/>
          <w:sz w:val="21"/>
          <w:szCs w:val="21"/>
          <w:lang w:val="en-US" w:eastAsia="zh-CN"/>
        </w:rPr>
        <w:t>无。</w:t>
      </w:r>
    </w:p>
    <w:p w14:paraId="741B2E7B">
      <w:pPr>
        <w:pageBreakBefore w:val="0"/>
        <w:widowControl/>
        <w:kinsoku/>
        <w:wordWrap/>
        <w:overflowPunct/>
        <w:topLinePunct w:val="0"/>
        <w:bidi w:val="0"/>
        <w:snapToGrid/>
        <w:spacing w:after="80" w:line="360" w:lineRule="auto"/>
        <w:ind w:left="0" w:leftChars="0" w:right="0" w:firstLine="471"/>
        <w:textAlignment w:val="auto"/>
        <w:rPr>
          <w:rFonts w:hint="eastAsia"/>
          <w:b/>
          <w:bCs/>
          <w:sz w:val="21"/>
          <w:szCs w:val="21"/>
        </w:rPr>
      </w:pPr>
      <w:r>
        <w:rPr>
          <w:rFonts w:hint="eastAsia"/>
          <w:b/>
          <w:bCs/>
          <w:sz w:val="21"/>
          <w:szCs w:val="21"/>
        </w:rPr>
        <w:t>三、获取</w:t>
      </w:r>
      <w:r>
        <w:rPr>
          <w:rFonts w:hint="eastAsia"/>
          <w:b/>
          <w:bCs/>
          <w:sz w:val="21"/>
          <w:szCs w:val="21"/>
          <w:lang w:val="en-US" w:eastAsia="zh-CN"/>
        </w:rPr>
        <w:t>招标文件</w:t>
      </w:r>
      <w:r>
        <w:rPr>
          <w:rFonts w:hint="eastAsia"/>
          <w:b/>
          <w:bCs/>
          <w:sz w:val="21"/>
          <w:szCs w:val="21"/>
        </w:rPr>
        <w:t xml:space="preserve"> </w:t>
      </w:r>
    </w:p>
    <w:p w14:paraId="7DA1EAEB">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（一）获取采购文件时间：202</w:t>
      </w:r>
      <w:r>
        <w:rPr>
          <w:rFonts w:hint="eastAsia"/>
          <w:sz w:val="21"/>
          <w:szCs w:val="21"/>
          <w:lang w:val="en-US" w:eastAsia="zh-CN"/>
        </w:rPr>
        <w:t>6</w:t>
      </w:r>
      <w:r>
        <w:rPr>
          <w:rFonts w:hint="eastAsia"/>
          <w:sz w:val="21"/>
          <w:szCs w:val="21"/>
        </w:rPr>
        <w:t>年</w:t>
      </w:r>
      <w:r>
        <w:rPr>
          <w:rFonts w:hint="eastAsia"/>
          <w:sz w:val="21"/>
          <w:szCs w:val="21"/>
          <w:lang w:val="en-US" w:eastAsia="zh-CN"/>
        </w:rPr>
        <w:t>4</w:t>
      </w:r>
      <w:r>
        <w:rPr>
          <w:rFonts w:hint="eastAsia"/>
          <w:sz w:val="21"/>
          <w:szCs w:val="21"/>
        </w:rPr>
        <w:t>月</w:t>
      </w:r>
      <w:r>
        <w:rPr>
          <w:rFonts w:hint="eastAsia"/>
          <w:sz w:val="21"/>
          <w:szCs w:val="21"/>
          <w:lang w:val="en-US" w:eastAsia="zh-CN"/>
        </w:rPr>
        <w:t>20</w:t>
      </w:r>
      <w:r>
        <w:rPr>
          <w:rFonts w:hint="eastAsia"/>
          <w:sz w:val="21"/>
          <w:szCs w:val="21"/>
        </w:rPr>
        <w:t>日至202</w:t>
      </w:r>
      <w:r>
        <w:rPr>
          <w:rFonts w:hint="eastAsia"/>
          <w:sz w:val="21"/>
          <w:szCs w:val="21"/>
          <w:lang w:val="en-US" w:eastAsia="zh-CN"/>
        </w:rPr>
        <w:t>6</w:t>
      </w:r>
      <w:r>
        <w:rPr>
          <w:rFonts w:hint="eastAsia"/>
          <w:sz w:val="21"/>
          <w:szCs w:val="21"/>
        </w:rPr>
        <w:t>年</w:t>
      </w:r>
      <w:r>
        <w:rPr>
          <w:rFonts w:hint="eastAsia"/>
          <w:sz w:val="21"/>
          <w:szCs w:val="21"/>
          <w:lang w:val="en-US" w:eastAsia="zh-CN"/>
        </w:rPr>
        <w:t>4</w:t>
      </w:r>
      <w:r>
        <w:rPr>
          <w:rFonts w:hint="eastAsia"/>
          <w:sz w:val="21"/>
          <w:szCs w:val="21"/>
        </w:rPr>
        <w:t>月</w:t>
      </w:r>
      <w:r>
        <w:rPr>
          <w:rFonts w:hint="eastAsia"/>
          <w:sz w:val="21"/>
          <w:szCs w:val="21"/>
          <w:lang w:val="en-US" w:eastAsia="zh-CN"/>
        </w:rPr>
        <w:t>27</w:t>
      </w:r>
      <w:r>
        <w:rPr>
          <w:rFonts w:hint="eastAsia"/>
          <w:sz w:val="21"/>
          <w:szCs w:val="21"/>
        </w:rPr>
        <w:t>日</w:t>
      </w:r>
    </w:p>
    <w:p w14:paraId="21D470D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（二）获取采购文件地点：网上自行下载网址http:// </w:t>
      </w:r>
      <w:r>
        <w:rPr>
          <w:rFonts w:hint="eastAsia"/>
          <w:sz w:val="21"/>
          <w:szCs w:val="21"/>
        </w:rPr>
        <w:fldChar w:fldCharType="begin"/>
      </w:r>
      <w:r>
        <w:rPr>
          <w:rFonts w:hint="eastAsia"/>
          <w:sz w:val="21"/>
          <w:szCs w:val="21"/>
        </w:rPr>
        <w:instrText xml:space="preserve"> HYPERLINK "http://www.zcygov.cn" </w:instrText>
      </w:r>
      <w:r>
        <w:rPr>
          <w:rFonts w:hint="eastAsia"/>
          <w:sz w:val="21"/>
          <w:szCs w:val="21"/>
        </w:rPr>
        <w:fldChar w:fldCharType="separate"/>
      </w:r>
      <w:r>
        <w:rPr>
          <w:rFonts w:hint="eastAsia"/>
          <w:sz w:val="21"/>
          <w:szCs w:val="21"/>
        </w:rPr>
        <w:t>www.zcygov.cn</w:t>
      </w:r>
      <w:r>
        <w:rPr>
          <w:rFonts w:hint="eastAsia"/>
          <w:sz w:val="21"/>
          <w:szCs w:val="21"/>
        </w:rPr>
        <w:fldChar w:fldCharType="end"/>
      </w:r>
    </w:p>
    <w:p w14:paraId="5866990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（三）获取采购文件方式：</w:t>
      </w:r>
    </w:p>
    <w:p w14:paraId="55EDB28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本项目采用全流程电子化采购方式，请供应商认真学习政府采购云平台发布的相关操作手册，办理CA认证证书、进行政府采购云平台注册绑定，并认真核实数字认证证书情况确认是否符合本项目电子化采购流程要求。</w:t>
      </w:r>
    </w:p>
    <w:p w14:paraId="62D9024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1.1办理CA认证证书</w:t>
      </w:r>
    </w:p>
    <w:p w14:paraId="6049FD9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未办理CA锁的供应商，请先申请CA锁[联系软件公司现场或邮寄办理CA锁，CA锁全省通办通用，软件公司联系方式：安信CA联系电话：0431-85177688；翔晟CA咨询电话：0431-88779428（长春）、15604331467（延边州）]、政采云服务热线95763。</w:t>
      </w:r>
    </w:p>
    <w:p w14:paraId="506998D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1.2注册</w:t>
      </w:r>
    </w:p>
    <w:p w14:paraId="005A04E6">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供应商登录政府采购云平台自行注册。</w:t>
      </w:r>
    </w:p>
    <w:p w14:paraId="3D9363B1">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1.3 获取电子招标文件</w:t>
      </w:r>
    </w:p>
    <w:p w14:paraId="3ACC786B">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供应商持CA数字认证证书登录政府采购云平台获取电子招标文件。未在规定期限内通过电子交易平台获取招标文件的响应无效。</w:t>
      </w:r>
    </w:p>
    <w:p w14:paraId="46B814A6">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投标人下载招标文件后，务必在规定的“获取招标文件结束时间”之前操作“投标确认”并完善相关投标信息，点击“确认投标”按钮确认参加投标才可参与该项目的采购活动。如果投标人在规定的“获取招标文件结束时间”之前没有点击“确认投标”按钮确认参加投标，将不能参与该项目的采购活动和对采购文件提出质疑。</w:t>
      </w:r>
    </w:p>
    <w:p w14:paraId="668636FF">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1.4编制电子</w:t>
      </w:r>
      <w:r>
        <w:rPr>
          <w:rFonts w:hint="eastAsia"/>
          <w:sz w:val="21"/>
          <w:szCs w:val="21"/>
          <w:lang w:val="en-US" w:eastAsia="zh-CN"/>
        </w:rPr>
        <w:t>投标</w:t>
      </w:r>
      <w:r>
        <w:rPr>
          <w:rFonts w:hint="eastAsia"/>
          <w:sz w:val="21"/>
          <w:szCs w:val="21"/>
        </w:rPr>
        <w:t>文件</w:t>
      </w:r>
    </w:p>
    <w:p w14:paraId="0B8FC59D">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供应商应使用电子响应客户端编制电子</w:t>
      </w:r>
      <w:r>
        <w:rPr>
          <w:rFonts w:hint="eastAsia"/>
          <w:sz w:val="21"/>
          <w:szCs w:val="21"/>
          <w:lang w:val="en-US" w:eastAsia="zh-CN"/>
        </w:rPr>
        <w:t>投标</w:t>
      </w:r>
      <w:r>
        <w:rPr>
          <w:rFonts w:hint="eastAsia"/>
          <w:sz w:val="21"/>
          <w:szCs w:val="21"/>
        </w:rPr>
        <w:t>文件并进行线上响应，供应商电子</w:t>
      </w:r>
      <w:r>
        <w:rPr>
          <w:rFonts w:hint="eastAsia"/>
          <w:sz w:val="21"/>
          <w:szCs w:val="21"/>
          <w:lang w:val="en-US" w:eastAsia="zh-CN"/>
        </w:rPr>
        <w:t>投</w:t>
      </w:r>
      <w:r>
        <w:rPr>
          <w:rFonts w:hint="eastAsia"/>
          <w:sz w:val="21"/>
          <w:szCs w:val="21"/>
        </w:rPr>
        <w:t>标文件需要加密并加盖电子签章，如无法按照要求在电子</w:t>
      </w:r>
      <w:r>
        <w:rPr>
          <w:rFonts w:hint="eastAsia"/>
          <w:sz w:val="21"/>
          <w:szCs w:val="21"/>
          <w:lang w:val="en-US" w:eastAsia="zh-CN"/>
        </w:rPr>
        <w:t>投</w:t>
      </w:r>
      <w:r>
        <w:rPr>
          <w:rFonts w:hint="eastAsia"/>
          <w:sz w:val="21"/>
          <w:szCs w:val="21"/>
        </w:rPr>
        <w:t>标文件中加盖电子签章和加密，请及时通过技术支持服务热线联系技术人员。</w:t>
      </w:r>
    </w:p>
    <w:p w14:paraId="6287CEB0">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1.5提交电子</w:t>
      </w:r>
      <w:r>
        <w:rPr>
          <w:rFonts w:hint="eastAsia"/>
          <w:sz w:val="21"/>
          <w:szCs w:val="21"/>
          <w:lang w:val="en-US" w:eastAsia="zh-CN"/>
        </w:rPr>
        <w:t>投</w:t>
      </w:r>
      <w:r>
        <w:rPr>
          <w:rFonts w:hint="eastAsia"/>
          <w:sz w:val="21"/>
          <w:szCs w:val="21"/>
        </w:rPr>
        <w:t>标文件</w:t>
      </w:r>
    </w:p>
    <w:p w14:paraId="1FF5FA44">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供应商应于提交</w:t>
      </w:r>
      <w:r>
        <w:rPr>
          <w:rFonts w:hint="eastAsia"/>
          <w:sz w:val="21"/>
          <w:szCs w:val="21"/>
          <w:lang w:val="en-US" w:eastAsia="zh-CN"/>
        </w:rPr>
        <w:t>投</w:t>
      </w:r>
      <w:r>
        <w:rPr>
          <w:rFonts w:hint="eastAsia"/>
          <w:sz w:val="21"/>
          <w:szCs w:val="21"/>
        </w:rPr>
        <w:t>标文件截止时间前在平台提交电子</w:t>
      </w:r>
      <w:r>
        <w:rPr>
          <w:rFonts w:hint="eastAsia"/>
          <w:sz w:val="21"/>
          <w:szCs w:val="21"/>
          <w:lang w:val="en-US" w:eastAsia="zh-CN"/>
        </w:rPr>
        <w:t>投</w:t>
      </w:r>
      <w:r>
        <w:rPr>
          <w:rFonts w:hint="eastAsia"/>
          <w:sz w:val="21"/>
          <w:szCs w:val="21"/>
        </w:rPr>
        <w:t>标文件，上传电子</w:t>
      </w:r>
      <w:r>
        <w:rPr>
          <w:rFonts w:hint="eastAsia"/>
          <w:sz w:val="21"/>
          <w:szCs w:val="21"/>
          <w:lang w:eastAsia="zh-CN"/>
        </w:rPr>
        <w:t>投标</w:t>
      </w:r>
      <w:r>
        <w:rPr>
          <w:rFonts w:hint="eastAsia"/>
          <w:sz w:val="21"/>
          <w:szCs w:val="21"/>
        </w:rPr>
        <w:t>文件过程中请保持与互联网的连接畅通。</w:t>
      </w:r>
    </w:p>
    <w:p w14:paraId="5F3A84E4">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投标人应在招标件规定的递交投标文件截止时间前，通过政采云投标客户端上传加密的电子投标文件，逾期系统自动关闭投标文件上传通道。 投标人未在递交投标文件截止时间前上传的，责任由投标人自行承担。为防止系统堵塞，建议投标人在提交投标文件截止 1 日前完成投标文件的提交。</w:t>
      </w:r>
    </w:p>
    <w:p w14:paraId="0C10C88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如果投标人未按上述要求递交，其投标文件将被拒绝接收。</w:t>
      </w:r>
    </w:p>
    <w:p w14:paraId="1F2C57F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2.开标时间后30分钟内，由响应人持制作该电子</w:t>
      </w:r>
      <w:r>
        <w:rPr>
          <w:rFonts w:hint="eastAsia"/>
          <w:sz w:val="21"/>
          <w:szCs w:val="21"/>
          <w:lang w:eastAsia="zh-CN"/>
        </w:rPr>
        <w:t>投标</w:t>
      </w:r>
      <w:r>
        <w:rPr>
          <w:rFonts w:hint="eastAsia"/>
          <w:sz w:val="21"/>
          <w:szCs w:val="21"/>
        </w:rPr>
        <w:t>文件的同一数字证书（CA锁）及电脑进行远程解密。</w:t>
      </w:r>
      <w:r>
        <w:rPr>
          <w:rFonts w:hint="eastAsia"/>
          <w:sz w:val="21"/>
          <w:szCs w:val="21"/>
          <w:lang w:eastAsia="zh-CN"/>
        </w:rPr>
        <w:t>投标</w:t>
      </w:r>
      <w:r>
        <w:rPr>
          <w:rFonts w:hint="eastAsia"/>
          <w:sz w:val="21"/>
          <w:szCs w:val="21"/>
        </w:rPr>
        <w:t>文件解密截止时间后，“政采云”平台公布响应报价信息，响应人持企业数字证书登录“政采云”平台在线查询响应报价信息。因响应人自身原因未能按时完成解密的，视为逾期未提交</w:t>
      </w:r>
      <w:r>
        <w:rPr>
          <w:rFonts w:hint="eastAsia"/>
          <w:sz w:val="21"/>
          <w:szCs w:val="21"/>
          <w:lang w:eastAsia="zh-CN"/>
        </w:rPr>
        <w:t>投标</w:t>
      </w:r>
      <w:r>
        <w:rPr>
          <w:rFonts w:hint="eastAsia"/>
          <w:sz w:val="21"/>
          <w:szCs w:val="21"/>
        </w:rPr>
        <w:t>文件，其响应无效。</w:t>
      </w:r>
    </w:p>
    <w:p w14:paraId="4DA34B4F">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3.公告发布的媒体：本次招标公告在“政采云”平台（</w:t>
      </w:r>
      <w:bookmarkStart w:id="0" w:name="OLE_LINK6"/>
      <w:r>
        <w:rPr>
          <w:rFonts w:hint="eastAsia"/>
          <w:sz w:val="21"/>
          <w:szCs w:val="21"/>
        </w:rPr>
        <w:t>http:// www.zcygov.cn</w:t>
      </w:r>
      <w:bookmarkEnd w:id="0"/>
      <w:r>
        <w:rPr>
          <w:rFonts w:hint="eastAsia"/>
          <w:sz w:val="21"/>
          <w:szCs w:val="21"/>
        </w:rPr>
        <w:t>）上发布推送到《吉林省政府采购网》</w:t>
      </w:r>
      <w:bookmarkStart w:id="1" w:name="OLE_LINK5"/>
      <w:r>
        <w:rPr>
          <w:rFonts w:hint="eastAsia"/>
          <w:sz w:val="21"/>
          <w:szCs w:val="21"/>
        </w:rPr>
        <w:t>《</w:t>
      </w:r>
      <w:bookmarkEnd w:id="1"/>
      <w:r>
        <w:rPr>
          <w:rFonts w:hint="eastAsia"/>
          <w:sz w:val="21"/>
          <w:szCs w:val="21"/>
        </w:rPr>
        <w:t>吉林省公共资源交易公共服务平台》《中国政府采购网》。</w:t>
      </w:r>
    </w:p>
    <w:p w14:paraId="6D2BCEF1">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（四）采购文件售价：0元。 </w:t>
      </w:r>
    </w:p>
    <w:p w14:paraId="0FC4A92E">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四、响应文件提交</w:t>
      </w:r>
      <w:r>
        <w:rPr>
          <w:rFonts w:hint="eastAsia"/>
          <w:sz w:val="21"/>
          <w:szCs w:val="21"/>
        </w:rPr>
        <w:t xml:space="preserve"> </w:t>
      </w:r>
    </w:p>
    <w:p w14:paraId="3A4FBBF1">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1、截止时间：202</w:t>
      </w:r>
      <w:r>
        <w:rPr>
          <w:rFonts w:hint="eastAsia"/>
          <w:sz w:val="21"/>
          <w:szCs w:val="21"/>
          <w:lang w:val="en-US" w:eastAsia="zh-CN"/>
        </w:rPr>
        <w:t>6</w:t>
      </w:r>
      <w:r>
        <w:rPr>
          <w:rFonts w:hint="eastAsia"/>
          <w:sz w:val="21"/>
          <w:szCs w:val="21"/>
        </w:rPr>
        <w:t>年</w:t>
      </w:r>
      <w:r>
        <w:rPr>
          <w:rFonts w:hint="eastAsia"/>
          <w:sz w:val="21"/>
          <w:szCs w:val="21"/>
          <w:lang w:val="en-US" w:eastAsia="zh-CN"/>
        </w:rPr>
        <w:t>5</w:t>
      </w:r>
      <w:r>
        <w:rPr>
          <w:rFonts w:hint="eastAsia"/>
          <w:sz w:val="21"/>
          <w:szCs w:val="21"/>
        </w:rPr>
        <w:t>月</w:t>
      </w:r>
      <w:r>
        <w:rPr>
          <w:rFonts w:hint="eastAsia"/>
          <w:sz w:val="21"/>
          <w:szCs w:val="21"/>
          <w:lang w:val="en-US" w:eastAsia="zh-CN"/>
        </w:rPr>
        <w:t>13</w:t>
      </w:r>
      <w:r>
        <w:rPr>
          <w:rFonts w:hint="eastAsia"/>
          <w:sz w:val="21"/>
          <w:szCs w:val="21"/>
        </w:rPr>
        <w:t>日8点30分</w:t>
      </w:r>
    </w:p>
    <w:p w14:paraId="3E0A90D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2、地点：敦化市公共资源交易中心（敦化市政数局6楼）开标区（此项目为电子标，投标人无须到达现场开标） </w:t>
      </w:r>
    </w:p>
    <w:p w14:paraId="756F330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五、开启</w:t>
      </w:r>
      <w:r>
        <w:rPr>
          <w:rFonts w:hint="eastAsia"/>
          <w:sz w:val="21"/>
          <w:szCs w:val="21"/>
        </w:rPr>
        <w:t xml:space="preserve"> </w:t>
      </w:r>
    </w:p>
    <w:p w14:paraId="05248751">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开始时间：202</w:t>
      </w:r>
      <w:r>
        <w:rPr>
          <w:rFonts w:hint="eastAsia"/>
          <w:sz w:val="21"/>
          <w:szCs w:val="21"/>
          <w:lang w:val="en-US" w:eastAsia="zh-CN"/>
        </w:rPr>
        <w:t>6</w:t>
      </w:r>
      <w:r>
        <w:rPr>
          <w:rFonts w:hint="eastAsia"/>
          <w:sz w:val="21"/>
          <w:szCs w:val="21"/>
        </w:rPr>
        <w:t>年</w:t>
      </w:r>
      <w:r>
        <w:rPr>
          <w:rFonts w:hint="eastAsia"/>
          <w:sz w:val="21"/>
          <w:szCs w:val="21"/>
          <w:lang w:val="en-US" w:eastAsia="zh-CN"/>
        </w:rPr>
        <w:t>5</w:t>
      </w:r>
      <w:r>
        <w:rPr>
          <w:rFonts w:hint="eastAsia"/>
          <w:sz w:val="21"/>
          <w:szCs w:val="21"/>
        </w:rPr>
        <w:t>月</w:t>
      </w:r>
      <w:r>
        <w:rPr>
          <w:rFonts w:hint="eastAsia"/>
          <w:sz w:val="21"/>
          <w:szCs w:val="21"/>
          <w:lang w:val="en-US" w:eastAsia="zh-CN"/>
        </w:rPr>
        <w:t>13</w:t>
      </w:r>
      <w:r>
        <w:rPr>
          <w:rFonts w:hint="eastAsia"/>
          <w:sz w:val="21"/>
          <w:szCs w:val="21"/>
        </w:rPr>
        <w:t>日0</w:t>
      </w:r>
      <w:r>
        <w:rPr>
          <w:rFonts w:hint="eastAsia"/>
          <w:sz w:val="21"/>
          <w:szCs w:val="21"/>
          <w:lang w:val="en-US" w:eastAsia="zh-CN"/>
        </w:rPr>
        <w:t>8</w:t>
      </w:r>
      <w:r>
        <w:rPr>
          <w:rFonts w:hint="eastAsia"/>
          <w:sz w:val="21"/>
          <w:szCs w:val="21"/>
        </w:rPr>
        <w:t xml:space="preserve"> 点 </w:t>
      </w:r>
      <w:r>
        <w:rPr>
          <w:rFonts w:hint="eastAsia"/>
          <w:sz w:val="21"/>
          <w:szCs w:val="21"/>
          <w:lang w:val="en-US" w:eastAsia="zh-CN"/>
        </w:rPr>
        <w:t>3</w:t>
      </w:r>
      <w:r>
        <w:rPr>
          <w:rFonts w:hint="eastAsia"/>
          <w:sz w:val="21"/>
          <w:szCs w:val="21"/>
        </w:rPr>
        <w:t xml:space="preserve">0 分 </w:t>
      </w:r>
    </w:p>
    <w:p w14:paraId="603C36FC">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地点：“政采云”平台（http:// www.zcygov.cn） </w:t>
      </w:r>
    </w:p>
    <w:p w14:paraId="54ADB18C">
      <w:pPr>
        <w:pageBreakBefore w:val="0"/>
        <w:widowControl/>
        <w:kinsoku/>
        <w:wordWrap/>
        <w:overflowPunct/>
        <w:topLinePunct w:val="0"/>
        <w:bidi w:val="0"/>
        <w:snapToGrid/>
        <w:spacing w:after="80" w:line="360" w:lineRule="auto"/>
        <w:ind w:left="0" w:leftChars="0" w:right="0" w:firstLine="471"/>
        <w:textAlignment w:val="auto"/>
        <w:rPr>
          <w:rFonts w:hint="eastAsia"/>
          <w:b/>
          <w:bCs/>
          <w:sz w:val="21"/>
          <w:szCs w:val="21"/>
        </w:rPr>
      </w:pPr>
      <w:r>
        <w:rPr>
          <w:rFonts w:hint="eastAsia"/>
          <w:b/>
          <w:bCs/>
          <w:sz w:val="21"/>
          <w:szCs w:val="21"/>
        </w:rPr>
        <w:t xml:space="preserve">六、公告期限 </w:t>
      </w:r>
    </w:p>
    <w:p w14:paraId="2859FAFB">
      <w:pPr>
        <w:pageBreakBefore w:val="0"/>
        <w:widowControl/>
        <w:kinsoku/>
        <w:wordWrap/>
        <w:overflowPunct/>
        <w:topLinePunct w:val="0"/>
        <w:bidi w:val="0"/>
        <w:snapToGrid/>
        <w:spacing w:after="80" w:line="360" w:lineRule="auto"/>
        <w:ind w:left="0" w:leftChars="0" w:right="0" w:firstLine="471"/>
        <w:textAlignment w:val="auto"/>
        <w:rPr>
          <w:color w:val="FF0000"/>
          <w:sz w:val="21"/>
          <w:szCs w:val="21"/>
          <w:u w:val="single"/>
        </w:rPr>
      </w:pPr>
      <w:r>
        <w:rPr>
          <w:rFonts w:hint="eastAsia"/>
          <w:sz w:val="21"/>
          <w:szCs w:val="21"/>
        </w:rPr>
        <w:t xml:space="preserve">自本公告发布之日起不少于 5 个工作日。 </w:t>
      </w:r>
      <w:r>
        <w:rPr>
          <w:rFonts w:hint="eastAsia"/>
          <w:color w:val="FF0000"/>
          <w:sz w:val="21"/>
          <w:szCs w:val="21"/>
        </w:rPr>
        <w:t xml:space="preserve"> </w:t>
      </w:r>
      <w:r>
        <w:rPr>
          <w:rFonts w:hint="eastAsia"/>
          <w:color w:val="FF0000"/>
          <w:sz w:val="21"/>
          <w:szCs w:val="21"/>
          <w:u w:val="single"/>
        </w:rPr>
        <w:t xml:space="preserve">      </w:t>
      </w:r>
    </w:p>
    <w:p w14:paraId="5C1DBDC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七、其他补充事宜</w:t>
      </w:r>
      <w:r>
        <w:rPr>
          <w:rFonts w:hint="eastAsia"/>
          <w:sz w:val="21"/>
          <w:szCs w:val="21"/>
        </w:rPr>
        <w:t xml:space="preserve"> </w:t>
      </w:r>
    </w:p>
    <w:p w14:paraId="6BF210D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1.凡与本中心招投标活动有关的时间，均以吉林省政府采购云平台服务器显示的北京时间为准。</w:t>
      </w:r>
    </w:p>
    <w:p w14:paraId="442FC60A">
      <w:pPr>
        <w:pStyle w:val="3"/>
        <w:pageBreakBefore w:val="0"/>
        <w:widowControl/>
        <w:kinsoku/>
        <w:wordWrap/>
        <w:overflowPunct/>
        <w:topLinePunct w:val="0"/>
        <w:bidi w:val="0"/>
        <w:snapToGrid/>
        <w:spacing w:after="80" w:line="360" w:lineRule="auto"/>
        <w:ind w:left="211" w:leftChars="88" w:right="0" w:firstLine="200" w:firstLineChars="95"/>
        <w:jc w:val="both"/>
        <w:textAlignment w:val="auto"/>
        <w:rPr>
          <w:rFonts w:cs="宋体"/>
          <w:b w:val="0"/>
          <w:bCs w:val="0"/>
          <w:sz w:val="21"/>
          <w:szCs w:val="21"/>
        </w:rPr>
      </w:pPr>
      <w:r>
        <w:rPr>
          <w:rFonts w:hint="eastAsia" w:cs="宋体"/>
          <w:b/>
          <w:bCs/>
          <w:sz w:val="21"/>
          <w:szCs w:val="21"/>
          <w:lang w:val="en-US" w:eastAsia="zh-CN" w:bidi="ar"/>
        </w:rPr>
        <w:t>八、</w:t>
      </w:r>
      <w:bookmarkStart w:id="2" w:name="_Toc28359095"/>
      <w:bookmarkStart w:id="3" w:name="_Toc35393636"/>
      <w:bookmarkStart w:id="4" w:name="_Toc35393805"/>
      <w:bookmarkStart w:id="5" w:name="_Toc28359018"/>
      <w:r>
        <w:rPr>
          <w:rFonts w:hint="eastAsia" w:cs="宋体"/>
          <w:b/>
          <w:bCs/>
          <w:sz w:val="21"/>
          <w:szCs w:val="21"/>
        </w:rPr>
        <w:t>联系</w:t>
      </w:r>
      <w:r>
        <w:rPr>
          <w:rFonts w:hint="eastAsia" w:cs="宋体"/>
          <w:b/>
          <w:bCs/>
          <w:sz w:val="21"/>
          <w:szCs w:val="21"/>
          <w:lang w:val="en-US" w:eastAsia="zh-CN"/>
        </w:rPr>
        <w:t>方式</w:t>
      </w:r>
      <w:bookmarkEnd w:id="2"/>
      <w:bookmarkEnd w:id="3"/>
      <w:bookmarkEnd w:id="4"/>
      <w:bookmarkEnd w:id="5"/>
    </w:p>
    <w:p w14:paraId="5A4CDD2A">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default" w:eastAsia="宋体"/>
          <w:bCs/>
          <w:sz w:val="21"/>
          <w:szCs w:val="21"/>
          <w:lang w:val="en-US" w:eastAsia="zh-CN"/>
        </w:rPr>
      </w:pPr>
      <w:r>
        <w:rPr>
          <w:rFonts w:hint="eastAsia"/>
          <w:bCs/>
          <w:sz w:val="21"/>
          <w:szCs w:val="21"/>
        </w:rPr>
        <w:t>1、采购单位：</w:t>
      </w:r>
      <w:r>
        <w:rPr>
          <w:rFonts w:hint="eastAsia"/>
          <w:bCs/>
          <w:color w:val="FF0000"/>
          <w:sz w:val="21"/>
          <w:szCs w:val="21"/>
          <w:lang w:val="en-US" w:eastAsia="zh-CN"/>
        </w:rPr>
        <w:t>敦化市教育局</w:t>
      </w:r>
    </w:p>
    <w:p w14:paraId="3E9A4D65">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sz w:val="21"/>
          <w:szCs w:val="21"/>
          <w:highlight w:val="yellow"/>
          <w:lang w:val="en-US" w:eastAsia="zh-CN"/>
        </w:rPr>
      </w:pPr>
      <w:r>
        <w:rPr>
          <w:rFonts w:hint="eastAsia"/>
          <w:bCs/>
          <w:sz w:val="21"/>
          <w:szCs w:val="21"/>
        </w:rPr>
        <w:t>联系人：</w:t>
      </w:r>
      <w:r>
        <w:rPr>
          <w:rFonts w:hint="eastAsia"/>
          <w:bCs/>
          <w:color w:val="FF0000"/>
          <w:sz w:val="21"/>
          <w:szCs w:val="21"/>
          <w:highlight w:val="none"/>
          <w:lang w:val="en-US" w:eastAsia="zh-CN"/>
        </w:rPr>
        <w:t>于世成</w:t>
      </w:r>
    </w:p>
    <w:p w14:paraId="7ED914D5">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color w:val="FF0000"/>
          <w:sz w:val="21"/>
          <w:szCs w:val="21"/>
          <w:lang w:val="en-US" w:eastAsia="zh-CN"/>
        </w:rPr>
      </w:pPr>
      <w:r>
        <w:rPr>
          <w:rFonts w:hint="eastAsia"/>
          <w:bCs/>
          <w:sz w:val="21"/>
          <w:szCs w:val="21"/>
        </w:rPr>
        <w:t>电话：</w:t>
      </w:r>
      <w:r>
        <w:rPr>
          <w:rFonts w:hint="eastAsia"/>
          <w:bCs/>
          <w:color w:val="FF0000"/>
          <w:sz w:val="21"/>
          <w:szCs w:val="21"/>
          <w:lang w:val="en-US" w:eastAsia="zh-CN"/>
        </w:rPr>
        <w:t>0433-6242447</w:t>
      </w:r>
    </w:p>
    <w:p w14:paraId="59F71BFD">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color w:val="FF0000"/>
          <w:sz w:val="21"/>
          <w:szCs w:val="21"/>
        </w:rPr>
      </w:pPr>
      <w:r>
        <w:rPr>
          <w:rFonts w:hint="eastAsia"/>
          <w:bCs/>
          <w:sz w:val="21"/>
          <w:szCs w:val="21"/>
        </w:rPr>
        <w:t>地址：</w:t>
      </w:r>
      <w:r>
        <w:rPr>
          <w:rFonts w:hint="eastAsia"/>
          <w:bCs/>
          <w:color w:val="FF0000"/>
          <w:sz w:val="21"/>
          <w:szCs w:val="21"/>
        </w:rPr>
        <w:t>敦化市敖东大街596A</w:t>
      </w:r>
    </w:p>
    <w:p w14:paraId="6126C6CE">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eastAsia"/>
          <w:bCs/>
          <w:sz w:val="21"/>
          <w:szCs w:val="21"/>
        </w:rPr>
      </w:pPr>
      <w:r>
        <w:rPr>
          <w:rFonts w:hint="eastAsia"/>
          <w:bCs/>
          <w:sz w:val="21"/>
          <w:szCs w:val="21"/>
        </w:rPr>
        <w:t>2、采购代理机构：敦化市政府采购中心</w:t>
      </w:r>
    </w:p>
    <w:p w14:paraId="3D9A56F8">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sz w:val="21"/>
          <w:szCs w:val="21"/>
          <w:lang w:val="en-US" w:eastAsia="zh-CN"/>
        </w:rPr>
      </w:pPr>
      <w:r>
        <w:rPr>
          <w:rFonts w:hint="eastAsia"/>
          <w:bCs/>
          <w:sz w:val="21"/>
          <w:szCs w:val="21"/>
        </w:rPr>
        <w:t>项目联系人：</w:t>
      </w:r>
      <w:r>
        <w:rPr>
          <w:rFonts w:hint="eastAsia"/>
          <w:bCs/>
          <w:sz w:val="21"/>
          <w:szCs w:val="21"/>
          <w:lang w:val="en-US" w:eastAsia="zh-CN"/>
        </w:rPr>
        <w:t>王英梅</w:t>
      </w:r>
    </w:p>
    <w:p w14:paraId="442D7676">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电话/传真：0433-6240844</w:t>
      </w:r>
      <w:r>
        <w:rPr>
          <w:rFonts w:hint="eastAsia"/>
          <w:bCs/>
          <w:sz w:val="21"/>
          <w:szCs w:val="21"/>
        </w:rPr>
        <w:tab/>
      </w:r>
    </w:p>
    <w:p w14:paraId="2BC344BB">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 xml:space="preserve">电子邮箱: </w:t>
      </w:r>
      <w:r>
        <w:rPr>
          <w:rFonts w:hint="eastAsia"/>
          <w:bCs/>
          <w:sz w:val="21"/>
          <w:szCs w:val="21"/>
          <w:lang w:val="en-US" w:eastAsia="zh-CN"/>
        </w:rPr>
        <w:t>dzc6240844w@126.com</w:t>
      </w:r>
      <w:r>
        <w:rPr>
          <w:rFonts w:hint="eastAsia"/>
          <w:bCs/>
          <w:sz w:val="21"/>
          <w:szCs w:val="21"/>
        </w:rPr>
        <w:t xml:space="preserve">  </w:t>
      </w:r>
    </w:p>
    <w:p w14:paraId="34A2C864">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sz w:val="21"/>
          <w:szCs w:val="21"/>
        </w:rPr>
      </w:pPr>
      <w:r>
        <w:rPr>
          <w:rFonts w:hint="eastAsia"/>
          <w:bCs/>
          <w:sz w:val="21"/>
          <w:szCs w:val="21"/>
        </w:rPr>
        <w:t>地址：敦化市江滨社区沿江路1555号</w:t>
      </w:r>
    </w:p>
    <w:p w14:paraId="507E1252">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eastAsia"/>
          <w:bCs/>
          <w:sz w:val="21"/>
          <w:szCs w:val="21"/>
        </w:rPr>
      </w:pPr>
      <w:r>
        <w:rPr>
          <w:rFonts w:hint="eastAsia"/>
          <w:bCs/>
          <w:sz w:val="21"/>
          <w:szCs w:val="21"/>
        </w:rPr>
        <w:t>3、项目联系方式</w:t>
      </w:r>
    </w:p>
    <w:p w14:paraId="28BAE96A">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sz w:val="21"/>
          <w:szCs w:val="21"/>
        </w:rPr>
      </w:pPr>
      <w:r>
        <w:rPr>
          <w:rFonts w:hint="eastAsia"/>
          <w:bCs/>
          <w:sz w:val="21"/>
          <w:szCs w:val="21"/>
        </w:rPr>
        <w:t>项目联系人：</w:t>
      </w:r>
      <w:r>
        <w:rPr>
          <w:rFonts w:hint="eastAsia"/>
          <w:bCs/>
          <w:sz w:val="21"/>
          <w:szCs w:val="21"/>
          <w:lang w:val="en-US" w:eastAsia="zh-CN"/>
        </w:rPr>
        <w:t>王英梅</w:t>
      </w:r>
    </w:p>
    <w:p w14:paraId="5A8EF1CF">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电　话：0433-6240844</w:t>
      </w:r>
    </w:p>
    <w:p w14:paraId="6D96DD28">
      <w:pPr>
        <w:pageBreakBefore w:val="0"/>
        <w:widowControl/>
        <w:kinsoku/>
        <w:wordWrap/>
        <w:overflowPunct/>
        <w:topLinePunct w:val="0"/>
        <w:bidi w:val="0"/>
        <w:snapToGrid/>
        <w:spacing w:after="80" w:line="360" w:lineRule="auto"/>
        <w:ind w:left="0" w:leftChars="0" w:right="0" w:firstLine="478" w:firstLineChars="228"/>
        <w:textAlignment w:val="auto"/>
        <w:rPr>
          <w:rFonts w:hint="eastAsia"/>
          <w:sz w:val="21"/>
          <w:szCs w:val="21"/>
        </w:rPr>
      </w:pPr>
      <w:r>
        <w:rPr>
          <w:rFonts w:hint="eastAsia"/>
          <w:kern w:val="0"/>
          <w:sz w:val="21"/>
          <w:szCs w:val="21"/>
          <w:lang w:bidi="ar"/>
        </w:rPr>
        <w:t xml:space="preserve"> </w:t>
      </w:r>
    </w:p>
    <w:p w14:paraId="2AA38C99">
      <w:pPr>
        <w:pageBreakBefore w:val="0"/>
        <w:widowControl/>
        <w:kinsoku/>
        <w:wordWrap/>
        <w:overflowPunct/>
        <w:topLinePunct w:val="0"/>
        <w:bidi w:val="0"/>
        <w:snapToGrid/>
        <w:spacing w:after="80" w:line="360" w:lineRule="auto"/>
        <w:ind w:left="0" w:leftChars="0" w:right="0" w:firstLine="478" w:firstLineChars="228"/>
        <w:jc w:val="right"/>
        <w:textAlignment w:val="auto"/>
        <w:rPr>
          <w:rFonts w:hint="eastAsia"/>
          <w:bCs/>
          <w:sz w:val="21"/>
          <w:szCs w:val="21"/>
        </w:rPr>
      </w:pPr>
      <w:r>
        <w:rPr>
          <w:rFonts w:hint="eastAsia"/>
          <w:bCs/>
          <w:sz w:val="21"/>
          <w:szCs w:val="21"/>
        </w:rPr>
        <w:t>敦化市政府采购中心</w:t>
      </w:r>
    </w:p>
    <w:p w14:paraId="2A19AF8E">
      <w:pPr>
        <w:pStyle w:val="2"/>
        <w:pageBreakBefore w:val="0"/>
        <w:kinsoku/>
        <w:wordWrap/>
        <w:overflowPunct/>
        <w:topLinePunct w:val="0"/>
        <w:bidi w:val="0"/>
        <w:spacing w:after="119" w:line="360" w:lineRule="auto"/>
        <w:ind w:left="0" w:leftChars="0" w:right="0" w:firstLine="0" w:firstLineChars="0"/>
        <w:jc w:val="both"/>
        <w:textAlignment w:val="auto"/>
        <w:rPr>
          <w:b/>
          <w:bCs/>
          <w:sz w:val="22"/>
          <w:szCs w:val="22"/>
        </w:rPr>
      </w:pPr>
    </w:p>
    <w:p w14:paraId="4EF3B7F8">
      <w:pPr>
        <w:rPr>
          <w:b/>
          <w:bCs/>
          <w:sz w:val="22"/>
          <w:szCs w:val="22"/>
        </w:rPr>
      </w:pPr>
    </w:p>
    <w:p w14:paraId="753FD9E2">
      <w:pPr>
        <w:rPr>
          <w:b/>
          <w:bCs/>
          <w:sz w:val="22"/>
          <w:szCs w:val="22"/>
        </w:rPr>
      </w:pPr>
    </w:p>
    <w:p w14:paraId="2CE414EE">
      <w:pPr>
        <w:rPr>
          <w:b/>
          <w:bCs/>
          <w:sz w:val="22"/>
          <w:szCs w:val="22"/>
        </w:rPr>
      </w:pPr>
    </w:p>
    <w:p w14:paraId="6F09EF46">
      <w:pPr>
        <w:pStyle w:val="2"/>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第二章 投标人须知</w:t>
      </w:r>
    </w:p>
    <w:p w14:paraId="71879FB5">
      <w:pPr>
        <w:pStyle w:val="3"/>
        <w:pageBreakBefore w:val="0"/>
        <w:kinsoku/>
        <w:wordWrap/>
        <w:overflowPunct/>
        <w:topLinePunct w:val="0"/>
        <w:bidi w:val="0"/>
        <w:spacing w:after="119" w:line="360" w:lineRule="auto"/>
        <w:ind w:left="0" w:leftChars="0" w:right="0"/>
        <w:textAlignment w:val="auto"/>
        <w:rPr>
          <w:b/>
          <w:bCs/>
        </w:rPr>
      </w:pPr>
      <w:r>
        <w:rPr>
          <w:b/>
          <w:bCs/>
        </w:rPr>
        <w:t>一、投标人须知前附表</w:t>
      </w:r>
    </w:p>
    <w:p w14:paraId="24FBCEAC">
      <w:pPr>
        <w:keepNext w:val="0"/>
        <w:keepLines w:val="0"/>
        <w:pageBreakBefore w:val="0"/>
        <w:widowControl/>
        <w:kinsoku/>
        <w:wordWrap/>
        <w:overflowPunct/>
        <w:topLinePunct w:val="0"/>
        <w:autoSpaceDE/>
        <w:autoSpaceDN/>
        <w:bidi w:val="0"/>
        <w:adjustRightInd/>
        <w:snapToGrid/>
        <w:spacing w:after="119" w:line="360" w:lineRule="auto"/>
        <w:ind w:left="11" w:leftChars="0" w:right="0" w:hanging="11"/>
        <w:textAlignment w:val="auto"/>
        <w:rPr>
          <w:sz w:val="21"/>
          <w:szCs w:val="21"/>
        </w:rPr>
      </w:pPr>
      <w:r>
        <w:rPr>
          <w:sz w:val="21"/>
          <w:szCs w:val="21"/>
        </w:rPr>
        <w:t>注：本表是本项目的具体要求，是对投标人须知核心内容的概述，如有不一致，以本表为准。</w:t>
      </w:r>
    </w:p>
    <w:tbl>
      <w:tblPr>
        <w:tblStyle w:val="13"/>
        <w:tblW w:w="0" w:type="auto"/>
        <w:tblInd w:w="-98" w:type="dxa"/>
        <w:tblLayout w:type="fixed"/>
        <w:tblCellMar>
          <w:top w:w="119" w:type="dxa"/>
          <w:left w:w="108" w:type="dxa"/>
          <w:bottom w:w="0" w:type="dxa"/>
          <w:right w:w="107" w:type="dxa"/>
        </w:tblCellMar>
      </w:tblPr>
      <w:tblGrid>
        <w:gridCol w:w="776"/>
        <w:gridCol w:w="2738"/>
        <w:gridCol w:w="2297"/>
        <w:gridCol w:w="3622"/>
      </w:tblGrid>
      <w:tr w14:paraId="405338A0">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378746A1">
            <w:pPr>
              <w:pageBreakBefore w:val="0"/>
              <w:kinsoku/>
              <w:wordWrap/>
              <w:overflowPunct/>
              <w:topLinePunct w:val="0"/>
              <w:bidi w:val="0"/>
              <w:spacing w:after="119" w:line="360" w:lineRule="auto"/>
              <w:ind w:left="0" w:leftChars="0" w:right="0" w:firstLine="0"/>
              <w:jc w:val="both"/>
              <w:textAlignment w:val="auto"/>
              <w:rPr>
                <w:sz w:val="21"/>
                <w:szCs w:val="21"/>
              </w:rPr>
            </w:pPr>
            <w:r>
              <w:rPr>
                <w:sz w:val="21"/>
                <w:szCs w:val="21"/>
              </w:rPr>
              <w:t>条款号</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4A5C5F0">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条款名称</w:t>
            </w:r>
          </w:p>
        </w:tc>
        <w:tc>
          <w:tcPr>
            <w:tcW w:w="2297" w:type="dxa"/>
            <w:tcBorders>
              <w:top w:val="single" w:color="000000" w:sz="4" w:space="0"/>
              <w:left w:val="single" w:color="000000" w:sz="4" w:space="0"/>
              <w:bottom w:val="single" w:color="000000" w:sz="4" w:space="0"/>
              <w:right w:val="single" w:color="000000" w:sz="4" w:space="0"/>
            </w:tcBorders>
            <w:noWrap w:val="0"/>
            <w:vAlign w:val="center"/>
          </w:tcPr>
          <w:p w14:paraId="12C0BB24">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内容、说明与要求</w:t>
            </w:r>
          </w:p>
        </w:tc>
        <w:tc>
          <w:tcPr>
            <w:tcW w:w="3622" w:type="dxa"/>
            <w:tcBorders>
              <w:top w:val="single" w:color="000000" w:sz="4" w:space="0"/>
              <w:left w:val="single" w:color="000000" w:sz="4" w:space="0"/>
              <w:bottom w:val="single" w:color="000000" w:sz="4" w:space="0"/>
              <w:right w:val="single" w:color="000000" w:sz="4" w:space="0"/>
            </w:tcBorders>
            <w:noWrap w:val="0"/>
            <w:vAlign w:val="top"/>
          </w:tcPr>
          <w:p w14:paraId="608A275F">
            <w:pPr>
              <w:pageBreakBefore w:val="0"/>
              <w:kinsoku/>
              <w:wordWrap/>
              <w:overflowPunct/>
              <w:topLinePunct w:val="0"/>
              <w:bidi w:val="0"/>
              <w:spacing w:after="119" w:line="360" w:lineRule="auto"/>
              <w:ind w:left="0" w:leftChars="0" w:right="0" w:firstLine="0"/>
              <w:textAlignment w:val="auto"/>
              <w:rPr>
                <w:sz w:val="21"/>
                <w:szCs w:val="21"/>
              </w:rPr>
            </w:pPr>
          </w:p>
        </w:tc>
      </w:tr>
      <w:tr w14:paraId="04156EE5">
        <w:tblPrEx>
          <w:tblCellMar>
            <w:top w:w="119" w:type="dxa"/>
            <w:left w:w="108" w:type="dxa"/>
            <w:bottom w:w="0" w:type="dxa"/>
            <w:right w:w="107" w:type="dxa"/>
          </w:tblCellMar>
        </w:tblPrEx>
        <w:trPr>
          <w:trHeight w:val="946"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1D937A1">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34345FC">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现场考察或标前答疑会</w:t>
            </w:r>
          </w:p>
        </w:tc>
        <w:tc>
          <w:tcPr>
            <w:tcW w:w="2297" w:type="dxa"/>
            <w:tcBorders>
              <w:top w:val="single" w:color="000000" w:sz="4" w:space="0"/>
              <w:left w:val="single" w:color="000000" w:sz="4" w:space="0"/>
              <w:bottom w:val="single" w:color="000000" w:sz="4" w:space="0"/>
              <w:right w:val="single" w:color="000000" w:sz="4" w:space="0"/>
            </w:tcBorders>
            <w:noWrap w:val="0"/>
            <w:vAlign w:val="top"/>
          </w:tcPr>
          <w:p w14:paraId="32C9097B">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rFonts w:ascii="MS Gothic" w:hAnsi="MS Gothic" w:eastAsia="MS Gothic" w:cs="MS Gothic"/>
                <w:sz w:val="21"/>
                <w:szCs w:val="21"/>
              </w:rPr>
              <w:t>☑</w:t>
            </w:r>
            <w:r>
              <w:rPr>
                <w:sz w:val="21"/>
                <w:szCs w:val="21"/>
              </w:rPr>
              <w:t>不组织或不召开</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A1E346E">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备注：如投标人未参加采购人统一组织的现场考察或采购人统一召开的标前答疑会，视同放弃现场考察或标前答疑会，由此引起的一切责任由投标人自行承担。</w:t>
            </w:r>
          </w:p>
        </w:tc>
      </w:tr>
      <w:tr w14:paraId="3C6B3317">
        <w:tblPrEx>
          <w:tblCellMar>
            <w:top w:w="119" w:type="dxa"/>
            <w:left w:w="108" w:type="dxa"/>
            <w:bottom w:w="0" w:type="dxa"/>
            <w:right w:w="107" w:type="dxa"/>
          </w:tblCellMar>
        </w:tblPrEx>
        <w:trPr>
          <w:trHeight w:val="566"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FDC1D95">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2</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9D0F2C3">
            <w:pPr>
              <w:pageBreakBefore w:val="0"/>
              <w:kinsoku/>
              <w:wordWrap/>
              <w:overflowPunct/>
              <w:topLinePunct w:val="0"/>
              <w:bidi w:val="0"/>
              <w:spacing w:after="119" w:line="360" w:lineRule="auto"/>
              <w:ind w:left="0" w:leftChars="0" w:right="0" w:rightChars="0" w:firstLine="0" w:firstLineChars="0"/>
              <w:jc w:val="both"/>
              <w:textAlignment w:val="auto"/>
              <w:rPr>
                <w:sz w:val="21"/>
                <w:szCs w:val="21"/>
              </w:rPr>
            </w:pPr>
            <w:r>
              <w:rPr>
                <w:sz w:val="21"/>
                <w:szCs w:val="21"/>
                <w:highlight w:val="none"/>
              </w:rPr>
              <w:t>网上询问截止时间</w:t>
            </w:r>
          </w:p>
        </w:tc>
        <w:tc>
          <w:tcPr>
            <w:tcW w:w="2297" w:type="dxa"/>
            <w:tcBorders>
              <w:top w:val="single" w:color="000000" w:sz="4" w:space="0"/>
              <w:left w:val="single" w:color="000000" w:sz="4" w:space="0"/>
              <w:bottom w:val="single" w:color="000000" w:sz="4" w:space="0"/>
              <w:right w:val="single" w:color="000000" w:sz="4" w:space="0"/>
            </w:tcBorders>
            <w:noWrap w:val="0"/>
            <w:vAlign w:val="center"/>
          </w:tcPr>
          <w:p w14:paraId="0FEAE4D3">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highlight w:val="none"/>
                <w:u w:val="single" w:color="000000"/>
              </w:rPr>
              <w:t>开标前三个工作日内</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5B9733A">
            <w:pPr>
              <w:pageBreakBefore w:val="0"/>
              <w:kinsoku/>
              <w:wordWrap/>
              <w:overflowPunct/>
              <w:topLinePunct w:val="0"/>
              <w:bidi w:val="0"/>
              <w:spacing w:after="119" w:line="360" w:lineRule="auto"/>
              <w:ind w:left="0" w:leftChars="0" w:right="0" w:firstLine="0"/>
              <w:textAlignment w:val="auto"/>
              <w:rPr>
                <w:sz w:val="21"/>
                <w:szCs w:val="21"/>
              </w:rPr>
            </w:pPr>
          </w:p>
        </w:tc>
      </w:tr>
      <w:tr w14:paraId="6F0209DE">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492A7A2">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3</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ECBE3DC">
            <w:pPr>
              <w:pageBreakBefore w:val="0"/>
              <w:kinsoku/>
              <w:wordWrap/>
              <w:overflowPunct/>
              <w:topLinePunct w:val="0"/>
              <w:bidi w:val="0"/>
              <w:spacing w:after="119" w:line="360" w:lineRule="auto"/>
              <w:ind w:left="0" w:leftChars="0" w:right="0" w:rightChars="0" w:firstLine="0" w:firstLineChars="0"/>
              <w:textAlignment w:val="auto"/>
              <w:rPr>
                <w:sz w:val="21"/>
                <w:szCs w:val="21"/>
                <w:highlight w:val="none"/>
              </w:rPr>
            </w:pPr>
            <w:r>
              <w:rPr>
                <w:sz w:val="21"/>
                <w:szCs w:val="21"/>
              </w:rPr>
              <w:t>投标保证金</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03E54B0">
            <w:pPr>
              <w:pageBreakBefore w:val="0"/>
              <w:kinsoku/>
              <w:wordWrap/>
              <w:overflowPunct/>
              <w:topLinePunct w:val="0"/>
              <w:bidi w:val="0"/>
              <w:spacing w:after="119" w:line="360" w:lineRule="auto"/>
              <w:ind w:left="0" w:leftChars="0" w:right="0" w:rightChars="0" w:firstLine="0" w:firstLineChars="0"/>
              <w:textAlignment w:val="auto"/>
              <w:rPr>
                <w:sz w:val="21"/>
                <w:szCs w:val="21"/>
                <w:highlight w:val="none"/>
              </w:rPr>
            </w:pPr>
            <w:r>
              <w:rPr>
                <w:rFonts w:ascii="MS Gothic" w:hAnsi="MS Gothic" w:eastAsia="MS Gothic" w:cs="MS Gothic"/>
                <w:sz w:val="21"/>
                <w:szCs w:val="21"/>
              </w:rPr>
              <w:t>☑</w:t>
            </w:r>
            <w:r>
              <w:rPr>
                <w:sz w:val="21"/>
                <w:szCs w:val="21"/>
              </w:rPr>
              <w:t>不收取</w:t>
            </w:r>
          </w:p>
        </w:tc>
      </w:tr>
      <w:tr w14:paraId="0D1349BC">
        <w:tblPrEx>
          <w:tblCellMar>
            <w:top w:w="119" w:type="dxa"/>
            <w:left w:w="108" w:type="dxa"/>
            <w:bottom w:w="0" w:type="dxa"/>
            <w:right w:w="107" w:type="dxa"/>
          </w:tblCellMar>
        </w:tblPrEx>
        <w:trPr>
          <w:trHeight w:val="993"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9527145">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4</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049B289D">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投标有效期</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8BF10A1">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u w:val="single" w:color="000000"/>
              </w:rPr>
              <w:t>90</w:t>
            </w:r>
            <w:r>
              <w:rPr>
                <w:sz w:val="21"/>
                <w:szCs w:val="21"/>
              </w:rPr>
              <w:t>日历日</w:t>
            </w:r>
          </w:p>
        </w:tc>
      </w:tr>
      <w:tr w14:paraId="76F73706">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AD587B7">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5</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7BFD6C2">
            <w:pPr>
              <w:pageBreakBefore w:val="0"/>
              <w:kinsoku/>
              <w:wordWrap/>
              <w:overflowPunct/>
              <w:topLinePunct w:val="0"/>
              <w:bidi w:val="0"/>
              <w:spacing w:after="119" w:line="360" w:lineRule="auto"/>
              <w:ind w:left="0" w:leftChars="0" w:right="0" w:rightChars="0" w:firstLine="0" w:firstLineChars="0"/>
              <w:jc w:val="both"/>
              <w:textAlignment w:val="auto"/>
              <w:rPr>
                <w:sz w:val="21"/>
                <w:szCs w:val="21"/>
              </w:rPr>
            </w:pPr>
            <w:r>
              <w:rPr>
                <w:sz w:val="21"/>
                <w:szCs w:val="21"/>
              </w:rPr>
              <w:t>投标文件解密时间</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9883701">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rFonts w:hint="eastAsia"/>
                <w:kern w:val="0"/>
                <w:sz w:val="21"/>
                <w:szCs w:val="21"/>
                <w:lang w:bidi="ar"/>
              </w:rPr>
              <w:t>投标文件提交截止时间后 30 分钟内</w:t>
            </w:r>
          </w:p>
        </w:tc>
      </w:tr>
      <w:tr w14:paraId="048CA26E">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2F168EB">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6</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02C4489">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val="zh-CN" w:bidi="ar"/>
              </w:rPr>
              <w:t>评标委员会的组建</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2A94481D">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bidi="ar"/>
              </w:rPr>
              <w:t>评标小组构成：5人，由</w:t>
            </w:r>
            <w:r>
              <w:rPr>
                <w:rFonts w:hint="eastAsia" w:eastAsia="宋体"/>
                <w:kern w:val="0"/>
                <w:sz w:val="21"/>
                <w:szCs w:val="21"/>
                <w:lang w:eastAsia="zh-CN" w:bidi="ar"/>
              </w:rPr>
              <w:t>采购人代表和评审</w:t>
            </w:r>
            <w:r>
              <w:rPr>
                <w:rFonts w:hint="eastAsia" w:eastAsia="宋体"/>
                <w:kern w:val="0"/>
                <w:sz w:val="21"/>
                <w:szCs w:val="21"/>
                <w:lang w:bidi="ar"/>
              </w:rPr>
              <w:t>专家组成；</w:t>
            </w:r>
          </w:p>
          <w:p w14:paraId="7C75B90B">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bidi="ar"/>
              </w:rPr>
              <w:t>评标专家确定方式：</w:t>
            </w:r>
            <w:r>
              <w:rPr>
                <w:rFonts w:hint="eastAsia" w:eastAsia="宋体"/>
                <w:kern w:val="0"/>
                <w:sz w:val="21"/>
                <w:szCs w:val="21"/>
                <w:lang w:eastAsia="zh-CN" w:bidi="ar"/>
              </w:rPr>
              <w:t>评审</w:t>
            </w:r>
            <w:r>
              <w:rPr>
                <w:rFonts w:hint="eastAsia" w:eastAsia="宋体"/>
                <w:kern w:val="0"/>
                <w:sz w:val="21"/>
                <w:szCs w:val="21"/>
                <w:lang w:bidi="ar"/>
              </w:rPr>
              <w:t>专家从政采云专家库中随机抽取。</w:t>
            </w:r>
          </w:p>
        </w:tc>
      </w:tr>
      <w:tr w14:paraId="596DB7BF">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19730AC">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7</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4B7BE6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资格审查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F4FB144">
            <w:pPr>
              <w:pageBreakBefore w:val="0"/>
              <w:kinsoku/>
              <w:wordWrap/>
              <w:overflowPunct/>
              <w:topLinePunct w:val="0"/>
              <w:bidi w:val="0"/>
              <w:spacing w:after="119" w:line="360" w:lineRule="auto"/>
              <w:ind w:left="0" w:leftChars="0" w:right="0" w:firstLine="0"/>
              <w:textAlignment w:val="auto"/>
              <w:rPr>
                <w:rFonts w:hint="eastAsia" w:eastAsia="宋体"/>
                <w:sz w:val="21"/>
                <w:szCs w:val="21"/>
                <w:lang w:eastAsia="zh-CN"/>
              </w:rPr>
            </w:pPr>
            <w:r>
              <w:rPr>
                <w:sz w:val="21"/>
                <w:szCs w:val="21"/>
              </w:rPr>
              <w:t>采购人审查</w:t>
            </w:r>
            <w:r>
              <w:rPr>
                <w:rFonts w:hint="eastAsia"/>
                <w:sz w:val="21"/>
                <w:szCs w:val="21"/>
                <w:lang w:eastAsia="zh-CN"/>
              </w:rPr>
              <w:t>，资格后审</w:t>
            </w:r>
          </w:p>
        </w:tc>
      </w:tr>
      <w:tr w14:paraId="6B2EE188">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655DD82">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8</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6C15249">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评标方法</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7D10421F">
            <w:pPr>
              <w:pageBreakBefore w:val="0"/>
              <w:kinsoku/>
              <w:wordWrap/>
              <w:overflowPunct/>
              <w:topLinePunct w:val="0"/>
              <w:bidi w:val="0"/>
              <w:spacing w:after="119" w:line="360" w:lineRule="auto"/>
              <w:ind w:left="0" w:leftChars="0" w:right="0" w:firstLine="0"/>
              <w:textAlignment w:val="auto"/>
              <w:rPr>
                <w:sz w:val="21"/>
                <w:szCs w:val="21"/>
              </w:rPr>
            </w:pPr>
            <w:r>
              <w:rPr>
                <w:rFonts w:ascii="MS Gothic" w:hAnsi="MS Gothic" w:eastAsia="MS Gothic" w:cs="MS Gothic"/>
                <w:sz w:val="21"/>
                <w:szCs w:val="21"/>
              </w:rPr>
              <w:t>☑</w:t>
            </w:r>
            <w:r>
              <w:rPr>
                <w:sz w:val="21"/>
                <w:szCs w:val="21"/>
              </w:rPr>
              <w:t>综合评分法</w:t>
            </w:r>
          </w:p>
        </w:tc>
      </w:tr>
      <w:tr w14:paraId="6201F55E">
        <w:tblPrEx>
          <w:tblCellMar>
            <w:top w:w="119" w:type="dxa"/>
            <w:left w:w="108" w:type="dxa"/>
            <w:bottom w:w="0" w:type="dxa"/>
            <w:right w:w="107" w:type="dxa"/>
          </w:tblCellMar>
        </w:tblPrEx>
        <w:trPr>
          <w:trHeight w:val="14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3601E762">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9</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5C562474">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最后报价扣除（投标的货物全部均为小微企业制造的，需逐项填报，同时填写《中小企业声明函》并在</w:t>
            </w:r>
            <w:r>
              <w:rPr>
                <w:rFonts w:ascii="Calibri" w:hAnsi="Calibri" w:eastAsia="Calibri" w:cs="Calibri"/>
                <w:sz w:val="21"/>
                <w:szCs w:val="21"/>
              </w:rPr>
              <w:t>“</w:t>
            </w:r>
            <w:r>
              <w:rPr>
                <w:sz w:val="21"/>
                <w:szCs w:val="21"/>
              </w:rPr>
              <w:t>其他相关证明材料</w:t>
            </w:r>
            <w:r>
              <w:rPr>
                <w:rFonts w:ascii="Calibri" w:hAnsi="Calibri" w:eastAsia="Calibri" w:cs="Calibri"/>
                <w:sz w:val="21"/>
                <w:szCs w:val="21"/>
              </w:rPr>
              <w:t xml:space="preserve">” </w:t>
            </w:r>
            <w:r>
              <w:rPr>
                <w:sz w:val="21"/>
                <w:szCs w:val="21"/>
              </w:rPr>
              <w:t>模块上传，方可享受政策优惠；有任何一项货物为非小微企业制造的，不享受政策优惠，无需填报。）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6072CBA0">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1</w:t>
            </w:r>
            <w:r>
              <w:rPr>
                <w:rFonts w:hint="eastAsia"/>
                <w:sz w:val="21"/>
                <w:szCs w:val="21"/>
              </w:rPr>
              <w:t>）小型和微型企业价格扣除：</w:t>
            </w:r>
            <w:r>
              <w:rPr>
                <w:sz w:val="21"/>
                <w:szCs w:val="21"/>
              </w:rPr>
              <w:t>10%</w:t>
            </w:r>
            <w:r>
              <w:rPr>
                <w:rFonts w:hint="eastAsia"/>
                <w:sz w:val="21"/>
                <w:szCs w:val="21"/>
              </w:rPr>
              <w:t xml:space="preserve">。 </w:t>
            </w:r>
          </w:p>
          <w:p w14:paraId="7B4FBFCE">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2</w:t>
            </w:r>
            <w:r>
              <w:rPr>
                <w:rFonts w:hint="eastAsia"/>
                <w:sz w:val="21"/>
                <w:szCs w:val="21"/>
              </w:rPr>
              <w:t xml:space="preserve">）监狱企业价格扣除：同小型和微型企业。 </w:t>
            </w:r>
          </w:p>
          <w:p w14:paraId="7283E564">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3</w:t>
            </w:r>
            <w:r>
              <w:rPr>
                <w:rFonts w:hint="eastAsia"/>
                <w:sz w:val="21"/>
                <w:szCs w:val="21"/>
              </w:rPr>
              <w:t xml:space="preserve">）残疾人福利性单位价格扣除：同小型和微型企业。 </w:t>
            </w:r>
          </w:p>
          <w:p w14:paraId="50D35276">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4</w:t>
            </w:r>
            <w:r>
              <w:rPr>
                <w:rFonts w:hint="eastAsia"/>
                <w:sz w:val="21"/>
                <w:szCs w:val="21"/>
              </w:rPr>
              <w:t>）符合条件的联合体价格扣除：</w:t>
            </w:r>
            <w:r>
              <w:rPr>
                <w:sz w:val="21"/>
                <w:szCs w:val="21"/>
              </w:rPr>
              <w:t>3%</w:t>
            </w:r>
            <w:r>
              <w:rPr>
                <w:rFonts w:hint="eastAsia"/>
                <w:sz w:val="21"/>
                <w:szCs w:val="21"/>
              </w:rPr>
              <w:t>。</w:t>
            </w:r>
          </w:p>
          <w:p w14:paraId="4FFA4A33">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5</w:t>
            </w:r>
            <w:r>
              <w:rPr>
                <w:rFonts w:hint="eastAsia"/>
                <w:sz w:val="21"/>
                <w:szCs w:val="21"/>
              </w:rPr>
              <w:t>）符合条件的向小微企业分包的大中型企业价格扣除：</w:t>
            </w:r>
            <w:r>
              <w:rPr>
                <w:sz w:val="21"/>
                <w:szCs w:val="21"/>
              </w:rPr>
              <w:t>3%</w:t>
            </w:r>
            <w:r>
              <w:rPr>
                <w:rFonts w:hint="eastAsia"/>
                <w:sz w:val="21"/>
                <w:szCs w:val="21"/>
              </w:rPr>
              <w:t>。（允许大中型企业向小微企业分包的项目适用）</w:t>
            </w:r>
          </w:p>
          <w:p w14:paraId="494F50BC">
            <w:pPr>
              <w:pageBreakBefore w:val="0"/>
              <w:kinsoku/>
              <w:wordWrap/>
              <w:overflowPunct/>
              <w:topLinePunct w:val="0"/>
              <w:bidi w:val="0"/>
              <w:spacing w:after="119" w:line="360" w:lineRule="auto"/>
              <w:ind w:left="0" w:leftChars="0" w:right="0" w:firstLine="0"/>
              <w:textAlignment w:val="auto"/>
              <w:rPr>
                <w:sz w:val="21"/>
                <w:szCs w:val="21"/>
              </w:rPr>
            </w:pPr>
          </w:p>
        </w:tc>
      </w:tr>
      <w:tr w14:paraId="6FE0EDEC">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F60AD92">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10</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6A7804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评标委员会推荐中标候选人的数量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0C287BE">
            <w:pPr>
              <w:pageBreakBefore w:val="0"/>
              <w:kinsoku/>
              <w:wordWrap/>
              <w:overflowPunct/>
              <w:topLinePunct w:val="0"/>
              <w:bidi w:val="0"/>
              <w:spacing w:after="119" w:line="360" w:lineRule="auto"/>
              <w:ind w:left="0" w:leftChars="0" w:right="0" w:firstLine="0"/>
              <w:textAlignment w:val="auto"/>
              <w:rPr>
                <w:sz w:val="21"/>
                <w:szCs w:val="21"/>
              </w:rPr>
            </w:pPr>
            <w:r>
              <w:rPr>
                <w:sz w:val="21"/>
                <w:szCs w:val="21"/>
                <w:u w:val="single" w:color="000000"/>
              </w:rPr>
              <w:t>合格投标人数</w:t>
            </w:r>
            <w:r>
              <w:rPr>
                <w:rFonts w:hint="eastAsia"/>
                <w:sz w:val="21"/>
                <w:szCs w:val="21"/>
                <w:u w:val="single" w:color="000000"/>
                <w:lang w:val="en-US" w:eastAsia="zh-CN"/>
              </w:rPr>
              <w:t>--</w:t>
            </w:r>
            <w:r>
              <w:rPr>
                <w:sz w:val="21"/>
                <w:szCs w:val="21"/>
                <w:u w:val="single" w:color="000000"/>
              </w:rPr>
              <w:t>3</w:t>
            </w:r>
          </w:p>
        </w:tc>
      </w:tr>
      <w:tr w14:paraId="606BFB7A">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F9186E1">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171C29CC">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确定中标人</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080AFE15">
            <w:pPr>
              <w:pageBreakBefore w:val="0"/>
              <w:kinsoku/>
              <w:wordWrap/>
              <w:overflowPunct/>
              <w:topLinePunct w:val="0"/>
              <w:bidi w:val="0"/>
              <w:spacing w:after="119" w:line="360" w:lineRule="auto"/>
              <w:ind w:left="0" w:leftChars="0" w:right="0" w:firstLine="0"/>
              <w:textAlignment w:val="auto"/>
              <w:rPr>
                <w:rFonts w:hint="default" w:eastAsia="宋体"/>
                <w:sz w:val="21"/>
                <w:szCs w:val="21"/>
                <w:lang w:val="en-US" w:eastAsia="zh-CN"/>
              </w:rPr>
            </w:pPr>
            <w:r>
              <w:rPr>
                <w:rFonts w:hint="eastAsia"/>
                <w:sz w:val="21"/>
                <w:szCs w:val="21"/>
                <w:lang w:val="en-US" w:eastAsia="zh-CN"/>
              </w:rPr>
              <w:t>评标委员会推荐3名中标候选人，由采购人确定中标人</w:t>
            </w:r>
          </w:p>
        </w:tc>
      </w:tr>
      <w:tr w14:paraId="2524C1BF">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914053E">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12</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692CAC7">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中标结果公告须说明的内容</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0C9E0971">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中小企业声明函；（如有）</w:t>
            </w:r>
          </w:p>
          <w:p w14:paraId="57752FEC">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残疾人福利性单位声明函；（如有）</w:t>
            </w:r>
          </w:p>
          <w:p w14:paraId="54C76E12">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因落实政府采购政策等原因进行价格扣除后中标（成交）供应商的评审报价（适用最低评标价法）</w:t>
            </w:r>
          </w:p>
        </w:tc>
      </w:tr>
      <w:tr w14:paraId="1DFB577B">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101FC09">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13</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506EB06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中标通知书发出的形式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55FAC26C">
            <w:pPr>
              <w:pageBreakBefore w:val="0"/>
              <w:kinsoku/>
              <w:wordWrap/>
              <w:overflowPunct/>
              <w:topLinePunct w:val="0"/>
              <w:bidi w:val="0"/>
              <w:spacing w:after="119" w:line="360" w:lineRule="auto"/>
              <w:ind w:left="0" w:leftChars="0" w:right="0" w:firstLine="0"/>
              <w:textAlignment w:val="auto"/>
              <w:rPr>
                <w:sz w:val="21"/>
                <w:szCs w:val="21"/>
              </w:rPr>
            </w:pPr>
            <w:r>
              <w:rPr>
                <w:rFonts w:hint="eastAsia"/>
                <w:color w:val="FF0000"/>
                <w:kern w:val="0"/>
                <w:sz w:val="21"/>
                <w:szCs w:val="21"/>
                <w:lang w:bidi="ar"/>
              </w:rPr>
              <w:t>登录吉林省政府采购云平台查看</w:t>
            </w:r>
          </w:p>
        </w:tc>
      </w:tr>
      <w:tr w14:paraId="6A1377B3">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909EF27">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14</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488437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告知招标结果的形式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652F37C">
            <w:pPr>
              <w:pageBreakBefore w:val="0"/>
              <w:kinsoku/>
              <w:wordWrap/>
              <w:overflowPunct/>
              <w:topLinePunct w:val="0"/>
              <w:bidi w:val="0"/>
              <w:spacing w:after="119" w:line="360" w:lineRule="auto"/>
              <w:ind w:left="0" w:leftChars="0" w:right="0" w:firstLine="0"/>
              <w:textAlignment w:val="auto"/>
              <w:rPr>
                <w:rFonts w:hint="eastAsia"/>
                <w:sz w:val="21"/>
                <w:szCs w:val="21"/>
              </w:rPr>
            </w:pPr>
            <w:r>
              <w:rPr>
                <w:sz w:val="21"/>
                <w:szCs w:val="21"/>
              </w:rPr>
              <w:t>登录吉林省</w:t>
            </w:r>
            <w:r>
              <w:rPr>
                <w:rFonts w:hint="eastAsia"/>
                <w:sz w:val="21"/>
                <w:szCs w:val="21"/>
                <w:lang w:val="en-US" w:eastAsia="zh-CN"/>
              </w:rPr>
              <w:t>政府采购</w:t>
            </w:r>
            <w:r>
              <w:rPr>
                <w:sz w:val="21"/>
                <w:szCs w:val="21"/>
              </w:rPr>
              <w:t>网站或</w:t>
            </w:r>
            <w:r>
              <w:rPr>
                <w:rFonts w:hint="eastAsia"/>
                <w:sz w:val="21"/>
                <w:szCs w:val="21"/>
                <w:lang w:val="en-US" w:eastAsia="zh-CN"/>
              </w:rPr>
              <w:t>政府采购云</w:t>
            </w:r>
            <w:r>
              <w:rPr>
                <w:sz w:val="21"/>
                <w:szCs w:val="21"/>
              </w:rPr>
              <w:t>平台系统查看</w:t>
            </w:r>
          </w:p>
        </w:tc>
      </w:tr>
      <w:tr w14:paraId="79450AE1">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73E8FA6">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15</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EA5ED6A">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履约保证金</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572F104">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金额：</w:t>
            </w:r>
            <w:r>
              <w:rPr>
                <w:rFonts w:hint="eastAsia"/>
                <w:sz w:val="21"/>
                <w:szCs w:val="21"/>
              </w:rPr>
              <w:t>中标金额百分之10以内</w:t>
            </w:r>
          </w:p>
        </w:tc>
      </w:tr>
      <w:tr w14:paraId="6EF68D2D">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76FD45FB">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16</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C153DAA">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签订合同和合同公告时间</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9F42568">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采购人与中标人应当自发出中标通知书之日</w:t>
            </w:r>
            <w:r>
              <w:rPr>
                <w:rFonts w:hint="eastAsia"/>
                <w:sz w:val="21"/>
                <w:szCs w:val="21"/>
                <w:highlight w:val="none"/>
              </w:rPr>
              <w:t>30</w:t>
            </w:r>
            <w:r>
              <w:rPr>
                <w:sz w:val="21"/>
                <w:szCs w:val="21"/>
              </w:rPr>
              <w:t>日内签订合同，采购合同签订之日起2个工作日内完成政府采购合同公开。</w:t>
            </w:r>
          </w:p>
          <w:p w14:paraId="279DA1B8">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采购人与中标人不得擅自变更合同，依照政府采购法确需变更政府采购合同内容的，采购人应当自合同变更之日起2个工作日内在吉林省公共资源交易中心网站发布政府采购合同变更公告，但涉及国家秘密、商业秘密的信息和其他依法不得公开的信息除外。</w:t>
            </w:r>
          </w:p>
        </w:tc>
      </w:tr>
      <w:tr w14:paraId="78D5038B">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EE6B004">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17</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82CAFFF">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质疑函递交方式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EDE98E9">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lang w:val="en-US" w:eastAsia="zh-CN"/>
              </w:rPr>
              <w:t>当面送达或邮寄</w:t>
            </w:r>
          </w:p>
        </w:tc>
      </w:tr>
      <w:tr w14:paraId="585F871B">
        <w:tblPrEx>
          <w:tblCellMar>
            <w:top w:w="119" w:type="dxa"/>
            <w:left w:w="108" w:type="dxa"/>
            <w:bottom w:w="0" w:type="dxa"/>
            <w:right w:w="107" w:type="dxa"/>
          </w:tblCellMar>
        </w:tblPrEx>
        <w:trPr>
          <w:trHeight w:val="463"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B6AD1F2">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18</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B6A1DBE">
            <w:pPr>
              <w:autoSpaceDE w:val="0"/>
              <w:autoSpaceDN w:val="0"/>
              <w:adjustRightInd w:val="0"/>
              <w:snapToGrid w:val="0"/>
              <w:spacing w:line="480" w:lineRule="exact"/>
              <w:ind w:left="10" w:leftChars="0" w:right="112" w:rightChars="0" w:hanging="10" w:firstLineChars="0"/>
              <w:jc w:val="left"/>
              <w:rPr>
                <w:sz w:val="21"/>
                <w:szCs w:val="21"/>
              </w:rPr>
            </w:pPr>
            <w:r>
              <w:rPr>
                <w:rFonts w:hint="eastAsia" w:ascii="宋体" w:hAnsi="宋体" w:cs="宋体"/>
                <w:sz w:val="21"/>
                <w:szCs w:val="20"/>
                <w:lang w:val="zh-CN"/>
              </w:rPr>
              <w:t>双盲评审</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1EF3269F">
            <w:pPr>
              <w:spacing w:line="360" w:lineRule="auto"/>
              <w:rPr>
                <w:rFonts w:ascii="宋体" w:hAnsi="宋体" w:cs="宋体"/>
                <w:b/>
                <w:bCs/>
                <w:color w:val="FF0000"/>
                <w:sz w:val="21"/>
                <w:szCs w:val="21"/>
              </w:rPr>
            </w:pPr>
            <w:r>
              <w:rPr>
                <w:rFonts w:hint="eastAsia" w:ascii="宋体" w:hAnsi="宋体" w:cs="宋体"/>
                <w:b/>
                <w:bCs/>
                <w:color w:val="FF0000"/>
                <w:sz w:val="21"/>
                <w:szCs w:val="21"/>
              </w:rPr>
              <w:t>1.“双盲”评审：依据吉林省财政厅关于开展“双盲”评审有关工作的通知，本项目投标文件技术部分采用“暗标”形式。评标系统将所有投标人的技术标随机排序。评标专家在不知晓投标人信息的情况下进行评审，由系统自动汇总评审情况，按程序确定中标人。</w:t>
            </w:r>
          </w:p>
          <w:p w14:paraId="7472E386">
            <w:pPr>
              <w:spacing w:line="360" w:lineRule="auto"/>
              <w:rPr>
                <w:rFonts w:ascii="宋体" w:hAnsi="宋体" w:cs="宋体"/>
                <w:b/>
                <w:bCs/>
                <w:color w:val="FF0000"/>
                <w:sz w:val="21"/>
                <w:szCs w:val="21"/>
              </w:rPr>
            </w:pPr>
            <w:r>
              <w:rPr>
                <w:rFonts w:hint="eastAsia" w:ascii="宋体" w:hAnsi="宋体" w:cs="宋体"/>
                <w:b/>
                <w:bCs/>
                <w:color w:val="FF0000"/>
                <w:sz w:val="21"/>
                <w:szCs w:val="21"/>
              </w:rPr>
              <w:t>2.“盲评暗标”技术部分编制要求（附后）</w:t>
            </w:r>
          </w:p>
          <w:p w14:paraId="1D34942C">
            <w:pPr>
              <w:spacing w:line="360" w:lineRule="auto"/>
              <w:rPr>
                <w:rFonts w:ascii="宋体" w:hAnsi="宋体" w:cs="宋体"/>
                <w:b/>
                <w:bCs/>
                <w:color w:val="FF0000"/>
                <w:sz w:val="21"/>
                <w:szCs w:val="21"/>
              </w:rPr>
            </w:pPr>
            <w:r>
              <w:rPr>
                <w:rFonts w:hint="eastAsia" w:ascii="宋体" w:hAnsi="宋体" w:cs="宋体"/>
                <w:b/>
                <w:bCs/>
                <w:color w:val="FF0000"/>
                <w:sz w:val="21"/>
                <w:szCs w:val="21"/>
              </w:rPr>
              <w:t>3</w:t>
            </w:r>
            <w:r>
              <w:rPr>
                <w:rFonts w:ascii="宋体" w:hAnsi="宋体" w:cs="宋体"/>
                <w:b/>
                <w:bCs/>
                <w:color w:val="FF0000"/>
                <w:sz w:val="21"/>
                <w:szCs w:val="21"/>
              </w:rPr>
              <w:t>．除满足上述各项要求外，构成投标文件的“技术暗标”的正文及封皮中不得出现任何能识别投标人的字样、标识或内容。</w:t>
            </w:r>
          </w:p>
          <w:p w14:paraId="4BE37840">
            <w:pPr>
              <w:rPr>
                <w:rFonts w:ascii="宋体" w:hAnsi="宋体" w:cs="宋体"/>
                <w:b/>
                <w:color w:val="FF0000"/>
                <w:sz w:val="21"/>
                <w:szCs w:val="21"/>
              </w:rPr>
            </w:pPr>
          </w:p>
          <w:p w14:paraId="513A034F">
            <w:pPr>
              <w:rPr>
                <w:rFonts w:ascii="宋体" w:hAnsi="宋体" w:cs="宋体"/>
                <w:b/>
                <w:color w:val="FF0000"/>
                <w:sz w:val="21"/>
                <w:szCs w:val="21"/>
              </w:rPr>
            </w:pPr>
            <w:r>
              <w:rPr>
                <w:rFonts w:hint="eastAsia" w:ascii="宋体" w:hAnsi="宋体" w:cs="宋体"/>
                <w:b/>
                <w:color w:val="FF0000"/>
                <w:sz w:val="21"/>
                <w:szCs w:val="21"/>
              </w:rPr>
              <w:t>附件：</w:t>
            </w:r>
          </w:p>
          <w:p w14:paraId="1E0ED5F9">
            <w:pPr>
              <w:spacing w:line="360" w:lineRule="auto"/>
              <w:ind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投标文件技术标必须遵守的统一格式和规范。 技术标文件（暗标）未按以下“盲评”要求制作的，为无效投标，除下述要求外，不得因暗标格式问题认定为无效投标：</w:t>
            </w:r>
          </w:p>
          <w:p w14:paraId="15ECC0F8">
            <w:pPr>
              <w:numPr>
                <w:ilvl w:val="0"/>
                <w:numId w:val="0"/>
              </w:numPr>
              <w:spacing w:line="360" w:lineRule="auto"/>
              <w:ind w:firstLine="422" w:firstLineChars="200"/>
              <w:rPr>
                <w:rFonts w:hint="eastAsia" w:ascii="宋体" w:hAnsi="宋体" w:cs="宋体"/>
                <w:b/>
                <w:bCs/>
                <w:color w:val="FF0000"/>
                <w:sz w:val="21"/>
                <w:szCs w:val="21"/>
              </w:rPr>
            </w:pPr>
            <w:r>
              <w:rPr>
                <w:rFonts w:hint="eastAsia" w:ascii="宋体" w:hAnsi="宋体" w:cs="宋体"/>
                <w:b/>
                <w:bCs/>
                <w:color w:val="FF0000"/>
                <w:sz w:val="21"/>
                <w:szCs w:val="21"/>
                <w:lang w:val="en-US" w:eastAsia="zh-CN"/>
              </w:rPr>
              <w:t>1.</w:t>
            </w:r>
            <w:r>
              <w:rPr>
                <w:rFonts w:hint="eastAsia" w:ascii="宋体" w:hAnsi="宋体" w:cs="宋体"/>
                <w:b/>
                <w:bCs/>
                <w:color w:val="FF0000"/>
                <w:sz w:val="21"/>
                <w:szCs w:val="21"/>
              </w:rPr>
              <w:t xml:space="preserve">版面要求：A4纸张大小； </w:t>
            </w:r>
          </w:p>
          <w:p w14:paraId="13352831">
            <w:pPr>
              <w:numPr>
                <w:ilvl w:val="0"/>
                <w:numId w:val="0"/>
              </w:numPr>
              <w:spacing w:line="360" w:lineRule="auto"/>
              <w:ind w:firstLine="422" w:firstLineChars="200"/>
              <w:rPr>
                <w:rFonts w:ascii="宋体" w:hAnsi="宋体" w:cs="宋体"/>
                <w:b/>
                <w:bCs/>
                <w:color w:val="FF0000"/>
                <w:sz w:val="21"/>
                <w:szCs w:val="21"/>
              </w:rPr>
            </w:pPr>
            <w:r>
              <w:rPr>
                <w:rFonts w:hint="eastAsia" w:ascii="宋体" w:hAnsi="宋体" w:cs="宋体"/>
                <w:b/>
                <w:bCs/>
                <w:color w:val="FF0000"/>
                <w:sz w:val="21"/>
                <w:szCs w:val="21"/>
                <w:lang w:val="en-US" w:eastAsia="zh-CN"/>
              </w:rPr>
              <w:t>2.</w:t>
            </w:r>
            <w:r>
              <w:rPr>
                <w:rFonts w:hint="eastAsia" w:ascii="宋体" w:hAnsi="宋体" w:cs="宋体"/>
                <w:b/>
                <w:bCs/>
                <w:color w:val="FF0000"/>
                <w:sz w:val="21"/>
                <w:szCs w:val="21"/>
              </w:rPr>
              <w:t xml:space="preserve">颜色要求：所有文字、图表均为黑色； </w:t>
            </w:r>
          </w:p>
          <w:p w14:paraId="28C8CEBC">
            <w:pPr>
              <w:numPr>
                <w:ilvl w:val="0"/>
                <w:numId w:val="0"/>
              </w:numPr>
              <w:spacing w:line="360" w:lineRule="auto"/>
              <w:ind w:firstLine="422" w:firstLineChars="200"/>
              <w:rPr>
                <w:rFonts w:ascii="宋体" w:hAnsi="宋体" w:cs="宋体"/>
                <w:b/>
                <w:bCs/>
                <w:color w:val="FF0000"/>
                <w:sz w:val="21"/>
                <w:szCs w:val="21"/>
              </w:rPr>
            </w:pPr>
            <w:r>
              <w:rPr>
                <w:rFonts w:hint="eastAsia" w:ascii="宋体" w:hAnsi="宋体" w:cs="宋体"/>
                <w:b/>
                <w:bCs/>
                <w:color w:val="FF0000"/>
                <w:sz w:val="21"/>
                <w:szCs w:val="21"/>
                <w:lang w:val="en-US" w:eastAsia="zh-CN"/>
              </w:rPr>
              <w:t>3.</w:t>
            </w:r>
            <w:r>
              <w:rPr>
                <w:rFonts w:hint="eastAsia" w:ascii="宋体" w:hAnsi="宋体" w:cs="宋体"/>
                <w:b/>
                <w:bCs/>
                <w:color w:val="FF0000"/>
                <w:sz w:val="21"/>
                <w:szCs w:val="21"/>
              </w:rPr>
              <w:t xml:space="preserve">字体要求：标题及正文部分所用文字均采用“宋体”四号“常规”字；图、表内的字体及字号不作要求；全部使用中文标点符号；所有字体均不得出现加粗、加色、倾斜、下划线等标记； </w:t>
            </w:r>
          </w:p>
          <w:p w14:paraId="75334098">
            <w:pPr>
              <w:numPr>
                <w:ilvl w:val="0"/>
                <w:numId w:val="0"/>
              </w:numPr>
              <w:spacing w:line="360" w:lineRule="auto"/>
              <w:ind w:firstLine="422" w:firstLineChars="200"/>
              <w:rPr>
                <w:rFonts w:ascii="宋体" w:hAnsi="宋体" w:cs="宋体"/>
                <w:b/>
                <w:bCs/>
                <w:color w:val="FF0000"/>
                <w:sz w:val="21"/>
                <w:szCs w:val="21"/>
              </w:rPr>
            </w:pPr>
            <w:r>
              <w:rPr>
                <w:rFonts w:hint="eastAsia" w:ascii="宋体" w:hAnsi="宋体" w:cs="宋体"/>
                <w:b/>
                <w:bCs/>
                <w:color w:val="FF0000"/>
                <w:sz w:val="21"/>
                <w:szCs w:val="21"/>
                <w:lang w:val="en-US" w:eastAsia="zh-CN"/>
              </w:rPr>
              <w:t>4.</w:t>
            </w:r>
            <w:r>
              <w:rPr>
                <w:rFonts w:hint="eastAsia" w:ascii="宋体" w:hAnsi="宋体" w:cs="宋体"/>
                <w:b/>
                <w:bCs/>
                <w:color w:val="FF0000"/>
                <w:sz w:val="21"/>
                <w:szCs w:val="21"/>
              </w:rPr>
              <w:t>排版要求：页边距要求上边距2.5厘米，其余均为2厘米；不得设置目录；正文行间距为固定值30磅；文字内容（含正文标题、正文及表格标题）统一设为左对齐；首行缩进2字符，不得有空格；段落前后不设置空行；不得设置页眉、页脚和页码；图、表部分对齐形式统一设为居中对齐；</w:t>
            </w:r>
          </w:p>
          <w:p w14:paraId="5FA48879">
            <w:pPr>
              <w:numPr>
                <w:ilvl w:val="0"/>
                <w:numId w:val="0"/>
              </w:numPr>
              <w:spacing w:line="360" w:lineRule="auto"/>
              <w:ind w:firstLine="422" w:firstLineChars="200"/>
              <w:rPr>
                <w:rFonts w:hint="eastAsia" w:ascii="宋体" w:hAnsi="宋体" w:cs="宋体"/>
                <w:b/>
                <w:bCs/>
                <w:color w:val="FF0000"/>
                <w:sz w:val="21"/>
                <w:szCs w:val="21"/>
              </w:rPr>
            </w:pPr>
            <w:r>
              <w:rPr>
                <w:rFonts w:hint="eastAsia" w:ascii="宋体" w:hAnsi="宋体" w:cs="宋体"/>
                <w:b/>
                <w:bCs/>
                <w:color w:val="FF0000"/>
                <w:sz w:val="21"/>
                <w:szCs w:val="21"/>
                <w:lang w:val="en-US" w:eastAsia="zh-CN"/>
              </w:rPr>
              <w:t>5.</w:t>
            </w:r>
            <w:r>
              <w:rPr>
                <w:rFonts w:hint="eastAsia" w:ascii="宋体" w:hAnsi="宋体" w:cs="宋体"/>
                <w:b/>
                <w:bCs/>
                <w:color w:val="FF0000"/>
                <w:sz w:val="21"/>
                <w:szCs w:val="21"/>
              </w:rPr>
              <w:t>其它：除满足上述各项要求外，构成投标文件的“技术暗标”的正文中均不得出现供应商的名称和其它可识别供应商身份的字符、徽标、人员名称以及其他可能被辨别出供应商身份的任何标记。</w:t>
            </w:r>
          </w:p>
          <w:p w14:paraId="5DBB216B">
            <w:pPr>
              <w:numPr>
                <w:ilvl w:val="0"/>
                <w:numId w:val="0"/>
              </w:numPr>
              <w:spacing w:line="360" w:lineRule="auto"/>
              <w:ind w:firstLine="422" w:firstLineChars="200"/>
              <w:rPr>
                <w:rFonts w:hint="default" w:ascii="宋体" w:hAnsi="宋体" w:eastAsia="宋体" w:cs="宋体"/>
                <w:b/>
                <w:bCs/>
                <w:color w:val="FF0000"/>
                <w:sz w:val="21"/>
                <w:szCs w:val="21"/>
                <w:lang w:val="en-US" w:eastAsia="zh-CN"/>
              </w:rPr>
            </w:pPr>
            <w:r>
              <w:rPr>
                <w:rFonts w:hint="eastAsia" w:cs="宋体"/>
                <w:b/>
                <w:bCs/>
                <w:color w:val="FF0000"/>
                <w:sz w:val="21"/>
                <w:szCs w:val="21"/>
                <w:lang w:val="en-US" w:eastAsia="zh-CN"/>
              </w:rPr>
              <w:t>6.</w:t>
            </w:r>
            <w:bookmarkStart w:id="28" w:name="_GoBack"/>
            <w:bookmarkEnd w:id="28"/>
            <w:r>
              <w:rPr>
                <w:rFonts w:hint="eastAsia" w:cs="宋体"/>
                <w:b/>
                <w:bCs/>
                <w:color w:val="FF0000"/>
                <w:sz w:val="21"/>
                <w:szCs w:val="21"/>
                <w:lang w:val="en-US" w:eastAsia="zh-CN"/>
              </w:rPr>
              <w:t>“暗标正文不超过200页；章节结构仅允许设置两级目录，即第一级为‘一、二、三……’，第二级为‘（一）、（二）、（三）……’，不得出现第三级及以上层级（如‘1.’、‘（1）’或‘①’等）。”</w:t>
            </w:r>
          </w:p>
        </w:tc>
      </w:tr>
      <w:tr w14:paraId="22689EE8">
        <w:tblPrEx>
          <w:tblCellMar>
            <w:top w:w="119" w:type="dxa"/>
            <w:left w:w="108" w:type="dxa"/>
            <w:bottom w:w="0" w:type="dxa"/>
            <w:right w:w="107"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7FDAACB">
            <w:pPr>
              <w:pageBreakBefore w:val="0"/>
              <w:kinsoku/>
              <w:wordWrap/>
              <w:overflowPunct/>
              <w:topLinePunct w:val="0"/>
              <w:bidi w:val="0"/>
              <w:spacing w:after="119" w:line="360" w:lineRule="auto"/>
              <w:ind w:left="0" w:leftChars="0" w:right="0" w:firstLine="0"/>
              <w:jc w:val="center"/>
              <w:textAlignment w:val="auto"/>
              <w:rPr>
                <w:rFonts w:hint="default"/>
                <w:sz w:val="21"/>
                <w:szCs w:val="21"/>
                <w:lang w:val="en-US" w:eastAsia="zh-CN"/>
              </w:rPr>
            </w:pPr>
            <w:r>
              <w:rPr>
                <w:rFonts w:hint="eastAsia"/>
                <w:sz w:val="21"/>
                <w:szCs w:val="21"/>
                <w:lang w:val="en-US" w:eastAsia="zh-CN"/>
              </w:rPr>
              <w:t>19</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B6E58D6">
            <w:pPr>
              <w:autoSpaceDE w:val="0"/>
              <w:autoSpaceDN w:val="0"/>
              <w:adjustRightInd w:val="0"/>
              <w:snapToGrid w:val="0"/>
              <w:spacing w:line="480" w:lineRule="exact"/>
              <w:ind w:left="10" w:leftChars="0" w:right="112" w:rightChars="0" w:hanging="10" w:firstLineChars="0"/>
              <w:jc w:val="left"/>
              <w:rPr>
                <w:rFonts w:hint="eastAsia" w:ascii="宋体" w:hAnsi="宋体" w:cs="宋体"/>
                <w:sz w:val="22"/>
                <w:szCs w:val="22"/>
                <w:lang w:val="zh-CN"/>
              </w:rPr>
            </w:pPr>
            <w:r>
              <w:rPr>
                <w:rFonts w:hint="eastAsia" w:ascii="宋体" w:hAnsi="宋体" w:eastAsia="宋体" w:cs="宋体"/>
                <w:i w:val="0"/>
                <w:iCs w:val="0"/>
                <w:caps w:val="0"/>
                <w:color w:val="000000"/>
                <w:spacing w:val="0"/>
                <w:sz w:val="22"/>
                <w:szCs w:val="22"/>
              </w:rPr>
              <w:t>政府采购异常低价审查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3DDFD5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leftChars="0" w:right="0" w:firstLine="420" w:firstLineChars="200"/>
              <w:jc w:val="both"/>
              <w:rPr>
                <w:rFonts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政府采购评审中出现下列情形之一的，评审委员会应当启动异常低价投标（响应）审查程序：</w:t>
            </w:r>
          </w:p>
          <w:p w14:paraId="069111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1.投标（响应）报价低于全部通过符合性审查供应商投标（响应）报价平均值50%的，即投标（响应）报价&lt;全部通过符合性审查供应商投标（响应）报价平均值×50%；</w:t>
            </w:r>
          </w:p>
          <w:p w14:paraId="5C6306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2.投标（响应）报价低于通过符合性审查的次低报价供应商投标（响应）报价50%的，即投标（响应）报价&lt;通过符合性审查的次低报价供应商投标（响应）报价×50%；</w:t>
            </w:r>
          </w:p>
          <w:p w14:paraId="03A87A6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3.投标（响应）报价低于采购项目最高限价45%的，即投标（响应）报价&lt;采购项目最高限价×45%；</w:t>
            </w:r>
          </w:p>
          <w:p w14:paraId="662C41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4.评审委员会基于专业判断，认为供应商报价过低，有可能影响产品质量或者不能诚信履约的其他情形。</w:t>
            </w:r>
          </w:p>
          <w:p w14:paraId="611115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采购人可以结合具体项目实际情况，提高上述第1项至第3项中启动异常低价投标（响应）审查的数值标准，但是最高不得超过65%。</w:t>
            </w:r>
          </w:p>
          <w:p w14:paraId="6E50DE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eastAsia" w:cs="宋体"/>
                <w:b/>
                <w:bCs/>
                <w:color w:val="FF0000"/>
                <w:sz w:val="21"/>
                <w:szCs w:val="21"/>
                <w:lang w:val="en-US" w:eastAsia="zh-CN"/>
              </w:rPr>
            </w:pPr>
            <w:r>
              <w:rPr>
                <w:rFonts w:hint="eastAsia" w:ascii="宋体" w:hAnsi="宋体" w:eastAsia="宋体" w:cs="宋体"/>
                <w:i w:val="0"/>
                <w:iCs w:val="0"/>
                <w:caps w:val="0"/>
                <w:color w:val="000000"/>
                <w:spacing w:val="0"/>
                <w:sz w:val="21"/>
                <w:szCs w:val="21"/>
              </w:rPr>
              <w:t>相关法律法规对供应商报价有规定的，从其规定。</w:t>
            </w:r>
          </w:p>
        </w:tc>
      </w:tr>
      <w:tr w14:paraId="7665721B">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36AC651">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20</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57E0798">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支持本国产品</w:t>
            </w:r>
          </w:p>
          <w:p w14:paraId="0AA397ED">
            <w:pPr>
              <w:keepNext w:val="0"/>
              <w:keepLines w:val="0"/>
              <w:widowControl/>
              <w:suppressLineNumbers w:val="0"/>
              <w:jc w:val="left"/>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依据国务院办公厅印发《关于在政府采购中实施本国产品标准及相关政策的通知》，供应商若符合相关要求须提供</w:t>
            </w:r>
            <w:r>
              <w:rPr>
                <w:rFonts w:hint="eastAsia" w:ascii="宋体" w:hAnsi="宋体" w:eastAsia="宋体" w:cs="宋体"/>
                <w:sz w:val="21"/>
                <w:szCs w:val="21"/>
                <w:lang w:val="en-US" w:eastAsia="zh-CN"/>
              </w:rPr>
              <w:t>《关于符合本国产品标准的声明函》，可享受价格扣除20%的政策优惠。</w:t>
            </w:r>
          </w:p>
          <w:p w14:paraId="4E5F548C">
            <w:pPr>
              <w:keepNext w:val="0"/>
              <w:keepLines w:val="0"/>
              <w:widowControl/>
              <w:suppressLineNumbers w:val="0"/>
              <w:jc w:val="left"/>
              <w:rPr>
                <w:sz w:val="21"/>
                <w:szCs w:val="21"/>
              </w:rPr>
            </w:pPr>
          </w:p>
          <w:p w14:paraId="6AF63C6E">
            <w:pPr>
              <w:pageBreakBefore w:val="0"/>
              <w:kinsoku/>
              <w:wordWrap/>
              <w:overflowPunct/>
              <w:topLinePunct w:val="0"/>
              <w:bidi w:val="0"/>
              <w:spacing w:after="119" w:line="360" w:lineRule="auto"/>
              <w:ind w:left="0" w:leftChars="0" w:right="0" w:rightChars="0" w:firstLine="0" w:firstLineChars="0"/>
              <w:textAlignment w:val="auto"/>
              <w:rPr>
                <w:rFonts w:ascii="宋体" w:hAnsi="宋体" w:cs="宋体"/>
                <w:color w:val="000000"/>
                <w:kern w:val="2"/>
                <w:sz w:val="21"/>
                <w:szCs w:val="21"/>
                <w:lang w:val="en-US" w:eastAsia="zh-CN" w:bidi="ar-SA"/>
              </w:rPr>
            </w:pP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599B0A5">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☑适用，本国产品标准适用于货物，包括政府采购货物项 </w:t>
            </w:r>
          </w:p>
          <w:p w14:paraId="4CC25CB5">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目和服务项目中涉及的货物。适用本国产品标准的货物具 </w:t>
            </w:r>
          </w:p>
          <w:p w14:paraId="78079C94">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体是指《政府采购品目分类目录》中的货物类产品，但不 </w:t>
            </w:r>
          </w:p>
          <w:p w14:paraId="3DC2D25B">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包括其中的房屋和构筑物，文物和陈列品，图书和档案，特种动植物，农林牧渔业产品，矿与矿物，电力、城市燃 </w:t>
            </w:r>
          </w:p>
          <w:p w14:paraId="405F5C7A">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气、蒸汽和热水、水，食品、饮料和烟草原料,无形资产。 </w:t>
            </w:r>
          </w:p>
          <w:p w14:paraId="16F4941B">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□不适用（本项目为采购服务项目，无货物） </w:t>
            </w:r>
          </w:p>
          <w:p w14:paraId="0EA893A0">
            <w:pPr>
              <w:pageBreakBefore w:val="0"/>
              <w:kinsoku/>
              <w:wordWrap/>
              <w:overflowPunct/>
              <w:topLinePunct w:val="0"/>
              <w:bidi w:val="0"/>
              <w:spacing w:after="119" w:line="360" w:lineRule="auto"/>
              <w:ind w:left="0" w:leftChars="0" w:right="0" w:rightChars="0" w:firstLine="0" w:firstLineChars="0"/>
              <w:jc w:val="both"/>
              <w:textAlignment w:val="auto"/>
              <w:rPr>
                <w:rFonts w:hint="default"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注：对于不接受进口产品投标的项目，仍可能存在非本国产品参与投标的情形。因此，无论采购项目是否明确接受进口产品，只要采购标的适用本国产品标准，投标人均须对所投产品出具《关于符合本国产品标准的声明函》或提供财政部会同有关部门规定的相关证明文件。</w:t>
            </w:r>
          </w:p>
        </w:tc>
      </w:tr>
      <w:tr w14:paraId="0D832EFF">
        <w:tblPrEx>
          <w:tblCellMar>
            <w:top w:w="119" w:type="dxa"/>
            <w:left w:w="108" w:type="dxa"/>
            <w:bottom w:w="0" w:type="dxa"/>
            <w:right w:w="107" w:type="dxa"/>
          </w:tblCellMar>
        </w:tblPrEx>
        <w:trPr>
          <w:trHeight w:val="417"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EB1FD20">
            <w:pPr>
              <w:pageBreakBefore w:val="0"/>
              <w:kinsoku/>
              <w:wordWrap/>
              <w:overflowPunct/>
              <w:topLinePunct w:val="0"/>
              <w:bidi w:val="0"/>
              <w:spacing w:after="119" w:line="360" w:lineRule="auto"/>
              <w:ind w:left="0" w:leftChars="0" w:right="0" w:firstLine="0"/>
              <w:jc w:val="center"/>
              <w:textAlignment w:val="auto"/>
              <w:rPr>
                <w:rFonts w:hint="default"/>
                <w:sz w:val="21"/>
                <w:szCs w:val="21"/>
                <w:lang w:val="en-US" w:eastAsia="zh-CN"/>
              </w:rPr>
            </w:pPr>
            <w:r>
              <w:rPr>
                <w:rFonts w:hint="eastAsia"/>
                <w:sz w:val="21"/>
                <w:szCs w:val="21"/>
                <w:lang w:val="en-US" w:eastAsia="zh-CN"/>
              </w:rPr>
              <w:t>21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C58AD9E">
            <w:pPr>
              <w:pageBreakBefore w:val="0"/>
              <w:kinsoku/>
              <w:wordWrap/>
              <w:overflowPunct/>
              <w:topLinePunct w:val="0"/>
              <w:bidi w:val="0"/>
              <w:spacing w:after="119" w:line="360" w:lineRule="auto"/>
              <w:ind w:left="0" w:leftChars="0" w:right="0" w:rightChars="0" w:firstLine="0" w:firstLineChars="0"/>
              <w:textAlignment w:val="auto"/>
              <w:rPr>
                <w:rFonts w:ascii="宋体" w:hAnsi="宋体" w:cs="宋体"/>
                <w:color w:val="000000"/>
                <w:kern w:val="2"/>
                <w:sz w:val="21"/>
                <w:szCs w:val="21"/>
                <w:lang w:val="en-US" w:eastAsia="zh-CN" w:bidi="ar-SA"/>
              </w:rPr>
            </w:pPr>
            <w:r>
              <w:rPr>
                <w:sz w:val="21"/>
                <w:szCs w:val="21"/>
              </w:rPr>
              <w:t>其他内容</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D4E858D">
            <w:pPr>
              <w:pageBreakBefore w:val="0"/>
              <w:numPr>
                <w:ilvl w:val="0"/>
                <w:numId w:val="2"/>
              </w:numPr>
              <w:kinsoku/>
              <w:wordWrap/>
              <w:overflowPunct/>
              <w:topLinePunct w:val="0"/>
              <w:bidi w:val="0"/>
              <w:spacing w:after="119" w:line="360" w:lineRule="auto"/>
              <w:ind w:left="0" w:leftChars="0" w:right="0" w:firstLine="0"/>
              <w:textAlignment w:val="auto"/>
              <w:rPr>
                <w:sz w:val="21"/>
                <w:szCs w:val="21"/>
              </w:rPr>
            </w:pPr>
            <w:r>
              <w:rPr>
                <w:sz w:val="21"/>
                <w:szCs w:val="21"/>
              </w:rPr>
              <w:t>解释权：</w:t>
            </w:r>
          </w:p>
          <w:p w14:paraId="49A90306">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构成本招标文件的各个组成文件应互为解释，互为说明；</w:t>
            </w:r>
          </w:p>
          <w:p w14:paraId="24240447">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同一组成文件中就同一事项的规定或约定不一致的，以编排顺序在后者为准；</w:t>
            </w:r>
          </w:p>
          <w:p w14:paraId="14CF7DAF">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如有不明确或不一致，构成合同文件组成内容的，以合同文件约定内容为准，且以专用合同条款约定的合同文件优先顺序解释；</w:t>
            </w:r>
          </w:p>
          <w:p w14:paraId="73E0A744">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除招标文件中有特别规定外，仅适用于招标投标阶段的规定，按招标公告、投标邀请、投标人须知、评标方法和标准、投标文件格式的先后顺序解释；</w:t>
            </w:r>
          </w:p>
          <w:p w14:paraId="688D45E7">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5）</w:t>
            </w:r>
            <w:r>
              <w:rPr>
                <w:sz w:val="21"/>
                <w:szCs w:val="21"/>
              </w:rPr>
              <w:t>按本款前述规定仍不能形成结论的，由采购人负责解释。</w:t>
            </w:r>
          </w:p>
          <w:p w14:paraId="477E2D1A">
            <w:pPr>
              <w:pageBreakBefore w:val="0"/>
              <w:kinsoku/>
              <w:wordWrap/>
              <w:overflowPunct/>
              <w:topLinePunct w:val="0"/>
              <w:bidi w:val="0"/>
              <w:spacing w:after="119" w:line="360" w:lineRule="auto"/>
              <w:ind w:left="0" w:leftChars="0" w:right="0" w:firstLine="0"/>
              <w:jc w:val="both"/>
              <w:textAlignment w:val="auto"/>
              <w:rPr>
                <w:sz w:val="21"/>
                <w:szCs w:val="21"/>
              </w:rPr>
            </w:pPr>
            <w:r>
              <w:rPr>
                <w:sz w:val="21"/>
                <w:szCs w:val="21"/>
              </w:rPr>
              <w:t>2、“政采贷”融资指引：有融资需求的中标人在取得政府采购中标或成交通知书后，可访问吉林省政府采购网</w:t>
            </w:r>
          </w:p>
          <w:p w14:paraId="353553F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“政采贷”栏目，查看和联系第三方平台或者金融机构，商洽融资事项，确定融资意向。</w:t>
            </w:r>
          </w:p>
          <w:p w14:paraId="2048F9B8">
            <w:pPr>
              <w:pageBreakBefore w:val="0"/>
              <w:kinsoku/>
              <w:wordWrap/>
              <w:overflowPunct/>
              <w:topLinePunct w:val="0"/>
              <w:bidi w:val="0"/>
              <w:spacing w:after="119" w:line="360" w:lineRule="auto"/>
              <w:ind w:left="0" w:leftChars="0" w:right="0" w:rightChars="0" w:firstLine="0" w:firstLineChars="0"/>
              <w:jc w:val="both"/>
              <w:textAlignment w:val="auto"/>
              <w:rPr>
                <w:rFonts w:hint="eastAsia" w:ascii="宋体" w:hAnsi="宋体" w:cs="宋体"/>
                <w:color w:val="000000"/>
                <w:kern w:val="2"/>
                <w:sz w:val="21"/>
                <w:szCs w:val="21"/>
                <w:lang w:val="en-US" w:eastAsia="zh-CN" w:bidi="ar-SA"/>
              </w:rPr>
            </w:pPr>
            <w:r>
              <w:rPr>
                <w:rFonts w:hint="eastAsia" w:ascii="宋体" w:hAnsi="宋体" w:eastAsia="宋体" w:cs="宋体"/>
                <w:sz w:val="21"/>
                <w:szCs w:val="21"/>
                <w:lang w:val="en-US" w:eastAsia="zh-CN"/>
              </w:rPr>
              <w:t>3.产品《技术参数承诺函》的法律责任：“投标人签署产品《技术参数承诺函》即确认所填参数真实有效。若发现虚假或与承诺不符，招标人有权否决其投标、取消中标资格、解除合同、追究违约及赔偿责任，并上报监管部门按《政府采购法》等相关规定处理。一切法律责任及经济损失由投标人自行承担。”</w:t>
            </w:r>
          </w:p>
        </w:tc>
      </w:tr>
    </w:tbl>
    <w:p w14:paraId="496B550F">
      <w:pPr>
        <w:ind w:left="0" w:leftChars="0" w:firstLine="0" w:firstLineChars="0"/>
        <w:jc w:val="both"/>
        <w:rPr>
          <w:rFonts w:hint="eastAsia" w:ascii="宋体" w:hAnsi="宋体" w:eastAsia="宋体" w:cs="宋体"/>
          <w:b/>
          <w:bCs/>
        </w:rPr>
      </w:pPr>
    </w:p>
    <w:p w14:paraId="77FB6CDE">
      <w:pPr>
        <w:ind w:left="0" w:leftChars="0" w:firstLine="0" w:firstLineChars="0"/>
        <w:jc w:val="both"/>
        <w:rPr>
          <w:rFonts w:hint="eastAsia" w:ascii="宋体" w:hAnsi="宋体" w:eastAsia="宋体" w:cs="宋体"/>
          <w:b/>
          <w:bCs/>
        </w:rPr>
      </w:pPr>
    </w:p>
    <w:p w14:paraId="285C0590">
      <w:pPr>
        <w:ind w:left="0" w:leftChars="0" w:firstLine="0" w:firstLineChars="0"/>
        <w:jc w:val="both"/>
        <w:rPr>
          <w:rFonts w:hint="eastAsia" w:ascii="宋体" w:hAnsi="宋体" w:eastAsia="宋体" w:cs="宋体"/>
          <w:b/>
          <w:bCs/>
        </w:rPr>
      </w:pPr>
    </w:p>
    <w:p w14:paraId="766A36E4">
      <w:pPr>
        <w:ind w:left="0" w:leftChars="0" w:firstLine="0" w:firstLineChars="0"/>
        <w:jc w:val="both"/>
        <w:rPr>
          <w:rFonts w:hint="eastAsia" w:ascii="宋体" w:hAnsi="宋体" w:eastAsia="宋体" w:cs="宋体"/>
          <w:b/>
          <w:bCs/>
        </w:rPr>
      </w:pPr>
    </w:p>
    <w:p w14:paraId="0F2E0F5A">
      <w:pPr>
        <w:ind w:left="0" w:leftChars="0" w:firstLine="0" w:firstLineChars="0"/>
        <w:jc w:val="both"/>
        <w:rPr>
          <w:rFonts w:hint="eastAsia" w:ascii="宋体" w:hAnsi="宋体" w:eastAsia="宋体" w:cs="宋体"/>
          <w:b/>
          <w:bCs/>
        </w:rPr>
      </w:pPr>
    </w:p>
    <w:p w14:paraId="06E339EF">
      <w:pPr>
        <w:ind w:left="0" w:leftChars="0" w:firstLine="0" w:firstLineChars="0"/>
        <w:jc w:val="both"/>
        <w:rPr>
          <w:rFonts w:hint="eastAsia" w:ascii="宋体" w:hAnsi="宋体" w:eastAsia="宋体" w:cs="宋体"/>
          <w:b/>
          <w:bCs/>
        </w:rPr>
      </w:pPr>
    </w:p>
    <w:p w14:paraId="220DD0D6">
      <w:pPr>
        <w:numPr>
          <w:ilvl w:val="0"/>
          <w:numId w:val="3"/>
        </w:numPr>
        <w:jc w:val="center"/>
        <w:rPr>
          <w:rFonts w:hint="eastAsia" w:eastAsia="宋体" w:cs="宋体"/>
          <w:b/>
          <w:bCs/>
          <w:lang w:eastAsia="zh-CN"/>
        </w:rPr>
      </w:pPr>
      <w:r>
        <w:rPr>
          <w:rFonts w:hint="eastAsia" w:ascii="宋体" w:hAnsi="宋体" w:eastAsia="宋体" w:cs="宋体"/>
          <w:b/>
          <w:bCs/>
        </w:rPr>
        <w:t>投标人须知正文</w:t>
      </w:r>
    </w:p>
    <w:p w14:paraId="4AA80D96">
      <w:pPr>
        <w:numPr>
          <w:ilvl w:val="0"/>
          <w:numId w:val="0"/>
        </w:numPr>
        <w:ind w:leftChars="0" w:right="112" w:rightChars="0"/>
        <w:jc w:val="both"/>
        <w:rPr>
          <w:rFonts w:hint="eastAsia" w:eastAsia="宋体" w:cs="宋体"/>
          <w:b/>
          <w:bCs/>
          <w:lang w:eastAsia="zh-CN"/>
        </w:rPr>
      </w:pPr>
    </w:p>
    <w:p w14:paraId="68AB3287">
      <w:pPr>
        <w:keepNext w:val="0"/>
        <w:keepLines w:val="0"/>
        <w:pageBreakBefore w:val="0"/>
        <w:widowControl/>
        <w:kinsoku/>
        <w:wordWrap/>
        <w:overflowPunct/>
        <w:topLinePunct w:val="0"/>
        <w:autoSpaceDE/>
        <w:autoSpaceDN/>
        <w:bidi w:val="0"/>
        <w:adjustRightInd/>
        <w:snapToGrid/>
        <w:spacing w:after="80"/>
        <w:ind w:left="211" w:leftChars="88" w:firstLine="200" w:firstLineChars="95"/>
        <w:textAlignment w:val="auto"/>
        <w:rPr>
          <w:b/>
          <w:bCs/>
          <w:sz w:val="21"/>
          <w:szCs w:val="21"/>
        </w:rPr>
      </w:pPr>
      <w:r>
        <w:rPr>
          <w:b/>
          <w:bCs/>
          <w:sz w:val="21"/>
          <w:szCs w:val="21"/>
        </w:rPr>
        <w:t>1.采购人、集中采购机构及投标人</w:t>
      </w:r>
    </w:p>
    <w:p w14:paraId="6878D021">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1.1采购人：是指依法开展政府采购活动的国家机关、事业单位、团体组织。</w:t>
      </w:r>
    </w:p>
    <w:p w14:paraId="0399E58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1.2集中采购机构：</w:t>
      </w:r>
      <w:r>
        <w:rPr>
          <w:rFonts w:hint="eastAsia"/>
          <w:sz w:val="21"/>
          <w:szCs w:val="21"/>
        </w:rPr>
        <w:t>敦化市政府采购中心</w:t>
      </w:r>
    </w:p>
    <w:p w14:paraId="2BBD350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1.3政府采购监督管理部门：</w:t>
      </w:r>
      <w:r>
        <w:rPr>
          <w:rFonts w:hint="eastAsia"/>
          <w:sz w:val="21"/>
          <w:szCs w:val="21"/>
        </w:rPr>
        <w:t>敦化市</w:t>
      </w:r>
      <w:r>
        <w:rPr>
          <w:sz w:val="21"/>
          <w:szCs w:val="21"/>
        </w:rPr>
        <w:t>财政部门。</w:t>
      </w:r>
    </w:p>
    <w:p w14:paraId="0B99B3D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1.4投标人：是指向采购人提供货物、工程或者服务的法人、其他组织或者自然人。分支机构不得参加政府采购活动，但银行、保险、石油石化、电力、电信等特殊行业除外。本项目的投标人须满足以下条件：</w:t>
      </w:r>
    </w:p>
    <w:p w14:paraId="4E35CCA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1.4.1具备《中华人民共和国政府采购法》第二十二条关于供应商条件的规定，遵守本项目采购人本级和上级财政部门政府采购的有关规定。</w:t>
      </w:r>
    </w:p>
    <w:p w14:paraId="2B3615C5">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1.4.2以集中采购机构认可的方式获得了本项目的招标文件。</w:t>
      </w:r>
    </w:p>
    <w:p w14:paraId="2527839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1.4.3若采购需求中写明允许采购进口产品，投标人应保证所投产品可履行合法报通关手续进入中国关境内。</w:t>
      </w:r>
    </w:p>
    <w:p w14:paraId="725F56F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若采购需求中未写明允许采购进口产品，如投标人所投产品为进口产品，其投标将被认定为投标无效。</w:t>
      </w:r>
    </w:p>
    <w:p w14:paraId="55403FE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1.5若招标公告中允许联合体投标，对联合体规定如下：</w:t>
      </w:r>
    </w:p>
    <w:p w14:paraId="45BA8DF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80"/>
        <w:textAlignment w:val="auto"/>
        <w:rPr>
          <w:sz w:val="21"/>
          <w:szCs w:val="21"/>
        </w:rPr>
      </w:pPr>
      <w:r>
        <w:rPr>
          <w:sz w:val="21"/>
          <w:szCs w:val="21"/>
        </w:rPr>
        <w:t>1.5.1两个以上供应商可以组成一个投标联合体，以一个投标人的身份投标。联合体投标的，联合体各方均须点击“确认投标”。联合体牵头人作为投标项目的主体，负责组织办理投标相关事宜。</w:t>
      </w:r>
    </w:p>
    <w:p w14:paraId="41E430D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1.5.2联合体各方均应符合《中华人民共和国政府采购法》第二十二条规定的条件。</w:t>
      </w:r>
    </w:p>
    <w:p w14:paraId="25C1289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1.5.3采购人根据采购项目对投标人的特殊要求，联合体中至少应当有一方符合相关规定。</w:t>
      </w:r>
    </w:p>
    <w:p w14:paraId="73738B0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1.5.4联合体各方应签订联合协议，明确约定联合体各方承担的工作和相应的责任，并将联合协议作为投标文件的一部分提交。</w:t>
      </w:r>
    </w:p>
    <w:p w14:paraId="3BF777D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1.5.5大中型企业、其他自然人、法人或者非法人组织与小型、微型企业组成联合体共同参加投标，联合协议中应写明小型、微型企业的协议合同金额占到联合协议投标总金额的比例。</w:t>
      </w:r>
    </w:p>
    <w:p w14:paraId="2D41E621">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1.5.6联合体中有同类资质的供应商按照联合体分工承担相同工作的，应当按照资</w:t>
      </w:r>
    </w:p>
    <w:p w14:paraId="45863FA8">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质等级较低的供应商确定资质等级。</w:t>
      </w:r>
    </w:p>
    <w:p w14:paraId="6DAFA4C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1.5.7以联合体形式参加政府采购活动的，联合体各方不得再单独参加或者与其他供应商另外组成联合体参加本项目投标，否则相关投标将被认定为投标无效。</w:t>
      </w:r>
    </w:p>
    <w:p w14:paraId="033AFEF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1.5.8对联合体投标的其他资格要求见申请人的资格要求。</w:t>
      </w:r>
    </w:p>
    <w:p w14:paraId="4493D79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2.资金落实情况</w:t>
      </w:r>
    </w:p>
    <w:p w14:paraId="0EBCD41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2.1</w:t>
      </w:r>
      <w:r>
        <w:rPr>
          <w:sz w:val="21"/>
          <w:szCs w:val="21"/>
          <w:highlight w:val="none"/>
        </w:rPr>
        <w:t>本项目的采购人已获得足以支付本次招标后所签订的合同项下的资金。</w:t>
      </w:r>
    </w:p>
    <w:p w14:paraId="5774BBA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11" w:firstLineChars="195"/>
        <w:textAlignment w:val="auto"/>
        <w:rPr>
          <w:sz w:val="21"/>
          <w:szCs w:val="21"/>
        </w:rPr>
      </w:pPr>
      <w:r>
        <w:rPr>
          <w:b/>
          <w:bCs/>
          <w:sz w:val="21"/>
          <w:szCs w:val="21"/>
        </w:rPr>
        <w:t>3.投标费用</w:t>
      </w:r>
    </w:p>
    <w:p w14:paraId="6C40C15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不论投标的结果如何，投标人应承担所有与准备和参加投标有关的费用。</w:t>
      </w:r>
    </w:p>
    <w:p w14:paraId="0C32269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4.适用法律</w:t>
      </w:r>
    </w:p>
    <w:p w14:paraId="51C3854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本项目采购人、集中采购机构、投标人、评标委员会的相关行为均受《中华人民共和国政府采购法》、《中华人民共和国政府采购法实施条例》及本项目本级和上级财政</w:t>
      </w:r>
    </w:p>
    <w:p w14:paraId="586987B6">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部门、政府其他有关部门的政府采购有关规定的约束，其权利受到上述法律法规的保护。</w:t>
      </w:r>
    </w:p>
    <w:p w14:paraId="5DD93CB3">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5.招标文件构成</w:t>
      </w:r>
    </w:p>
    <w:p w14:paraId="6FD23101">
      <w:pPr>
        <w:keepNext w:val="0"/>
        <w:keepLines w:val="0"/>
        <w:pageBreakBefore w:val="0"/>
        <w:widowControl/>
        <w:kinsoku/>
        <w:wordWrap/>
        <w:overflowPunct/>
        <w:topLinePunct w:val="0"/>
        <w:autoSpaceDE/>
        <w:autoSpaceDN/>
        <w:bidi w:val="0"/>
        <w:adjustRightInd/>
        <w:snapToGrid/>
        <w:spacing w:after="80" w:line="360" w:lineRule="auto"/>
        <w:ind w:left="211" w:leftChars="88" w:right="0" w:firstLine="199" w:firstLineChars="95"/>
        <w:textAlignment w:val="auto"/>
        <w:rPr>
          <w:sz w:val="21"/>
          <w:szCs w:val="21"/>
        </w:rPr>
      </w:pPr>
      <w:r>
        <w:rPr>
          <w:sz w:val="21"/>
          <w:szCs w:val="21"/>
        </w:rPr>
        <w:t>5.1招标文件包括下列内容</w:t>
      </w:r>
    </w:p>
    <w:p w14:paraId="63880016">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投标邀请</w:t>
      </w:r>
    </w:p>
    <w:p w14:paraId="5645001E">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投标人须</w:t>
      </w:r>
      <w:r>
        <w:rPr>
          <w:rFonts w:hint="eastAsia"/>
          <w:sz w:val="21"/>
          <w:szCs w:val="21"/>
        </w:rPr>
        <w:t xml:space="preserve">知   </w:t>
      </w:r>
    </w:p>
    <w:p w14:paraId="70E3FBCB">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采购需求</w:t>
      </w:r>
    </w:p>
    <w:p w14:paraId="35AE625A">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评标方法和标准</w:t>
      </w:r>
    </w:p>
    <w:p w14:paraId="0B8B815B">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政府采购合同</w:t>
      </w:r>
    </w:p>
    <w:p w14:paraId="13F5B720">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投标文件格式</w:t>
      </w:r>
    </w:p>
    <w:p w14:paraId="1AC46693">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政府采购询问函和质疑函范本</w:t>
      </w:r>
    </w:p>
    <w:p w14:paraId="4BE75A4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5.2现场考察（标前答疑会）及相关事项见</w:t>
      </w:r>
      <w:r>
        <w:rPr>
          <w:sz w:val="21"/>
          <w:szCs w:val="21"/>
          <w:u w:val="single" w:color="000000"/>
        </w:rPr>
        <w:t>投标人须知前附表</w:t>
      </w:r>
      <w:r>
        <w:rPr>
          <w:sz w:val="21"/>
          <w:szCs w:val="21"/>
        </w:rPr>
        <w:t>。</w:t>
      </w:r>
    </w:p>
    <w:p w14:paraId="71FB637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5.3原则上采购人、集中采购机构不要求投标人提供样品。仅凭书面方式不能准确描述采购需求，或者需要对样品进行主观判断以确认是否满足采购需求等特殊情况除外。</w:t>
      </w:r>
    </w:p>
    <w:p w14:paraId="03F67C5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如需提供样品，对样品相关要求见采购需求，对样品的评审方法及评审标准见招标文件第四章。</w:t>
      </w:r>
    </w:p>
    <w:p w14:paraId="17D0BE0D">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5.4投标人应认真阅读招标文件所有的事项、格式、条款和技术规范等。</w:t>
      </w:r>
    </w:p>
    <w:p w14:paraId="5E46822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6.招标文件的澄清与修改</w:t>
      </w:r>
    </w:p>
    <w:p w14:paraId="2A9A24A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6.1投标人如对招标文件内容有疑问，可以在</w:t>
      </w:r>
      <w:r>
        <w:rPr>
          <w:sz w:val="21"/>
          <w:szCs w:val="21"/>
          <w:u w:val="single" w:color="000000"/>
        </w:rPr>
        <w:t>投标人须知前附表</w:t>
      </w:r>
      <w:r>
        <w:rPr>
          <w:sz w:val="21"/>
          <w:szCs w:val="21"/>
        </w:rPr>
        <w:t>规定的网上询问截止时间前以网上提问形式（</w:t>
      </w:r>
      <w:r>
        <w:rPr>
          <w:rFonts w:hint="eastAsia"/>
          <w:sz w:val="21"/>
          <w:szCs w:val="21"/>
        </w:rPr>
        <w:t>政采云</w:t>
      </w:r>
      <w:r>
        <w:rPr>
          <w:sz w:val="21"/>
          <w:szCs w:val="21"/>
        </w:rPr>
        <w:t>）提交给集中采购机构。</w:t>
      </w:r>
    </w:p>
    <w:p w14:paraId="51EFDDE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6.2采购人可主动地或在答复投标人提出的询问时对招标文件进行澄清与修改。集中采购机构将在吉林省公共资源交易中心网站以发布更正公告的方式，澄清或修改招标文件，更正公告的内容作为招标文件的组成部分，对投标人起约束作用。投标人应主动上网查询。集中采购机构不承担投标人未及时关注相关信息引发的相关责任。</w:t>
      </w:r>
    </w:p>
    <w:p w14:paraId="7797051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6.3任何人或任何组织向投标人提供的任何书面或口头资料，未经集中采购机构在网上发布或书面通知，均作无效处理，不得作为招标文件的组成部分。集中采购机构对投标人由此而做出的推论、理解和结论概不负责。</w:t>
      </w:r>
    </w:p>
    <w:p w14:paraId="218C504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6.4对于没有提出疑问又参与了本项目投标的投标人将被视为完全认同本招标文件</w:t>
      </w:r>
    </w:p>
    <w:p w14:paraId="05104DF1">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（含更正公告的内容）。</w:t>
      </w:r>
    </w:p>
    <w:p w14:paraId="62C499B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7.投标范围及投标文件中标准和计量单位的使用</w:t>
      </w:r>
    </w:p>
    <w:p w14:paraId="69F37FA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7.1项目有分包的，投标人可对招标文件其中某一个或几个分包进行投标，除非在</w:t>
      </w:r>
      <w:r>
        <w:rPr>
          <w:sz w:val="21"/>
          <w:szCs w:val="21"/>
          <w:u w:val="single" w:color="000000"/>
        </w:rPr>
        <w:t>投标人须知前附表</w:t>
      </w:r>
      <w:r>
        <w:rPr>
          <w:sz w:val="21"/>
          <w:szCs w:val="21"/>
        </w:rPr>
        <w:t>中另有规定。</w:t>
      </w:r>
    </w:p>
    <w:p w14:paraId="05AE829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7.2投标人应当对所投分包招标文件中“采购需求”所列的所有内容进行投标，如仅响应所投包别中的部分内容，其所投包别的投标将被认定为投标无效。</w:t>
      </w:r>
    </w:p>
    <w:p w14:paraId="6866C1A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7.3无论招标文件中是否要求，投标人所投货物及伴随的服务和工程均应符合国家强制性标准。</w:t>
      </w:r>
    </w:p>
    <w:p w14:paraId="626C4E8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7.4投标人与集中采购机构之间与投标有关的所有往来通知、函件和投标文件均用中文表述。投标人随投标文件提供的证明文件和资料可以为其它语言，但必须附中文译文。翻译的中文资料与外文资料出现差异时，以中文为准。</w:t>
      </w:r>
    </w:p>
    <w:p w14:paraId="4FBD151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7.5除招标文件中有特殊要求外，投标文件中所使用的计量单位，应采用中华人民共和国法定计量单位。</w:t>
      </w:r>
    </w:p>
    <w:p w14:paraId="0150617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8.投标文件构成</w:t>
      </w:r>
    </w:p>
    <w:p w14:paraId="7582597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8.1投标人应完整地按招标文件提供的投标文件格式及要求编写投标文件，具体内容详见本项目投标文件格式的相关内容。</w:t>
      </w:r>
    </w:p>
    <w:p w14:paraId="1872DDD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8.2投标人应提交招标文件要求的证明文件，证明其投标内容符合招标文件规定，该证明文件是投标文件的一部分。证明文件形式可以是文字资料、图纸和数据等。</w:t>
      </w:r>
    </w:p>
    <w:p w14:paraId="358A90E7">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8.3为保证公平公正，除非另有规定或说明，投标人对同一项目投标时，不得同时</w:t>
      </w:r>
    </w:p>
    <w:p w14:paraId="2B68F567">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提供备选投标方案。</w:t>
      </w:r>
    </w:p>
    <w:p w14:paraId="3BCCAF0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9.投标报价</w:t>
      </w:r>
    </w:p>
    <w:p w14:paraId="44105EF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9.1投标人的报价应当包括满足本次招标全部采购需求。除招标文件另有规定外，所有投标均应以人民币报价。投标人的投标报价应遵守《中华人民共和国价格法》。</w:t>
      </w:r>
    </w:p>
    <w:p w14:paraId="7BA1891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9.2投标人报价超过招标文件规定的预算金额或者分项、分包最高限价，其投标将被认定为投标无效。</w:t>
      </w:r>
    </w:p>
    <w:p w14:paraId="788185D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9.3投标报价在合同履行过程中是固定不变的，不得以任何理由予以变更。任何包含价格调整要求的投标，其投标将被认定为投标无效。</w:t>
      </w:r>
    </w:p>
    <w:p w14:paraId="525951F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9.4评标委员会认为投标人的报价明显低于其他通过符合性审查投标人的报价，有可能影响产品质量或者不能诚信履约的，应当要求其在合理的时间内提供书面说明，必</w:t>
      </w:r>
    </w:p>
    <w:p w14:paraId="42BDDE24">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要时提交相关证明材料；投标人不能证明其报价合理性的，其投标将被认定为投标无效。</w:t>
      </w:r>
    </w:p>
    <w:p w14:paraId="00EFA60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9.5采购人不接受具有附加条件的报价。</w:t>
      </w:r>
    </w:p>
    <w:p w14:paraId="010D6F6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10.投标保证金</w:t>
      </w:r>
    </w:p>
    <w:p w14:paraId="201027A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textAlignment w:val="auto"/>
        <w:rPr>
          <w:sz w:val="21"/>
          <w:szCs w:val="21"/>
        </w:rPr>
      </w:pPr>
      <w:r>
        <w:rPr>
          <w:sz w:val="21"/>
          <w:szCs w:val="21"/>
        </w:rPr>
        <w:t>10.1详见</w:t>
      </w:r>
      <w:r>
        <w:rPr>
          <w:sz w:val="21"/>
          <w:szCs w:val="21"/>
          <w:u w:val="single" w:color="000000"/>
        </w:rPr>
        <w:t>投标人须知前附表</w:t>
      </w:r>
    </w:p>
    <w:p w14:paraId="5BEA56D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11.投标有效期</w:t>
      </w:r>
    </w:p>
    <w:p w14:paraId="2DC005F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11.1投标有效期为从投标截止之日算起的日历天数，投标有效期详见</w:t>
      </w:r>
      <w:r>
        <w:rPr>
          <w:sz w:val="21"/>
          <w:szCs w:val="21"/>
          <w:u w:val="single" w:color="000000"/>
        </w:rPr>
        <w:t>投标人须知前附表</w:t>
      </w:r>
      <w:r>
        <w:rPr>
          <w:sz w:val="21"/>
          <w:szCs w:val="21"/>
        </w:rPr>
        <w:t>。</w:t>
      </w:r>
    </w:p>
    <w:p w14:paraId="7C974D2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11.2在投标有效期内，投标人的投标保持有效，投标人不得要求撤销或修改其投标文件。投标有效期不满足要求的投标，其投标将被认定为投标无效。</w:t>
      </w:r>
    </w:p>
    <w:p w14:paraId="065D05A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11.3因特殊原因，采购人或集中采购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0977C9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12.投标文件的递交、修改与撤回</w:t>
      </w:r>
    </w:p>
    <w:p w14:paraId="6E97A79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12.1投标人应当在招标公告规定的投标截止时间前，将加密的投标文件在电子交易系统上传。</w:t>
      </w:r>
    </w:p>
    <w:p w14:paraId="25FDD2A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3EE5FE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13.开标</w:t>
      </w:r>
    </w:p>
    <w:p w14:paraId="7CE958E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13.1开标时，各投标人应在</w:t>
      </w:r>
      <w:r>
        <w:rPr>
          <w:sz w:val="21"/>
          <w:szCs w:val="21"/>
          <w:u w:val="single" w:color="000000"/>
        </w:rPr>
        <w:t>投标人须知前附表</w:t>
      </w:r>
      <w:r>
        <w:rPr>
          <w:sz w:val="21"/>
          <w:szCs w:val="21"/>
        </w:rPr>
        <w:t>规定的解密时间前对其投标文件进行解密。未在规定时间内进行解密的，投标无效。</w:t>
      </w:r>
    </w:p>
    <w:p w14:paraId="6386CD1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13.2开标时，集中采购机构将通过网上开标系统公布开标结果，公布内容包括投标人名称、投标价格及招标文件规定的内容。</w:t>
      </w:r>
    </w:p>
    <w:p w14:paraId="39D9CD2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14.资格审查及组建评标委员会</w:t>
      </w:r>
    </w:p>
    <w:p w14:paraId="1FAEBE7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14.1采购人依据法律法规和招标文件中规定的内容，对投标人资格进行审查，未通过资格审查的投标人不进入评标。</w:t>
      </w:r>
    </w:p>
    <w:p w14:paraId="609E8E5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14.2 采购人将在投标截止时间后至评审结束前通过“信用中国”网站</w:t>
      </w:r>
    </w:p>
    <w:p w14:paraId="1653AD61">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(www.creditchina.gov.cn)、中国政府采购网</w:t>
      </w:r>
      <w:r>
        <w:rPr>
          <w:color w:val="auto"/>
          <w:sz w:val="21"/>
          <w:szCs w:val="21"/>
        </w:rPr>
        <w:t>(</w:t>
      </w:r>
      <w:r>
        <w:rPr>
          <w:color w:val="auto"/>
          <w:sz w:val="21"/>
          <w:szCs w:val="21"/>
        </w:rPr>
        <w:fldChar w:fldCharType="begin"/>
      </w:r>
      <w:r>
        <w:rPr>
          <w:color w:val="auto"/>
          <w:sz w:val="21"/>
          <w:szCs w:val="21"/>
        </w:rPr>
        <w:instrText xml:space="preserve"> HYPERLINK "http://www.ccgp.gov.cn/" \h </w:instrText>
      </w:r>
      <w:r>
        <w:rPr>
          <w:color w:val="auto"/>
          <w:sz w:val="21"/>
          <w:szCs w:val="21"/>
        </w:rPr>
        <w:fldChar w:fldCharType="separate"/>
      </w:r>
      <w:r>
        <w:rPr>
          <w:color w:val="auto"/>
          <w:sz w:val="21"/>
          <w:szCs w:val="21"/>
          <w:u w:val="single" w:color="0000FF"/>
        </w:rPr>
        <w:t>www.ccgp.gov.cn</w:t>
      </w:r>
      <w:r>
        <w:rPr>
          <w:color w:val="auto"/>
          <w:sz w:val="21"/>
          <w:szCs w:val="21"/>
          <w:u w:val="single" w:color="0000FF"/>
        </w:rPr>
        <w:fldChar w:fldCharType="end"/>
      </w:r>
      <w:r>
        <w:rPr>
          <w:sz w:val="21"/>
          <w:szCs w:val="21"/>
        </w:rPr>
        <w:t>)等互联网查询相关投标人信用记录，并对投标人信用记录进行甄别，对列入“信用中国”网站 (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w:t>
      </w:r>
    </w:p>
    <w:p w14:paraId="2F972A1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trike/>
          <w:dstrike w:val="0"/>
          <w:sz w:val="21"/>
          <w:szCs w:val="21"/>
        </w:rPr>
      </w:pPr>
      <w:r>
        <w:rPr>
          <w:strike w:val="0"/>
          <w:dstrike w:val="0"/>
          <w:sz w:val="21"/>
          <w:szCs w:val="21"/>
        </w:rPr>
        <w:t>以联合体形式参加投标的，联合体成员存在以上不良信用记录的，联合体投标将被认定为投标无效。</w:t>
      </w:r>
    </w:p>
    <w:p w14:paraId="57849CF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jc w:val="both"/>
        <w:textAlignment w:val="auto"/>
        <w:rPr>
          <w:sz w:val="21"/>
          <w:szCs w:val="21"/>
        </w:rPr>
      </w:pPr>
      <w:r>
        <w:rPr>
          <w:sz w:val="21"/>
          <w:szCs w:val="21"/>
        </w:rPr>
        <w:t>对存在失信信息的投标人，采购人将下载查询结果页面后与其他采购文件一并保存。投标人不良信用记录以采购人查询结果为准。在本招标文件规定的查询时间之外，网站信息发生的任何变更均不作为资格审查依据。投标人自行提供的与网站信息不一致的其他证明材料亦不作为资格审查依据。</w:t>
      </w:r>
    </w:p>
    <w:p w14:paraId="7DD1052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jc w:val="left"/>
        <w:textAlignment w:val="auto"/>
        <w:rPr>
          <w:sz w:val="21"/>
          <w:szCs w:val="21"/>
        </w:rPr>
      </w:pPr>
      <w:r>
        <w:rPr>
          <w:sz w:val="21"/>
          <w:szCs w:val="21"/>
        </w:rPr>
        <w:t>14.3按照《中华人民共和国政府采购法》、《中华人民共和国政府采购法实施条例》及本项目本级和上级财政部门、政府其他有关部门的有关规定依法组建的评标委员会，负责本项目评标工作。</w:t>
      </w:r>
    </w:p>
    <w:p w14:paraId="05DC662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15.投标文件符合性审查与澄清</w:t>
      </w:r>
    </w:p>
    <w:p w14:paraId="1E09428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15.1符合性审查是指依据招标文件的规定，从投标文件的有效性和完整性对招标文件的响应程度进行审查，以确定是否对招标文件的实质性要求做出响应。</w:t>
      </w:r>
    </w:p>
    <w:p w14:paraId="54D3A07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15.2如一个分包内只有一种产品，不同投标人所投产品为同一品牌的，按如下方式处理：</w:t>
      </w:r>
    </w:p>
    <w:p w14:paraId="3561676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15.2.1如本项目使用最低评标价法，提供相同品牌产品的不同投标人以其中通过资格审查、符合性审查且报价最低的参加评标；报价相同的，由采购人或者采购人委托评标委员会按照招标文件中评标方法和标准规定的方式确定一个参加评标的投标人；未规定的采取随机抽取方式确定，其他投标将被认定为投标无效。</w:t>
      </w:r>
    </w:p>
    <w:p w14:paraId="5272ADF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2BA19D5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15.3如一个分包内包含多种产品的，采购人或集中采购机构将在采购需求中载明核心产品，多家投标人提供的核心产品品牌相同的，按第15.2款规定处理。</w:t>
      </w:r>
    </w:p>
    <w:p w14:paraId="1070560E">
      <w:pPr>
        <w:keepNext w:val="0"/>
        <w:keepLines w:val="0"/>
        <w:pageBreakBefore w:val="0"/>
        <w:widowControl/>
        <w:kinsoku/>
        <w:wordWrap/>
        <w:overflowPunct/>
        <w:topLinePunct w:val="0"/>
        <w:autoSpaceDE/>
        <w:autoSpaceDN/>
        <w:bidi w:val="0"/>
        <w:adjustRightInd/>
        <w:snapToGrid/>
        <w:spacing w:after="80" w:line="360" w:lineRule="auto"/>
        <w:ind w:left="209" w:leftChars="87" w:right="0" w:firstLine="199" w:firstLineChars="95"/>
        <w:textAlignment w:val="auto"/>
        <w:rPr>
          <w:sz w:val="21"/>
          <w:szCs w:val="21"/>
        </w:rPr>
      </w:pPr>
      <w:r>
        <w:rPr>
          <w:sz w:val="21"/>
          <w:szCs w:val="21"/>
        </w:rPr>
        <w:t>15.4投标文件的澄清</w:t>
      </w:r>
    </w:p>
    <w:p w14:paraId="2C5C548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742BB2D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6E1262FE">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15.4.2投标人的澄清、说明或补正将作为投标文件的一部分。</w:t>
      </w:r>
    </w:p>
    <w:p w14:paraId="7FB8F6F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15.4.3评标委员会对投标人提交的澄清、说明或补正有疑问的，可以要求投标人进一步澄清、说明或补正，直至满足评标委员会的要求。</w:t>
      </w:r>
    </w:p>
    <w:p w14:paraId="212F1AE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15.5投标文件报价出现前后不一致的，按照下列规定修正：</w:t>
      </w:r>
    </w:p>
    <w:p w14:paraId="2D26A08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（1）投标文件中开标一览表内容与投标文件中相应内容不一致的，以开标一览表为准；</w:t>
      </w:r>
    </w:p>
    <w:p w14:paraId="2F275CB5">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大写金额和小写金额不一致的，以大写金额为准；</w:t>
      </w:r>
    </w:p>
    <w:p w14:paraId="0D9F92A0">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单价金额小数点或者百分比有明显错位的，以开标一览表的总价为准，并修改单价；</w:t>
      </w:r>
    </w:p>
    <w:p w14:paraId="360EDA5F">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总价金额与按单价汇总金额不一致的，以单价金额计算结果为准。</w:t>
      </w:r>
    </w:p>
    <w:p w14:paraId="4A06C03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同时出现两种以上不一致的，按照前款规定的顺序修正。修正后的报价按照第15.3</w:t>
      </w:r>
    </w:p>
    <w:p w14:paraId="47FAC6E8">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条的规定经投标人确认后产生约束力，投标人不确认的，其投标将被认定为投标无效。</w:t>
      </w:r>
    </w:p>
    <w:p w14:paraId="351EC02A">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对不同文字文本投标文件的解释发生异议的，以中文文本为准。</w:t>
      </w:r>
    </w:p>
    <w:p w14:paraId="5F85B9D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16.投标无效</w:t>
      </w:r>
    </w:p>
    <w:p w14:paraId="11918E1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16.1根据本招标文件的规定，评标委员会要审查每份投标文件是否实质上响应了招标文件的要求。投标人不得通过修正或撤销不符合要求的偏离，从而使其投标成为实质上响应的投标。</w:t>
      </w:r>
    </w:p>
    <w:p w14:paraId="4D7A3FE1">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评标委员会决定投标的响应性只根据招标文件要求和投标文件内容。</w:t>
      </w:r>
    </w:p>
    <w:p w14:paraId="7AD85F1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无论何种原因，即使投标人投标时携带了证书材料的原件，但投标文件中未提供与之内容完全一致的扫描件的，评标委员会视同其未提供。</w:t>
      </w:r>
    </w:p>
    <w:p w14:paraId="3DBE649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16.2如发现下列情况之一的，其投标将被认定为投标无效：</w:t>
      </w:r>
    </w:p>
    <w:p w14:paraId="5A0458E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投标文件未按照招标文件规定要求签署、盖章</w:t>
      </w:r>
      <w:r>
        <w:rPr>
          <w:rFonts w:hint="eastAsia"/>
          <w:sz w:val="21"/>
          <w:szCs w:val="21"/>
          <w:lang w:val="en-US" w:eastAsia="zh-CN"/>
        </w:rPr>
        <w:t>或电子签章</w:t>
      </w:r>
      <w:r>
        <w:rPr>
          <w:sz w:val="21"/>
          <w:szCs w:val="21"/>
        </w:rPr>
        <w:t>的；</w:t>
      </w:r>
    </w:p>
    <w:p w14:paraId="5873421D">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不具备招标文件中规定的资格要求的；</w:t>
      </w:r>
    </w:p>
    <w:p w14:paraId="7D3343A2">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报价超过招标文件中规定的预算金额或者最高限价的；</w:t>
      </w:r>
    </w:p>
    <w:p w14:paraId="3E18172E">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投标文件含有采购人不能接受的附加条件的；</w:t>
      </w:r>
    </w:p>
    <w:p w14:paraId="0D461248">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sz w:val="21"/>
          <w:szCs w:val="21"/>
        </w:rPr>
        <w:t>（5）法律、法规和招标文件规定的其他无效情形。</w:t>
      </w:r>
    </w:p>
    <w:p w14:paraId="3A9E9AD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17.比较与评价</w:t>
      </w:r>
    </w:p>
    <w:p w14:paraId="69D7C13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17.1经符合性审查合格的投标文件，评标委员会将根据招标文件确定的评标方法和标准，对其投标文件作进一步的比较与评价。</w:t>
      </w:r>
    </w:p>
    <w:p w14:paraId="78CC58F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17.2评标严格按照招标文件的要求和条件进行。根据实际情况，在</w:t>
      </w:r>
      <w:r>
        <w:rPr>
          <w:sz w:val="21"/>
          <w:szCs w:val="21"/>
          <w:u w:val="single" w:color="000000"/>
        </w:rPr>
        <w:t>投标人须知前附表</w:t>
      </w:r>
      <w:r>
        <w:rPr>
          <w:sz w:val="21"/>
          <w:szCs w:val="21"/>
        </w:rPr>
        <w:t>中规定采用下列一种评标方法，详细评标方法和标准见招标文件第四章：</w:t>
      </w:r>
    </w:p>
    <w:p w14:paraId="6B1C23D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（1）最低评标价法，是指投标文件满足招标文件全部实质性要求，且投标报价最</w:t>
      </w:r>
    </w:p>
    <w:p w14:paraId="4B26FCC4">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低的投标人为中标候选人的评标方法。</w:t>
      </w:r>
    </w:p>
    <w:p w14:paraId="2E79EF3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（2）综合评分法，是指投标文件满足招标文件全部实质性要求，且按照评审因素的量化指标评审得分最高的投标人为中标候选人的评标方法。</w:t>
      </w:r>
    </w:p>
    <w:p w14:paraId="41A5986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sz w:val="21"/>
          <w:szCs w:val="21"/>
          <w:u w:val="single" w:color="000000"/>
        </w:rPr>
        <w:t>投标人须知前附表</w:t>
      </w:r>
      <w:r>
        <w:rPr>
          <w:sz w:val="21"/>
          <w:szCs w:val="21"/>
        </w:rPr>
        <w:t>中规定的标准扣除后的价格参与评审。对于同时属于小微企业、监狱企业或残疾人福利性单位的，不重复进行投标报价扣除。</w:t>
      </w:r>
    </w:p>
    <w:p w14:paraId="30C7170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接受大中型企业与小微企业组成联合体或者允许大中型企业向一家或者多家小微企业分包的，对于联合协议或者分包意向协议约定小微企业的合同份额占到合同总金额 30%以上的，可给予联合体或者大中型企业的投标报价按照</w:t>
      </w:r>
      <w:r>
        <w:rPr>
          <w:sz w:val="21"/>
          <w:szCs w:val="21"/>
          <w:u w:val="single" w:color="000000"/>
        </w:rPr>
        <w:t>投标人须知前附表</w:t>
      </w:r>
      <w:r>
        <w:rPr>
          <w:sz w:val="21"/>
          <w:szCs w:val="21"/>
        </w:rPr>
        <w:t>中规定的标准扣除后的价格参与评审。组成联合体或者接受分包的小微企业与联合体内其他企业、分包企业之间存在直接控股、管理关系的，不享受价格扣除优惠政策。</w:t>
      </w:r>
    </w:p>
    <w:p w14:paraId="06DC988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以联合体形式参加政府采购活动，联合体各方均为中小企业的，联合体视同中小企业。其中，联合体各方均为小微企业的，联合体视同小微企业。</w:t>
      </w:r>
    </w:p>
    <w:p w14:paraId="714C873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18.废标、重新招标与变更采购方式</w:t>
      </w:r>
    </w:p>
    <w:p w14:paraId="0F5368E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18.1出现下列情形之一，将导致项目废标：</w:t>
      </w:r>
    </w:p>
    <w:p w14:paraId="2B29B6BC">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符合专业条件的供应商或者对招标文件做实质性响应的供应商不足规定数量的；</w:t>
      </w:r>
    </w:p>
    <w:p w14:paraId="4358D036">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出现影响采购公正的违法、违规行为的；</w:t>
      </w:r>
    </w:p>
    <w:p w14:paraId="79B9B4BC">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投标人的报价均超过了采购预算，采购人不能支付的；</w:t>
      </w:r>
    </w:p>
    <w:p w14:paraId="3EA4F0C9">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因重大变故，采购任务取消的。</w:t>
      </w:r>
    </w:p>
    <w:p w14:paraId="3E4A0BC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18.2公开招标数额标准以上的采购项目，投标截止后投标人不足3家或者通过资格审查或符合性审查的投标人不足3家的，除采购任务取消情形外，按照以下方式处理：</w:t>
      </w:r>
    </w:p>
    <w:p w14:paraId="6735F507">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招标文件存在不合理条款或者招标程序不符合规定的，采购人、集中采购机构改正后依法重新招标；</w:t>
      </w:r>
    </w:p>
    <w:p w14:paraId="16341EDC">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招标文件没有不合理条款、招标程序符合规定，需要采用其他采购方式采购的，采购人应当依法报政府采购监督管理部门批准。</w:t>
      </w:r>
    </w:p>
    <w:p w14:paraId="5CED338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19.保密要求</w:t>
      </w:r>
    </w:p>
    <w:p w14:paraId="77CAD72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19.1评标将在严格保密的情况下进行。</w:t>
      </w:r>
    </w:p>
    <w:p w14:paraId="0A371BD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19.2有关人员应当遵守评标工作纪律，不得泄露评标文件、评标情况和评标中获悉的国家秘密、商业秘密。</w:t>
      </w:r>
    </w:p>
    <w:p w14:paraId="44BA1ED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20.中标候选人的确定原则及标准</w:t>
      </w:r>
    </w:p>
    <w:p w14:paraId="6D38DA8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20.1评标委员会依据本项目招标文件所约定的评标方法，对实质上响应招标文件的投标人按下列方法进行排序，确定中标候选人：</w:t>
      </w:r>
    </w:p>
    <w:p w14:paraId="0508AB0A">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0A8B2202">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随机抽取的方式确定中标候选顺序。</w:t>
      </w:r>
    </w:p>
    <w:p w14:paraId="66059F0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21.确定中标候选人和中标人</w:t>
      </w:r>
    </w:p>
    <w:p w14:paraId="42E43C0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21.1评标委员会将根据评标标准，按</w:t>
      </w:r>
      <w:r>
        <w:rPr>
          <w:sz w:val="21"/>
          <w:szCs w:val="21"/>
          <w:u w:val="single" w:color="000000"/>
        </w:rPr>
        <w:t>投标人须知前附表</w:t>
      </w:r>
      <w:r>
        <w:rPr>
          <w:sz w:val="21"/>
          <w:szCs w:val="21"/>
        </w:rPr>
        <w:t>中规定数量推荐中标候选人。</w:t>
      </w:r>
    </w:p>
    <w:p w14:paraId="0D08AF2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21.2按</w:t>
      </w:r>
      <w:r>
        <w:rPr>
          <w:sz w:val="21"/>
          <w:szCs w:val="21"/>
          <w:u w:val="single" w:color="000000"/>
        </w:rPr>
        <w:t>投标人须知前附表</w:t>
      </w:r>
      <w:r>
        <w:rPr>
          <w:sz w:val="21"/>
          <w:szCs w:val="21"/>
        </w:rPr>
        <w:t>中规定，由评标委员会或采购人确定中标人。</w:t>
      </w:r>
    </w:p>
    <w:p w14:paraId="00D7C1D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21.3因重大变故采购任务取消时，采购人有权拒绝任何投标人中标，且对受影响的投标人不承担任何责任。</w:t>
      </w:r>
    </w:p>
    <w:p w14:paraId="40DD026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22.编写评标报告</w:t>
      </w:r>
    </w:p>
    <w:p w14:paraId="6F16695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对需要认定的事项存在争议的,按照少数服从多数原则做出结论。</w:t>
      </w:r>
    </w:p>
    <w:p w14:paraId="3D8A972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23.中标结果公告</w:t>
      </w:r>
    </w:p>
    <w:p w14:paraId="4D984CC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23.1除</w:t>
      </w:r>
      <w:r>
        <w:rPr>
          <w:sz w:val="21"/>
          <w:szCs w:val="21"/>
          <w:u w:val="single" w:color="000000"/>
        </w:rPr>
        <w:t>投标人须知前附表</w:t>
      </w:r>
      <w:r>
        <w:rPr>
          <w:sz w:val="21"/>
          <w:szCs w:val="21"/>
        </w:rPr>
        <w:t>规定由评标委员会直接确定中标人外，在评标结束后2个工作日内，集中采购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503C762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23.2自中标人确定之日起2个工作日内，集中采购机构将在吉林省公共资源交易中心网站</w:t>
      </w:r>
      <w:r>
        <w:rPr>
          <w:rFonts w:hint="eastAsia"/>
          <w:sz w:val="21"/>
          <w:szCs w:val="21"/>
        </w:rPr>
        <w:t>、同时推送</w:t>
      </w:r>
      <w:r>
        <w:rPr>
          <w:sz w:val="21"/>
          <w:szCs w:val="21"/>
        </w:rPr>
        <w:t>上发布中标结果公告。</w:t>
      </w:r>
    </w:p>
    <w:p w14:paraId="2C85260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23.3中标结果公告内容应当包括采购人及其委托的集中采购机构的名称、地址、联系方式，项目名称和项目编号，中标人名称、地址和中标金额，主要中标标的的名称、规格型号、数量、单价、服务要求，中标公告期限、评审专家名单以及</w:t>
      </w:r>
      <w:r>
        <w:rPr>
          <w:sz w:val="21"/>
          <w:szCs w:val="21"/>
          <w:u w:val="single" w:color="000000"/>
        </w:rPr>
        <w:t>投标人须知前附表</w:t>
      </w:r>
      <w:r>
        <w:rPr>
          <w:sz w:val="21"/>
          <w:szCs w:val="21"/>
        </w:rPr>
        <w:t>中约定进行公告的内容。中标公告期限为1个工作日。</w:t>
      </w:r>
    </w:p>
    <w:p w14:paraId="070CA73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24.中标通知书</w:t>
      </w:r>
    </w:p>
    <w:p w14:paraId="06DE24F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24.1集中采购机构发布中标结果公告的同时以</w:t>
      </w:r>
      <w:r>
        <w:rPr>
          <w:sz w:val="21"/>
          <w:szCs w:val="21"/>
          <w:u w:val="single" w:color="000000"/>
        </w:rPr>
        <w:t>投标人须知前附表</w:t>
      </w:r>
      <w:r>
        <w:rPr>
          <w:sz w:val="21"/>
          <w:szCs w:val="21"/>
        </w:rPr>
        <w:t>规定的形式向中标人发出中标通知书。</w:t>
      </w:r>
    </w:p>
    <w:p w14:paraId="08C3FB5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24.2中标通知书对采购人和中标人具有同等法律效力。中标通知书发出以后，采购人改变中标结果或者中标人放弃中标，应当承担相应的法律责任。</w:t>
      </w:r>
    </w:p>
    <w:p w14:paraId="5136E2D6">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24.3中标通知书是合同的组成部分。</w:t>
      </w:r>
    </w:p>
    <w:p w14:paraId="5C1B865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25.告知招标结果</w:t>
      </w:r>
    </w:p>
    <w:p w14:paraId="15E0739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25.1在公告中标结果的同时，集中采购机构同时以</w:t>
      </w:r>
      <w:r>
        <w:rPr>
          <w:sz w:val="21"/>
          <w:szCs w:val="21"/>
          <w:u w:val="single" w:color="000000"/>
        </w:rPr>
        <w:t>投标人须知前附表</w:t>
      </w:r>
      <w:r>
        <w:rPr>
          <w:sz w:val="21"/>
          <w:szCs w:val="21"/>
        </w:rPr>
        <w:t>规定的形式告知未通过资格审查的投标人未通过的原因；采用综合评分法评审的，还将告知未中标人本人的评审得分和排序。</w:t>
      </w:r>
    </w:p>
    <w:p w14:paraId="5CD52B7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26.履约保证金</w:t>
      </w:r>
    </w:p>
    <w:p w14:paraId="64A0D34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26.1中标人应按照</w:t>
      </w:r>
      <w:r>
        <w:rPr>
          <w:sz w:val="21"/>
          <w:szCs w:val="21"/>
          <w:u w:val="single" w:color="000000"/>
        </w:rPr>
        <w:t>投标人须知前附表</w:t>
      </w:r>
      <w:r>
        <w:rPr>
          <w:sz w:val="21"/>
          <w:szCs w:val="21"/>
        </w:rPr>
        <w:t>规定缴纳履约保证金。</w:t>
      </w:r>
    </w:p>
    <w:p w14:paraId="13591CF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26.2如果中标人没有按照上述履约保证金的规定执行，将视为放弃中标资格。在此情况下，采购人可确定下一中标候选人为中标人，也可以重新开展采购活动。</w:t>
      </w:r>
    </w:p>
    <w:p w14:paraId="33FA95B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27.签订合同</w:t>
      </w:r>
    </w:p>
    <w:p w14:paraId="2CD488E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27.1采购人与中标人应当按照</w:t>
      </w:r>
      <w:r>
        <w:rPr>
          <w:sz w:val="21"/>
          <w:szCs w:val="21"/>
          <w:u w:val="single" w:color="000000"/>
        </w:rPr>
        <w:t>投标人须知前附表</w:t>
      </w:r>
      <w:r>
        <w:rPr>
          <w:sz w:val="21"/>
          <w:szCs w:val="21"/>
        </w:rPr>
        <w:t>规定的时间内完成政府采购合同签订及合同公告。</w:t>
      </w:r>
    </w:p>
    <w:p w14:paraId="6E88322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27.2招标文件、中标人的投标文件及其澄清文件等，均为签订合同的依据。</w:t>
      </w:r>
    </w:p>
    <w:p w14:paraId="3D7F640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27.3中标人拒绝与采购人签订合同的，采购人可以按照评审报告推荐的中标候选人名单排序，确定下一中标候选人为中标人，也可以重新开展政府采购活动。</w:t>
      </w:r>
    </w:p>
    <w:p w14:paraId="1AF7EDB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27.4依据《政府采购促进中小企业发展管理办法》（财库〔2020〕46号）规定享受扶持政策获得政府采购合同的，小微企业不得将合同分包给大中型企业，中型企业不得将合同分包给大型企业。</w:t>
      </w:r>
    </w:p>
    <w:p w14:paraId="6D15A78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28.廉洁自律规定</w:t>
      </w:r>
    </w:p>
    <w:p w14:paraId="03A4A34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28.1集中采购机构工作人员不得与采购人、供应商恶意串通。</w:t>
      </w:r>
    </w:p>
    <w:p w14:paraId="24E84DAC">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28.2集中采购机构工作人员不得接受采购人或者供应商组织的宴请、旅游、娱乐，</w:t>
      </w:r>
    </w:p>
    <w:p w14:paraId="509F5000">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不得收受礼品、现金、有价证券等，不得向采购人或者供应商报销应当由个人承担的费用。</w:t>
      </w:r>
    </w:p>
    <w:p w14:paraId="143F2073">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29.人员回避</w:t>
      </w:r>
    </w:p>
    <w:p w14:paraId="67D4525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sz w:val="21"/>
          <w:szCs w:val="21"/>
        </w:rPr>
      </w:pPr>
      <w:r>
        <w:rPr>
          <w:sz w:val="21"/>
          <w:szCs w:val="21"/>
        </w:rPr>
        <w:t>采购人员及相关人员与投标人有利害关系的，必须回避。投标人认为采购人员及其相关人员有法律法规所列与其他供应商有利害关系的，可以向采购人或集中采购机构书面提出回避申请，并说明理由。</w:t>
      </w:r>
    </w:p>
    <w:p w14:paraId="4F52EBC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30.质疑的提出与接收</w:t>
      </w:r>
    </w:p>
    <w:p w14:paraId="79A3411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30.1投标人认为招标文件、招标过程和中标结果使自己的权益受到损害的，可以在</w:t>
      </w:r>
    </w:p>
    <w:p w14:paraId="1D6C67BD">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知道或者应知其权益受到损害之日起七个工作日内（截止时间为工作日的16:00时），通过吉林省公共资源交易一体化平台提出质疑。</w:t>
      </w:r>
    </w:p>
    <w:p w14:paraId="6FAA6C2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30.2质疑供应商应按照财政部制定的《政府采购供应商质疑函范本》格式（详见招</w:t>
      </w:r>
    </w:p>
    <w:p w14:paraId="50D0E19D">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标文件）和《政府采购质疑和投诉办法》的要求，在法定质疑期内以书面形式提出质疑，超出法定质疑期提交的质疑将被拒绝。针对同一采购程序环节的质疑应一次性提出。</w:t>
      </w:r>
    </w:p>
    <w:p w14:paraId="28CBEA3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31.需要补充的其他内容</w:t>
      </w:r>
    </w:p>
    <w:p w14:paraId="3F519233">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需要补充的其他内容，见</w:t>
      </w:r>
      <w:r>
        <w:rPr>
          <w:sz w:val="21"/>
          <w:szCs w:val="21"/>
          <w:u w:val="single" w:color="000000"/>
        </w:rPr>
        <w:t>投标人须知前附表</w:t>
      </w:r>
      <w:r>
        <w:rPr>
          <w:sz w:val="21"/>
          <w:szCs w:val="21"/>
        </w:rPr>
        <w:t>。</w:t>
      </w:r>
    </w:p>
    <w:p w14:paraId="339F58F6">
      <w:pPr>
        <w:pStyle w:val="2"/>
        <w:pageBreakBefore w:val="0"/>
        <w:kinsoku/>
        <w:wordWrap/>
        <w:overflowPunct/>
        <w:topLinePunct w:val="0"/>
        <w:bidi w:val="0"/>
        <w:spacing w:after="119" w:line="360" w:lineRule="auto"/>
        <w:ind w:left="0" w:leftChars="0" w:right="0"/>
        <w:textAlignment w:val="auto"/>
        <w:rPr>
          <w:sz w:val="21"/>
          <w:szCs w:val="21"/>
        </w:rPr>
      </w:pPr>
    </w:p>
    <w:p w14:paraId="548E8F4A">
      <w:pPr>
        <w:pageBreakBefore w:val="0"/>
        <w:kinsoku/>
        <w:wordWrap/>
        <w:overflowPunct/>
        <w:topLinePunct w:val="0"/>
        <w:bidi w:val="0"/>
        <w:spacing w:after="119" w:line="360" w:lineRule="auto"/>
        <w:ind w:left="0" w:leftChars="0" w:right="0" w:firstLine="0"/>
        <w:textAlignment w:val="auto"/>
      </w:pPr>
    </w:p>
    <w:p w14:paraId="722EDBCF">
      <w:pPr>
        <w:pageBreakBefore w:val="0"/>
        <w:kinsoku/>
        <w:wordWrap/>
        <w:overflowPunct/>
        <w:topLinePunct w:val="0"/>
        <w:bidi w:val="0"/>
        <w:spacing w:after="119" w:line="360" w:lineRule="auto"/>
        <w:ind w:left="0" w:leftChars="0" w:right="0" w:firstLine="0"/>
        <w:jc w:val="center"/>
        <w:textAlignment w:val="auto"/>
        <w:rPr>
          <w:b/>
          <w:bCs/>
          <w:sz w:val="32"/>
          <w:szCs w:val="32"/>
        </w:rPr>
      </w:pPr>
    </w:p>
    <w:p w14:paraId="6E578E54">
      <w:pPr>
        <w:pageBreakBefore w:val="0"/>
        <w:kinsoku/>
        <w:wordWrap/>
        <w:overflowPunct/>
        <w:topLinePunct w:val="0"/>
        <w:bidi w:val="0"/>
        <w:spacing w:after="119" w:line="360" w:lineRule="auto"/>
        <w:ind w:left="0" w:leftChars="0" w:right="0" w:firstLine="0"/>
        <w:jc w:val="center"/>
        <w:textAlignment w:val="auto"/>
        <w:rPr>
          <w:b/>
          <w:bCs/>
          <w:sz w:val="32"/>
          <w:szCs w:val="32"/>
        </w:rPr>
      </w:pPr>
    </w:p>
    <w:p w14:paraId="22146D86">
      <w:pPr>
        <w:pageBreakBefore w:val="0"/>
        <w:kinsoku/>
        <w:wordWrap/>
        <w:overflowPunct/>
        <w:topLinePunct w:val="0"/>
        <w:bidi w:val="0"/>
        <w:spacing w:after="119" w:line="360" w:lineRule="auto"/>
        <w:ind w:left="0" w:leftChars="0" w:right="0" w:firstLine="0"/>
        <w:jc w:val="both"/>
        <w:textAlignment w:val="auto"/>
        <w:rPr>
          <w:b/>
          <w:bCs/>
          <w:sz w:val="32"/>
          <w:szCs w:val="32"/>
        </w:rPr>
      </w:pPr>
    </w:p>
    <w:p w14:paraId="05FDEE9D">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5E63C778">
      <w:pPr>
        <w:pageBreakBefore w:val="0"/>
        <w:kinsoku/>
        <w:wordWrap/>
        <w:overflowPunct/>
        <w:topLinePunct w:val="0"/>
        <w:bidi w:val="0"/>
        <w:spacing w:after="119" w:line="360" w:lineRule="auto"/>
        <w:ind w:left="0" w:leftChars="0" w:right="0" w:firstLine="0"/>
        <w:jc w:val="both"/>
        <w:textAlignment w:val="auto"/>
        <w:rPr>
          <w:b/>
          <w:bCs/>
          <w:sz w:val="28"/>
          <w:szCs w:val="28"/>
        </w:rPr>
      </w:pPr>
    </w:p>
    <w:p w14:paraId="5D25DDC3">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7EB20416">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5FB0A5BB">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2DCCDBF8">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3770D4D9">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33FF1408">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1A75B70A">
      <w:pPr>
        <w:pageBreakBefore w:val="0"/>
        <w:kinsoku/>
        <w:wordWrap/>
        <w:overflowPunct/>
        <w:topLinePunct w:val="0"/>
        <w:bidi w:val="0"/>
        <w:spacing w:after="119" w:line="360" w:lineRule="auto"/>
        <w:ind w:left="0" w:leftChars="0" w:right="0" w:firstLine="0"/>
        <w:jc w:val="center"/>
        <w:textAlignment w:val="auto"/>
        <w:rPr>
          <w:rFonts w:hint="eastAsia"/>
          <w:b/>
          <w:bCs/>
          <w:sz w:val="21"/>
          <w:szCs w:val="21"/>
          <w:lang w:val="en-US" w:eastAsia="zh-CN"/>
        </w:rPr>
      </w:pPr>
      <w:r>
        <w:rPr>
          <w:b/>
          <w:bCs/>
          <w:sz w:val="28"/>
          <w:szCs w:val="28"/>
        </w:rPr>
        <w:t>第三章 采购需求</w:t>
      </w:r>
    </w:p>
    <w:p w14:paraId="15B1A85D">
      <w:pPr>
        <w:pStyle w:val="3"/>
        <w:pageBreakBefore w:val="0"/>
        <w:kinsoku/>
        <w:wordWrap/>
        <w:overflowPunct/>
        <w:topLinePunct w:val="0"/>
        <w:bidi w:val="0"/>
        <w:spacing w:after="119" w:line="360" w:lineRule="auto"/>
        <w:ind w:left="211" w:leftChars="88" w:right="0" w:firstLine="200" w:firstLineChars="95"/>
        <w:jc w:val="both"/>
        <w:textAlignment w:val="auto"/>
        <w:rPr>
          <w:rFonts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一、采购需求前附表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2400"/>
        <w:gridCol w:w="5790"/>
      </w:tblGrid>
      <w:tr w14:paraId="1DCA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26" w:type="dxa"/>
            <w:noWrap w:val="0"/>
            <w:vAlign w:val="center"/>
          </w:tcPr>
          <w:p w14:paraId="02BD4F0A">
            <w:pPr>
              <w:pageBreakBefore w:val="0"/>
              <w:kinsoku/>
              <w:wordWrap/>
              <w:overflowPunct/>
              <w:topLinePunct w:val="0"/>
              <w:bidi w:val="0"/>
              <w:spacing w:after="119" w:line="360" w:lineRule="auto"/>
              <w:ind w:left="0" w:leftChars="0" w:right="0"/>
              <w:jc w:val="center"/>
              <w:textAlignment w:val="auto"/>
              <w:rPr>
                <w:sz w:val="21"/>
                <w:szCs w:val="21"/>
              </w:rPr>
            </w:pPr>
            <w:r>
              <w:rPr>
                <w:rFonts w:hint="eastAsia"/>
                <w:b/>
                <w:bCs/>
                <w:kern w:val="0"/>
                <w:sz w:val="21"/>
                <w:szCs w:val="21"/>
                <w:lang w:bidi="ar"/>
              </w:rPr>
              <w:t>序号</w:t>
            </w:r>
          </w:p>
        </w:tc>
        <w:tc>
          <w:tcPr>
            <w:tcW w:w="2400" w:type="dxa"/>
            <w:noWrap w:val="0"/>
            <w:vAlign w:val="center"/>
          </w:tcPr>
          <w:p w14:paraId="017BF570">
            <w:pPr>
              <w:pStyle w:val="3"/>
              <w:pageBreakBefore w:val="0"/>
              <w:widowControl w:val="0"/>
              <w:kinsoku/>
              <w:wordWrap/>
              <w:overflowPunct/>
              <w:topLinePunct w:val="0"/>
              <w:bidi w:val="0"/>
              <w:spacing w:after="119" w:line="360" w:lineRule="auto"/>
              <w:ind w:left="0" w:leftChars="0" w:right="0"/>
              <w:textAlignment w:val="auto"/>
              <w:outlineLvl w:val="1"/>
              <w:rPr>
                <w:rFonts w:cs="宋体"/>
                <w:kern w:val="2"/>
                <w:sz w:val="21"/>
                <w:szCs w:val="21"/>
                <w:lang w:val="en-US" w:eastAsia="zh-CN"/>
              </w:rPr>
            </w:pPr>
            <w:r>
              <w:rPr>
                <w:rFonts w:hint="eastAsia" w:cs="宋体"/>
                <w:b/>
                <w:bCs/>
                <w:sz w:val="21"/>
                <w:szCs w:val="21"/>
                <w:lang w:val="en-US" w:eastAsia="zh-CN" w:bidi="ar"/>
              </w:rPr>
              <w:t>条款名称</w:t>
            </w:r>
          </w:p>
        </w:tc>
        <w:tc>
          <w:tcPr>
            <w:tcW w:w="5790" w:type="dxa"/>
            <w:noWrap w:val="0"/>
            <w:vAlign w:val="center"/>
          </w:tcPr>
          <w:p w14:paraId="0FC4F987">
            <w:pPr>
              <w:pageBreakBefore w:val="0"/>
              <w:kinsoku/>
              <w:wordWrap/>
              <w:overflowPunct/>
              <w:topLinePunct w:val="0"/>
              <w:bidi w:val="0"/>
              <w:spacing w:after="119" w:line="360" w:lineRule="auto"/>
              <w:ind w:left="0" w:leftChars="0" w:right="0"/>
              <w:jc w:val="center"/>
              <w:textAlignment w:val="auto"/>
              <w:rPr>
                <w:sz w:val="21"/>
                <w:szCs w:val="21"/>
              </w:rPr>
            </w:pPr>
            <w:r>
              <w:rPr>
                <w:rFonts w:hint="eastAsia"/>
                <w:b/>
                <w:bCs/>
                <w:kern w:val="0"/>
                <w:sz w:val="21"/>
                <w:szCs w:val="21"/>
                <w:lang w:bidi="ar"/>
              </w:rPr>
              <w:t>内容、说明与要求</w:t>
            </w:r>
          </w:p>
        </w:tc>
      </w:tr>
      <w:tr w14:paraId="7D2D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noWrap w:val="0"/>
            <w:vAlign w:val="center"/>
          </w:tcPr>
          <w:p w14:paraId="7F3145DE">
            <w:pPr>
              <w:pStyle w:val="3"/>
              <w:pageBreakBefore w:val="0"/>
              <w:widowControl w:val="0"/>
              <w:kinsoku/>
              <w:wordWrap/>
              <w:overflowPunct/>
              <w:topLinePunct w:val="0"/>
              <w:bidi w:val="0"/>
              <w:spacing w:after="119" w:line="360" w:lineRule="auto"/>
              <w:ind w:left="0" w:leftChars="0" w:right="0"/>
              <w:textAlignment w:val="auto"/>
              <w:outlineLvl w:val="1"/>
              <w:rPr>
                <w:rFonts w:hint="eastAsia" w:cs="宋体"/>
                <w:kern w:val="2"/>
                <w:sz w:val="21"/>
                <w:szCs w:val="21"/>
                <w:lang w:val="en-US" w:eastAsia="zh-CN"/>
              </w:rPr>
            </w:pPr>
            <w:r>
              <w:rPr>
                <w:rFonts w:hint="eastAsia" w:cs="宋体"/>
                <w:kern w:val="2"/>
                <w:sz w:val="21"/>
                <w:szCs w:val="21"/>
                <w:lang w:val="en-US" w:eastAsia="zh-CN"/>
              </w:rPr>
              <w:t>1</w:t>
            </w:r>
          </w:p>
        </w:tc>
        <w:tc>
          <w:tcPr>
            <w:tcW w:w="2400" w:type="dxa"/>
            <w:noWrap w:val="0"/>
            <w:vAlign w:val="center"/>
          </w:tcPr>
          <w:p w14:paraId="6E7A2B9E">
            <w:pPr>
              <w:pageBreakBefore w:val="0"/>
              <w:kinsoku/>
              <w:wordWrap/>
              <w:overflowPunct/>
              <w:topLinePunct w:val="0"/>
              <w:bidi w:val="0"/>
              <w:spacing w:after="119" w:line="360" w:lineRule="auto"/>
              <w:ind w:left="0" w:leftChars="0" w:right="0"/>
              <w:jc w:val="center"/>
              <w:textAlignment w:val="auto"/>
              <w:rPr>
                <w:sz w:val="21"/>
                <w:szCs w:val="21"/>
              </w:rPr>
            </w:pPr>
            <w:r>
              <w:rPr>
                <w:rFonts w:hint="eastAsia"/>
                <w:kern w:val="0"/>
                <w:sz w:val="21"/>
                <w:szCs w:val="21"/>
                <w:lang w:bidi="ar"/>
              </w:rPr>
              <w:t>付款方式</w:t>
            </w:r>
          </w:p>
        </w:tc>
        <w:tc>
          <w:tcPr>
            <w:tcW w:w="5790" w:type="dxa"/>
            <w:noWrap w:val="0"/>
            <w:vAlign w:val="top"/>
          </w:tcPr>
          <w:p w14:paraId="4CB3DE23">
            <w:pPr>
              <w:pageBreakBefore w:val="0"/>
              <w:kinsoku/>
              <w:wordWrap/>
              <w:overflowPunct/>
              <w:topLinePunct w:val="0"/>
              <w:bidi w:val="0"/>
              <w:spacing w:after="119" w:line="360" w:lineRule="auto"/>
              <w:ind w:left="0" w:leftChars="0" w:right="0" w:rightChars="0" w:hanging="10" w:firstLineChars="0"/>
              <w:textAlignment w:val="auto"/>
              <w:rPr>
                <w:rFonts w:hint="eastAsia" w:eastAsia="宋体"/>
                <w:sz w:val="21"/>
                <w:szCs w:val="21"/>
                <w:highlight w:val="none"/>
                <w:lang w:eastAsia="zh-CN"/>
              </w:rPr>
            </w:pPr>
            <w:r>
              <w:rPr>
                <w:rFonts w:hint="eastAsia"/>
                <w:color w:val="FF0000"/>
                <w:sz w:val="21"/>
                <w:szCs w:val="21"/>
                <w:highlight w:val="none"/>
                <w:lang w:val="en-US" w:eastAsia="zh-CN"/>
              </w:rPr>
              <w:t>本项目实施形式为统采分签采购，中标人须与敦化市教育局下属26所学校分别签订政府采购合同，货物验收合格后，一周内出具验收单并由各学校支付相应合同款。</w:t>
            </w:r>
          </w:p>
        </w:tc>
      </w:tr>
      <w:tr w14:paraId="4F8D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noWrap w:val="0"/>
            <w:vAlign w:val="center"/>
          </w:tcPr>
          <w:p w14:paraId="1D887F3A">
            <w:pPr>
              <w:pStyle w:val="3"/>
              <w:pageBreakBefore w:val="0"/>
              <w:widowControl w:val="0"/>
              <w:kinsoku/>
              <w:wordWrap/>
              <w:overflowPunct/>
              <w:topLinePunct w:val="0"/>
              <w:bidi w:val="0"/>
              <w:spacing w:after="119" w:line="360" w:lineRule="auto"/>
              <w:ind w:left="0" w:leftChars="0" w:right="0"/>
              <w:textAlignment w:val="auto"/>
              <w:outlineLvl w:val="1"/>
              <w:rPr>
                <w:rFonts w:hint="eastAsia" w:cs="宋体"/>
                <w:kern w:val="2"/>
                <w:sz w:val="21"/>
                <w:szCs w:val="21"/>
                <w:lang w:val="en-US" w:eastAsia="zh-CN"/>
              </w:rPr>
            </w:pPr>
            <w:r>
              <w:rPr>
                <w:rFonts w:hint="eastAsia" w:cs="宋体"/>
                <w:kern w:val="2"/>
                <w:sz w:val="21"/>
                <w:szCs w:val="21"/>
                <w:lang w:val="en-US" w:eastAsia="zh-CN"/>
              </w:rPr>
              <w:t>2</w:t>
            </w:r>
          </w:p>
        </w:tc>
        <w:tc>
          <w:tcPr>
            <w:tcW w:w="2400" w:type="dxa"/>
            <w:noWrap w:val="0"/>
            <w:vAlign w:val="center"/>
          </w:tcPr>
          <w:p w14:paraId="6E23CEF8">
            <w:pPr>
              <w:pageBreakBefore w:val="0"/>
              <w:kinsoku/>
              <w:wordWrap/>
              <w:overflowPunct/>
              <w:topLinePunct w:val="0"/>
              <w:bidi w:val="0"/>
              <w:spacing w:after="119" w:line="360" w:lineRule="auto"/>
              <w:ind w:left="0" w:leftChars="0" w:right="0"/>
              <w:jc w:val="center"/>
              <w:textAlignment w:val="auto"/>
              <w:rPr>
                <w:sz w:val="21"/>
                <w:szCs w:val="21"/>
              </w:rPr>
            </w:pPr>
            <w:r>
              <w:rPr>
                <w:rFonts w:hint="eastAsia"/>
                <w:kern w:val="0"/>
                <w:sz w:val="21"/>
                <w:szCs w:val="21"/>
                <w:lang w:bidi="ar"/>
              </w:rPr>
              <w:t>供货及安装地点</w:t>
            </w:r>
          </w:p>
        </w:tc>
        <w:tc>
          <w:tcPr>
            <w:tcW w:w="5790" w:type="dxa"/>
            <w:noWrap w:val="0"/>
            <w:vAlign w:val="top"/>
          </w:tcPr>
          <w:p w14:paraId="1A3CBDE0">
            <w:pPr>
              <w:pStyle w:val="3"/>
              <w:pageBreakBefore w:val="0"/>
              <w:widowControl w:val="0"/>
              <w:kinsoku/>
              <w:wordWrap/>
              <w:overflowPunct/>
              <w:topLinePunct w:val="0"/>
              <w:bidi w:val="0"/>
              <w:spacing w:after="119" w:line="360" w:lineRule="auto"/>
              <w:ind w:left="0" w:leftChars="0" w:right="0" w:rightChars="0" w:hanging="10" w:firstLineChars="0"/>
              <w:jc w:val="left"/>
              <w:textAlignment w:val="auto"/>
              <w:outlineLvl w:val="1"/>
              <w:rPr>
                <w:rFonts w:hint="default" w:cs="宋体"/>
                <w:kern w:val="2"/>
                <w:sz w:val="21"/>
                <w:szCs w:val="21"/>
                <w:highlight w:val="none"/>
                <w:lang w:val="en-US" w:eastAsia="zh-CN"/>
              </w:rPr>
            </w:pPr>
            <w:r>
              <w:rPr>
                <w:rFonts w:hint="eastAsia" w:cs="宋体"/>
                <w:color w:val="FF0000"/>
                <w:kern w:val="2"/>
                <w:sz w:val="21"/>
                <w:szCs w:val="21"/>
                <w:highlight w:val="none"/>
                <w:lang w:val="en-US" w:eastAsia="zh-CN"/>
              </w:rPr>
              <w:t>敦化市辖区内26所学校，最远距离不超过75公里。</w:t>
            </w:r>
          </w:p>
        </w:tc>
      </w:tr>
      <w:tr w14:paraId="636E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noWrap w:val="0"/>
            <w:vAlign w:val="center"/>
          </w:tcPr>
          <w:p w14:paraId="5809845D">
            <w:pPr>
              <w:pStyle w:val="3"/>
              <w:pageBreakBefore w:val="0"/>
              <w:widowControl w:val="0"/>
              <w:kinsoku/>
              <w:wordWrap/>
              <w:overflowPunct/>
              <w:topLinePunct w:val="0"/>
              <w:bidi w:val="0"/>
              <w:spacing w:after="119" w:line="360" w:lineRule="auto"/>
              <w:ind w:left="0" w:leftChars="0" w:right="0"/>
              <w:textAlignment w:val="auto"/>
              <w:outlineLvl w:val="1"/>
              <w:rPr>
                <w:rFonts w:hint="eastAsia" w:cs="宋体"/>
                <w:kern w:val="2"/>
                <w:sz w:val="21"/>
                <w:szCs w:val="21"/>
                <w:lang w:val="en-US" w:eastAsia="zh-CN"/>
              </w:rPr>
            </w:pPr>
            <w:r>
              <w:rPr>
                <w:rFonts w:hint="eastAsia" w:cs="宋体"/>
                <w:kern w:val="2"/>
                <w:sz w:val="21"/>
                <w:szCs w:val="21"/>
                <w:lang w:val="en-US" w:eastAsia="zh-CN"/>
              </w:rPr>
              <w:t>3</w:t>
            </w:r>
          </w:p>
        </w:tc>
        <w:tc>
          <w:tcPr>
            <w:tcW w:w="2400" w:type="dxa"/>
            <w:noWrap w:val="0"/>
            <w:vAlign w:val="center"/>
          </w:tcPr>
          <w:p w14:paraId="7EB02C19">
            <w:pPr>
              <w:pageBreakBefore w:val="0"/>
              <w:kinsoku/>
              <w:wordWrap/>
              <w:overflowPunct/>
              <w:topLinePunct w:val="0"/>
              <w:bidi w:val="0"/>
              <w:spacing w:after="119" w:line="360" w:lineRule="auto"/>
              <w:ind w:left="0" w:leftChars="0" w:right="0"/>
              <w:jc w:val="center"/>
              <w:textAlignment w:val="auto"/>
              <w:rPr>
                <w:sz w:val="21"/>
                <w:szCs w:val="21"/>
              </w:rPr>
            </w:pPr>
            <w:r>
              <w:rPr>
                <w:rFonts w:hint="eastAsia"/>
                <w:kern w:val="0"/>
                <w:sz w:val="21"/>
                <w:szCs w:val="21"/>
                <w:lang w:bidi="ar"/>
              </w:rPr>
              <w:t>供货及安装期限</w:t>
            </w:r>
          </w:p>
        </w:tc>
        <w:tc>
          <w:tcPr>
            <w:tcW w:w="5790" w:type="dxa"/>
            <w:noWrap w:val="0"/>
            <w:vAlign w:val="top"/>
          </w:tcPr>
          <w:p w14:paraId="1DEA899F">
            <w:pPr>
              <w:pStyle w:val="3"/>
              <w:pageBreakBefore w:val="0"/>
              <w:widowControl w:val="0"/>
              <w:kinsoku/>
              <w:wordWrap/>
              <w:overflowPunct/>
              <w:topLinePunct w:val="0"/>
              <w:bidi w:val="0"/>
              <w:spacing w:after="119" w:line="360" w:lineRule="auto"/>
              <w:ind w:left="0" w:leftChars="0" w:right="0" w:rightChars="0" w:hanging="10" w:firstLineChars="0"/>
              <w:jc w:val="left"/>
              <w:textAlignment w:val="auto"/>
              <w:outlineLvl w:val="1"/>
              <w:rPr>
                <w:rFonts w:hint="default" w:cs="宋体"/>
                <w:kern w:val="2"/>
                <w:sz w:val="21"/>
                <w:szCs w:val="21"/>
                <w:highlight w:val="none"/>
                <w:lang w:val="en-US" w:eastAsia="zh-CN"/>
              </w:rPr>
            </w:pPr>
            <w:r>
              <w:rPr>
                <w:rFonts w:hint="eastAsia" w:cs="宋体"/>
                <w:color w:val="FF0000"/>
                <w:kern w:val="2"/>
                <w:sz w:val="21"/>
                <w:szCs w:val="21"/>
                <w:highlight w:val="none"/>
                <w:lang w:val="en-US" w:eastAsia="zh-CN"/>
              </w:rPr>
              <w:t>签订合同后30个日历日内</w:t>
            </w:r>
          </w:p>
        </w:tc>
      </w:tr>
      <w:tr w14:paraId="6FEC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noWrap w:val="0"/>
            <w:vAlign w:val="center"/>
          </w:tcPr>
          <w:p w14:paraId="31C0C71B">
            <w:pPr>
              <w:pStyle w:val="3"/>
              <w:pageBreakBefore w:val="0"/>
              <w:widowControl w:val="0"/>
              <w:kinsoku/>
              <w:wordWrap/>
              <w:overflowPunct/>
              <w:topLinePunct w:val="0"/>
              <w:bidi w:val="0"/>
              <w:spacing w:after="119" w:line="360" w:lineRule="auto"/>
              <w:ind w:left="0" w:leftChars="0" w:right="0"/>
              <w:textAlignment w:val="auto"/>
              <w:outlineLvl w:val="1"/>
              <w:rPr>
                <w:rFonts w:cs="宋体"/>
                <w:kern w:val="2"/>
                <w:sz w:val="21"/>
                <w:szCs w:val="21"/>
                <w:highlight w:val="none"/>
                <w:lang w:val="en-US" w:eastAsia="zh-CN"/>
              </w:rPr>
            </w:pPr>
            <w:r>
              <w:rPr>
                <w:rFonts w:hint="eastAsia" w:cs="宋体"/>
                <w:kern w:val="2"/>
                <w:sz w:val="21"/>
                <w:szCs w:val="21"/>
                <w:highlight w:val="none"/>
                <w:lang w:val="en-US" w:eastAsia="zh-CN"/>
              </w:rPr>
              <w:t>4</w:t>
            </w:r>
          </w:p>
        </w:tc>
        <w:tc>
          <w:tcPr>
            <w:tcW w:w="2400" w:type="dxa"/>
            <w:noWrap w:val="0"/>
            <w:vAlign w:val="center"/>
          </w:tcPr>
          <w:p w14:paraId="1C37CC9F">
            <w:pPr>
              <w:pageBreakBefore w:val="0"/>
              <w:kinsoku/>
              <w:wordWrap/>
              <w:overflowPunct/>
              <w:topLinePunct w:val="0"/>
              <w:bidi w:val="0"/>
              <w:spacing w:after="119" w:line="360" w:lineRule="auto"/>
              <w:ind w:left="0" w:leftChars="0" w:right="0"/>
              <w:jc w:val="center"/>
              <w:textAlignment w:val="auto"/>
              <w:rPr>
                <w:rFonts w:hint="eastAsia"/>
                <w:kern w:val="0"/>
                <w:sz w:val="21"/>
                <w:szCs w:val="21"/>
                <w:highlight w:val="none"/>
                <w:lang w:bidi="ar"/>
              </w:rPr>
            </w:pPr>
            <w:r>
              <w:rPr>
                <w:rFonts w:hint="eastAsia"/>
                <w:kern w:val="0"/>
                <w:sz w:val="21"/>
                <w:szCs w:val="21"/>
                <w:highlight w:val="none"/>
                <w:lang w:bidi="ar"/>
              </w:rPr>
              <w:t>免费质保期</w:t>
            </w:r>
          </w:p>
        </w:tc>
        <w:tc>
          <w:tcPr>
            <w:tcW w:w="5790" w:type="dxa"/>
            <w:noWrap w:val="0"/>
            <w:vAlign w:val="top"/>
          </w:tcPr>
          <w:p w14:paraId="02105F80">
            <w:pPr>
              <w:pStyle w:val="3"/>
              <w:pageBreakBefore w:val="0"/>
              <w:widowControl w:val="0"/>
              <w:kinsoku/>
              <w:wordWrap/>
              <w:overflowPunct/>
              <w:topLinePunct w:val="0"/>
              <w:bidi w:val="0"/>
              <w:spacing w:after="119" w:line="360" w:lineRule="auto"/>
              <w:ind w:left="0" w:leftChars="0" w:right="0" w:rightChars="0" w:hanging="10" w:firstLineChars="0"/>
              <w:jc w:val="left"/>
              <w:textAlignment w:val="auto"/>
              <w:outlineLvl w:val="1"/>
              <w:rPr>
                <w:rFonts w:cs="宋体"/>
                <w:kern w:val="2"/>
                <w:sz w:val="21"/>
                <w:szCs w:val="21"/>
                <w:highlight w:val="none"/>
                <w:lang w:val="en-US" w:eastAsia="zh-CN"/>
              </w:rPr>
            </w:pPr>
            <w:r>
              <w:rPr>
                <w:rFonts w:hint="eastAsia" w:cs="宋体"/>
                <w:color w:val="FF0000"/>
                <w:kern w:val="2"/>
                <w:sz w:val="21"/>
                <w:szCs w:val="21"/>
                <w:highlight w:val="none"/>
                <w:lang w:val="en-US" w:eastAsia="zh-CN"/>
              </w:rPr>
              <w:t>3年</w:t>
            </w:r>
          </w:p>
        </w:tc>
      </w:tr>
    </w:tbl>
    <w:p w14:paraId="6EAF91E9">
      <w:pPr>
        <w:pStyle w:val="3"/>
        <w:pageBreakBefore w:val="0"/>
        <w:kinsoku/>
        <w:wordWrap/>
        <w:overflowPunct/>
        <w:topLinePunct w:val="0"/>
        <w:bidi w:val="0"/>
        <w:spacing w:after="119" w:line="360" w:lineRule="auto"/>
        <w:ind w:left="0" w:leftChars="0" w:right="0" w:firstLine="0" w:firstLineChars="0"/>
        <w:jc w:val="left"/>
        <w:textAlignment w:val="auto"/>
        <w:rPr>
          <w:sz w:val="21"/>
          <w:szCs w:val="21"/>
          <w:highlight w:val="none"/>
        </w:rPr>
      </w:pPr>
    </w:p>
    <w:p w14:paraId="73AA7F6C">
      <w:pPr>
        <w:pageBreakBefore w:val="0"/>
        <w:numPr>
          <w:ilvl w:val="0"/>
          <w:numId w:val="5"/>
        </w:numPr>
        <w:kinsoku/>
        <w:wordWrap/>
        <w:overflowPunct/>
        <w:topLinePunct w:val="0"/>
        <w:bidi w:val="0"/>
        <w:spacing w:after="119" w:line="360" w:lineRule="auto"/>
        <w:ind w:left="10" w:leftChars="0" w:right="0" w:firstLine="470" w:firstLineChars="0"/>
        <w:textAlignment w:val="auto"/>
        <w:rPr>
          <w:rFonts w:hint="eastAsia"/>
          <w:b/>
          <w:bCs/>
          <w:sz w:val="21"/>
          <w:szCs w:val="21"/>
          <w:highlight w:val="none"/>
          <w:lang w:val="en-US" w:eastAsia="zh-CN"/>
        </w:rPr>
      </w:pPr>
      <w:r>
        <w:rPr>
          <w:b/>
          <w:bCs/>
          <w:sz w:val="21"/>
          <w:szCs w:val="21"/>
          <w:highlight w:val="none"/>
        </w:rPr>
        <w:t>项目预算</w:t>
      </w:r>
      <w:r>
        <w:rPr>
          <w:rFonts w:hint="eastAsia"/>
          <w:b/>
          <w:bCs/>
          <w:sz w:val="21"/>
          <w:szCs w:val="21"/>
          <w:highlight w:val="none"/>
          <w:lang w:eastAsia="zh-CN"/>
        </w:rPr>
        <w:t>：</w:t>
      </w:r>
      <w:r>
        <w:rPr>
          <w:rFonts w:hint="eastAsia"/>
          <w:b/>
          <w:bCs/>
          <w:sz w:val="21"/>
          <w:szCs w:val="21"/>
          <w:highlight w:val="none"/>
          <w:lang w:val="en-US" w:eastAsia="zh-CN"/>
        </w:rPr>
        <w:t>5535000元</w:t>
      </w:r>
    </w:p>
    <w:p w14:paraId="02D9050D">
      <w:pPr>
        <w:pageBreakBefore w:val="0"/>
        <w:numPr>
          <w:ilvl w:val="0"/>
          <w:numId w:val="5"/>
        </w:numPr>
        <w:kinsoku/>
        <w:wordWrap/>
        <w:overflowPunct/>
        <w:topLinePunct w:val="0"/>
        <w:bidi w:val="0"/>
        <w:spacing w:after="119" w:line="360" w:lineRule="auto"/>
        <w:ind w:left="10" w:leftChars="0" w:right="0" w:firstLine="470" w:firstLineChars="0"/>
        <w:textAlignment w:val="auto"/>
        <w:rPr>
          <w:rFonts w:hint="eastAsia"/>
          <w:sz w:val="21"/>
          <w:szCs w:val="21"/>
          <w:highlight w:val="none"/>
        </w:rPr>
      </w:pPr>
      <w:r>
        <w:rPr>
          <w:rFonts w:hint="eastAsia"/>
          <w:b/>
          <w:bCs/>
          <w:kern w:val="0"/>
          <w:sz w:val="21"/>
          <w:szCs w:val="21"/>
          <w:highlight w:val="none"/>
          <w:lang w:bidi="ar"/>
        </w:rPr>
        <w:t>货物需求</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9"/>
        <w:gridCol w:w="4600"/>
      </w:tblGrid>
      <w:tr w14:paraId="35EA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599" w:type="dxa"/>
            <w:noWrap w:val="0"/>
            <w:vAlign w:val="center"/>
          </w:tcPr>
          <w:p w14:paraId="40AF7890">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right="0" w:rightChars="0"/>
              <w:jc w:val="center"/>
              <w:textAlignment w:val="auto"/>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名       称</w:t>
            </w:r>
          </w:p>
        </w:tc>
        <w:tc>
          <w:tcPr>
            <w:tcW w:w="4600" w:type="dxa"/>
            <w:noWrap w:val="0"/>
            <w:vAlign w:val="center"/>
          </w:tcPr>
          <w:p w14:paraId="2FAAE66F">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right="0" w:right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数        量</w:t>
            </w:r>
          </w:p>
        </w:tc>
      </w:tr>
      <w:tr w14:paraId="4D50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4599" w:type="dxa"/>
            <w:noWrap w:val="0"/>
            <w:vAlign w:val="top"/>
          </w:tcPr>
          <w:p w14:paraId="3038617D">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right="0" w:right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品牌台式计算机</w:t>
            </w:r>
          </w:p>
        </w:tc>
        <w:tc>
          <w:tcPr>
            <w:tcW w:w="4600" w:type="dxa"/>
            <w:noWrap w:val="0"/>
            <w:vAlign w:val="top"/>
          </w:tcPr>
          <w:p w14:paraId="3406F427">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right="0" w:rightChars="0"/>
              <w:jc w:val="center"/>
              <w:textAlignment w:val="auto"/>
              <w:rPr>
                <w:rFonts w:hint="default"/>
                <w:sz w:val="21"/>
                <w:szCs w:val="21"/>
                <w:highlight w:val="none"/>
                <w:vertAlign w:val="baseline"/>
                <w:lang w:val="en-US"/>
              </w:rPr>
            </w:pPr>
            <w:r>
              <w:rPr>
                <w:rFonts w:hint="eastAsia" w:ascii="宋体" w:hAnsi="宋体" w:eastAsia="宋体" w:cs="宋体"/>
                <w:i w:val="0"/>
                <w:iCs w:val="0"/>
                <w:color w:val="000000"/>
                <w:kern w:val="0"/>
                <w:sz w:val="21"/>
                <w:szCs w:val="21"/>
                <w:highlight w:val="none"/>
                <w:u w:val="none"/>
                <w:lang w:val="en-US" w:eastAsia="zh-CN" w:bidi="ar"/>
              </w:rPr>
              <w:t>1107台</w:t>
            </w:r>
          </w:p>
        </w:tc>
      </w:tr>
    </w:tbl>
    <w:p w14:paraId="56D10D58">
      <w:pPr>
        <w:pageBreakBefore w:val="0"/>
        <w:kinsoku/>
        <w:wordWrap/>
        <w:overflowPunct/>
        <w:topLinePunct w:val="0"/>
        <w:bidi w:val="0"/>
        <w:spacing w:after="119" w:line="360" w:lineRule="auto"/>
        <w:ind w:left="0" w:leftChars="0" w:right="0" w:firstLine="0" w:firstLineChars="0"/>
        <w:jc w:val="both"/>
        <w:textAlignment w:val="auto"/>
        <w:rPr>
          <w:rFonts w:hint="eastAsia"/>
          <w:b w:val="0"/>
          <w:bCs w:val="0"/>
          <w:sz w:val="21"/>
          <w:szCs w:val="21"/>
          <w:lang w:val="en-US" w:eastAsia="zh-CN"/>
        </w:rPr>
      </w:pPr>
    </w:p>
    <w:p w14:paraId="32072902">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1.CPU应当符合248工程要求；</w:t>
      </w:r>
    </w:p>
    <w:p w14:paraId="2CAB253C">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2.CPU：主频≥2.3GHz，物理核心数≥8核，线程数＞8线程，CPU支持的内存最高速率≥3200MT/s，TDP功耗≤</w:t>
      </w:r>
      <w:r>
        <w:rPr>
          <w:rFonts w:hint="eastAsia" w:ascii="宋体" w:hAnsi="宋体" w:eastAsia="宋体" w:cs="宋体"/>
          <w:kern w:val="0"/>
          <w:sz w:val="21"/>
          <w:szCs w:val="21"/>
          <w:lang w:val="en-US" w:eastAsia="zh-CN" w:bidi="ar"/>
        </w:rPr>
        <w:t>25</w:t>
      </w:r>
      <w:r>
        <w:rPr>
          <w:rFonts w:hint="eastAsia" w:ascii="宋体" w:hAnsi="宋体" w:eastAsia="宋体" w:cs="宋体"/>
          <w:kern w:val="0"/>
          <w:sz w:val="21"/>
          <w:szCs w:val="21"/>
          <w:lang w:bidi="ar"/>
        </w:rPr>
        <w:t>w；</w:t>
      </w:r>
    </w:p>
    <w:p w14:paraId="5E957485">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3.内存：≥16GB，DDR5或LPDDR5及以上，内存读写速率≥3200MT/s；</w:t>
      </w:r>
    </w:p>
    <w:p w14:paraId="334CC19D">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4.硬盘：≥512GB固态存储；</w:t>
      </w:r>
    </w:p>
    <w:p w14:paraId="1BB0B3C7">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5.机箱：体积≤10L；</w:t>
      </w:r>
    </w:p>
    <w:p w14:paraId="4EAFFA99">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6.接口：≥8个主板原生USB接口，其中，≥1个USB-C接口；≥1个3.5mm耳机/麦克风组合接口，≥1个RJ45接口，≥1个HDMI接口；</w:t>
      </w:r>
    </w:p>
    <w:p w14:paraId="50AF433B">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7.显卡：集成显卡或独立显卡，</w:t>
      </w:r>
      <w:r>
        <w:rPr>
          <w:rFonts w:hint="eastAsia" w:ascii="宋体" w:hAnsi="宋体" w:eastAsia="宋体" w:cs="宋体"/>
          <w:kern w:val="0"/>
          <w:sz w:val="21"/>
          <w:szCs w:val="21"/>
          <w:lang w:val="en-US" w:eastAsia="zh-CN" w:bidi="ar"/>
        </w:rPr>
        <w:t>显存等效频率≥3200MT/s，</w:t>
      </w:r>
      <w:r>
        <w:rPr>
          <w:rFonts w:hint="eastAsia" w:ascii="宋体" w:hAnsi="宋体" w:eastAsia="宋体" w:cs="宋体"/>
          <w:kern w:val="0"/>
          <w:sz w:val="21"/>
          <w:szCs w:val="21"/>
          <w:lang w:bidi="ar"/>
        </w:rPr>
        <w:t>如配置集成显卡应支持共享显存；如配置独立显卡，显存≥2GB；</w:t>
      </w:r>
    </w:p>
    <w:p w14:paraId="1A2CE311">
      <w:pPr>
        <w:pageBreakBefore w:val="0"/>
        <w:kinsoku/>
        <w:wordWrap/>
        <w:overflowPunct/>
        <w:topLinePunct w:val="0"/>
        <w:bidi w:val="0"/>
        <w:spacing w:after="119" w:line="360" w:lineRule="auto"/>
        <w:ind w:left="209" w:leftChars="87" w:right="0" w:firstLine="409" w:firstLineChars="195"/>
        <w:jc w:val="left"/>
        <w:textAlignment w:val="auto"/>
        <w:rPr>
          <w:rFonts w:hint="eastAsia" w:ascii="仿宋_GB2312" w:hAnsi="仿宋_GB2312" w:eastAsia="仿宋_GB2312" w:cs="仿宋_GB2312"/>
          <w:sz w:val="21"/>
          <w:szCs w:val="21"/>
          <w:highlight w:val="none"/>
        </w:rPr>
      </w:pPr>
      <w:r>
        <w:rPr>
          <w:rFonts w:hint="eastAsia" w:ascii="宋体" w:hAnsi="宋体" w:eastAsia="宋体" w:cs="宋体"/>
          <w:kern w:val="0"/>
          <w:sz w:val="21"/>
          <w:szCs w:val="21"/>
          <w:lang w:bidi="ar"/>
        </w:rPr>
        <w:t>8.网卡：主板集成10/100/1000M自适应以太网卡；</w:t>
      </w:r>
    </w:p>
    <w:p w14:paraId="4F484388">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9.显示器：与主机同品牌商用显示器，≥23.8英寸IPS屏，分辨率≥1920x1080，≥2个视频显示接口，色准：ΔE≤2，具备低蓝光、无频闪护眼功能；</w:t>
      </w:r>
    </w:p>
    <w:p w14:paraId="459A2712">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10.键盘/鼠标：与主机同品牌USB接口通用键盘、鼠标；</w:t>
      </w:r>
    </w:p>
    <w:p w14:paraId="1D3CE0EB">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11.其他：BIOS具备智能管控USB接口功能，</w:t>
      </w:r>
      <w:r>
        <w:rPr>
          <w:rFonts w:hint="eastAsia" w:ascii="宋体" w:hAnsi="宋体" w:eastAsia="宋体" w:cs="宋体"/>
          <w:kern w:val="0"/>
          <w:sz w:val="21"/>
          <w:szCs w:val="21"/>
          <w:lang w:val="en-US" w:eastAsia="zh-CN" w:bidi="ar"/>
        </w:rPr>
        <w:t>台式计算机的典型能源消耗≤250kWh，</w:t>
      </w:r>
      <w:r>
        <w:rPr>
          <w:rFonts w:hint="eastAsia" w:ascii="宋体" w:hAnsi="宋体" w:eastAsia="宋体" w:cs="宋体"/>
          <w:kern w:val="0"/>
          <w:sz w:val="21"/>
          <w:szCs w:val="21"/>
          <w:lang w:bidi="ar"/>
        </w:rPr>
        <w:t>产品符合防尘设计</w:t>
      </w:r>
      <w:r>
        <w:rPr>
          <w:rFonts w:hint="eastAsia" w:ascii="宋体" w:hAnsi="宋体" w:eastAsia="宋体" w:cs="宋体"/>
          <w:kern w:val="0"/>
          <w:sz w:val="21"/>
          <w:szCs w:val="21"/>
          <w:lang w:eastAsia="zh-CN" w:bidi="ar"/>
        </w:rPr>
        <w:t>；</w:t>
      </w:r>
    </w:p>
    <w:p w14:paraId="3BD17432">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eastAsia="zh-CN" w:bidi="ar"/>
        </w:rPr>
      </w:pPr>
      <w:r>
        <w:rPr>
          <w:rFonts w:hint="eastAsia" w:ascii="宋体" w:hAnsi="宋体" w:eastAsia="宋体" w:cs="宋体"/>
          <w:kern w:val="0"/>
          <w:sz w:val="21"/>
          <w:szCs w:val="21"/>
          <w:lang w:bidi="ar"/>
        </w:rPr>
        <w:t>12.操作系统：预装国产操作系统；</w:t>
      </w:r>
    </w:p>
    <w:p w14:paraId="0B736311">
      <w:pPr>
        <w:pageBreakBefore w:val="0"/>
        <w:kinsoku/>
        <w:wordWrap/>
        <w:overflowPunct/>
        <w:topLinePunct w:val="0"/>
        <w:bidi w:val="0"/>
        <w:spacing w:after="119" w:line="360" w:lineRule="auto"/>
        <w:ind w:left="209" w:leftChars="87" w:right="0" w:firstLine="409" w:firstLineChars="195"/>
        <w:jc w:val="left"/>
        <w:textAlignment w:val="auto"/>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13.售后服务：提供至少三年原厂免费维保服务。</w:t>
      </w:r>
    </w:p>
    <w:p w14:paraId="0A11A90B">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480" w:leftChars="0" w:right="0" w:rightChars="0"/>
        <w:textAlignment w:val="auto"/>
        <w:rPr>
          <w:rFonts w:hint="eastAsia"/>
          <w:b/>
          <w:bCs/>
          <w:color w:val="auto"/>
          <w:kern w:val="0"/>
          <w:sz w:val="21"/>
          <w:szCs w:val="21"/>
          <w:highlight w:val="none"/>
          <w:lang w:bidi="ar"/>
        </w:rPr>
      </w:pPr>
      <w:r>
        <w:rPr>
          <w:rFonts w:hint="eastAsia" w:ascii="仿宋_GB2312" w:hAnsi="仿宋_GB2312" w:eastAsia="仿宋_GB2312" w:cs="仿宋_GB2312"/>
          <w:b/>
          <w:bCs/>
          <w:sz w:val="21"/>
          <w:szCs w:val="21"/>
          <w:lang w:val="en-US" w:eastAsia="zh-CN"/>
        </w:rPr>
        <w:t>四、</w:t>
      </w:r>
      <w:r>
        <w:rPr>
          <w:rFonts w:hint="eastAsia"/>
          <w:b/>
          <w:bCs/>
          <w:color w:val="auto"/>
          <w:kern w:val="0"/>
          <w:sz w:val="21"/>
          <w:szCs w:val="21"/>
          <w:highlight w:val="none"/>
          <w:lang w:bidi="ar"/>
        </w:rPr>
        <w:t>其他要求：</w:t>
      </w:r>
    </w:p>
    <w:p w14:paraId="11764AC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val="en-US" w:eastAsia="zh-CN"/>
        </w:rPr>
        <w:t>1.质保期内出现质量问题，中标人视情况须提供免费维修服务或更换货物。若出现质量问题中标人不履行相关职责的，采购人将向同级财政监管部门报备，将其列为政府采购黑名单，并依法追究其相关责任。</w:t>
      </w:r>
    </w:p>
    <w:p w14:paraId="553B3E6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textAlignment w:val="auto"/>
        <w:rPr>
          <w:rFonts w:hint="eastAsia"/>
          <w:color w:val="auto"/>
          <w:sz w:val="21"/>
          <w:szCs w:val="21"/>
          <w:highlight w:val="yellow"/>
          <w:lang w:val="en-US" w:eastAsia="zh-CN"/>
        </w:rPr>
      </w:pPr>
      <w:r>
        <w:rPr>
          <w:rFonts w:hint="eastAsia"/>
          <w:color w:val="auto"/>
          <w:sz w:val="21"/>
          <w:szCs w:val="21"/>
          <w:highlight w:val="yellow"/>
          <w:lang w:val="en-US" w:eastAsia="zh-CN"/>
        </w:rPr>
        <w:t>2.履约保证金的收取及返还：中标人须在签订合同前向采购人支付中标金额5%的履约保证金，合同履约完毕后无息返还。</w:t>
      </w:r>
    </w:p>
    <w:p w14:paraId="594C47FD">
      <w:pPr>
        <w:pStyle w:val="18"/>
        <w:keepNext w:val="0"/>
        <w:keepLines w:val="0"/>
        <w:pageBreakBefore w:val="0"/>
        <w:kinsoku/>
        <w:wordWrap/>
        <w:overflowPunct/>
        <w:topLinePunct w:val="0"/>
        <w:autoSpaceDE/>
        <w:autoSpaceDN/>
        <w:bidi w:val="0"/>
        <w:adjustRightInd/>
        <w:snapToGrid/>
        <w:spacing w:after="80" w:line="360" w:lineRule="auto"/>
        <w:ind w:firstLine="420" w:firstLineChars="200"/>
        <w:textAlignment w:val="auto"/>
        <w:rPr>
          <w:rFonts w:hint="eastAsia"/>
          <w:lang w:val="en-US" w:eastAsia="zh-CN"/>
        </w:rPr>
      </w:pPr>
      <w:r>
        <w:rPr>
          <w:rFonts w:hint="eastAsia"/>
          <w:sz w:val="21"/>
          <w:szCs w:val="21"/>
          <w:lang w:val="en-US" w:eastAsia="zh-CN"/>
        </w:rPr>
        <w:t>3.项目所属行业为</w:t>
      </w:r>
      <w:r>
        <w:rPr>
          <w:rFonts w:hint="eastAsia"/>
          <w:sz w:val="21"/>
          <w:szCs w:val="21"/>
          <w:highlight w:val="yellow"/>
          <w:lang w:val="en-US" w:eastAsia="zh-CN"/>
        </w:rPr>
        <w:t>工业</w:t>
      </w:r>
      <w:r>
        <w:rPr>
          <w:rFonts w:hint="eastAsia"/>
          <w:sz w:val="21"/>
          <w:szCs w:val="21"/>
          <w:lang w:val="en-US" w:eastAsia="zh-CN"/>
        </w:rPr>
        <w:t>。</w:t>
      </w:r>
    </w:p>
    <w:p w14:paraId="53634F70">
      <w:pPr>
        <w:pStyle w:val="18"/>
        <w:keepNext w:val="0"/>
        <w:keepLines w:val="0"/>
        <w:pageBreakBefore w:val="0"/>
        <w:numPr>
          <w:ilvl w:val="0"/>
          <w:numId w:val="0"/>
        </w:numPr>
        <w:kinsoku/>
        <w:wordWrap/>
        <w:overflowPunct/>
        <w:topLinePunct w:val="0"/>
        <w:autoSpaceDE/>
        <w:autoSpaceDN/>
        <w:bidi w:val="0"/>
        <w:adjustRightInd/>
        <w:snapToGrid/>
        <w:spacing w:after="80" w:line="360" w:lineRule="auto"/>
        <w:ind w:firstLine="420" w:firstLineChars="200"/>
        <w:textAlignment w:val="auto"/>
        <w:rPr>
          <w:rFonts w:hint="eastAsia"/>
          <w:lang w:val="en-US" w:eastAsia="zh-CN"/>
        </w:rPr>
      </w:pPr>
      <w:r>
        <w:rPr>
          <w:rFonts w:hint="eastAsia"/>
          <w:lang w:val="en-US" w:eastAsia="zh-CN"/>
        </w:rPr>
        <w:t>4.本项目核心产品为</w:t>
      </w:r>
      <w:r>
        <w:rPr>
          <w:rFonts w:hint="eastAsia"/>
          <w:highlight w:val="green"/>
          <w:lang w:val="en-US" w:eastAsia="zh-CN"/>
        </w:rPr>
        <w:t>电脑主机</w:t>
      </w:r>
      <w:r>
        <w:rPr>
          <w:rFonts w:hint="eastAsia"/>
          <w:lang w:val="en-US" w:eastAsia="zh-CN"/>
        </w:rPr>
        <w:t>。</w:t>
      </w:r>
    </w:p>
    <w:p w14:paraId="6C5294CC">
      <w:pPr>
        <w:keepNext w:val="0"/>
        <w:keepLines w:val="0"/>
        <w:pageBreakBefore w:val="0"/>
        <w:widowControl/>
        <w:kinsoku/>
        <w:wordWrap/>
        <w:overflowPunct/>
        <w:topLinePunct w:val="0"/>
        <w:autoSpaceDE/>
        <w:autoSpaceDN/>
        <w:bidi w:val="0"/>
        <w:adjustRightInd/>
        <w:snapToGrid/>
        <w:spacing w:after="80" w:line="360" w:lineRule="auto"/>
        <w:ind w:left="211" w:leftChars="88" w:right="0" w:firstLine="411" w:firstLineChars="195"/>
        <w:textAlignment w:val="auto"/>
        <w:rPr>
          <w:rFonts w:hint="eastAsia" w:eastAsia="宋体" w:cs="宋体"/>
          <w:b/>
          <w:bCs/>
          <w:color w:val="FF0000"/>
          <w:kern w:val="0"/>
          <w:sz w:val="21"/>
          <w:szCs w:val="21"/>
          <w:lang w:val="en-US" w:eastAsia="zh-CN"/>
        </w:rPr>
      </w:pPr>
    </w:p>
    <w:p w14:paraId="699DC94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632" w:firstLineChars="300"/>
        <w:textAlignment w:val="auto"/>
        <w:rPr>
          <w:rFonts w:hint="eastAsia" w:eastAsia="宋体" w:cs="宋体"/>
          <w:b/>
          <w:bCs/>
          <w:color w:val="FF0000"/>
          <w:kern w:val="0"/>
          <w:sz w:val="21"/>
          <w:szCs w:val="21"/>
          <w:lang w:val="en-US" w:eastAsia="zh-CN"/>
        </w:rPr>
      </w:pPr>
      <w:r>
        <w:rPr>
          <w:rFonts w:hint="eastAsia" w:eastAsia="宋体" w:cs="宋体"/>
          <w:b/>
          <w:bCs/>
          <w:color w:val="FF0000"/>
          <w:kern w:val="0"/>
          <w:sz w:val="21"/>
          <w:szCs w:val="21"/>
          <w:lang w:val="en-US" w:eastAsia="zh-CN"/>
        </w:rPr>
        <w:t>注：</w:t>
      </w:r>
    </w:p>
    <w:p w14:paraId="0F9F34A0">
      <w:pPr>
        <w:keepNext w:val="0"/>
        <w:keepLines w:val="0"/>
        <w:pageBreakBefore w:val="0"/>
        <w:widowControl/>
        <w:numPr>
          <w:ilvl w:val="0"/>
          <w:numId w:val="6"/>
        </w:numPr>
        <w:kinsoku/>
        <w:wordWrap/>
        <w:overflowPunct/>
        <w:topLinePunct w:val="0"/>
        <w:autoSpaceDE/>
        <w:autoSpaceDN/>
        <w:bidi w:val="0"/>
        <w:adjustRightInd/>
        <w:snapToGrid/>
        <w:spacing w:after="80" w:line="360" w:lineRule="auto"/>
        <w:ind w:left="211" w:leftChars="88" w:right="0" w:firstLine="411" w:firstLineChars="195"/>
        <w:textAlignment w:val="auto"/>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rPr>
        <w:t>本货物需求中所列的设备型号仅起参考作用，供应商可选用其他型号替代，但替代的型号在实质性要求和条件上要相当于或优于参考型号。</w:t>
      </w:r>
    </w:p>
    <w:p w14:paraId="28BE7094">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3DC41AD4">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3CB01C45">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2891" w:firstLineChars="1200"/>
        <w:jc w:val="both"/>
        <w:textAlignment w:val="auto"/>
        <w:rPr>
          <w:rFonts w:hint="eastAsia"/>
          <w:b/>
          <w:bCs/>
          <w:lang w:val="en-US" w:eastAsia="zh-CN"/>
        </w:rPr>
      </w:pPr>
    </w:p>
    <w:p w14:paraId="2FE51439">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firstLineChars="0"/>
        <w:jc w:val="both"/>
        <w:textAlignment w:val="auto"/>
        <w:rPr>
          <w:rFonts w:hint="eastAsia"/>
          <w:b/>
          <w:bCs/>
          <w:lang w:val="en-US" w:eastAsia="zh-CN"/>
        </w:rPr>
      </w:pPr>
    </w:p>
    <w:p w14:paraId="652DC8C8">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firstLineChars="0"/>
        <w:jc w:val="both"/>
        <w:textAlignment w:val="auto"/>
        <w:rPr>
          <w:rFonts w:hint="eastAsia"/>
          <w:b/>
          <w:bCs/>
          <w:lang w:val="en-US" w:eastAsia="zh-CN"/>
        </w:rPr>
      </w:pPr>
    </w:p>
    <w:p w14:paraId="77C2D25B">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firstLineChars="0"/>
        <w:jc w:val="both"/>
        <w:textAlignment w:val="auto"/>
        <w:rPr>
          <w:rFonts w:hint="eastAsia"/>
          <w:b/>
          <w:bCs/>
          <w:lang w:val="en-US" w:eastAsia="zh-CN"/>
        </w:rPr>
      </w:pPr>
    </w:p>
    <w:p w14:paraId="305FDCF0">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firstLineChars="0"/>
        <w:jc w:val="both"/>
        <w:textAlignment w:val="auto"/>
        <w:rPr>
          <w:rFonts w:hint="eastAsia"/>
          <w:b/>
          <w:bCs/>
          <w:lang w:val="en-US" w:eastAsia="zh-CN"/>
        </w:rPr>
      </w:pPr>
    </w:p>
    <w:p w14:paraId="09CA85D5">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firstLineChars="0"/>
        <w:jc w:val="both"/>
        <w:textAlignment w:val="auto"/>
        <w:rPr>
          <w:rFonts w:hint="eastAsia"/>
          <w:b/>
          <w:bCs/>
          <w:lang w:val="en-US" w:eastAsia="zh-CN"/>
        </w:rPr>
      </w:pPr>
    </w:p>
    <w:p w14:paraId="5D845753">
      <w:pPr>
        <w:keepNext w:val="0"/>
        <w:keepLines w:val="0"/>
        <w:pageBreakBefore w:val="0"/>
        <w:widowControl/>
        <w:kinsoku/>
        <w:wordWrap/>
        <w:overflowPunct/>
        <w:topLinePunct w:val="0"/>
        <w:autoSpaceDE/>
        <w:autoSpaceDN/>
        <w:bidi w:val="0"/>
        <w:adjustRightInd/>
        <w:snapToGrid/>
        <w:spacing w:after="119" w:line="360" w:lineRule="auto"/>
        <w:ind w:right="0"/>
        <w:jc w:val="both"/>
        <w:textAlignment w:val="auto"/>
        <w:rPr>
          <w:rFonts w:hint="eastAsia"/>
          <w:b/>
          <w:bCs/>
          <w:lang w:val="en-US" w:eastAsia="zh-CN"/>
        </w:rPr>
      </w:pPr>
    </w:p>
    <w:p w14:paraId="2B428EA4">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2530" w:firstLineChars="1200"/>
        <w:jc w:val="both"/>
        <w:textAlignment w:val="auto"/>
        <w:rPr>
          <w:rFonts w:hint="default"/>
          <w:b/>
          <w:bCs/>
          <w:sz w:val="21"/>
          <w:szCs w:val="20"/>
          <w:lang w:val="en-US" w:eastAsia="zh-CN"/>
        </w:rPr>
      </w:pPr>
      <w:r>
        <w:rPr>
          <w:rFonts w:hint="eastAsia"/>
          <w:b/>
          <w:bCs/>
          <w:sz w:val="21"/>
          <w:szCs w:val="20"/>
          <w:lang w:val="en-US" w:eastAsia="zh-CN"/>
        </w:rPr>
        <w:t>各学校电脑数量分配表</w:t>
      </w:r>
    </w:p>
    <w:tbl>
      <w:tblPr>
        <w:tblStyle w:val="13"/>
        <w:tblpPr w:leftFromText="180" w:rightFromText="180" w:vertAnchor="page" w:horzAnchor="page" w:tblpX="1988" w:tblpY="2611"/>
        <w:tblOverlap w:val="never"/>
        <w:tblW w:w="8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453"/>
        <w:gridCol w:w="1658"/>
        <w:gridCol w:w="1400"/>
        <w:gridCol w:w="1624"/>
      </w:tblGrid>
      <w:tr w14:paraId="3D58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73" w:type="dxa"/>
            <w:noWrap/>
            <w:vAlign w:val="center"/>
          </w:tcPr>
          <w:p w14:paraId="4F53DF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53" w:type="dxa"/>
            <w:noWrap/>
            <w:vAlign w:val="center"/>
          </w:tcPr>
          <w:p w14:paraId="48F159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学校</w:t>
            </w:r>
          </w:p>
        </w:tc>
        <w:tc>
          <w:tcPr>
            <w:tcW w:w="1658" w:type="dxa"/>
            <w:noWrap/>
            <w:vAlign w:val="center"/>
          </w:tcPr>
          <w:p w14:paraId="1E16AD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1400" w:type="dxa"/>
            <w:noWrap/>
            <w:vAlign w:val="center"/>
          </w:tcPr>
          <w:p w14:paraId="0F27EB7D">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数量（台）</w:t>
            </w:r>
          </w:p>
        </w:tc>
        <w:tc>
          <w:tcPr>
            <w:tcW w:w="1624" w:type="dxa"/>
            <w:noWrap/>
            <w:vAlign w:val="center"/>
          </w:tcPr>
          <w:p w14:paraId="5D41A91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r>
              <w:rPr>
                <w:rFonts w:hint="eastAsia" w:ascii="宋体" w:hAnsi="宋体" w:eastAsia="宋体" w:cs="宋体"/>
                <w:i w:val="0"/>
                <w:iCs w:val="0"/>
                <w:color w:val="000000"/>
                <w:kern w:val="0"/>
                <w:sz w:val="21"/>
                <w:szCs w:val="21"/>
                <w:u w:val="none"/>
                <w:lang w:val="en-US" w:eastAsia="zh-CN" w:bidi="ar"/>
              </w:rPr>
              <w:t>元）</w:t>
            </w:r>
          </w:p>
        </w:tc>
      </w:tr>
      <w:tr w14:paraId="64C4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6227AAF5">
            <w:pPr>
              <w:jc w:val="center"/>
              <w:rPr>
                <w:rFonts w:hint="eastAsia" w:ascii="宋体" w:hAnsi="宋体" w:eastAsia="宋体" w:cs="宋体"/>
                <w:i w:val="0"/>
                <w:iCs w:val="0"/>
                <w:color w:val="000000"/>
                <w:sz w:val="21"/>
                <w:szCs w:val="21"/>
                <w:u w:val="none"/>
              </w:rPr>
            </w:pPr>
          </w:p>
        </w:tc>
        <w:tc>
          <w:tcPr>
            <w:tcW w:w="3453" w:type="dxa"/>
            <w:noWrap/>
            <w:vAlign w:val="center"/>
          </w:tcPr>
          <w:p w14:paraId="6B4BE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658" w:type="dxa"/>
            <w:noWrap/>
            <w:vAlign w:val="center"/>
          </w:tcPr>
          <w:p w14:paraId="18B77B7C">
            <w:pPr>
              <w:jc w:val="left"/>
              <w:rPr>
                <w:rFonts w:hint="eastAsia" w:ascii="宋体" w:hAnsi="宋体" w:eastAsia="宋体" w:cs="宋体"/>
                <w:i w:val="0"/>
                <w:iCs w:val="0"/>
                <w:color w:val="000000"/>
                <w:sz w:val="21"/>
                <w:szCs w:val="21"/>
                <w:u w:val="none"/>
              </w:rPr>
            </w:pPr>
          </w:p>
        </w:tc>
        <w:tc>
          <w:tcPr>
            <w:tcW w:w="1400" w:type="dxa"/>
            <w:noWrap/>
            <w:vAlign w:val="center"/>
          </w:tcPr>
          <w:p w14:paraId="40FAD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1107</w:t>
            </w:r>
          </w:p>
        </w:tc>
        <w:tc>
          <w:tcPr>
            <w:tcW w:w="1624" w:type="dxa"/>
            <w:noWrap/>
            <w:vAlign w:val="center"/>
          </w:tcPr>
          <w:p w14:paraId="43F6E94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5,535,000.00 </w:t>
            </w:r>
          </w:p>
        </w:tc>
      </w:tr>
      <w:tr w14:paraId="4D38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078639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453" w:type="dxa"/>
            <w:noWrap/>
            <w:vAlign w:val="center"/>
          </w:tcPr>
          <w:p w14:paraId="53956E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敦化市大石头镇中心小学校</w:t>
            </w:r>
          </w:p>
        </w:tc>
        <w:tc>
          <w:tcPr>
            <w:tcW w:w="1658" w:type="dxa"/>
            <w:noWrap/>
            <w:vAlign w:val="center"/>
          </w:tcPr>
          <w:p w14:paraId="3C320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155174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624" w:type="dxa"/>
            <w:noWrap/>
            <w:vAlign w:val="center"/>
          </w:tcPr>
          <w:p w14:paraId="56F147F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250,000.00 </w:t>
            </w:r>
          </w:p>
        </w:tc>
      </w:tr>
      <w:tr w14:paraId="25E0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6E6346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453" w:type="dxa"/>
            <w:noWrap/>
            <w:vAlign w:val="center"/>
          </w:tcPr>
          <w:p w14:paraId="08858C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敦化市第二实验小学校</w:t>
            </w:r>
          </w:p>
        </w:tc>
        <w:tc>
          <w:tcPr>
            <w:tcW w:w="1658" w:type="dxa"/>
            <w:noWrap/>
            <w:vAlign w:val="center"/>
          </w:tcPr>
          <w:p w14:paraId="5B8726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798F02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4" w:type="dxa"/>
            <w:noWrap/>
            <w:vAlign w:val="center"/>
          </w:tcPr>
          <w:p w14:paraId="6877DF0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230,000.00 </w:t>
            </w:r>
          </w:p>
        </w:tc>
      </w:tr>
      <w:tr w14:paraId="18CE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454EA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453" w:type="dxa"/>
            <w:noWrap/>
            <w:vAlign w:val="center"/>
          </w:tcPr>
          <w:p w14:paraId="5256CE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敦化市第二小学校</w:t>
            </w:r>
          </w:p>
        </w:tc>
        <w:tc>
          <w:tcPr>
            <w:tcW w:w="1658" w:type="dxa"/>
            <w:noWrap/>
            <w:vAlign w:val="center"/>
          </w:tcPr>
          <w:p w14:paraId="27FE9B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659EB7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4" w:type="dxa"/>
            <w:noWrap/>
            <w:vAlign w:val="center"/>
          </w:tcPr>
          <w:p w14:paraId="5DC5028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230,000.00 </w:t>
            </w:r>
          </w:p>
        </w:tc>
      </w:tr>
      <w:tr w14:paraId="1AC0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A6EE4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453" w:type="dxa"/>
            <w:noWrap/>
            <w:vAlign w:val="center"/>
          </w:tcPr>
          <w:p w14:paraId="531455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敦化市未来小学校</w:t>
            </w:r>
          </w:p>
        </w:tc>
        <w:tc>
          <w:tcPr>
            <w:tcW w:w="1658" w:type="dxa"/>
            <w:noWrap/>
            <w:vAlign w:val="center"/>
          </w:tcPr>
          <w:p w14:paraId="6550F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2998A1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624" w:type="dxa"/>
            <w:noWrap/>
            <w:vAlign w:val="center"/>
          </w:tcPr>
          <w:p w14:paraId="27F6ED3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460,000.00 </w:t>
            </w:r>
          </w:p>
        </w:tc>
      </w:tr>
      <w:tr w14:paraId="1EAB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198AC9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453" w:type="dxa"/>
            <w:noWrap/>
            <w:vAlign w:val="center"/>
          </w:tcPr>
          <w:p w14:paraId="227809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敦化市第七小学校</w:t>
            </w:r>
          </w:p>
        </w:tc>
        <w:tc>
          <w:tcPr>
            <w:tcW w:w="1658" w:type="dxa"/>
            <w:noWrap/>
            <w:vAlign w:val="center"/>
          </w:tcPr>
          <w:p w14:paraId="5E50F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28AAC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624" w:type="dxa"/>
            <w:noWrap/>
            <w:vAlign w:val="center"/>
          </w:tcPr>
          <w:p w14:paraId="2FD8E6D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200,000.00 </w:t>
            </w:r>
          </w:p>
        </w:tc>
      </w:tr>
      <w:tr w14:paraId="029E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4851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453" w:type="dxa"/>
            <w:noWrap/>
            <w:vAlign w:val="center"/>
          </w:tcPr>
          <w:p w14:paraId="3A36C1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敦化市第三小学校</w:t>
            </w:r>
          </w:p>
        </w:tc>
        <w:tc>
          <w:tcPr>
            <w:tcW w:w="1658" w:type="dxa"/>
            <w:noWrap/>
            <w:vAlign w:val="center"/>
          </w:tcPr>
          <w:p w14:paraId="4E8AE9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220597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4" w:type="dxa"/>
            <w:noWrap/>
            <w:vAlign w:val="center"/>
          </w:tcPr>
          <w:p w14:paraId="0DE6072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230,000.00 </w:t>
            </w:r>
          </w:p>
        </w:tc>
      </w:tr>
      <w:tr w14:paraId="472E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7780D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453" w:type="dxa"/>
            <w:noWrap/>
            <w:vAlign w:val="center"/>
          </w:tcPr>
          <w:p w14:paraId="0F523C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敦化市第一中学校</w:t>
            </w:r>
          </w:p>
        </w:tc>
        <w:tc>
          <w:tcPr>
            <w:tcW w:w="1658" w:type="dxa"/>
            <w:noWrap/>
            <w:vAlign w:val="center"/>
          </w:tcPr>
          <w:p w14:paraId="0A17A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08C1C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624" w:type="dxa"/>
            <w:noWrap/>
            <w:vAlign w:val="center"/>
          </w:tcPr>
          <w:p w14:paraId="1EA5CE1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255,000.00 </w:t>
            </w:r>
          </w:p>
        </w:tc>
      </w:tr>
      <w:tr w14:paraId="04EB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E0BC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453" w:type="dxa"/>
            <w:noWrap/>
            <w:vAlign w:val="center"/>
          </w:tcPr>
          <w:p w14:paraId="4CB173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敦化市额穆镇中心小学校</w:t>
            </w:r>
          </w:p>
        </w:tc>
        <w:tc>
          <w:tcPr>
            <w:tcW w:w="1658" w:type="dxa"/>
            <w:noWrap/>
            <w:vAlign w:val="center"/>
          </w:tcPr>
          <w:p w14:paraId="01958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3AD7E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4" w:type="dxa"/>
            <w:noWrap/>
            <w:vAlign w:val="center"/>
          </w:tcPr>
          <w:p w14:paraId="0E6AA05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205,000.00 </w:t>
            </w:r>
          </w:p>
        </w:tc>
      </w:tr>
      <w:tr w14:paraId="7D9F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18B2E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453" w:type="dxa"/>
            <w:noWrap/>
            <w:vAlign w:val="center"/>
          </w:tcPr>
          <w:p w14:paraId="18F90C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敦化市官地镇中心小学校</w:t>
            </w:r>
          </w:p>
        </w:tc>
        <w:tc>
          <w:tcPr>
            <w:tcW w:w="1658" w:type="dxa"/>
            <w:noWrap/>
            <w:vAlign w:val="center"/>
          </w:tcPr>
          <w:p w14:paraId="5D6A48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532581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4" w:type="dxa"/>
            <w:noWrap/>
            <w:vAlign w:val="center"/>
          </w:tcPr>
          <w:p w14:paraId="7F25E35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205,000.00 </w:t>
            </w:r>
          </w:p>
        </w:tc>
      </w:tr>
      <w:tr w14:paraId="11AF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6954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453" w:type="dxa"/>
            <w:noWrap/>
            <w:vAlign w:val="center"/>
          </w:tcPr>
          <w:p w14:paraId="1DF5D9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敦化市黑石乡学校</w:t>
            </w:r>
          </w:p>
        </w:tc>
        <w:tc>
          <w:tcPr>
            <w:tcW w:w="1658" w:type="dxa"/>
            <w:noWrap/>
            <w:vAlign w:val="center"/>
          </w:tcPr>
          <w:p w14:paraId="00DB5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679184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624" w:type="dxa"/>
            <w:noWrap/>
            <w:vAlign w:val="center"/>
          </w:tcPr>
          <w:p w14:paraId="1F44457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200,000.00 </w:t>
            </w:r>
          </w:p>
        </w:tc>
      </w:tr>
      <w:tr w14:paraId="3D71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FBA3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453" w:type="dxa"/>
            <w:noWrap/>
            <w:vAlign w:val="center"/>
          </w:tcPr>
          <w:p w14:paraId="44DF89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敦化市红石乡学校</w:t>
            </w:r>
          </w:p>
        </w:tc>
        <w:tc>
          <w:tcPr>
            <w:tcW w:w="1658" w:type="dxa"/>
            <w:noWrap/>
            <w:vAlign w:val="center"/>
          </w:tcPr>
          <w:p w14:paraId="6175C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537B1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624" w:type="dxa"/>
            <w:noWrap/>
            <w:vAlign w:val="center"/>
          </w:tcPr>
          <w:p w14:paraId="3F684DC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265,000.00 </w:t>
            </w:r>
          </w:p>
        </w:tc>
      </w:tr>
      <w:tr w14:paraId="48B5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77F97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453" w:type="dxa"/>
            <w:noWrap/>
            <w:vAlign w:val="center"/>
          </w:tcPr>
          <w:p w14:paraId="02945B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敦化市黄泥河镇第一小学校</w:t>
            </w:r>
          </w:p>
        </w:tc>
        <w:tc>
          <w:tcPr>
            <w:tcW w:w="1658" w:type="dxa"/>
            <w:noWrap/>
            <w:vAlign w:val="center"/>
          </w:tcPr>
          <w:p w14:paraId="72F546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6B23E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4" w:type="dxa"/>
            <w:noWrap/>
            <w:vAlign w:val="center"/>
          </w:tcPr>
          <w:p w14:paraId="68650A1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205,000.00 </w:t>
            </w:r>
          </w:p>
        </w:tc>
      </w:tr>
      <w:tr w14:paraId="2100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D290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453" w:type="dxa"/>
            <w:noWrap/>
            <w:vAlign w:val="center"/>
          </w:tcPr>
          <w:p w14:paraId="56FCBD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敦化市黄泥河镇中心小学校</w:t>
            </w:r>
          </w:p>
        </w:tc>
        <w:tc>
          <w:tcPr>
            <w:tcW w:w="1658" w:type="dxa"/>
            <w:noWrap/>
            <w:vAlign w:val="center"/>
          </w:tcPr>
          <w:p w14:paraId="2E515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27A12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4" w:type="dxa"/>
            <w:noWrap/>
            <w:vAlign w:val="center"/>
          </w:tcPr>
          <w:p w14:paraId="3B23E72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205,000.00 </w:t>
            </w:r>
          </w:p>
        </w:tc>
      </w:tr>
      <w:tr w14:paraId="6352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070E9A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453" w:type="dxa"/>
            <w:noWrap/>
            <w:vAlign w:val="center"/>
          </w:tcPr>
          <w:p w14:paraId="66617B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敦化市沙河沿镇河南学校</w:t>
            </w:r>
          </w:p>
        </w:tc>
        <w:tc>
          <w:tcPr>
            <w:tcW w:w="1658" w:type="dxa"/>
            <w:noWrap/>
            <w:vAlign w:val="center"/>
          </w:tcPr>
          <w:p w14:paraId="57BC9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7C7F60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624" w:type="dxa"/>
            <w:noWrap/>
            <w:vAlign w:val="center"/>
          </w:tcPr>
          <w:p w14:paraId="7A986B3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100,000.00 </w:t>
            </w:r>
          </w:p>
        </w:tc>
      </w:tr>
      <w:tr w14:paraId="346E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EFD60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453" w:type="dxa"/>
            <w:noWrap/>
            <w:vAlign w:val="center"/>
          </w:tcPr>
          <w:p w14:paraId="3E29F3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敦化市沙河沿镇中心小学校</w:t>
            </w:r>
          </w:p>
        </w:tc>
        <w:tc>
          <w:tcPr>
            <w:tcW w:w="1658" w:type="dxa"/>
            <w:noWrap/>
            <w:vAlign w:val="center"/>
          </w:tcPr>
          <w:p w14:paraId="0ED80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51D79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24" w:type="dxa"/>
            <w:noWrap/>
            <w:vAlign w:val="center"/>
          </w:tcPr>
          <w:p w14:paraId="7B6BA90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130,000.00 </w:t>
            </w:r>
          </w:p>
        </w:tc>
      </w:tr>
      <w:tr w14:paraId="05D0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6EF4D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453" w:type="dxa"/>
            <w:noWrap/>
            <w:vAlign w:val="center"/>
          </w:tcPr>
          <w:p w14:paraId="2B9C31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敦化市沙河沿镇中学校</w:t>
            </w:r>
          </w:p>
        </w:tc>
        <w:tc>
          <w:tcPr>
            <w:tcW w:w="1658" w:type="dxa"/>
            <w:noWrap/>
            <w:vAlign w:val="center"/>
          </w:tcPr>
          <w:p w14:paraId="75669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4CC9E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24" w:type="dxa"/>
            <w:noWrap/>
            <w:vAlign w:val="center"/>
          </w:tcPr>
          <w:p w14:paraId="0960608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155,000.00 </w:t>
            </w:r>
          </w:p>
        </w:tc>
      </w:tr>
      <w:tr w14:paraId="73AF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796F4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453" w:type="dxa"/>
            <w:noWrap/>
            <w:vAlign w:val="center"/>
          </w:tcPr>
          <w:p w14:paraId="5B2A93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敦化市实验小学校</w:t>
            </w:r>
          </w:p>
        </w:tc>
        <w:tc>
          <w:tcPr>
            <w:tcW w:w="1658" w:type="dxa"/>
            <w:noWrap/>
            <w:vAlign w:val="center"/>
          </w:tcPr>
          <w:p w14:paraId="326DD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0D7E8F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4" w:type="dxa"/>
            <w:noWrap/>
            <w:vAlign w:val="center"/>
          </w:tcPr>
          <w:p w14:paraId="0EEBBDE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230,000.00 </w:t>
            </w:r>
          </w:p>
        </w:tc>
      </w:tr>
      <w:tr w14:paraId="2038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76C0A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453" w:type="dxa"/>
            <w:noWrap/>
            <w:vAlign w:val="center"/>
          </w:tcPr>
          <w:p w14:paraId="1EE736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敦化市大蒲柴河镇中学校</w:t>
            </w:r>
          </w:p>
        </w:tc>
        <w:tc>
          <w:tcPr>
            <w:tcW w:w="1658" w:type="dxa"/>
            <w:noWrap/>
            <w:vAlign w:val="center"/>
          </w:tcPr>
          <w:p w14:paraId="76498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3C61A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624" w:type="dxa"/>
            <w:noWrap/>
            <w:vAlign w:val="center"/>
          </w:tcPr>
          <w:p w14:paraId="7A1F2E6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265,000.00 </w:t>
            </w:r>
          </w:p>
        </w:tc>
      </w:tr>
      <w:tr w14:paraId="6F73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0A004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453" w:type="dxa"/>
            <w:noWrap/>
            <w:vAlign w:val="center"/>
          </w:tcPr>
          <w:p w14:paraId="042089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敦化市第六中学校</w:t>
            </w:r>
          </w:p>
        </w:tc>
        <w:tc>
          <w:tcPr>
            <w:tcW w:w="1658" w:type="dxa"/>
            <w:noWrap/>
            <w:vAlign w:val="center"/>
          </w:tcPr>
          <w:p w14:paraId="3B53F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041DC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4" w:type="dxa"/>
            <w:noWrap/>
            <w:vAlign w:val="center"/>
          </w:tcPr>
          <w:p w14:paraId="1766BF2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230,000.00 </w:t>
            </w:r>
          </w:p>
        </w:tc>
      </w:tr>
      <w:tr w14:paraId="0112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5613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453" w:type="dxa"/>
            <w:noWrap/>
            <w:vAlign w:val="center"/>
          </w:tcPr>
          <w:p w14:paraId="197255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敦化市第五中学校</w:t>
            </w:r>
          </w:p>
        </w:tc>
        <w:tc>
          <w:tcPr>
            <w:tcW w:w="1658" w:type="dxa"/>
            <w:noWrap/>
            <w:vAlign w:val="center"/>
          </w:tcPr>
          <w:p w14:paraId="30E65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07A08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624" w:type="dxa"/>
            <w:noWrap/>
            <w:vAlign w:val="center"/>
          </w:tcPr>
          <w:p w14:paraId="2C57674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255,000.00 </w:t>
            </w:r>
          </w:p>
        </w:tc>
      </w:tr>
      <w:tr w14:paraId="46EB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0D785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453" w:type="dxa"/>
            <w:noWrap/>
            <w:vAlign w:val="center"/>
          </w:tcPr>
          <w:p w14:paraId="543F98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敦化市额穆镇中学校</w:t>
            </w:r>
          </w:p>
        </w:tc>
        <w:tc>
          <w:tcPr>
            <w:tcW w:w="1658" w:type="dxa"/>
            <w:noWrap/>
            <w:vAlign w:val="center"/>
          </w:tcPr>
          <w:p w14:paraId="3114B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73C35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24" w:type="dxa"/>
            <w:noWrap/>
            <w:vAlign w:val="center"/>
          </w:tcPr>
          <w:p w14:paraId="20FF33A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155,000.00 </w:t>
            </w:r>
          </w:p>
        </w:tc>
      </w:tr>
      <w:tr w14:paraId="2A11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3593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453" w:type="dxa"/>
            <w:noWrap/>
            <w:vAlign w:val="center"/>
          </w:tcPr>
          <w:p w14:paraId="2F1840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敦化市官地镇中学校</w:t>
            </w:r>
          </w:p>
        </w:tc>
        <w:tc>
          <w:tcPr>
            <w:tcW w:w="1658" w:type="dxa"/>
            <w:noWrap/>
            <w:vAlign w:val="center"/>
          </w:tcPr>
          <w:p w14:paraId="361749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5ED16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24" w:type="dxa"/>
            <w:noWrap/>
            <w:vAlign w:val="center"/>
          </w:tcPr>
          <w:p w14:paraId="7A7DACC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155,000.00 </w:t>
            </w:r>
          </w:p>
        </w:tc>
      </w:tr>
      <w:tr w14:paraId="0497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50D9D2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453" w:type="dxa"/>
            <w:noWrap/>
            <w:vAlign w:val="center"/>
          </w:tcPr>
          <w:p w14:paraId="441E9F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敦化市官地中学校</w:t>
            </w:r>
          </w:p>
        </w:tc>
        <w:tc>
          <w:tcPr>
            <w:tcW w:w="1658" w:type="dxa"/>
            <w:noWrap/>
            <w:vAlign w:val="center"/>
          </w:tcPr>
          <w:p w14:paraId="04010E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61D561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624" w:type="dxa"/>
            <w:noWrap/>
            <w:vAlign w:val="center"/>
          </w:tcPr>
          <w:p w14:paraId="4F0D756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255,000.00 </w:t>
            </w:r>
          </w:p>
        </w:tc>
      </w:tr>
      <w:tr w14:paraId="5048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0A70A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453" w:type="dxa"/>
            <w:noWrap/>
            <w:vAlign w:val="center"/>
          </w:tcPr>
          <w:p w14:paraId="5AB74A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敦化市黄泥河镇中学校</w:t>
            </w:r>
          </w:p>
        </w:tc>
        <w:tc>
          <w:tcPr>
            <w:tcW w:w="1658" w:type="dxa"/>
            <w:noWrap/>
            <w:vAlign w:val="center"/>
          </w:tcPr>
          <w:p w14:paraId="523F3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45369D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4" w:type="dxa"/>
            <w:noWrap/>
            <w:vAlign w:val="center"/>
          </w:tcPr>
          <w:p w14:paraId="6379644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205,000.00 </w:t>
            </w:r>
          </w:p>
        </w:tc>
      </w:tr>
      <w:tr w14:paraId="3BD0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6FE04F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453" w:type="dxa"/>
            <w:noWrap/>
            <w:vAlign w:val="center"/>
          </w:tcPr>
          <w:p w14:paraId="72686F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敦化市江南镇学校</w:t>
            </w:r>
          </w:p>
        </w:tc>
        <w:tc>
          <w:tcPr>
            <w:tcW w:w="1658" w:type="dxa"/>
            <w:noWrap/>
            <w:vAlign w:val="center"/>
          </w:tcPr>
          <w:p w14:paraId="6BB36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3ECBE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24" w:type="dxa"/>
            <w:noWrap/>
            <w:vAlign w:val="center"/>
          </w:tcPr>
          <w:p w14:paraId="013745F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130,000.00 </w:t>
            </w:r>
          </w:p>
        </w:tc>
      </w:tr>
      <w:tr w14:paraId="5D11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ign w:val="center"/>
          </w:tcPr>
          <w:p w14:paraId="2E094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453" w:type="dxa"/>
            <w:noWrap/>
            <w:vAlign w:val="center"/>
          </w:tcPr>
          <w:p w14:paraId="48D276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敦化市秋梨沟镇学校</w:t>
            </w:r>
          </w:p>
        </w:tc>
        <w:tc>
          <w:tcPr>
            <w:tcW w:w="1658" w:type="dxa"/>
            <w:noWrap/>
            <w:vAlign w:val="center"/>
          </w:tcPr>
          <w:p w14:paraId="400CF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台式计算机</w:t>
            </w:r>
          </w:p>
        </w:tc>
        <w:tc>
          <w:tcPr>
            <w:tcW w:w="1400" w:type="dxa"/>
            <w:noWrap/>
            <w:vAlign w:val="center"/>
          </w:tcPr>
          <w:p w14:paraId="370E51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24" w:type="dxa"/>
            <w:noWrap/>
            <w:vAlign w:val="center"/>
          </w:tcPr>
          <w:p w14:paraId="4F5E2FF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130,000.00 </w:t>
            </w:r>
          </w:p>
        </w:tc>
      </w:tr>
    </w:tbl>
    <w:p w14:paraId="4539C430">
      <w:pPr>
        <w:pageBreakBefore w:val="0"/>
        <w:kinsoku/>
        <w:wordWrap/>
        <w:overflowPunct/>
        <w:topLinePunct w:val="0"/>
        <w:bidi w:val="0"/>
        <w:spacing w:after="119" w:line="360" w:lineRule="auto"/>
        <w:ind w:left="0" w:leftChars="0" w:right="0" w:firstLine="0" w:firstLineChars="0"/>
        <w:jc w:val="both"/>
        <w:textAlignment w:val="auto"/>
        <w:rPr>
          <w:b/>
          <w:bCs/>
          <w:sz w:val="22"/>
          <w:szCs w:val="22"/>
        </w:rPr>
      </w:pPr>
    </w:p>
    <w:p w14:paraId="4A09C0B1">
      <w:pPr>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第四章 评标方法和标准（综合评分法）</w:t>
      </w:r>
    </w:p>
    <w:p w14:paraId="192133FB">
      <w:pPr>
        <w:pStyle w:val="3"/>
        <w:pageBreakBefore w:val="0"/>
        <w:kinsoku/>
        <w:wordWrap/>
        <w:overflowPunct/>
        <w:topLinePunct w:val="0"/>
        <w:autoSpaceDE/>
        <w:autoSpaceDN/>
        <w:bidi w:val="0"/>
        <w:adjustRightInd/>
        <w:spacing w:after="119" w:line="360" w:lineRule="auto"/>
        <w:ind w:left="240" w:leftChars="100" w:right="0" w:firstLine="200" w:firstLineChars="95"/>
        <w:jc w:val="left"/>
        <w:textAlignment w:val="auto"/>
        <w:rPr>
          <w:b/>
          <w:bCs/>
          <w:sz w:val="21"/>
          <w:szCs w:val="21"/>
        </w:rPr>
      </w:pPr>
      <w:r>
        <w:rPr>
          <w:b/>
          <w:bCs/>
          <w:sz w:val="21"/>
          <w:szCs w:val="21"/>
        </w:rPr>
        <w:t>一、总则</w:t>
      </w:r>
    </w:p>
    <w:p w14:paraId="07912C93">
      <w:pPr>
        <w:pageBreakBefore w:val="0"/>
        <w:kinsoku/>
        <w:wordWrap/>
        <w:overflowPunct/>
        <w:topLinePunct w:val="0"/>
        <w:autoSpaceDE/>
        <w:autoSpaceDN/>
        <w:bidi w:val="0"/>
        <w:adjustRightInd/>
        <w:spacing w:after="119" w:line="360" w:lineRule="auto"/>
        <w:ind w:left="240" w:leftChars="100" w:right="0" w:firstLine="199" w:firstLineChars="95"/>
        <w:textAlignment w:val="auto"/>
        <w:rPr>
          <w:sz w:val="21"/>
          <w:szCs w:val="21"/>
        </w:rPr>
      </w:pPr>
      <w:r>
        <w:rPr>
          <w:sz w:val="21"/>
          <w:szCs w:val="21"/>
        </w:rPr>
        <w:t>本项目将按照招标文件第二章 投标人须知的相关要求及本章的规定评标。</w:t>
      </w:r>
    </w:p>
    <w:p w14:paraId="61A86166">
      <w:pPr>
        <w:pStyle w:val="3"/>
        <w:pageBreakBefore w:val="0"/>
        <w:kinsoku/>
        <w:wordWrap/>
        <w:overflowPunct/>
        <w:topLinePunct w:val="0"/>
        <w:autoSpaceDE/>
        <w:autoSpaceDN/>
        <w:bidi w:val="0"/>
        <w:adjustRightInd/>
        <w:spacing w:after="119" w:line="360" w:lineRule="auto"/>
        <w:ind w:left="240" w:leftChars="100" w:right="0" w:firstLine="200" w:firstLineChars="95"/>
        <w:jc w:val="left"/>
        <w:textAlignment w:val="auto"/>
        <w:rPr>
          <w:b/>
          <w:bCs/>
          <w:sz w:val="21"/>
          <w:szCs w:val="21"/>
        </w:rPr>
      </w:pPr>
      <w:r>
        <w:rPr>
          <w:b/>
          <w:bCs/>
          <w:sz w:val="21"/>
          <w:szCs w:val="21"/>
        </w:rPr>
        <w:t>二、评标方法</w:t>
      </w:r>
    </w:p>
    <w:p w14:paraId="7944E0BD">
      <w:pPr>
        <w:pageBreakBefore w:val="0"/>
        <w:kinsoku/>
        <w:wordWrap/>
        <w:overflowPunct/>
        <w:topLinePunct w:val="0"/>
        <w:autoSpaceDE/>
        <w:autoSpaceDN/>
        <w:bidi w:val="0"/>
        <w:adjustRightInd/>
        <w:spacing w:after="119" w:line="360" w:lineRule="auto"/>
        <w:ind w:left="240" w:leftChars="100" w:right="0" w:firstLine="200" w:firstLineChars="95"/>
        <w:textAlignment w:val="auto"/>
        <w:rPr>
          <w:b/>
          <w:bCs/>
          <w:sz w:val="21"/>
          <w:szCs w:val="21"/>
        </w:rPr>
      </w:pPr>
      <w:r>
        <w:rPr>
          <w:b/>
          <w:bCs/>
          <w:sz w:val="21"/>
          <w:szCs w:val="21"/>
        </w:rPr>
        <w:t>2.1资格审查</w:t>
      </w:r>
    </w:p>
    <w:p w14:paraId="3728C58D">
      <w:pPr>
        <w:pageBreakBefore w:val="0"/>
        <w:kinsoku/>
        <w:wordWrap/>
        <w:overflowPunct/>
        <w:topLinePunct w:val="0"/>
        <w:autoSpaceDE/>
        <w:autoSpaceDN/>
        <w:bidi w:val="0"/>
        <w:adjustRightInd/>
        <w:spacing w:after="119" w:line="360" w:lineRule="auto"/>
        <w:ind w:left="0" w:leftChars="0" w:right="0" w:firstLine="434"/>
        <w:textAlignment w:val="auto"/>
        <w:rPr>
          <w:sz w:val="21"/>
          <w:szCs w:val="21"/>
        </w:rPr>
      </w:pPr>
      <w:r>
        <w:rPr>
          <w:sz w:val="21"/>
          <w:szCs w:val="21"/>
        </w:rPr>
        <w:t>采购人对投标人的投标文件进行资格审查，以确定其是否满足招标文件的资格性要求。</w:t>
      </w:r>
    </w:p>
    <w:tbl>
      <w:tblPr>
        <w:tblStyle w:val="13"/>
        <w:tblW w:w="9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67"/>
        <w:gridCol w:w="3581"/>
      </w:tblGrid>
      <w:tr w14:paraId="3C06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30" w:type="dxa"/>
            <w:noWrap w:val="0"/>
            <w:vAlign w:val="center"/>
          </w:tcPr>
          <w:p w14:paraId="6A5DC9C0">
            <w:pPr>
              <w:spacing w:line="500" w:lineRule="exact"/>
              <w:jc w:val="center"/>
              <w:rPr>
                <w:rFonts w:ascii="宋体" w:hAnsi="宋体"/>
                <w:spacing w:val="-6"/>
                <w:sz w:val="21"/>
                <w:szCs w:val="21"/>
                <w:highlight w:val="none"/>
              </w:rPr>
            </w:pPr>
            <w:r>
              <w:rPr>
                <w:rFonts w:hint="eastAsia" w:ascii="宋体" w:hAnsi="宋体"/>
                <w:b/>
                <w:sz w:val="21"/>
                <w:szCs w:val="21"/>
                <w:highlight w:val="none"/>
              </w:rPr>
              <w:t>序号</w:t>
            </w:r>
          </w:p>
        </w:tc>
        <w:tc>
          <w:tcPr>
            <w:tcW w:w="5567" w:type="dxa"/>
            <w:noWrap w:val="0"/>
            <w:vAlign w:val="center"/>
          </w:tcPr>
          <w:p w14:paraId="265BDAB3">
            <w:pPr>
              <w:spacing w:line="500" w:lineRule="exact"/>
              <w:jc w:val="center"/>
              <w:rPr>
                <w:rFonts w:ascii="宋体" w:hAnsi="宋体"/>
                <w:spacing w:val="-6"/>
                <w:sz w:val="21"/>
                <w:szCs w:val="21"/>
                <w:highlight w:val="none"/>
              </w:rPr>
            </w:pPr>
            <w:r>
              <w:rPr>
                <w:rFonts w:hint="eastAsia" w:ascii="宋体" w:hAnsi="宋体"/>
                <w:b/>
                <w:sz w:val="21"/>
                <w:szCs w:val="21"/>
                <w:highlight w:val="none"/>
              </w:rPr>
              <w:t>资格审查内容</w:t>
            </w:r>
          </w:p>
        </w:tc>
        <w:tc>
          <w:tcPr>
            <w:tcW w:w="3581" w:type="dxa"/>
            <w:noWrap w:val="0"/>
            <w:vAlign w:val="center"/>
          </w:tcPr>
          <w:p w14:paraId="67CC4A48">
            <w:pPr>
              <w:spacing w:line="500" w:lineRule="exact"/>
              <w:jc w:val="center"/>
              <w:rPr>
                <w:rFonts w:ascii="宋体" w:hAnsi="宋体"/>
                <w:b/>
                <w:spacing w:val="-6"/>
                <w:sz w:val="21"/>
                <w:szCs w:val="21"/>
                <w:highlight w:val="none"/>
              </w:rPr>
            </w:pPr>
            <w:r>
              <w:rPr>
                <w:rFonts w:hint="eastAsia" w:ascii="宋体" w:hAnsi="宋体"/>
                <w:b/>
                <w:spacing w:val="-6"/>
                <w:sz w:val="21"/>
                <w:szCs w:val="21"/>
                <w:highlight w:val="none"/>
              </w:rPr>
              <w:t>要求</w:t>
            </w:r>
          </w:p>
        </w:tc>
      </w:tr>
      <w:tr w14:paraId="43D0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830" w:type="dxa"/>
            <w:noWrap w:val="0"/>
            <w:vAlign w:val="center"/>
          </w:tcPr>
          <w:p w14:paraId="038E1C13">
            <w:pPr>
              <w:spacing w:line="500" w:lineRule="exact"/>
              <w:ind w:firstLine="99" w:firstLineChars="50"/>
              <w:jc w:val="center"/>
              <w:rPr>
                <w:rFonts w:ascii="宋体" w:hAnsi="宋体"/>
                <w:spacing w:val="-6"/>
                <w:sz w:val="21"/>
                <w:szCs w:val="21"/>
                <w:highlight w:val="none"/>
              </w:rPr>
            </w:pPr>
            <w:r>
              <w:rPr>
                <w:rFonts w:hint="eastAsia" w:ascii="宋体" w:hAnsi="宋体"/>
                <w:spacing w:val="-6"/>
                <w:sz w:val="21"/>
                <w:szCs w:val="21"/>
                <w:highlight w:val="none"/>
              </w:rPr>
              <w:t>1</w:t>
            </w:r>
          </w:p>
        </w:tc>
        <w:tc>
          <w:tcPr>
            <w:tcW w:w="5567" w:type="dxa"/>
            <w:noWrap w:val="0"/>
            <w:vAlign w:val="center"/>
          </w:tcPr>
          <w:p w14:paraId="1C06CDD0">
            <w:pPr>
              <w:spacing w:line="400" w:lineRule="exact"/>
              <w:rPr>
                <w:rFonts w:ascii="宋体" w:hAnsi="宋体"/>
                <w:color w:val="000000"/>
                <w:spacing w:val="-6"/>
                <w:sz w:val="21"/>
                <w:szCs w:val="21"/>
                <w:highlight w:val="none"/>
              </w:rPr>
            </w:pPr>
            <w:bookmarkStart w:id="6" w:name="OLE_LINK65"/>
            <w:bookmarkStart w:id="7" w:name="OLE_LINK64"/>
            <w:r>
              <w:rPr>
                <w:rFonts w:hint="eastAsia" w:ascii="宋体" w:hAnsi="宋体"/>
                <w:bCs/>
                <w:color w:val="000000"/>
                <w:sz w:val="21"/>
                <w:szCs w:val="21"/>
                <w:highlight w:val="none"/>
              </w:rPr>
              <w:t>营业执照副本</w:t>
            </w:r>
            <w:bookmarkEnd w:id="6"/>
            <w:bookmarkEnd w:id="7"/>
          </w:p>
        </w:tc>
        <w:tc>
          <w:tcPr>
            <w:tcW w:w="3581" w:type="dxa"/>
            <w:noWrap w:val="0"/>
            <w:vAlign w:val="center"/>
          </w:tcPr>
          <w:p w14:paraId="0B482F26">
            <w:pPr>
              <w:spacing w:line="500" w:lineRule="exact"/>
              <w:jc w:val="center"/>
              <w:rPr>
                <w:rFonts w:hint="default" w:ascii="宋体" w:hAnsi="宋体" w:eastAsia="宋体"/>
                <w:spacing w:val="-6"/>
                <w:sz w:val="21"/>
                <w:szCs w:val="21"/>
                <w:highlight w:val="none"/>
                <w:lang w:val="en-US" w:eastAsia="zh-CN"/>
              </w:rPr>
            </w:pPr>
            <w:bookmarkStart w:id="8" w:name="OLE_LINK4"/>
            <w:r>
              <w:rPr>
                <w:rFonts w:hint="eastAsia" w:ascii="宋体" w:hAnsi="宋体"/>
                <w:spacing w:val="-6"/>
                <w:sz w:val="21"/>
                <w:szCs w:val="21"/>
                <w:highlight w:val="none"/>
              </w:rPr>
              <w:t>标书内附加盖企业公章的</w:t>
            </w:r>
            <w:bookmarkEnd w:id="8"/>
            <w:r>
              <w:rPr>
                <w:rFonts w:hint="eastAsia"/>
                <w:spacing w:val="-6"/>
                <w:sz w:val="21"/>
                <w:szCs w:val="21"/>
                <w:highlight w:val="none"/>
                <w:lang w:val="en-US" w:eastAsia="zh-CN"/>
              </w:rPr>
              <w:t>原件扫描件</w:t>
            </w:r>
          </w:p>
        </w:tc>
      </w:tr>
      <w:tr w14:paraId="6499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30" w:type="dxa"/>
            <w:noWrap w:val="0"/>
            <w:vAlign w:val="center"/>
          </w:tcPr>
          <w:p w14:paraId="141D3475">
            <w:pPr>
              <w:spacing w:line="500" w:lineRule="exact"/>
              <w:ind w:firstLine="99" w:firstLineChars="50"/>
              <w:jc w:val="center"/>
              <w:rPr>
                <w:rFonts w:ascii="宋体" w:hAnsi="宋体"/>
                <w:spacing w:val="-6"/>
                <w:sz w:val="21"/>
                <w:szCs w:val="21"/>
                <w:highlight w:val="none"/>
              </w:rPr>
            </w:pPr>
            <w:r>
              <w:rPr>
                <w:rFonts w:hint="eastAsia" w:ascii="宋体" w:hAnsi="宋体"/>
                <w:spacing w:val="-6"/>
                <w:sz w:val="21"/>
                <w:szCs w:val="21"/>
                <w:highlight w:val="none"/>
              </w:rPr>
              <w:t>2</w:t>
            </w:r>
          </w:p>
        </w:tc>
        <w:tc>
          <w:tcPr>
            <w:tcW w:w="5567" w:type="dxa"/>
            <w:noWrap w:val="0"/>
            <w:vAlign w:val="center"/>
          </w:tcPr>
          <w:p w14:paraId="3486603F">
            <w:pPr>
              <w:spacing w:line="400" w:lineRule="exact"/>
              <w:rPr>
                <w:rFonts w:hint="eastAsia" w:ascii="宋体" w:hAnsi="宋体" w:eastAsia="宋体" w:cs="宋体"/>
                <w:color w:val="000000"/>
                <w:kern w:val="0"/>
                <w:sz w:val="21"/>
                <w:szCs w:val="21"/>
                <w:highlight w:val="none"/>
                <w:shd w:val="clear" w:color="auto" w:fill="FFFFFF"/>
                <w:lang w:eastAsia="zh-CN"/>
              </w:rPr>
            </w:pPr>
            <w:r>
              <w:rPr>
                <w:rFonts w:hint="eastAsia" w:ascii="宋体" w:hAnsi="宋体" w:eastAsia="宋体" w:cs="宋体"/>
                <w:color w:val="000000"/>
                <w:kern w:val="0"/>
                <w:sz w:val="21"/>
                <w:szCs w:val="21"/>
                <w:highlight w:val="none"/>
                <w:shd w:val="clear" w:color="auto" w:fill="FFFFFF"/>
                <w:lang w:eastAsia="zh-CN"/>
              </w:rPr>
              <w:t>法人授权书 （ 法定代表人参加投标的无需此件，提供身份证明即可）</w:t>
            </w:r>
          </w:p>
        </w:tc>
        <w:tc>
          <w:tcPr>
            <w:tcW w:w="3581" w:type="dxa"/>
            <w:noWrap w:val="0"/>
            <w:vAlign w:val="center"/>
          </w:tcPr>
          <w:p w14:paraId="522A0E9B">
            <w:pPr>
              <w:spacing w:line="500" w:lineRule="exact"/>
              <w:jc w:val="center"/>
              <w:rPr>
                <w:rFonts w:ascii="宋体" w:hAnsi="宋体"/>
                <w:spacing w:val="-6"/>
                <w:sz w:val="21"/>
                <w:szCs w:val="21"/>
                <w:highlight w:val="none"/>
              </w:rPr>
            </w:pPr>
            <w:bookmarkStart w:id="9" w:name="OLE_LINK67"/>
            <w:bookmarkStart w:id="10" w:name="OLE_LINK66"/>
            <w:r>
              <w:rPr>
                <w:rFonts w:hint="eastAsia" w:ascii="宋体" w:hAnsi="宋体"/>
                <w:spacing w:val="-6"/>
                <w:sz w:val="21"/>
                <w:szCs w:val="21"/>
                <w:highlight w:val="none"/>
              </w:rPr>
              <w:t>标书内附原件</w:t>
            </w:r>
            <w:bookmarkEnd w:id="9"/>
            <w:bookmarkEnd w:id="10"/>
          </w:p>
        </w:tc>
      </w:tr>
      <w:tr w14:paraId="44AB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830" w:type="dxa"/>
            <w:noWrap w:val="0"/>
            <w:vAlign w:val="center"/>
          </w:tcPr>
          <w:p w14:paraId="76CBEB20">
            <w:pPr>
              <w:spacing w:line="500" w:lineRule="exact"/>
              <w:ind w:firstLine="99" w:firstLineChars="50"/>
              <w:jc w:val="center"/>
              <w:rPr>
                <w:rFonts w:ascii="宋体" w:hAnsi="宋体"/>
                <w:spacing w:val="-6"/>
                <w:sz w:val="21"/>
                <w:szCs w:val="21"/>
                <w:highlight w:val="none"/>
              </w:rPr>
            </w:pPr>
            <w:r>
              <w:rPr>
                <w:rFonts w:ascii="宋体" w:hAnsi="宋体"/>
                <w:spacing w:val="-6"/>
                <w:sz w:val="21"/>
                <w:szCs w:val="21"/>
                <w:highlight w:val="none"/>
              </w:rPr>
              <w:t>3</w:t>
            </w:r>
          </w:p>
        </w:tc>
        <w:tc>
          <w:tcPr>
            <w:tcW w:w="5567" w:type="dxa"/>
            <w:noWrap w:val="0"/>
            <w:vAlign w:val="center"/>
          </w:tcPr>
          <w:p w14:paraId="4A69C076">
            <w:pPr>
              <w:spacing w:line="400" w:lineRule="exact"/>
              <w:rPr>
                <w:rFonts w:ascii="宋体" w:hAnsi="宋体"/>
                <w:b/>
                <w:bCs/>
                <w:sz w:val="21"/>
                <w:szCs w:val="21"/>
                <w:highlight w:val="none"/>
              </w:rPr>
            </w:pPr>
            <w:r>
              <w:rPr>
                <w:rFonts w:hint="eastAsia" w:ascii="宋体" w:hAnsi="宋体"/>
                <w:b w:val="0"/>
                <w:bCs w:val="0"/>
                <w:sz w:val="21"/>
                <w:szCs w:val="21"/>
                <w:highlight w:val="none"/>
              </w:rPr>
              <w:t>政府采购供应商资格承诺函</w:t>
            </w:r>
          </w:p>
        </w:tc>
        <w:tc>
          <w:tcPr>
            <w:tcW w:w="3581" w:type="dxa"/>
            <w:noWrap w:val="0"/>
            <w:vAlign w:val="center"/>
          </w:tcPr>
          <w:p w14:paraId="5941F097">
            <w:pPr>
              <w:spacing w:line="500" w:lineRule="exact"/>
              <w:jc w:val="center"/>
              <w:rPr>
                <w:rFonts w:ascii="宋体" w:hAnsi="宋体"/>
                <w:spacing w:val="-6"/>
                <w:sz w:val="21"/>
                <w:szCs w:val="21"/>
                <w:highlight w:val="none"/>
              </w:rPr>
            </w:pPr>
            <w:r>
              <w:rPr>
                <w:rFonts w:hint="eastAsia" w:ascii="宋体" w:hAnsi="宋体"/>
                <w:spacing w:val="-6"/>
                <w:sz w:val="21"/>
                <w:szCs w:val="21"/>
                <w:highlight w:val="none"/>
              </w:rPr>
              <w:t>标书内附原件</w:t>
            </w:r>
          </w:p>
        </w:tc>
      </w:tr>
    </w:tbl>
    <w:p w14:paraId="6E3E5254">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p>
    <w:p w14:paraId="4CA83145">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p>
    <w:p w14:paraId="07AF9D6F">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r>
        <w:rPr>
          <w:b/>
          <w:bCs/>
          <w:sz w:val="21"/>
          <w:szCs w:val="21"/>
        </w:rPr>
        <w:t>资格审查通过标准：投标人必须通过资格审查表中的全部评审指标。</w:t>
      </w:r>
    </w:p>
    <w:p w14:paraId="3633EC2B">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14B5ED8C">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32DF8457">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063F0F9E">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0E452D15">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6DD16A9B">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75077FB1">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276C28E2">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572A9B6D">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2650325E">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23E570F1">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45BCC3B5">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r>
        <w:rPr>
          <w:b/>
          <w:bCs/>
          <w:sz w:val="21"/>
          <w:szCs w:val="21"/>
        </w:rPr>
        <w:t>2.2符合性审查</w:t>
      </w:r>
    </w:p>
    <w:p w14:paraId="4FC74E8E">
      <w:pPr>
        <w:pageBreakBefore w:val="0"/>
        <w:kinsoku/>
        <w:wordWrap/>
        <w:overflowPunct/>
        <w:topLinePunct w:val="0"/>
        <w:autoSpaceDE/>
        <w:autoSpaceDN/>
        <w:bidi w:val="0"/>
        <w:adjustRightInd/>
        <w:spacing w:after="119" w:line="360" w:lineRule="auto"/>
        <w:ind w:left="0" w:leftChars="0" w:right="0" w:firstLine="434"/>
        <w:textAlignment w:val="auto"/>
        <w:rPr>
          <w:sz w:val="21"/>
          <w:szCs w:val="21"/>
        </w:rPr>
      </w:pPr>
      <w:r>
        <w:rPr>
          <w:sz w:val="21"/>
          <w:szCs w:val="21"/>
        </w:rPr>
        <w:t>评标委员会对通过资格审查的投标人的投标文件进行符合性审查，以确定其是否满足招标文件的实质性要求。符合性审查表如下：</w:t>
      </w:r>
    </w:p>
    <w:tbl>
      <w:tblPr>
        <w:tblStyle w:val="13"/>
        <w:tblW w:w="97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2414"/>
        <w:gridCol w:w="6065"/>
      </w:tblGrid>
      <w:tr w14:paraId="1074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729" w:type="dxa"/>
            <w:gridSpan w:val="3"/>
            <w:noWrap w:val="0"/>
            <w:vAlign w:val="center"/>
          </w:tcPr>
          <w:p w14:paraId="46D90281">
            <w:pPr>
              <w:pageBreakBefore w:val="0"/>
              <w:widowControl w:val="0"/>
              <w:kinsoku/>
              <w:wordWrap/>
              <w:overflowPunct/>
              <w:topLinePunct w:val="0"/>
              <w:autoSpaceDE/>
              <w:autoSpaceDN/>
              <w:bidi w:val="0"/>
              <w:adjustRightInd/>
              <w:spacing w:after="119" w:line="360" w:lineRule="auto"/>
              <w:ind w:left="0" w:leftChars="0" w:right="0"/>
              <w:jc w:val="center"/>
              <w:textAlignment w:val="auto"/>
              <w:rPr>
                <w:sz w:val="21"/>
                <w:szCs w:val="21"/>
              </w:rPr>
            </w:pPr>
            <w:r>
              <w:rPr>
                <w:rFonts w:hint="eastAsia"/>
                <w:b/>
                <w:bCs/>
                <w:sz w:val="21"/>
                <w:szCs w:val="21"/>
              </w:rPr>
              <w:t>符合性审查表</w:t>
            </w:r>
          </w:p>
        </w:tc>
      </w:tr>
      <w:tr w14:paraId="6B5D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50" w:type="dxa"/>
            <w:noWrap w:val="0"/>
            <w:vAlign w:val="center"/>
          </w:tcPr>
          <w:p w14:paraId="4509DD03">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b/>
                <w:bCs/>
                <w:sz w:val="21"/>
                <w:szCs w:val="21"/>
              </w:rPr>
              <w:t>序号</w:t>
            </w:r>
          </w:p>
        </w:tc>
        <w:tc>
          <w:tcPr>
            <w:tcW w:w="2414" w:type="dxa"/>
            <w:noWrap w:val="0"/>
            <w:vAlign w:val="center"/>
          </w:tcPr>
          <w:p w14:paraId="74C226EC">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rFonts w:hint="eastAsia"/>
                <w:b/>
                <w:bCs/>
                <w:sz w:val="21"/>
                <w:szCs w:val="21"/>
              </w:rPr>
              <w:t>符合性审查内容</w:t>
            </w:r>
          </w:p>
        </w:tc>
        <w:tc>
          <w:tcPr>
            <w:tcW w:w="6065" w:type="dxa"/>
            <w:noWrap w:val="0"/>
            <w:vAlign w:val="center"/>
          </w:tcPr>
          <w:p w14:paraId="4B5938DE">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b/>
                <w:bCs/>
                <w:sz w:val="21"/>
                <w:szCs w:val="21"/>
              </w:rPr>
              <w:t>格式要求</w:t>
            </w:r>
          </w:p>
        </w:tc>
      </w:tr>
      <w:tr w14:paraId="329C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7" w:hRule="atLeast"/>
        </w:trPr>
        <w:tc>
          <w:tcPr>
            <w:tcW w:w="1250" w:type="dxa"/>
            <w:noWrap w:val="0"/>
            <w:vAlign w:val="center"/>
          </w:tcPr>
          <w:p w14:paraId="13CD6A15">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sz w:val="21"/>
                <w:szCs w:val="21"/>
              </w:rPr>
            </w:pPr>
            <w:r>
              <w:rPr>
                <w:sz w:val="21"/>
                <w:szCs w:val="21"/>
              </w:rPr>
              <w:t>1</w:t>
            </w:r>
          </w:p>
        </w:tc>
        <w:tc>
          <w:tcPr>
            <w:tcW w:w="2414" w:type="dxa"/>
            <w:noWrap w:val="0"/>
            <w:vAlign w:val="center"/>
          </w:tcPr>
          <w:p w14:paraId="1FC6B4FE">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Times New Roman" w:hAnsi="Times New Roman" w:eastAsia="宋体" w:cs="Times New Roman"/>
                <w:color w:val="000000"/>
                <w:kern w:val="2"/>
                <w:sz w:val="22"/>
                <w:szCs w:val="22"/>
                <w:lang w:val="en-US" w:eastAsia="zh-CN" w:bidi="ar-SA"/>
              </w:rPr>
            </w:pPr>
            <w:r>
              <w:rPr>
                <w:rFonts w:hint="eastAsia"/>
                <w:sz w:val="22"/>
                <w:szCs w:val="22"/>
                <w:lang w:val="en-US" w:eastAsia="zh-CN"/>
              </w:rPr>
              <w:t>投标文件技术标必须遵守的统一格式和规范一</w:t>
            </w:r>
          </w:p>
        </w:tc>
        <w:tc>
          <w:tcPr>
            <w:tcW w:w="6065" w:type="dxa"/>
            <w:noWrap w:val="0"/>
            <w:vAlign w:val="center"/>
          </w:tcPr>
          <w:p w14:paraId="2E94CA73">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sz w:val="22"/>
                <w:szCs w:val="22"/>
              </w:rPr>
            </w:pPr>
            <w:r>
              <w:rPr>
                <w:rFonts w:hint="eastAsia" w:ascii="宋体" w:hAnsi="宋体" w:eastAsia="宋体" w:cs="宋体"/>
                <w:sz w:val="22"/>
                <w:szCs w:val="22"/>
              </w:rPr>
              <w:t>投标文件技术标必须遵守的统一格式和规范。 技术标文件（暗标）未按以下“盲评”要求制作的，为无效投标，除下述要求外，不得因暗标格式问题认定为无效投标：</w:t>
            </w:r>
          </w:p>
          <w:p w14:paraId="70469702">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sz w:val="22"/>
                <w:szCs w:val="22"/>
              </w:rPr>
            </w:pPr>
            <w:r>
              <w:rPr>
                <w:rFonts w:hint="eastAsia"/>
                <w:sz w:val="22"/>
                <w:szCs w:val="22"/>
              </w:rPr>
              <w:t>1.版面要求：A4纸张大小；</w:t>
            </w:r>
          </w:p>
          <w:p w14:paraId="145B9CAE">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sz w:val="22"/>
                <w:szCs w:val="22"/>
              </w:rPr>
            </w:pPr>
            <w:r>
              <w:rPr>
                <w:rFonts w:hint="eastAsia"/>
                <w:sz w:val="22"/>
                <w:szCs w:val="22"/>
              </w:rPr>
              <w:t>2.颜色要求：所有文字、图表均为黑色；</w:t>
            </w:r>
          </w:p>
          <w:p w14:paraId="497C6F9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sz w:val="22"/>
                <w:szCs w:val="22"/>
              </w:rPr>
            </w:pPr>
            <w:r>
              <w:rPr>
                <w:rFonts w:hint="eastAsia"/>
                <w:sz w:val="22"/>
                <w:szCs w:val="22"/>
              </w:rPr>
              <w:t>3.字体要求：标题及正文部分所用文字均采用“宋体”四号“常规”字；图、表内的字体及字号不作要求；全部使用中文标点符号；所有字体均不得出现加粗、加色、倾斜、下划线等标记；</w:t>
            </w:r>
          </w:p>
          <w:p w14:paraId="1F3052BE">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sz w:val="22"/>
                <w:szCs w:val="22"/>
              </w:rPr>
            </w:pPr>
            <w:r>
              <w:rPr>
                <w:rFonts w:hint="eastAsia"/>
                <w:sz w:val="22"/>
                <w:szCs w:val="22"/>
              </w:rPr>
              <w:t>4.排版要求：页边距要求上边距2.5厘米，</w:t>
            </w:r>
          </w:p>
          <w:p w14:paraId="7A325772">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sz w:val="22"/>
                <w:szCs w:val="22"/>
              </w:rPr>
            </w:pPr>
            <w:r>
              <w:rPr>
                <w:rFonts w:hint="eastAsia"/>
                <w:sz w:val="22"/>
                <w:szCs w:val="22"/>
              </w:rPr>
              <w:t>其余均为2厘米；不得设置目录；正文行间距为固定值30磅；文字内容（含正文标题、正文及表格标题）统一设为左对齐；首行缩进2字符，不得有空格；段落前后不设置空行；不得设置页眉、页脚和页码；图、表部分对齐形式统一设为居中对齐；</w:t>
            </w:r>
          </w:p>
          <w:p w14:paraId="416E454A">
            <w:pPr>
              <w:pageBreakBefore w:val="0"/>
              <w:widowControl w:val="0"/>
              <w:numPr>
                <w:ilvl w:val="0"/>
                <w:numId w:val="7"/>
              </w:numPr>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eastAsia="宋体"/>
                <w:sz w:val="22"/>
                <w:szCs w:val="22"/>
                <w:lang w:val="en-US" w:eastAsia="zh-CN"/>
              </w:rPr>
            </w:pPr>
            <w:r>
              <w:rPr>
                <w:rFonts w:hint="eastAsia"/>
                <w:sz w:val="22"/>
                <w:szCs w:val="22"/>
              </w:rPr>
              <w:t>其它：除满足上述各项要求外，构成投标文件的“技术暗标”的正文中均不得出现供应商的名称和其它可识别供应商身份的字符、徽标、人员名称以及其他可能被辨别出供应商身份的任何标记。</w:t>
            </w:r>
          </w:p>
        </w:tc>
      </w:tr>
      <w:tr w14:paraId="6DA8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50" w:type="dxa"/>
            <w:noWrap w:val="0"/>
            <w:vAlign w:val="center"/>
          </w:tcPr>
          <w:p w14:paraId="4114FBCA">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val="en-US" w:eastAsia="zh-CN"/>
              </w:rPr>
            </w:pPr>
            <w:r>
              <w:rPr>
                <w:rFonts w:hint="eastAsia"/>
                <w:sz w:val="21"/>
                <w:szCs w:val="21"/>
                <w:lang w:val="en-US" w:eastAsia="zh-CN"/>
              </w:rPr>
              <w:t>2</w:t>
            </w:r>
          </w:p>
        </w:tc>
        <w:tc>
          <w:tcPr>
            <w:tcW w:w="2414" w:type="dxa"/>
            <w:noWrap w:val="0"/>
            <w:vAlign w:val="center"/>
          </w:tcPr>
          <w:p w14:paraId="236AD4C3">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sz w:val="22"/>
                <w:szCs w:val="22"/>
                <w:lang w:val="en-US" w:eastAsia="zh-CN"/>
              </w:rPr>
            </w:pPr>
            <w:r>
              <w:rPr>
                <w:rFonts w:hint="eastAsia"/>
                <w:sz w:val="22"/>
                <w:szCs w:val="22"/>
                <w:lang w:val="en-US" w:eastAsia="zh-CN"/>
              </w:rPr>
              <w:t>投标文件技术标必须遵守的统一格式和规范二</w:t>
            </w:r>
          </w:p>
        </w:tc>
        <w:tc>
          <w:tcPr>
            <w:tcW w:w="6065" w:type="dxa"/>
            <w:noWrap w:val="0"/>
            <w:vAlign w:val="center"/>
          </w:tcPr>
          <w:p w14:paraId="266FACF7">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“暗标正文不超过200页；章节结构仅允许设置两级目录，即第一级为‘一、二、三……’，第二级为‘（一）、（二）、（三）……’，不得出现第三级及以上层级（如‘1.’、‘（1）’或‘①’等）。”</w:t>
            </w:r>
          </w:p>
        </w:tc>
      </w:tr>
      <w:tr w14:paraId="2213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50" w:type="dxa"/>
            <w:noWrap w:val="0"/>
            <w:vAlign w:val="center"/>
          </w:tcPr>
          <w:p w14:paraId="472FCB33">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3</w:t>
            </w:r>
          </w:p>
        </w:tc>
        <w:tc>
          <w:tcPr>
            <w:tcW w:w="2414" w:type="dxa"/>
            <w:noWrap w:val="0"/>
            <w:vAlign w:val="center"/>
          </w:tcPr>
          <w:p w14:paraId="6B5791B0">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宋体" w:hAnsi="宋体" w:eastAsia="宋体" w:cs="宋体"/>
                <w:color w:val="FF0000"/>
                <w:kern w:val="2"/>
                <w:sz w:val="22"/>
                <w:szCs w:val="22"/>
                <w:lang w:val="en-US" w:eastAsia="zh-CN" w:bidi="ar-SA"/>
              </w:rPr>
            </w:pPr>
            <w:r>
              <w:rPr>
                <w:rFonts w:hint="eastAsia"/>
                <w:color w:val="000000"/>
                <w:sz w:val="22"/>
                <w:szCs w:val="22"/>
                <w:lang w:val="en-US" w:eastAsia="zh-CN"/>
              </w:rPr>
              <w:t>核心产品</w:t>
            </w:r>
            <w:r>
              <w:rPr>
                <w:rFonts w:hint="eastAsia" w:ascii="宋体" w:hAnsi="宋体" w:eastAsia="宋体" w:cs="宋体"/>
                <w:b w:val="0"/>
                <w:bCs/>
                <w:color w:val="000000"/>
                <w:sz w:val="22"/>
                <w:szCs w:val="22"/>
                <w:highlight w:val="none"/>
                <w:lang w:val="en-US" w:eastAsia="zh-CN"/>
              </w:rPr>
              <w:t>电脑主机</w:t>
            </w:r>
          </w:p>
        </w:tc>
        <w:tc>
          <w:tcPr>
            <w:tcW w:w="6065" w:type="dxa"/>
            <w:noWrap w:val="0"/>
            <w:vAlign w:val="center"/>
          </w:tcPr>
          <w:p w14:paraId="1B7FC22D">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本项目供应商投标产品是否满足三个品牌</w:t>
            </w:r>
          </w:p>
        </w:tc>
      </w:tr>
      <w:tr w14:paraId="0053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250" w:type="dxa"/>
            <w:noWrap w:val="0"/>
            <w:vAlign w:val="center"/>
          </w:tcPr>
          <w:p w14:paraId="59F1974F">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4</w:t>
            </w:r>
          </w:p>
        </w:tc>
        <w:tc>
          <w:tcPr>
            <w:tcW w:w="2414" w:type="dxa"/>
            <w:noWrap w:val="0"/>
            <w:vAlign w:val="center"/>
          </w:tcPr>
          <w:p w14:paraId="27F28842">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宋体" w:hAnsi="宋体" w:eastAsia="宋体" w:cs="宋体"/>
                <w:color w:val="000000"/>
                <w:kern w:val="2"/>
                <w:sz w:val="22"/>
                <w:szCs w:val="22"/>
                <w:lang w:val="en-US" w:eastAsia="zh-CN" w:bidi="ar-SA"/>
              </w:rPr>
            </w:pPr>
            <w:r>
              <w:rPr>
                <w:rFonts w:hint="eastAsia" w:ascii="宋体" w:hAnsi="宋体" w:eastAsia="宋体" w:cs="宋体"/>
                <w:sz w:val="22"/>
                <w:szCs w:val="22"/>
              </w:rPr>
              <w:t>投标完整性</w:t>
            </w:r>
          </w:p>
        </w:tc>
        <w:tc>
          <w:tcPr>
            <w:tcW w:w="6065" w:type="dxa"/>
            <w:noWrap w:val="0"/>
            <w:vAlign w:val="center"/>
          </w:tcPr>
          <w:p w14:paraId="05ADF14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rPr>
              <w:t>完全响应采购项目/采购包中的全部内容</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详见“</w:t>
            </w:r>
            <w:r>
              <w:rPr>
                <w:rFonts w:hint="eastAsia" w:ascii="宋体" w:hAnsi="宋体" w:eastAsia="宋体" w:cs="宋体"/>
                <w:sz w:val="22"/>
                <w:szCs w:val="22"/>
              </w:rPr>
              <w:t>投标商务、技术偏离表</w:t>
            </w:r>
            <w:r>
              <w:rPr>
                <w:rFonts w:hint="eastAsia" w:ascii="宋体" w:hAnsi="宋体" w:eastAsia="宋体" w:cs="宋体"/>
                <w:sz w:val="22"/>
                <w:szCs w:val="22"/>
                <w:lang w:eastAsia="zh-CN"/>
              </w:rPr>
              <w:t>”</w:t>
            </w:r>
          </w:p>
        </w:tc>
      </w:tr>
      <w:tr w14:paraId="2BB0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1250" w:type="dxa"/>
            <w:noWrap w:val="0"/>
            <w:vAlign w:val="center"/>
          </w:tcPr>
          <w:p w14:paraId="68125F90">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eastAsia="宋体" w:cs="宋体"/>
                <w:color w:val="000000"/>
                <w:kern w:val="2"/>
                <w:sz w:val="21"/>
                <w:szCs w:val="21"/>
                <w:lang w:val="en-US" w:eastAsia="zh-CN" w:bidi="ar-SA"/>
              </w:rPr>
            </w:pPr>
            <w:r>
              <w:rPr>
                <w:rFonts w:hint="eastAsia"/>
                <w:sz w:val="21"/>
                <w:szCs w:val="21"/>
                <w:lang w:val="en-US" w:eastAsia="zh-CN"/>
              </w:rPr>
              <w:t>5</w:t>
            </w:r>
          </w:p>
        </w:tc>
        <w:tc>
          <w:tcPr>
            <w:tcW w:w="2414" w:type="dxa"/>
            <w:noWrap w:val="0"/>
            <w:vAlign w:val="center"/>
          </w:tcPr>
          <w:p w14:paraId="1B8B33E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报价合理性</w:t>
            </w:r>
          </w:p>
        </w:tc>
        <w:tc>
          <w:tcPr>
            <w:tcW w:w="6065" w:type="dxa"/>
            <w:noWrap w:val="0"/>
            <w:vAlign w:val="center"/>
          </w:tcPr>
          <w:p w14:paraId="36C54343">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报价合理，或供应商的报价明显低于其他通过符合性审查供应商的报价，有可能影响产品质量或者不能诚信履约的，能够应评标委员会要求在规定时间内证明其报价合理性的；</w:t>
            </w:r>
          </w:p>
        </w:tc>
      </w:tr>
      <w:tr w14:paraId="660D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50" w:type="dxa"/>
            <w:noWrap w:val="0"/>
            <w:vAlign w:val="center"/>
          </w:tcPr>
          <w:p w14:paraId="7D29C49C">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6</w:t>
            </w:r>
          </w:p>
        </w:tc>
        <w:tc>
          <w:tcPr>
            <w:tcW w:w="2414" w:type="dxa"/>
            <w:noWrap w:val="0"/>
            <w:vAlign w:val="center"/>
          </w:tcPr>
          <w:p w14:paraId="530B8686">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宋体" w:hAnsi="宋体" w:cs="宋体"/>
                <w:color w:val="000000"/>
                <w:kern w:val="2"/>
                <w:sz w:val="22"/>
                <w:szCs w:val="22"/>
                <w:lang w:val="en-US" w:eastAsia="zh-CN" w:bidi="ar-SA"/>
              </w:rPr>
            </w:pPr>
            <w:r>
              <w:rPr>
                <w:sz w:val="22"/>
                <w:szCs w:val="22"/>
              </w:rPr>
              <w:t>开标一览表</w:t>
            </w:r>
          </w:p>
        </w:tc>
        <w:tc>
          <w:tcPr>
            <w:tcW w:w="6065" w:type="dxa"/>
            <w:noWrap w:val="0"/>
            <w:vAlign w:val="center"/>
          </w:tcPr>
          <w:p w14:paraId="59163C0A">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sz w:val="22"/>
                <w:szCs w:val="22"/>
              </w:rPr>
              <w:t>格式、填写要求符合招标文件规定</w:t>
            </w:r>
          </w:p>
        </w:tc>
      </w:tr>
      <w:tr w14:paraId="68F1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50" w:type="dxa"/>
            <w:noWrap w:val="0"/>
            <w:vAlign w:val="center"/>
          </w:tcPr>
          <w:p w14:paraId="0BF300E8">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sz w:val="21"/>
                <w:szCs w:val="21"/>
              </w:rPr>
            </w:pPr>
            <w:r>
              <w:rPr>
                <w:rFonts w:hint="eastAsia"/>
                <w:sz w:val="21"/>
                <w:szCs w:val="21"/>
                <w:lang w:val="en-US" w:eastAsia="zh-CN"/>
              </w:rPr>
              <w:t>7</w:t>
            </w:r>
          </w:p>
        </w:tc>
        <w:tc>
          <w:tcPr>
            <w:tcW w:w="2414" w:type="dxa"/>
            <w:noWrap w:val="0"/>
            <w:vAlign w:val="center"/>
          </w:tcPr>
          <w:p w14:paraId="72D9431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cs="宋体"/>
                <w:color w:val="000000"/>
                <w:kern w:val="2"/>
                <w:sz w:val="22"/>
                <w:szCs w:val="22"/>
                <w:lang w:val="en-US" w:eastAsia="zh-CN" w:bidi="ar-SA"/>
              </w:rPr>
            </w:pPr>
            <w:r>
              <w:rPr>
                <w:sz w:val="22"/>
                <w:szCs w:val="22"/>
              </w:rPr>
              <w:t>投标函</w:t>
            </w:r>
          </w:p>
        </w:tc>
        <w:tc>
          <w:tcPr>
            <w:tcW w:w="6065" w:type="dxa"/>
            <w:noWrap w:val="0"/>
            <w:vAlign w:val="center"/>
          </w:tcPr>
          <w:p w14:paraId="3A02E6B4">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sz w:val="22"/>
                <w:szCs w:val="22"/>
              </w:rPr>
              <w:t>格式、填写要求符合招标文件规定</w:t>
            </w:r>
          </w:p>
        </w:tc>
      </w:tr>
      <w:tr w14:paraId="042F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50" w:type="dxa"/>
            <w:noWrap w:val="0"/>
            <w:vAlign w:val="center"/>
          </w:tcPr>
          <w:p w14:paraId="50F2C883">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8</w:t>
            </w:r>
          </w:p>
        </w:tc>
        <w:tc>
          <w:tcPr>
            <w:tcW w:w="2414" w:type="dxa"/>
            <w:noWrap w:val="0"/>
            <w:vAlign w:val="center"/>
          </w:tcPr>
          <w:p w14:paraId="587A6ADF">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cs="宋体"/>
                <w:color w:val="000000"/>
                <w:kern w:val="2"/>
                <w:sz w:val="22"/>
                <w:szCs w:val="22"/>
                <w:lang w:val="en-US" w:eastAsia="zh-CN" w:bidi="ar-SA"/>
              </w:rPr>
            </w:pPr>
            <w:r>
              <w:rPr>
                <w:rFonts w:hint="eastAsia" w:ascii="宋体" w:hAnsi="宋体" w:eastAsia="宋体" w:cs="宋体"/>
                <w:bCs/>
                <w:color w:val="auto"/>
                <w:sz w:val="22"/>
                <w:szCs w:val="22"/>
                <w:highlight w:val="none"/>
                <w:lang w:val="zh-CN"/>
              </w:rPr>
              <w:t>投标有效期</w:t>
            </w:r>
          </w:p>
        </w:tc>
        <w:tc>
          <w:tcPr>
            <w:tcW w:w="6065" w:type="dxa"/>
            <w:noWrap w:val="0"/>
            <w:vAlign w:val="center"/>
          </w:tcPr>
          <w:p w14:paraId="0BD2E44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rFonts w:hint="eastAsia" w:ascii="宋体" w:hAnsi="宋体" w:eastAsia="宋体" w:cs="宋体"/>
                <w:bCs/>
                <w:color w:val="auto"/>
                <w:sz w:val="22"/>
                <w:szCs w:val="22"/>
                <w:highlight w:val="none"/>
                <w:lang w:val="zh-CN"/>
              </w:rPr>
              <w:t>投标有效期，投标截止之日后90天（日历天），从投标截止之日算起。</w:t>
            </w:r>
          </w:p>
        </w:tc>
      </w:tr>
    </w:tbl>
    <w:p w14:paraId="4E81CF0B">
      <w:pPr>
        <w:pageBreakBefore w:val="0"/>
        <w:kinsoku/>
        <w:wordWrap/>
        <w:overflowPunct/>
        <w:topLinePunct w:val="0"/>
        <w:autoSpaceDE/>
        <w:autoSpaceDN/>
        <w:bidi w:val="0"/>
        <w:adjustRightInd/>
        <w:spacing w:after="119" w:line="360" w:lineRule="auto"/>
        <w:ind w:left="0" w:leftChars="0" w:right="0" w:firstLine="422" w:firstLineChars="200"/>
        <w:textAlignment w:val="auto"/>
        <w:rPr>
          <w:rFonts w:hint="eastAsia"/>
          <w:b/>
          <w:bCs/>
          <w:kern w:val="0"/>
          <w:sz w:val="21"/>
          <w:szCs w:val="21"/>
          <w:lang w:bidi="ar"/>
        </w:rPr>
      </w:pPr>
    </w:p>
    <w:p w14:paraId="6563982F">
      <w:pPr>
        <w:pageBreakBefore w:val="0"/>
        <w:kinsoku/>
        <w:wordWrap/>
        <w:overflowPunct/>
        <w:topLinePunct w:val="0"/>
        <w:autoSpaceDE/>
        <w:autoSpaceDN/>
        <w:bidi w:val="0"/>
        <w:adjustRightInd/>
        <w:spacing w:after="119" w:line="360" w:lineRule="auto"/>
        <w:ind w:left="0" w:leftChars="0" w:right="0" w:firstLine="422" w:firstLineChars="200"/>
        <w:textAlignment w:val="auto"/>
        <w:rPr>
          <w:sz w:val="21"/>
          <w:szCs w:val="21"/>
        </w:rPr>
      </w:pPr>
      <w:r>
        <w:rPr>
          <w:rFonts w:hint="eastAsia"/>
          <w:b/>
          <w:bCs/>
          <w:kern w:val="0"/>
          <w:sz w:val="21"/>
          <w:szCs w:val="21"/>
          <w:lang w:bidi="ar"/>
        </w:rPr>
        <w:t>符合性审查通过标准：</w:t>
      </w:r>
      <w:r>
        <w:rPr>
          <w:rFonts w:hint="eastAsia"/>
          <w:kern w:val="0"/>
          <w:sz w:val="21"/>
          <w:szCs w:val="21"/>
          <w:lang w:bidi="ar"/>
        </w:rPr>
        <w:t xml:space="preserve">投标人必须通过符合性审查表中的全部评审指标。 </w:t>
      </w:r>
    </w:p>
    <w:p w14:paraId="4415F230">
      <w:pPr>
        <w:pageBreakBefore w:val="0"/>
        <w:kinsoku/>
        <w:wordWrap/>
        <w:overflowPunct/>
        <w:topLinePunct w:val="0"/>
        <w:autoSpaceDE/>
        <w:autoSpaceDN/>
        <w:bidi w:val="0"/>
        <w:adjustRightInd/>
        <w:spacing w:after="119" w:line="360" w:lineRule="auto"/>
        <w:ind w:left="0" w:leftChars="0" w:right="0" w:firstLine="422" w:firstLineChars="200"/>
        <w:textAlignment w:val="auto"/>
        <w:rPr>
          <w:sz w:val="21"/>
          <w:szCs w:val="21"/>
        </w:rPr>
      </w:pPr>
      <w:r>
        <w:rPr>
          <w:rFonts w:hint="eastAsia"/>
          <w:b/>
          <w:bCs/>
          <w:kern w:val="0"/>
          <w:sz w:val="21"/>
          <w:szCs w:val="21"/>
          <w:lang w:bidi="ar"/>
        </w:rPr>
        <w:t>2.3 综合评分</w:t>
      </w:r>
      <w:r>
        <w:rPr>
          <w:rFonts w:hint="eastAsia"/>
          <w:kern w:val="0"/>
          <w:sz w:val="21"/>
          <w:szCs w:val="21"/>
          <w:lang w:bidi="ar"/>
        </w:rPr>
        <w:t xml:space="preserve"> </w:t>
      </w:r>
    </w:p>
    <w:p w14:paraId="3C65F6E4">
      <w:pPr>
        <w:pageBreakBefore w:val="0"/>
        <w:kinsoku/>
        <w:wordWrap/>
        <w:overflowPunct/>
        <w:topLinePunct w:val="0"/>
        <w:autoSpaceDE/>
        <w:autoSpaceDN/>
        <w:bidi w:val="0"/>
        <w:adjustRightInd/>
        <w:spacing w:after="119" w:line="360" w:lineRule="auto"/>
        <w:ind w:left="0" w:leftChars="0" w:right="0" w:firstLine="470"/>
        <w:textAlignment w:val="auto"/>
        <w:rPr>
          <w:sz w:val="21"/>
          <w:szCs w:val="21"/>
        </w:rPr>
      </w:pPr>
      <w:r>
        <w:rPr>
          <w:rFonts w:hint="eastAsia"/>
          <w:kern w:val="0"/>
          <w:sz w:val="21"/>
          <w:szCs w:val="21"/>
          <w:lang w:bidi="ar"/>
        </w:rPr>
        <w:t xml:space="preserve">2.3.1 评标委员会按照下表对投标文件进行详细审查和评分。 </w:t>
      </w:r>
    </w:p>
    <w:p w14:paraId="0BB3EAC9">
      <w:pPr>
        <w:pageBreakBefore w:val="0"/>
        <w:kinsoku/>
        <w:wordWrap/>
        <w:overflowPunct/>
        <w:topLinePunct w:val="0"/>
        <w:autoSpaceDE/>
        <w:autoSpaceDN/>
        <w:bidi w:val="0"/>
        <w:adjustRightInd/>
        <w:spacing w:after="119" w:line="360" w:lineRule="auto"/>
        <w:ind w:left="0" w:leftChars="0" w:right="0" w:firstLine="470"/>
        <w:textAlignment w:val="auto"/>
        <w:rPr>
          <w:sz w:val="21"/>
          <w:szCs w:val="21"/>
        </w:rPr>
      </w:pPr>
      <w:r>
        <w:rPr>
          <w:rFonts w:hint="eastAsia"/>
          <w:kern w:val="0"/>
          <w:sz w:val="21"/>
          <w:szCs w:val="21"/>
          <w:lang w:bidi="ar"/>
        </w:rPr>
        <w:t>2.3.2 本项目综合评分满分为 100 分，其中：技术分值占总分值的权重为</w:t>
      </w:r>
      <w:r>
        <w:rPr>
          <w:rFonts w:hint="eastAsia"/>
          <w:color w:val="FF0000"/>
          <w:kern w:val="0"/>
          <w:sz w:val="21"/>
          <w:szCs w:val="21"/>
          <w:highlight w:val="none"/>
          <w:lang w:val="en-US" w:eastAsia="zh-CN" w:bidi="ar"/>
        </w:rPr>
        <w:t>40</w:t>
      </w:r>
      <w:r>
        <w:rPr>
          <w:rFonts w:hint="eastAsia"/>
          <w:color w:val="FF0000"/>
          <w:kern w:val="0"/>
          <w:sz w:val="21"/>
          <w:szCs w:val="21"/>
          <w:highlight w:val="none"/>
          <w:lang w:bidi="ar"/>
        </w:rPr>
        <w:t>.00</w:t>
      </w:r>
      <w:r>
        <w:rPr>
          <w:rFonts w:hint="eastAsia"/>
          <w:kern w:val="0"/>
          <w:sz w:val="21"/>
          <w:szCs w:val="21"/>
          <w:lang w:bidi="ar"/>
        </w:rPr>
        <w:t>%，商务分值占总分值的权重为</w:t>
      </w:r>
      <w:r>
        <w:rPr>
          <w:rFonts w:hint="eastAsia"/>
          <w:color w:val="FF0000"/>
          <w:kern w:val="0"/>
          <w:sz w:val="21"/>
          <w:szCs w:val="21"/>
          <w:highlight w:val="none"/>
          <w:lang w:bidi="ar"/>
        </w:rPr>
        <w:t xml:space="preserve"> </w:t>
      </w:r>
      <w:r>
        <w:rPr>
          <w:rFonts w:hint="eastAsia"/>
          <w:color w:val="FF0000"/>
          <w:kern w:val="0"/>
          <w:sz w:val="21"/>
          <w:szCs w:val="21"/>
          <w:highlight w:val="none"/>
          <w:lang w:val="en-US" w:eastAsia="zh-CN" w:bidi="ar"/>
        </w:rPr>
        <w:t>20</w:t>
      </w:r>
      <w:r>
        <w:rPr>
          <w:rFonts w:hint="eastAsia"/>
          <w:color w:val="FF0000"/>
          <w:kern w:val="0"/>
          <w:sz w:val="21"/>
          <w:szCs w:val="21"/>
          <w:highlight w:val="none"/>
          <w:lang w:bidi="ar"/>
        </w:rPr>
        <w:t>.00</w:t>
      </w:r>
      <w:r>
        <w:rPr>
          <w:rFonts w:hint="eastAsia"/>
          <w:kern w:val="0"/>
          <w:sz w:val="21"/>
          <w:szCs w:val="21"/>
          <w:lang w:bidi="ar"/>
        </w:rPr>
        <w:t>%,价格分值占总分值的权重为</w:t>
      </w:r>
      <w:r>
        <w:rPr>
          <w:rFonts w:hint="eastAsia"/>
          <w:color w:val="FF0000"/>
          <w:kern w:val="0"/>
          <w:sz w:val="21"/>
          <w:szCs w:val="21"/>
          <w:lang w:val="en-US" w:eastAsia="zh-CN" w:bidi="ar"/>
        </w:rPr>
        <w:t>4</w:t>
      </w:r>
      <w:r>
        <w:rPr>
          <w:rFonts w:hint="eastAsia"/>
          <w:color w:val="FF0000"/>
          <w:kern w:val="0"/>
          <w:sz w:val="21"/>
          <w:szCs w:val="21"/>
          <w:highlight w:val="none"/>
          <w:lang w:val="en-US" w:eastAsia="zh-CN" w:bidi="ar"/>
        </w:rPr>
        <w:t>0</w:t>
      </w:r>
      <w:r>
        <w:rPr>
          <w:rFonts w:hint="eastAsia"/>
          <w:color w:val="FF0000"/>
          <w:kern w:val="0"/>
          <w:sz w:val="21"/>
          <w:szCs w:val="21"/>
          <w:highlight w:val="none"/>
          <w:lang w:bidi="ar"/>
        </w:rPr>
        <w:t>.00</w:t>
      </w:r>
      <w:r>
        <w:rPr>
          <w:rFonts w:hint="eastAsia"/>
          <w:kern w:val="0"/>
          <w:sz w:val="21"/>
          <w:szCs w:val="21"/>
          <w:lang w:bidi="ar"/>
        </w:rPr>
        <w:t xml:space="preserve">%。 </w:t>
      </w:r>
    </w:p>
    <w:p w14:paraId="49B26EAF">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lang w:bidi="ar"/>
        </w:rPr>
      </w:pPr>
      <w:r>
        <w:rPr>
          <w:rFonts w:hint="eastAsia"/>
          <w:kern w:val="0"/>
          <w:sz w:val="21"/>
          <w:szCs w:val="21"/>
          <w:lang w:bidi="ar"/>
        </w:rPr>
        <w:t>具体评分细则如下：</w:t>
      </w:r>
    </w:p>
    <w:tbl>
      <w:tblPr>
        <w:tblStyle w:val="13"/>
        <w:tblW w:w="0" w:type="auto"/>
        <w:tblInd w:w="0" w:type="dxa"/>
        <w:tblLayout w:type="autofit"/>
        <w:tblCellMar>
          <w:top w:w="0" w:type="dxa"/>
          <w:left w:w="30" w:type="dxa"/>
          <w:bottom w:w="0" w:type="dxa"/>
          <w:right w:w="30" w:type="dxa"/>
        </w:tblCellMar>
      </w:tblPr>
      <w:tblGrid>
        <w:gridCol w:w="1263"/>
        <w:gridCol w:w="1467"/>
        <w:gridCol w:w="6442"/>
      </w:tblGrid>
      <w:tr w14:paraId="1FFB8385">
        <w:tblPrEx>
          <w:tblCellMar>
            <w:top w:w="0" w:type="dxa"/>
            <w:left w:w="30" w:type="dxa"/>
            <w:bottom w:w="0" w:type="dxa"/>
            <w:right w:w="30" w:type="dxa"/>
          </w:tblCellMar>
        </w:tblPrEx>
        <w:trPr>
          <w:trHeight w:val="1603" w:hRule="atLeast"/>
        </w:trPr>
        <w:tc>
          <w:tcPr>
            <w:tcW w:w="1263" w:type="dxa"/>
            <w:tcBorders>
              <w:top w:val="single" w:color="000000" w:sz="6" w:space="0"/>
              <w:left w:val="single" w:color="000000" w:sz="6" w:space="0"/>
              <w:bottom w:val="single" w:color="999999" w:sz="6" w:space="0"/>
              <w:right w:val="single" w:color="000000" w:sz="6" w:space="0"/>
            </w:tcBorders>
            <w:shd w:val="clear" w:color="auto" w:fill="000000"/>
            <w:noWrap w:val="0"/>
            <w:vAlign w:val="center"/>
          </w:tcPr>
          <w:p w14:paraId="213BA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价格部分</w:t>
            </w:r>
          </w:p>
          <w:p w14:paraId="3EE31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40</w:t>
            </w:r>
            <w:r>
              <w:rPr>
                <w:rFonts w:hint="eastAsia" w:ascii="仿宋_GB2312" w:hAnsi="仿宋_GB2312" w:eastAsia="仿宋_GB2312" w:cs="仿宋_GB2312"/>
                <w:sz w:val="21"/>
                <w:szCs w:val="21"/>
              </w:rPr>
              <w:t>分）</w:t>
            </w: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49DAF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价格评分</w:t>
            </w:r>
          </w:p>
          <w:p w14:paraId="40651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40</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47625E6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zh-CN"/>
              </w:rPr>
            </w:pPr>
            <w:r>
              <w:rPr>
                <w:rFonts w:hint="eastAsia" w:ascii="仿宋_GB2312" w:hAnsi="仿宋_GB2312" w:eastAsia="仿宋_GB2312" w:cs="仿宋_GB2312"/>
                <w:sz w:val="21"/>
                <w:szCs w:val="21"/>
                <w:lang w:val="zh-CN"/>
              </w:rPr>
              <w:t>满足</w:t>
            </w:r>
            <w:r>
              <w:rPr>
                <w:rFonts w:hint="eastAsia" w:ascii="仿宋_GB2312" w:hAnsi="仿宋_GB2312" w:eastAsia="仿宋_GB2312" w:cs="仿宋_GB2312"/>
                <w:sz w:val="21"/>
                <w:szCs w:val="21"/>
              </w:rPr>
              <w:t>竞争性磋商</w:t>
            </w:r>
            <w:r>
              <w:rPr>
                <w:rFonts w:hint="eastAsia" w:ascii="仿宋_GB2312" w:hAnsi="仿宋_GB2312" w:eastAsia="仿宋_GB2312" w:cs="仿宋_GB2312"/>
                <w:sz w:val="21"/>
                <w:szCs w:val="21"/>
                <w:lang w:val="zh-CN"/>
              </w:rPr>
              <w:t>文件要求且</w:t>
            </w:r>
            <w:r>
              <w:rPr>
                <w:rFonts w:hint="eastAsia" w:ascii="仿宋_GB2312" w:hAnsi="仿宋_GB2312" w:eastAsia="仿宋_GB2312" w:cs="仿宋_GB2312"/>
                <w:sz w:val="21"/>
                <w:szCs w:val="21"/>
              </w:rPr>
              <w:t>响应</w:t>
            </w:r>
            <w:r>
              <w:rPr>
                <w:rFonts w:hint="eastAsia" w:ascii="仿宋_GB2312" w:hAnsi="仿宋_GB2312" w:eastAsia="仿宋_GB2312" w:cs="仿宋_GB2312"/>
                <w:sz w:val="21"/>
                <w:szCs w:val="21"/>
                <w:lang w:val="zh-CN"/>
              </w:rPr>
              <w:t>价格最低的</w:t>
            </w:r>
            <w:r>
              <w:rPr>
                <w:rFonts w:hint="eastAsia" w:ascii="仿宋_GB2312" w:hAnsi="仿宋_GB2312" w:eastAsia="仿宋_GB2312" w:cs="仿宋_GB2312"/>
                <w:sz w:val="21"/>
                <w:szCs w:val="21"/>
              </w:rPr>
              <w:t>磋商</w:t>
            </w:r>
            <w:r>
              <w:rPr>
                <w:rFonts w:hint="eastAsia" w:ascii="仿宋_GB2312" w:hAnsi="仿宋_GB2312" w:eastAsia="仿宋_GB2312" w:cs="仿宋_GB2312"/>
                <w:sz w:val="21"/>
                <w:szCs w:val="21"/>
                <w:lang w:val="zh-CN"/>
              </w:rPr>
              <w:t>报价（</w:t>
            </w:r>
            <w:r>
              <w:rPr>
                <w:rFonts w:hint="eastAsia" w:ascii="仿宋_GB2312" w:hAnsi="仿宋_GB2312" w:eastAsia="仿宋_GB2312" w:cs="仿宋_GB2312"/>
                <w:sz w:val="21"/>
                <w:szCs w:val="21"/>
              </w:rPr>
              <w:t>最终报价</w:t>
            </w:r>
            <w:r>
              <w:rPr>
                <w:rFonts w:hint="eastAsia" w:ascii="仿宋_GB2312" w:hAnsi="仿宋_GB2312" w:eastAsia="仿宋_GB2312" w:cs="仿宋_GB2312"/>
                <w:sz w:val="21"/>
                <w:szCs w:val="21"/>
                <w:lang w:val="zh-CN"/>
              </w:rPr>
              <w:t>）为</w:t>
            </w:r>
            <w:r>
              <w:rPr>
                <w:rFonts w:hint="eastAsia" w:ascii="仿宋_GB2312" w:hAnsi="仿宋_GB2312" w:eastAsia="仿宋_GB2312" w:cs="仿宋_GB2312"/>
                <w:sz w:val="21"/>
                <w:szCs w:val="21"/>
              </w:rPr>
              <w:t>磋商</w:t>
            </w:r>
            <w:r>
              <w:rPr>
                <w:rFonts w:hint="eastAsia" w:ascii="仿宋_GB2312" w:hAnsi="仿宋_GB2312" w:eastAsia="仿宋_GB2312" w:cs="仿宋_GB2312"/>
                <w:sz w:val="21"/>
                <w:szCs w:val="21"/>
                <w:lang w:val="zh-CN"/>
              </w:rPr>
              <w:t>基准价，其价格分为满分。其他供应商的价格分统一按照下列公式计算：</w:t>
            </w:r>
          </w:p>
          <w:p w14:paraId="0D3FD6B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zh-CN"/>
              </w:rPr>
            </w:pPr>
            <w:r>
              <w:rPr>
                <w:rFonts w:hint="eastAsia" w:ascii="仿宋_GB2312" w:hAnsi="仿宋_GB2312" w:eastAsia="仿宋_GB2312" w:cs="仿宋_GB2312"/>
                <w:sz w:val="21"/>
                <w:szCs w:val="21"/>
              </w:rPr>
              <w:t>磋商</w:t>
            </w:r>
            <w:r>
              <w:rPr>
                <w:rFonts w:hint="eastAsia" w:ascii="仿宋_GB2312" w:hAnsi="仿宋_GB2312" w:eastAsia="仿宋_GB2312" w:cs="仿宋_GB2312"/>
                <w:sz w:val="21"/>
                <w:szCs w:val="21"/>
                <w:lang w:val="zh-CN"/>
              </w:rPr>
              <w:t>报价得分=(</w:t>
            </w:r>
            <w:r>
              <w:rPr>
                <w:rFonts w:hint="eastAsia" w:ascii="仿宋_GB2312" w:hAnsi="仿宋_GB2312" w:eastAsia="仿宋_GB2312" w:cs="仿宋_GB2312"/>
                <w:sz w:val="21"/>
                <w:szCs w:val="21"/>
              </w:rPr>
              <w:t>磋商</w:t>
            </w:r>
            <w:r>
              <w:rPr>
                <w:rFonts w:hint="eastAsia" w:ascii="仿宋_GB2312" w:hAnsi="仿宋_GB2312" w:eastAsia="仿宋_GB2312" w:cs="仿宋_GB2312"/>
                <w:sz w:val="21"/>
                <w:szCs w:val="21"/>
                <w:lang w:val="zh-CN"/>
              </w:rPr>
              <w:t>基准价</w:t>
            </w:r>
            <w:r>
              <w:rPr>
                <w:rFonts w:hint="eastAsia" w:ascii="仿宋_GB2312" w:hAnsi="仿宋_GB2312" w:eastAsia="仿宋_GB2312" w:cs="仿宋_GB2312"/>
                <w:sz w:val="21"/>
                <w:szCs w:val="21"/>
              </w:rPr>
              <w:t>/最后磋商</w:t>
            </w:r>
            <w:r>
              <w:rPr>
                <w:rFonts w:hint="eastAsia" w:ascii="仿宋_GB2312" w:hAnsi="仿宋_GB2312" w:eastAsia="仿宋_GB2312" w:cs="仿宋_GB2312"/>
                <w:sz w:val="21"/>
                <w:szCs w:val="21"/>
                <w:lang w:val="zh-CN"/>
              </w:rPr>
              <w:t>报价)×价格权值</w:t>
            </w: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val="zh-CN"/>
              </w:rPr>
              <w:t>0%×100。</w:t>
            </w:r>
          </w:p>
          <w:p w14:paraId="45D3F92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注：报价得分保留两位小数，从第三位开始四舍五入。</w:t>
            </w:r>
          </w:p>
        </w:tc>
      </w:tr>
      <w:tr w14:paraId="13E1063E">
        <w:tblPrEx>
          <w:tblCellMar>
            <w:top w:w="0" w:type="dxa"/>
            <w:left w:w="30" w:type="dxa"/>
            <w:bottom w:w="0" w:type="dxa"/>
            <w:right w:w="30" w:type="dxa"/>
          </w:tblCellMar>
        </w:tblPrEx>
        <w:tc>
          <w:tcPr>
            <w:tcW w:w="1263" w:type="dxa"/>
            <w:vMerge w:val="restart"/>
            <w:tcBorders>
              <w:top w:val="single" w:color="999999" w:sz="6" w:space="0"/>
              <w:left w:val="single" w:color="000000" w:sz="6" w:space="0"/>
              <w:right w:val="single" w:color="000000" w:sz="6" w:space="0"/>
            </w:tcBorders>
            <w:shd w:val="clear" w:color="auto" w:fill="000000"/>
            <w:noWrap w:val="0"/>
            <w:vAlign w:val="center"/>
          </w:tcPr>
          <w:p w14:paraId="0C59D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商务部分</w:t>
            </w:r>
          </w:p>
          <w:p w14:paraId="0D646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（20分）</w:t>
            </w:r>
          </w:p>
        </w:tc>
        <w:tc>
          <w:tcPr>
            <w:tcW w:w="1467" w:type="dxa"/>
            <w:vMerge w:val="restart"/>
            <w:tcBorders>
              <w:top w:val="single" w:color="000000" w:sz="6" w:space="0"/>
              <w:left w:val="single" w:color="000000" w:sz="6" w:space="0"/>
              <w:right w:val="single" w:color="000000" w:sz="6" w:space="0"/>
            </w:tcBorders>
            <w:shd w:val="clear" w:color="auto" w:fill="CCCCCC"/>
            <w:noWrap w:val="0"/>
            <w:vAlign w:val="center"/>
          </w:tcPr>
          <w:p w14:paraId="04AA2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企业资质</w:t>
            </w:r>
          </w:p>
          <w:p w14:paraId="02C4D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7206998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投标产品制造商具备ISO9001质量管理体系、ISO27001信息安全体系认证各得1分，满分2分。</w:t>
            </w:r>
          </w:p>
        </w:tc>
      </w:tr>
      <w:tr w14:paraId="058687B4">
        <w:tblPrEx>
          <w:tblCellMar>
            <w:top w:w="0" w:type="dxa"/>
            <w:left w:w="30" w:type="dxa"/>
            <w:bottom w:w="0" w:type="dxa"/>
            <w:right w:w="30" w:type="dxa"/>
          </w:tblCellMar>
        </w:tblPrEx>
        <w:tc>
          <w:tcPr>
            <w:tcW w:w="1263" w:type="dxa"/>
            <w:vMerge w:val="continue"/>
            <w:tcBorders>
              <w:left w:val="single" w:color="000000" w:sz="6" w:space="0"/>
              <w:right w:val="single" w:color="000000" w:sz="6" w:space="0"/>
            </w:tcBorders>
            <w:shd w:val="clear" w:color="auto" w:fill="000000"/>
            <w:noWrap w:val="0"/>
            <w:vAlign w:val="center"/>
          </w:tcPr>
          <w:p w14:paraId="66698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vMerge w:val="continue"/>
            <w:tcBorders>
              <w:left w:val="single" w:color="000000" w:sz="6" w:space="0"/>
              <w:right w:val="single" w:color="000000" w:sz="6" w:space="0"/>
            </w:tcBorders>
            <w:shd w:val="clear" w:color="auto" w:fill="CCCCCC"/>
            <w:noWrap w:val="0"/>
            <w:vAlign w:val="center"/>
          </w:tcPr>
          <w:p w14:paraId="43B4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8D753D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投标产品制造商具备国家级高新技术企业认证得2分。</w:t>
            </w:r>
          </w:p>
        </w:tc>
      </w:tr>
      <w:tr w14:paraId="400077AF">
        <w:tblPrEx>
          <w:tblCellMar>
            <w:top w:w="0" w:type="dxa"/>
            <w:left w:w="30" w:type="dxa"/>
            <w:bottom w:w="0" w:type="dxa"/>
            <w:right w:w="30" w:type="dxa"/>
          </w:tblCellMar>
        </w:tblPrEx>
        <w:tc>
          <w:tcPr>
            <w:tcW w:w="1263" w:type="dxa"/>
            <w:vMerge w:val="continue"/>
            <w:tcBorders>
              <w:left w:val="single" w:color="000000" w:sz="6" w:space="0"/>
              <w:right w:val="single" w:color="000000" w:sz="6" w:space="0"/>
            </w:tcBorders>
            <w:shd w:val="clear" w:color="auto" w:fill="000000"/>
            <w:noWrap w:val="0"/>
            <w:vAlign w:val="center"/>
          </w:tcPr>
          <w:p w14:paraId="7B91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0F263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应急方案</w:t>
            </w:r>
          </w:p>
          <w:p w14:paraId="0BF5E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C867D3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应急方案风险预判覆盖全面（涵盖硬件故障、网络中断、电源异常、病毒导致崩溃、关键配件缺货），明确故障申报渠道并制定相应解决方案，要求2小时内响应，1个工作日内到场，2个工作日内给出解决方案。</w:t>
            </w:r>
          </w:p>
          <w:p w14:paraId="49FB57B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zh-CN" w:eastAsia="zh-CN"/>
              </w:rPr>
              <w:t>对以上</w:t>
            </w:r>
            <w:r>
              <w:rPr>
                <w:rFonts w:hint="eastAsia" w:ascii="仿宋_GB2312" w:hAnsi="仿宋_GB2312" w:eastAsia="仿宋_GB2312" w:cs="仿宋_GB2312"/>
                <w:sz w:val="21"/>
                <w:szCs w:val="21"/>
                <w:lang w:val="zh-CN" w:eastAsia="zh"/>
              </w:rPr>
              <w:t>五</w:t>
            </w:r>
            <w:r>
              <w:rPr>
                <w:rFonts w:hint="eastAsia" w:ascii="仿宋_GB2312" w:hAnsi="仿宋_GB2312" w:eastAsia="仿宋_GB2312" w:cs="仿宋_GB2312"/>
                <w:sz w:val="21"/>
                <w:szCs w:val="21"/>
                <w:lang w:val="zh-CN" w:eastAsia="zh-CN"/>
              </w:rPr>
              <w:t>项方案进行阐述，每提供一小项内容适用于项目且无缺失的方案得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lang w:val="zh-CN" w:eastAsia="zh-CN"/>
              </w:rPr>
              <w:t>分，方案有缺失的得</w:t>
            </w:r>
            <w:r>
              <w:rPr>
                <w:rFonts w:hint="eastAsia" w:ascii="仿宋_GB2312" w:hAnsi="仿宋_GB2312" w:eastAsia="仿宋_GB2312" w:cs="仿宋_GB2312"/>
                <w:sz w:val="21"/>
                <w:szCs w:val="21"/>
                <w:lang w:val="en-US" w:eastAsia="zh-CN"/>
              </w:rPr>
              <w:t>1分；</w:t>
            </w:r>
            <w:r>
              <w:rPr>
                <w:rFonts w:hint="eastAsia" w:ascii="仿宋_GB2312" w:hAnsi="仿宋_GB2312" w:eastAsia="仿宋_GB2312" w:cs="仿宋_GB2312"/>
                <w:sz w:val="21"/>
                <w:szCs w:val="21"/>
                <w:lang w:val="zh-CN" w:eastAsia="zh-CN"/>
              </w:rPr>
              <w:t>不提供不得分，满分</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lang w:val="zh-CN" w:eastAsia="zh-CN"/>
              </w:rPr>
              <w:t>分。</w:t>
            </w:r>
          </w:p>
        </w:tc>
      </w:tr>
      <w:tr w14:paraId="3A88C054">
        <w:tblPrEx>
          <w:tblCellMar>
            <w:top w:w="0" w:type="dxa"/>
            <w:left w:w="30" w:type="dxa"/>
            <w:bottom w:w="0" w:type="dxa"/>
            <w:right w:w="30" w:type="dxa"/>
          </w:tblCellMar>
        </w:tblPrEx>
        <w:tc>
          <w:tcPr>
            <w:tcW w:w="1263" w:type="dxa"/>
            <w:vMerge w:val="continue"/>
            <w:tcBorders>
              <w:left w:val="single" w:color="000000" w:sz="6" w:space="0"/>
              <w:bottom w:val="single" w:color="999999" w:sz="6" w:space="0"/>
              <w:right w:val="single" w:color="000000" w:sz="6" w:space="0"/>
            </w:tcBorders>
            <w:shd w:val="clear" w:color="auto" w:fill="000000"/>
            <w:noWrap w:val="0"/>
            <w:vAlign w:val="center"/>
          </w:tcPr>
          <w:p w14:paraId="6C114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2E321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售后服务方案</w:t>
            </w:r>
          </w:p>
          <w:p w14:paraId="00B5D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5CA9C8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zh-CN"/>
              </w:rPr>
            </w:pPr>
            <w:r>
              <w:rPr>
                <w:rFonts w:hint="eastAsia" w:ascii="仿宋_GB2312" w:hAnsi="仿宋_GB2312" w:eastAsia="仿宋_GB2312" w:cs="仿宋_GB2312"/>
                <w:sz w:val="21"/>
                <w:szCs w:val="21"/>
              </w:rPr>
              <w:t>供应商针对本项目提供有完善的售后服务方案；</w:t>
            </w:r>
            <w:r>
              <w:rPr>
                <w:rFonts w:hint="eastAsia" w:ascii="仿宋_GB2312" w:hAnsi="仿宋_GB2312" w:eastAsia="仿宋_GB2312" w:cs="仿宋_GB2312"/>
                <w:sz w:val="21"/>
                <w:szCs w:val="21"/>
                <w:lang w:val="zh-CN"/>
              </w:rPr>
              <w:t>包括但不限于以下内容：</w:t>
            </w:r>
            <w:r>
              <w:rPr>
                <w:rFonts w:hint="eastAsia" w:ascii="仿宋_GB2312" w:hAnsi="仿宋_GB2312" w:eastAsia="仿宋_GB2312" w:cs="仿宋_GB2312"/>
                <w:sz w:val="21"/>
                <w:szCs w:val="21"/>
              </w:rPr>
              <w:t>1.售后服务方案；2.售后服务承诺</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要求2小时内响应，1个工作日内到场，2个工作日内给出解决方案</w:t>
            </w:r>
            <w:r>
              <w:rPr>
                <w:rFonts w:hint="eastAsia" w:ascii="仿宋_GB2312" w:hAnsi="仿宋_GB2312" w:eastAsia="仿宋_GB2312" w:cs="仿宋_GB2312"/>
                <w:sz w:val="21"/>
                <w:szCs w:val="21"/>
              </w:rPr>
              <w:t>；3.维护保养安排；</w:t>
            </w:r>
            <w:r>
              <w:rPr>
                <w:rFonts w:hint="eastAsia" w:ascii="仿宋_GB2312" w:hAnsi="仿宋_GB2312" w:eastAsia="仿宋_GB2312" w:cs="仿宋_GB2312"/>
                <w:sz w:val="21"/>
                <w:szCs w:val="21"/>
                <w:lang w:val="zh-CN"/>
              </w:rPr>
              <w:t>以上方案每提供一小项内容适用于项目，充分满足采购方要求，且无缺失的方案得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lang w:val="zh-CN"/>
              </w:rPr>
              <w:t>分，方案缺失得</w:t>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lang w:val="zh-CN"/>
              </w:rPr>
              <w:t>分，</w:t>
            </w:r>
            <w:r>
              <w:rPr>
                <w:rFonts w:hint="eastAsia" w:ascii="仿宋_GB2312" w:hAnsi="仿宋_GB2312" w:eastAsia="仿宋_GB2312" w:cs="仿宋_GB2312"/>
                <w:sz w:val="21"/>
                <w:szCs w:val="21"/>
                <w:lang w:val="zh-CN" w:eastAsia="zh-CN"/>
              </w:rPr>
              <w:t>不提供不得分</w:t>
            </w:r>
            <w:r>
              <w:rPr>
                <w:rFonts w:hint="eastAsia" w:ascii="仿宋_GB2312" w:hAnsi="仿宋_GB2312" w:eastAsia="仿宋_GB2312" w:cs="仿宋_GB2312"/>
                <w:sz w:val="21"/>
                <w:szCs w:val="21"/>
                <w:lang w:val="zh-CN"/>
              </w:rPr>
              <w:t>，满分</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lang w:val="zh-CN"/>
              </w:rPr>
              <w:t>分。</w:t>
            </w:r>
          </w:p>
          <w:p w14:paraId="6EEA046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zh-CN"/>
              </w:rPr>
              <w:t>注：未提供方案不得分，每一小项方案内容存在下述缺陷不得分。缺陷是指：方案内容与本项目无关；凭空编造；内容前后矛盾；套用其他方案；不满足采购需求；虽有内容但描述存在偏离、内容脱离项目实际情况；实施地点、涉及的规范、标准与本项目要求不一致。</w:t>
            </w:r>
            <w:r>
              <w:rPr>
                <w:rFonts w:hint="eastAsia" w:ascii="仿宋_GB2312" w:hAnsi="仿宋_GB2312" w:eastAsia="仿宋_GB2312" w:cs="仿宋_GB2312"/>
                <w:sz w:val="21"/>
                <w:szCs w:val="21"/>
                <w:lang w:val="en-US" w:eastAsia="zh-CN"/>
              </w:rPr>
              <w:t xml:space="preserve"> </w:t>
            </w:r>
          </w:p>
        </w:tc>
      </w:tr>
      <w:tr w14:paraId="3270153B">
        <w:tblPrEx>
          <w:tblCellMar>
            <w:top w:w="0" w:type="dxa"/>
            <w:left w:w="30" w:type="dxa"/>
            <w:bottom w:w="0" w:type="dxa"/>
            <w:right w:w="30" w:type="dxa"/>
          </w:tblCellMar>
        </w:tblPrEx>
        <w:tc>
          <w:tcPr>
            <w:tcW w:w="1263" w:type="dxa"/>
            <w:vMerge w:val="restart"/>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00510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技术部分</w:t>
            </w:r>
          </w:p>
          <w:p w14:paraId="5E523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40</w:t>
            </w:r>
            <w:r>
              <w:rPr>
                <w:rFonts w:hint="eastAsia" w:ascii="仿宋_GB2312" w:hAnsi="仿宋_GB2312" w:eastAsia="仿宋_GB2312" w:cs="仿宋_GB2312"/>
                <w:sz w:val="21"/>
                <w:szCs w:val="21"/>
              </w:rPr>
              <w:t>分）</w:t>
            </w:r>
          </w:p>
        </w:tc>
        <w:tc>
          <w:tcPr>
            <w:tcW w:w="1467" w:type="dxa"/>
            <w:vMerge w:val="restart"/>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51BC1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产品安全性</w:t>
            </w:r>
          </w:p>
          <w:p w14:paraId="128EC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5D78910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台式计算机产品</w:t>
            </w:r>
            <w:r>
              <w:rPr>
                <w:rFonts w:hint="eastAsia" w:ascii="仿宋_GB2312" w:hAnsi="仿宋_GB2312" w:eastAsia="仿宋_GB2312" w:cs="仿宋_GB2312"/>
                <w:sz w:val="21"/>
                <w:szCs w:val="21"/>
                <w:lang w:val="en-US" w:eastAsia="zh-CN"/>
              </w:rPr>
              <w:t>符合</w:t>
            </w:r>
            <w:r>
              <w:rPr>
                <w:rFonts w:hint="eastAsia" w:ascii="仿宋_GB2312" w:hAnsi="仿宋_GB2312" w:eastAsia="仿宋_GB2312" w:cs="仿宋_GB2312"/>
                <w:sz w:val="21"/>
                <w:szCs w:val="21"/>
              </w:rPr>
              <w:t>信息安全卓越级</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分，增强级</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分，没有不得分。</w:t>
            </w:r>
          </w:p>
          <w:p w14:paraId="1A67938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6AA82313">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17AE7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vMerge w:val="continue"/>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43BB7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0D824B0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BIOS具备智能管控USB接口功能，至少包含正常模式/禁用模式/存储只读等多种模式，满足得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分，否则不得分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2B3EE193">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61CA8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02A0F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CPU热设计功耗（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718F18D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TDP功耗≤15w得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分，≤20w得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分，≤25w得1分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p>
          <w:p w14:paraId="247E22D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rPr>
              <w:t>（不写品牌、厂家、型号全称，只写参数）</w:t>
            </w:r>
          </w:p>
        </w:tc>
      </w:tr>
      <w:tr w14:paraId="0C9DB9EC">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5EEF8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287BA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显存等效</w:t>
            </w:r>
            <w:r>
              <w:rPr>
                <w:rFonts w:hint="eastAsia" w:ascii="仿宋_GB2312" w:hAnsi="仿宋_GB2312" w:eastAsia="仿宋_GB2312" w:cs="仿宋_GB2312"/>
                <w:sz w:val="21"/>
                <w:szCs w:val="21"/>
                <w:lang w:val="en-US" w:eastAsia="zh-CN"/>
              </w:rPr>
              <w:t>频</w:t>
            </w:r>
            <w:r>
              <w:rPr>
                <w:rFonts w:hint="eastAsia" w:ascii="仿宋_GB2312" w:hAnsi="仿宋_GB2312" w:eastAsia="仿宋_GB2312" w:cs="仿宋_GB2312"/>
                <w:sz w:val="21"/>
                <w:szCs w:val="21"/>
              </w:rPr>
              <w:t>率（</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80B45A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w:t>
            </w:r>
            <w:r>
              <w:rPr>
                <w:rFonts w:hint="eastAsia" w:ascii="仿宋_GB2312" w:hAnsi="仿宋_GB2312" w:eastAsia="仿宋_GB2312" w:cs="仿宋_GB2312"/>
                <w:sz w:val="21"/>
                <w:szCs w:val="21"/>
                <w:lang w:val="en-US" w:eastAsia="zh-CN"/>
              </w:rPr>
              <w:t>显</w:t>
            </w:r>
            <w:r>
              <w:rPr>
                <w:rFonts w:hint="eastAsia" w:ascii="仿宋_GB2312" w:hAnsi="仿宋_GB2312" w:eastAsia="仿宋_GB2312" w:cs="仿宋_GB2312"/>
                <w:sz w:val="21"/>
                <w:szCs w:val="21"/>
              </w:rPr>
              <w:t>存等效</w:t>
            </w:r>
            <w:r>
              <w:rPr>
                <w:rFonts w:hint="eastAsia" w:ascii="仿宋_GB2312" w:hAnsi="仿宋_GB2312" w:eastAsia="仿宋_GB2312" w:cs="仿宋_GB2312"/>
                <w:sz w:val="21"/>
                <w:szCs w:val="21"/>
                <w:lang w:val="en-US" w:eastAsia="zh-CN"/>
              </w:rPr>
              <w:t>频</w:t>
            </w:r>
            <w:r>
              <w:rPr>
                <w:rFonts w:hint="eastAsia" w:ascii="仿宋_GB2312" w:hAnsi="仿宋_GB2312" w:eastAsia="仿宋_GB2312" w:cs="仿宋_GB2312"/>
                <w:sz w:val="21"/>
                <w:szCs w:val="21"/>
              </w:rPr>
              <w:t>率（单位MT/s)≥8400MT/s得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分，≥6400MT/s得3分，≥4800MT/s得1分，其余不得分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0A899C38">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5CD3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1634D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CPU支持的内存最高速率(</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74442E8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台式计算机产品CPU支持的内存最高速率(单位：MT/s)≥8400MT/s，得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分；≥6400MT/s，得3分；≥4800MT/s，得1分；其他不得分。</w:t>
            </w:r>
          </w:p>
          <w:p w14:paraId="444AF8E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75529BE2">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57BD9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08F37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可靠性</w:t>
            </w:r>
          </w:p>
          <w:p w14:paraId="1CC21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393DE94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台式计算机产品应符合防尘设计，并能提供</w:t>
            </w:r>
            <w:r>
              <w:rPr>
                <w:rFonts w:hint="eastAsia" w:ascii="仿宋_GB2312" w:hAnsi="仿宋_GB2312" w:eastAsia="仿宋_GB2312" w:cs="仿宋_GB2312"/>
                <w:sz w:val="21"/>
                <w:szCs w:val="21"/>
                <w:lang w:val="en-US" w:eastAsia="zh-CN"/>
              </w:rPr>
              <w:t>相关</w:t>
            </w:r>
            <w:r>
              <w:rPr>
                <w:rFonts w:hint="eastAsia" w:ascii="仿宋_GB2312" w:hAnsi="仿宋_GB2312" w:eastAsia="仿宋_GB2312" w:cs="仿宋_GB2312"/>
                <w:sz w:val="21"/>
                <w:szCs w:val="21"/>
              </w:rPr>
              <w:t>证明得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06589410">
        <w:tblPrEx>
          <w:tblCellMar>
            <w:top w:w="0" w:type="dxa"/>
            <w:left w:w="30" w:type="dxa"/>
            <w:bottom w:w="0" w:type="dxa"/>
            <w:right w:w="30" w:type="dxa"/>
          </w:tblCellMar>
        </w:tblPrEx>
        <w:trPr>
          <w:trHeight w:val="907" w:hRule="atLeast"/>
        </w:trPr>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3820A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42C7F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典型能源消耗（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2035C52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台式计算机的典型能源消耗≤100kWh，得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 ≤150kWh，得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分；≤200kWh，得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分；其他不得分。</w:t>
            </w:r>
          </w:p>
          <w:p w14:paraId="6086CD7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4C3DEA2B">
        <w:tblPrEx>
          <w:tblCellMar>
            <w:top w:w="0" w:type="dxa"/>
            <w:left w:w="30" w:type="dxa"/>
            <w:bottom w:w="0" w:type="dxa"/>
            <w:right w:w="30" w:type="dxa"/>
          </w:tblCellMar>
        </w:tblPrEx>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05945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vMerge w:val="restart"/>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34FE0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显示器</w:t>
            </w:r>
            <w:r>
              <w:rPr>
                <w:rFonts w:hint="eastAsia" w:ascii="仿宋_GB2312" w:hAnsi="仿宋_GB2312" w:eastAsia="仿宋_GB2312" w:cs="仿宋_GB2312"/>
                <w:sz w:val="21"/>
                <w:szCs w:val="21"/>
                <w:lang w:val="en-US" w:eastAsia="zh-CN"/>
              </w:rPr>
              <w:t>数值</w:t>
            </w:r>
          </w:p>
          <w:p w14:paraId="20A1B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72EA41B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台式计算机显示器色准△E ＜2得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分，否则不得分。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r w14:paraId="14F89CF3">
        <w:tblPrEx>
          <w:tblCellMar>
            <w:top w:w="0" w:type="dxa"/>
            <w:left w:w="30" w:type="dxa"/>
            <w:bottom w:w="0" w:type="dxa"/>
            <w:right w:w="30" w:type="dxa"/>
          </w:tblCellMar>
        </w:tblPrEx>
        <w:trPr>
          <w:trHeight w:val="1057" w:hRule="atLeast"/>
        </w:trPr>
        <w:tc>
          <w:tcPr>
            <w:tcW w:w="1263" w:type="dxa"/>
            <w:vMerge w:val="continue"/>
            <w:tcBorders>
              <w:top w:val="single" w:color="999999" w:sz="6" w:space="0"/>
              <w:left w:val="single" w:color="000000" w:sz="6" w:space="0"/>
              <w:bottom w:val="single" w:color="999999" w:sz="6" w:space="0"/>
              <w:right w:val="single" w:color="000000" w:sz="6" w:space="0"/>
            </w:tcBorders>
            <w:shd w:val="clear" w:color="auto" w:fill="000000"/>
            <w:noWrap w:val="0"/>
            <w:vAlign w:val="center"/>
          </w:tcPr>
          <w:p w14:paraId="09001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467" w:type="dxa"/>
            <w:vMerge w:val="continue"/>
            <w:tcBorders>
              <w:top w:val="single" w:color="000000" w:sz="6" w:space="0"/>
              <w:left w:val="single" w:color="000000" w:sz="6" w:space="0"/>
              <w:bottom w:val="single" w:color="000000" w:sz="6" w:space="0"/>
              <w:right w:val="single" w:color="000000" w:sz="6" w:space="0"/>
            </w:tcBorders>
            <w:shd w:val="clear" w:color="auto" w:fill="CCCCCC"/>
            <w:noWrap w:val="0"/>
            <w:vAlign w:val="center"/>
          </w:tcPr>
          <w:p w14:paraId="57ECA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442"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55AB64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投标</w:t>
            </w:r>
            <w:r>
              <w:rPr>
                <w:rFonts w:hint="eastAsia" w:ascii="仿宋_GB2312" w:hAnsi="仿宋_GB2312" w:eastAsia="仿宋_GB2312" w:cs="仿宋_GB2312"/>
                <w:sz w:val="21"/>
                <w:szCs w:val="21"/>
              </w:rPr>
              <w:t>台式计算机显示器</w:t>
            </w:r>
            <w:r>
              <w:rPr>
                <w:rFonts w:hint="eastAsia" w:ascii="仿宋_GB2312" w:hAnsi="仿宋_GB2312" w:eastAsia="仿宋_GB2312" w:cs="仿宋_GB2312"/>
                <w:sz w:val="21"/>
                <w:szCs w:val="21"/>
                <w:lang w:val="en-US" w:eastAsia="zh-CN"/>
              </w:rPr>
              <w:t>应具备</w:t>
            </w:r>
            <w:r>
              <w:rPr>
                <w:rFonts w:hint="eastAsia" w:ascii="仿宋_GB2312" w:hAnsi="仿宋_GB2312" w:eastAsia="仿宋_GB2312" w:cs="仿宋_GB2312"/>
                <w:sz w:val="21"/>
                <w:szCs w:val="21"/>
              </w:rPr>
              <w:t>低蓝光、无频闪护眼</w:t>
            </w:r>
            <w:r>
              <w:rPr>
                <w:rFonts w:hint="eastAsia" w:ascii="仿宋_GB2312" w:hAnsi="仿宋_GB2312" w:eastAsia="仿宋_GB2312" w:cs="仿宋_GB2312"/>
                <w:sz w:val="21"/>
                <w:szCs w:val="21"/>
                <w:lang w:val="en-US" w:eastAsia="zh-CN"/>
              </w:rPr>
              <w:t>功能</w:t>
            </w:r>
            <w:r>
              <w:rPr>
                <w:rFonts w:hint="eastAsia" w:ascii="仿宋_GB2312" w:hAnsi="仿宋_GB2312" w:eastAsia="仿宋_GB2312" w:cs="仿宋_GB2312"/>
                <w:sz w:val="21"/>
                <w:szCs w:val="21"/>
              </w:rPr>
              <w:t>，满足1项得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分；全部满足得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p>
          <w:p w14:paraId="7A0DC34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评分依据:</w:t>
            </w:r>
            <w:r>
              <w:rPr>
                <w:rFonts w:hint="eastAsia" w:ascii="仿宋_GB2312" w:hAnsi="仿宋_GB2312" w:eastAsia="仿宋_GB2312" w:cs="仿宋_GB2312"/>
                <w:sz w:val="21"/>
                <w:szCs w:val="21"/>
                <w:lang w:val="en-US" w:eastAsia="zh-CN"/>
              </w:rPr>
              <w:t>按产品《技术参数承诺函》中承诺参数得分</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（不写品牌、厂家、型号全称，只写参数）</w:t>
            </w:r>
          </w:p>
        </w:tc>
      </w:tr>
    </w:tbl>
    <w:p w14:paraId="528FB18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注：</w:t>
      </w:r>
    </w:p>
    <w:p w14:paraId="1BD85D21">
      <w:pPr>
        <w:pageBreakBefore w:val="0"/>
        <w:kinsoku/>
        <w:wordWrap/>
        <w:overflowPunct/>
        <w:topLinePunct w:val="0"/>
        <w:autoSpaceDE/>
        <w:autoSpaceDN/>
        <w:bidi w:val="0"/>
        <w:adjustRightInd/>
        <w:spacing w:after="119" w:line="360" w:lineRule="auto"/>
        <w:ind w:left="0" w:leftChars="0" w:right="0" w:firstLine="422" w:firstLineChars="200"/>
        <w:textAlignment w:val="auto"/>
        <w:rPr>
          <w:rFonts w:hint="eastAsia"/>
          <w:b/>
          <w:bCs/>
          <w:kern w:val="0"/>
          <w:sz w:val="21"/>
          <w:szCs w:val="21"/>
          <w:highlight w:val="yellow"/>
          <w:lang w:bidi="ar"/>
        </w:rPr>
      </w:pPr>
      <w:r>
        <w:rPr>
          <w:rFonts w:hint="eastAsia" w:ascii="仿宋_GB2312" w:hAnsi="仿宋_GB2312" w:eastAsia="仿宋_GB2312" w:cs="仿宋_GB2312"/>
          <w:b/>
          <w:bCs/>
          <w:sz w:val="21"/>
          <w:szCs w:val="21"/>
          <w:highlight w:val="yellow"/>
          <w:lang w:val="en-US" w:eastAsia="zh-CN"/>
        </w:rPr>
        <w:t>“投标人签署产品《技术参数承诺函》即确认所填参数真实有效。若发现虚假或与承诺不符，招标人有权否决其投标、取消中标资格、解除合同、追究违约及赔偿责任，并上报监管部门按《政府采购法》等相关规定处理。一切法律责任及经济损失由投标人自行承担。”</w:t>
      </w:r>
    </w:p>
    <w:p w14:paraId="6EAD7682">
      <w:pPr>
        <w:pageBreakBefore w:val="0"/>
        <w:kinsoku/>
        <w:wordWrap/>
        <w:overflowPunct/>
        <w:topLinePunct w:val="0"/>
        <w:autoSpaceDE/>
        <w:autoSpaceDN/>
        <w:bidi w:val="0"/>
        <w:adjustRightInd/>
        <w:spacing w:after="119" w:line="360" w:lineRule="auto"/>
        <w:ind w:left="0" w:leftChars="0" w:right="0" w:firstLine="420" w:firstLineChars="200"/>
        <w:textAlignment w:val="auto"/>
        <w:rPr>
          <w:sz w:val="21"/>
          <w:szCs w:val="21"/>
        </w:rPr>
      </w:pPr>
      <w:r>
        <w:rPr>
          <w:rFonts w:hint="eastAsia"/>
          <w:kern w:val="0"/>
          <w:sz w:val="21"/>
          <w:szCs w:val="21"/>
          <w:lang w:bidi="ar"/>
        </w:rPr>
        <w:t xml:space="preserve">2.3.3 分值汇总 </w:t>
      </w:r>
    </w:p>
    <w:p w14:paraId="3EF7E6A4">
      <w:pPr>
        <w:pageBreakBefore w:val="0"/>
        <w:kinsoku/>
        <w:wordWrap/>
        <w:overflowPunct/>
        <w:topLinePunct w:val="0"/>
        <w:autoSpaceDE/>
        <w:autoSpaceDN/>
        <w:bidi w:val="0"/>
        <w:adjustRightInd/>
        <w:spacing w:after="119" w:line="360" w:lineRule="auto"/>
        <w:ind w:left="0" w:leftChars="0" w:right="0" w:firstLine="470"/>
        <w:textAlignment w:val="auto"/>
        <w:rPr>
          <w:sz w:val="21"/>
          <w:szCs w:val="21"/>
        </w:rPr>
      </w:pPr>
      <w:r>
        <w:rPr>
          <w:rFonts w:hint="eastAsia"/>
          <w:kern w:val="0"/>
          <w:sz w:val="21"/>
          <w:szCs w:val="21"/>
          <w:lang w:bidi="ar"/>
        </w:rPr>
        <w:t xml:space="preserve">（1）评标委员会各成员应当独立对每个有效投标人的投标文件进行评分，并汇总每个投标人的得分。取各位评委评分之平均值，四舍五入保留至小数点后两位数，得到该投标人的商务分和技术分。 </w:t>
      </w:r>
    </w:p>
    <w:p w14:paraId="2AD8AC35">
      <w:pPr>
        <w:pageBreakBefore w:val="0"/>
        <w:kinsoku/>
        <w:wordWrap/>
        <w:overflowPunct/>
        <w:topLinePunct w:val="0"/>
        <w:autoSpaceDE/>
        <w:autoSpaceDN/>
        <w:bidi w:val="0"/>
        <w:adjustRightInd/>
        <w:spacing w:after="119" w:line="360" w:lineRule="auto"/>
        <w:ind w:right="0"/>
        <w:textAlignment w:val="auto"/>
        <w:rPr>
          <w:b/>
          <w:bCs/>
          <w:sz w:val="28"/>
          <w:szCs w:val="28"/>
        </w:rPr>
      </w:pPr>
      <w:r>
        <w:rPr>
          <w:rFonts w:hint="eastAsia"/>
          <w:kern w:val="0"/>
          <w:sz w:val="21"/>
          <w:szCs w:val="21"/>
          <w:lang w:bidi="ar"/>
        </w:rPr>
        <w:t>（2）将投标人的商务分、技术分加上根据上述标准计算出的价格分，即为该投标人的综合总得分。</w:t>
      </w:r>
    </w:p>
    <w:p w14:paraId="49BCEFAE"/>
    <w:p w14:paraId="31074236">
      <w:pPr>
        <w:pStyle w:val="2"/>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232F9BCD">
      <w:pPr>
        <w:pStyle w:val="2"/>
        <w:pageBreakBefore w:val="0"/>
        <w:kinsoku/>
        <w:wordWrap/>
        <w:overflowPunct/>
        <w:topLinePunct w:val="0"/>
        <w:bidi w:val="0"/>
        <w:spacing w:after="119" w:line="360" w:lineRule="auto"/>
        <w:ind w:left="0" w:leftChars="0" w:right="0" w:firstLine="0" w:firstLineChars="0"/>
        <w:jc w:val="both"/>
        <w:textAlignment w:val="auto"/>
        <w:rPr>
          <w:b/>
          <w:bCs/>
          <w:sz w:val="22"/>
          <w:szCs w:val="22"/>
        </w:rPr>
      </w:pPr>
    </w:p>
    <w:p w14:paraId="618A392A">
      <w:pPr>
        <w:pStyle w:val="2"/>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287F80BE">
      <w:pPr>
        <w:rPr>
          <w:b/>
          <w:bCs/>
          <w:sz w:val="28"/>
          <w:szCs w:val="28"/>
        </w:rPr>
      </w:pPr>
    </w:p>
    <w:p w14:paraId="43B9719A">
      <w:pPr>
        <w:rPr>
          <w:b/>
          <w:bCs/>
          <w:sz w:val="28"/>
          <w:szCs w:val="28"/>
        </w:rPr>
      </w:pPr>
    </w:p>
    <w:p w14:paraId="7D214015">
      <w:pPr>
        <w:pStyle w:val="2"/>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第五章 政府采购</w:t>
      </w:r>
      <w:r>
        <w:rPr>
          <w:rFonts w:hint="eastAsia"/>
          <w:b/>
          <w:bCs/>
          <w:sz w:val="28"/>
          <w:szCs w:val="28"/>
        </w:rPr>
        <w:t>合</w:t>
      </w:r>
      <w:r>
        <w:rPr>
          <w:b/>
          <w:bCs/>
          <w:sz w:val="28"/>
          <w:szCs w:val="28"/>
        </w:rPr>
        <w:t>同</w:t>
      </w:r>
    </w:p>
    <w:p w14:paraId="5DFF576E">
      <w:pPr>
        <w:pageBreakBefore w:val="0"/>
        <w:kinsoku/>
        <w:wordWrap/>
        <w:overflowPunct/>
        <w:topLinePunct w:val="0"/>
        <w:bidi w:val="0"/>
        <w:spacing w:after="119" w:line="360" w:lineRule="auto"/>
        <w:ind w:left="0" w:leftChars="0" w:right="0"/>
        <w:textAlignment w:val="auto"/>
        <w:rPr>
          <w:sz w:val="21"/>
          <w:szCs w:val="21"/>
        </w:rPr>
      </w:pPr>
    </w:p>
    <w:p w14:paraId="27F23B07">
      <w:pPr>
        <w:pageBreakBefore w:val="0"/>
        <w:kinsoku/>
        <w:wordWrap/>
        <w:overflowPunct/>
        <w:topLinePunct w:val="0"/>
        <w:bidi w:val="0"/>
        <w:spacing w:after="119" w:line="360" w:lineRule="auto"/>
        <w:ind w:left="211" w:leftChars="88" w:right="0" w:firstLine="199" w:firstLineChars="95"/>
        <w:textAlignment w:val="auto"/>
        <w:rPr>
          <w:rFonts w:hint="default"/>
          <w:sz w:val="21"/>
          <w:szCs w:val="21"/>
          <w:u w:val="single"/>
          <w:lang w:val="en-US" w:eastAsia="zh-CN"/>
        </w:rPr>
      </w:pPr>
      <w:r>
        <w:rPr>
          <w:sz w:val="21"/>
          <w:szCs w:val="21"/>
        </w:rPr>
        <w:t>项目名称</w:t>
      </w:r>
      <w:r>
        <w:rPr>
          <w:rFonts w:hint="eastAsia"/>
          <w:sz w:val="21"/>
          <w:szCs w:val="21"/>
          <w:lang w:eastAsia="zh-CN"/>
        </w:rPr>
        <w:t>：</w:t>
      </w:r>
      <w:r>
        <w:rPr>
          <w:rFonts w:hint="eastAsia"/>
          <w:sz w:val="21"/>
          <w:szCs w:val="21"/>
          <w:lang w:val="en-US" w:eastAsia="zh-CN"/>
        </w:rPr>
        <w:t xml:space="preserve"> </w:t>
      </w:r>
      <w:r>
        <w:rPr>
          <w:rFonts w:hint="eastAsia"/>
          <w:sz w:val="21"/>
          <w:szCs w:val="21"/>
          <w:u w:val="single"/>
          <w:lang w:val="en-US" w:eastAsia="zh-CN"/>
        </w:rPr>
        <w:t xml:space="preserve">      </w:t>
      </w:r>
    </w:p>
    <w:p w14:paraId="4ADB6787">
      <w:pPr>
        <w:spacing w:after="160" w:line="259" w:lineRule="auto"/>
        <w:ind w:left="0" w:right="0" w:firstLine="420" w:firstLineChars="200"/>
      </w:pPr>
      <w:r>
        <w:rPr>
          <w:sz w:val="21"/>
          <w:szCs w:val="21"/>
        </w:rPr>
        <w:t>合同编号</w:t>
      </w:r>
      <w:r>
        <w:t>：</w:t>
      </w:r>
    </w:p>
    <w:p w14:paraId="44B670E0">
      <w:pPr>
        <w:spacing w:after="160" w:line="259" w:lineRule="auto"/>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    方：</w:t>
      </w:r>
    </w:p>
    <w:p w14:paraId="611A8A38">
      <w:pPr>
        <w:spacing w:after="160" w:line="259" w:lineRule="auto"/>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    方：</w:t>
      </w:r>
    </w:p>
    <w:p w14:paraId="2023E04C">
      <w:pPr>
        <w:spacing w:after="160" w:line="259" w:lineRule="auto"/>
        <w:ind w:left="0" w:right="0"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签订时间：</w:t>
      </w:r>
    </w:p>
    <w:p w14:paraId="73E5F3B5">
      <w:pPr>
        <w:pageBreakBefore w:val="0"/>
        <w:kinsoku/>
        <w:wordWrap/>
        <w:overflowPunct/>
        <w:topLinePunct w:val="0"/>
        <w:bidi w:val="0"/>
        <w:spacing w:after="119" w:line="360" w:lineRule="auto"/>
        <w:ind w:left="0" w:leftChars="0" w:right="0"/>
        <w:textAlignment w:val="auto"/>
        <w:rPr>
          <w:rFonts w:hint="eastAsia"/>
          <w:sz w:val="21"/>
          <w:szCs w:val="21"/>
          <w:lang w:eastAsia="zh-CN"/>
        </w:rPr>
      </w:pPr>
    </w:p>
    <w:p w14:paraId="7560B788">
      <w:pPr>
        <w:pageBreakBefore w:val="0"/>
        <w:kinsoku/>
        <w:wordWrap/>
        <w:overflowPunct/>
        <w:topLinePunct w:val="0"/>
        <w:bidi w:val="0"/>
        <w:spacing w:after="119" w:line="360" w:lineRule="auto"/>
        <w:ind w:left="0" w:leftChars="0" w:right="0" w:firstLine="0"/>
        <w:textAlignment w:val="auto"/>
        <w:rPr>
          <w:sz w:val="21"/>
          <w:szCs w:val="21"/>
        </w:rPr>
      </w:pPr>
    </w:p>
    <w:p w14:paraId="10AA7DD2">
      <w:pPr>
        <w:pStyle w:val="3"/>
        <w:pageBreakBefore w:val="0"/>
        <w:kinsoku/>
        <w:wordWrap/>
        <w:overflowPunct/>
        <w:topLinePunct w:val="0"/>
        <w:bidi w:val="0"/>
        <w:spacing w:after="119" w:line="360" w:lineRule="auto"/>
        <w:ind w:left="0" w:leftChars="0" w:right="0"/>
        <w:textAlignment w:val="auto"/>
        <w:rPr>
          <w:sz w:val="21"/>
          <w:szCs w:val="21"/>
        </w:rPr>
      </w:pPr>
      <w:r>
        <w:br w:type="page"/>
      </w:r>
      <w:r>
        <w:rPr>
          <w:b/>
          <w:bCs/>
          <w:sz w:val="21"/>
          <w:szCs w:val="21"/>
        </w:rPr>
        <w:t>使 用 说 明</w:t>
      </w:r>
    </w:p>
    <w:p w14:paraId="55716BBE">
      <w:pPr>
        <w:pageBreakBefore w:val="0"/>
        <w:kinsoku/>
        <w:wordWrap/>
        <w:overflowPunct/>
        <w:topLinePunct w:val="0"/>
        <w:bidi w:val="0"/>
        <w:spacing w:after="119" w:line="360" w:lineRule="auto"/>
        <w:ind w:left="0" w:leftChars="0" w:right="0" w:firstLine="480"/>
        <w:textAlignment w:val="auto"/>
        <w:rPr>
          <w:sz w:val="21"/>
          <w:szCs w:val="21"/>
        </w:rPr>
      </w:pPr>
      <w:r>
        <w:rPr>
          <w:sz w:val="21"/>
          <w:szCs w:val="21"/>
        </w:rPr>
        <w:t>1.本合同标准文本适用于购买现成货物的采购项目，不包括需要供应商定制开发、创新研发的货物采购项目。</w:t>
      </w:r>
    </w:p>
    <w:p w14:paraId="33F75413">
      <w:pPr>
        <w:pageBreakBefore w:val="0"/>
        <w:kinsoku/>
        <w:wordWrap/>
        <w:overflowPunct/>
        <w:topLinePunct w:val="0"/>
        <w:bidi w:val="0"/>
        <w:spacing w:after="119" w:line="360" w:lineRule="auto"/>
        <w:ind w:left="0" w:leftChars="0" w:right="0" w:firstLine="360"/>
        <w:textAlignment w:val="auto"/>
        <w:rPr>
          <w:sz w:val="21"/>
          <w:szCs w:val="21"/>
        </w:rPr>
      </w:pPr>
      <w:r>
        <w:rPr>
          <w:sz w:val="21"/>
          <w:szCs w:val="21"/>
        </w:rPr>
        <w:t>2.本合同标准文本为政府采购货物买卖合同编制提供参考，可以结合采购项目具体情况，对文本作必要的调整修订后使用。</w:t>
      </w:r>
    </w:p>
    <w:p w14:paraId="298D922E">
      <w:pPr>
        <w:keepNext w:val="0"/>
        <w:keepLines w:val="0"/>
        <w:pageBreakBefore w:val="0"/>
        <w:widowControl/>
        <w:kinsoku/>
        <w:wordWrap/>
        <w:overflowPunct/>
        <w:topLinePunct w:val="0"/>
        <w:autoSpaceDE/>
        <w:autoSpaceDN/>
        <w:bidi w:val="0"/>
        <w:adjustRightInd/>
        <w:snapToGrid/>
        <w:spacing w:after="0" w:line="360" w:lineRule="auto"/>
        <w:ind w:left="0" w:leftChars="0" w:right="0" w:firstLine="420" w:firstLineChars="200"/>
        <w:jc w:val="both"/>
        <w:textAlignment w:val="auto"/>
        <w:rPr>
          <w:sz w:val="21"/>
          <w:szCs w:val="21"/>
        </w:rPr>
      </w:pPr>
      <w:r>
        <w:rPr>
          <w:sz w:val="21"/>
          <w:szCs w:val="21"/>
        </w:rPr>
        <w:t>3.本合同标准文本各条款中，如涉及填写多家供应商、制造商，多种采购标的、分包主要内容等信息的，可根据采购项目具体情况添加信息项。</w:t>
      </w:r>
    </w:p>
    <w:p w14:paraId="4A0D3102">
      <w:pPr>
        <w:pStyle w:val="12"/>
        <w:rPr>
          <w:sz w:val="21"/>
          <w:szCs w:val="21"/>
        </w:rPr>
      </w:pPr>
    </w:p>
    <w:p w14:paraId="5469CF20">
      <w:pPr>
        <w:pStyle w:val="12"/>
      </w:pPr>
    </w:p>
    <w:p w14:paraId="055DB9B5">
      <w:pPr>
        <w:pStyle w:val="12"/>
      </w:pPr>
    </w:p>
    <w:p w14:paraId="26D0BD4B">
      <w:pPr>
        <w:pStyle w:val="12"/>
      </w:pPr>
    </w:p>
    <w:p w14:paraId="191606EB">
      <w:pPr>
        <w:pStyle w:val="12"/>
      </w:pPr>
    </w:p>
    <w:p w14:paraId="01294E80">
      <w:pPr>
        <w:pStyle w:val="12"/>
      </w:pPr>
    </w:p>
    <w:p w14:paraId="18FC49A0">
      <w:pPr>
        <w:pStyle w:val="12"/>
      </w:pPr>
    </w:p>
    <w:p w14:paraId="1B5B6EF7">
      <w:pPr>
        <w:pStyle w:val="12"/>
      </w:pPr>
    </w:p>
    <w:p w14:paraId="7E3FB9B1">
      <w:pPr>
        <w:pStyle w:val="12"/>
      </w:pPr>
    </w:p>
    <w:p w14:paraId="5952EB27">
      <w:pPr>
        <w:pStyle w:val="12"/>
      </w:pPr>
    </w:p>
    <w:p w14:paraId="12139217">
      <w:pPr>
        <w:pStyle w:val="12"/>
      </w:pPr>
    </w:p>
    <w:p w14:paraId="655FFA80">
      <w:pPr>
        <w:pStyle w:val="12"/>
      </w:pPr>
    </w:p>
    <w:p w14:paraId="5874C443">
      <w:pPr>
        <w:pStyle w:val="12"/>
      </w:pPr>
    </w:p>
    <w:p w14:paraId="6873F161">
      <w:pPr>
        <w:pStyle w:val="12"/>
      </w:pPr>
    </w:p>
    <w:p w14:paraId="02678BE0">
      <w:pPr>
        <w:pStyle w:val="12"/>
      </w:pPr>
    </w:p>
    <w:p w14:paraId="2504AEA4">
      <w:pPr>
        <w:pStyle w:val="12"/>
      </w:pPr>
    </w:p>
    <w:p w14:paraId="0F3A51A3">
      <w:pPr>
        <w:pStyle w:val="12"/>
      </w:pPr>
    </w:p>
    <w:p w14:paraId="7B8928D9">
      <w:pPr>
        <w:pStyle w:val="3"/>
        <w:pageBreakBefore w:val="0"/>
        <w:kinsoku/>
        <w:wordWrap/>
        <w:overflowPunct/>
        <w:topLinePunct w:val="0"/>
        <w:bidi w:val="0"/>
        <w:spacing w:after="119" w:line="360" w:lineRule="auto"/>
        <w:ind w:left="0" w:leftChars="0" w:right="0"/>
        <w:textAlignment w:val="auto"/>
        <w:rPr>
          <w:b/>
          <w:bCs/>
          <w:sz w:val="24"/>
          <w:szCs w:val="24"/>
        </w:rPr>
      </w:pPr>
    </w:p>
    <w:p w14:paraId="36F5BF70">
      <w:pPr>
        <w:pStyle w:val="3"/>
        <w:pageBreakBefore w:val="0"/>
        <w:kinsoku/>
        <w:wordWrap/>
        <w:overflowPunct/>
        <w:topLinePunct w:val="0"/>
        <w:bidi w:val="0"/>
        <w:spacing w:after="119" w:line="360" w:lineRule="auto"/>
        <w:ind w:left="0" w:leftChars="0" w:right="0"/>
        <w:textAlignment w:val="auto"/>
        <w:rPr>
          <w:b/>
          <w:bCs/>
          <w:sz w:val="15"/>
          <w:szCs w:val="15"/>
        </w:rPr>
      </w:pPr>
    </w:p>
    <w:p w14:paraId="174AA401">
      <w:pPr>
        <w:pStyle w:val="4"/>
        <w:rPr>
          <w:b/>
          <w:bCs/>
          <w:sz w:val="15"/>
          <w:szCs w:val="15"/>
        </w:rPr>
      </w:pPr>
    </w:p>
    <w:p w14:paraId="4DC481A3">
      <w:pPr>
        <w:pStyle w:val="4"/>
        <w:rPr>
          <w:b/>
          <w:bCs/>
          <w:sz w:val="15"/>
          <w:szCs w:val="15"/>
        </w:rPr>
      </w:pPr>
    </w:p>
    <w:p w14:paraId="4A727BB0">
      <w:pPr>
        <w:pStyle w:val="4"/>
        <w:rPr>
          <w:b/>
          <w:bCs/>
          <w:sz w:val="15"/>
          <w:szCs w:val="15"/>
        </w:rPr>
      </w:pPr>
    </w:p>
    <w:p w14:paraId="51FF47C0">
      <w:pPr>
        <w:pStyle w:val="4"/>
        <w:rPr>
          <w:b/>
          <w:bCs/>
          <w:sz w:val="15"/>
          <w:szCs w:val="15"/>
        </w:rPr>
      </w:pPr>
    </w:p>
    <w:p w14:paraId="7F003069">
      <w:pPr>
        <w:pStyle w:val="3"/>
        <w:pageBreakBefore w:val="0"/>
        <w:kinsoku/>
        <w:wordWrap/>
        <w:overflowPunct/>
        <w:topLinePunct w:val="0"/>
        <w:bidi w:val="0"/>
        <w:spacing w:after="119" w:line="360" w:lineRule="auto"/>
        <w:ind w:left="0" w:leftChars="0" w:right="0"/>
        <w:textAlignment w:val="auto"/>
        <w:rPr>
          <w:rFonts w:hint="eastAsia" w:ascii="宋体" w:hAnsi="宋体" w:eastAsia="宋体" w:cs="宋体"/>
          <w:color w:val="000000"/>
          <w:sz w:val="24"/>
          <w:szCs w:val="24"/>
          <w:lang w:val="zh-CN"/>
        </w:rPr>
      </w:pPr>
      <w:r>
        <w:rPr>
          <w:b/>
          <w:bCs/>
          <w:sz w:val="24"/>
          <w:szCs w:val="24"/>
        </w:rPr>
        <w:t>第一节 政府采购合同协议书</w:t>
      </w:r>
    </w:p>
    <w:p w14:paraId="1BA73BDB">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合同编号：</w:t>
      </w:r>
    </w:p>
    <w:p w14:paraId="42F925A8">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zh-CN"/>
        </w:rPr>
        <w:t>签订地点：</w:t>
      </w:r>
    </w:p>
    <w:p w14:paraId="5749FBEB">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 xml:space="preserve">签订日期： </w:t>
      </w:r>
    </w:p>
    <w:p w14:paraId="694B0204">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采购任务通知书编号：</w:t>
      </w:r>
    </w:p>
    <w:p w14:paraId="68B780D6">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项目，经敦化市</w:t>
      </w:r>
      <w:r>
        <w:rPr>
          <w:rFonts w:hint="eastAsia" w:ascii="宋体" w:hAnsi="宋体" w:eastAsia="宋体" w:cs="宋体"/>
          <w:color w:val="000000"/>
          <w:sz w:val="21"/>
          <w:szCs w:val="21"/>
        </w:rPr>
        <w:t>政府采购</w:t>
      </w:r>
      <w:r>
        <w:rPr>
          <w:rFonts w:hint="eastAsia" w:ascii="宋体" w:hAnsi="宋体" w:eastAsia="宋体" w:cs="宋体"/>
          <w:color w:val="000000"/>
          <w:sz w:val="21"/>
          <w:szCs w:val="21"/>
          <w:lang w:val="zh-CN"/>
        </w:rPr>
        <w:t>中心以</w:t>
      </w:r>
      <w:r>
        <w:rPr>
          <w:rFonts w:hint="eastAsia" w:ascii="宋体" w:hAnsi="宋体" w:eastAsia="宋体" w:cs="宋体"/>
          <w:color w:val="000000"/>
          <w:sz w:val="21"/>
          <w:szCs w:val="21"/>
          <w:lang w:val="en-US" w:eastAsia="zh-CN"/>
        </w:rPr>
        <w:t>项目</w:t>
      </w:r>
      <w:r>
        <w:rPr>
          <w:rFonts w:hint="eastAsia" w:ascii="宋体" w:hAnsi="宋体" w:eastAsia="宋体" w:cs="宋体"/>
          <w:color w:val="000000"/>
          <w:sz w:val="21"/>
          <w:szCs w:val="21"/>
          <w:lang w:val="zh-CN"/>
        </w:rPr>
        <w:t>编号</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的</w:t>
      </w:r>
      <w:r>
        <w:rPr>
          <w:rFonts w:hint="eastAsia" w:ascii="宋体" w:hAnsi="宋体" w:eastAsia="宋体" w:cs="宋体"/>
          <w:color w:val="000000"/>
          <w:sz w:val="21"/>
          <w:szCs w:val="21"/>
          <w:lang w:val="en-US" w:eastAsia="zh-CN"/>
        </w:rPr>
        <w:t>公开招标</w:t>
      </w:r>
      <w:r>
        <w:rPr>
          <w:rFonts w:hint="eastAsia" w:ascii="宋体" w:hAnsi="宋体" w:eastAsia="宋体" w:cs="宋体"/>
          <w:color w:val="000000"/>
          <w:sz w:val="21"/>
          <w:szCs w:val="21"/>
          <w:lang w:val="zh-CN"/>
        </w:rPr>
        <w:t>文件在国内公开采购，谈判小组评定</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为成交供应商。供需双方按照《中华人民共和国</w:t>
      </w:r>
      <w:r>
        <w:rPr>
          <w:rFonts w:hint="eastAsia" w:ascii="宋体" w:hAnsi="宋体" w:eastAsia="宋体" w:cs="宋体"/>
          <w:color w:val="000000"/>
          <w:sz w:val="21"/>
          <w:szCs w:val="21"/>
          <w:lang w:val="en-US" w:eastAsia="zh-CN"/>
        </w:rPr>
        <w:t>民法典</w:t>
      </w:r>
      <w:r>
        <w:rPr>
          <w:rFonts w:hint="eastAsia" w:ascii="宋体" w:hAnsi="宋体" w:eastAsia="宋体" w:cs="宋体"/>
          <w:color w:val="000000"/>
          <w:sz w:val="21"/>
          <w:szCs w:val="21"/>
          <w:lang w:val="zh-CN"/>
        </w:rPr>
        <w:t>》和有关法律法规，遵循平等、自愿、公平和诚实信用原则，同意按照下面的条款和条件订立本合同，共同信守。</w:t>
      </w:r>
    </w:p>
    <w:p w14:paraId="09D0E0E6">
      <w:pPr>
        <w:keepNext w:val="0"/>
        <w:keepLines w:val="0"/>
        <w:pageBreakBefore w:val="0"/>
        <w:widowControl w:val="0"/>
        <w:kinsoku/>
        <w:wordWrap/>
        <w:overflowPunct/>
        <w:topLinePunct w:val="0"/>
        <w:bidi w:val="0"/>
        <w:spacing w:line="520" w:lineRule="exact"/>
        <w:ind w:firstLine="422" w:firstLineChars="200"/>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1.合同标的</w:t>
      </w:r>
      <w:r>
        <w:rPr>
          <w:rFonts w:hint="eastAsia" w:ascii="宋体" w:hAnsi="宋体" w:eastAsia="宋体" w:cs="宋体"/>
          <w:color w:val="000000"/>
          <w:sz w:val="21"/>
          <w:szCs w:val="21"/>
          <w:lang w:val="zh-CN"/>
        </w:rPr>
        <w:t>：</w:t>
      </w:r>
    </w:p>
    <w:tbl>
      <w:tblPr>
        <w:tblStyle w:val="13"/>
        <w:tblpPr w:leftFromText="180" w:rightFromText="180" w:vertAnchor="text" w:horzAnchor="page" w:tblpX="934" w:tblpY="630"/>
        <w:tblOverlap w:val="never"/>
        <w:tblW w:w="0" w:type="auto"/>
        <w:tblInd w:w="0" w:type="dxa"/>
        <w:tblLayout w:type="fixed"/>
        <w:tblCellMar>
          <w:top w:w="0" w:type="dxa"/>
          <w:left w:w="10" w:type="dxa"/>
          <w:bottom w:w="0" w:type="dxa"/>
          <w:right w:w="10" w:type="dxa"/>
        </w:tblCellMar>
      </w:tblPr>
      <w:tblGrid>
        <w:gridCol w:w="710"/>
        <w:gridCol w:w="1030"/>
        <w:gridCol w:w="2140"/>
        <w:gridCol w:w="1020"/>
        <w:gridCol w:w="774"/>
        <w:gridCol w:w="1225"/>
        <w:gridCol w:w="931"/>
        <w:gridCol w:w="1230"/>
        <w:gridCol w:w="1030"/>
      </w:tblGrid>
      <w:tr w14:paraId="385BB614">
        <w:tblPrEx>
          <w:tblCellMar>
            <w:top w:w="0" w:type="dxa"/>
            <w:left w:w="10" w:type="dxa"/>
            <w:bottom w:w="0" w:type="dxa"/>
            <w:right w:w="10" w:type="dxa"/>
          </w:tblCellMar>
        </w:tblPrEx>
        <w:trPr>
          <w:trHeight w:val="910"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3818F340">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序号</w:t>
            </w: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0F634DD9">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b/>
                <w:bCs/>
                <w:color w:val="000000"/>
                <w:sz w:val="21"/>
                <w:szCs w:val="21"/>
              </w:rPr>
            </w:pPr>
            <w:r>
              <w:rPr>
                <w:rFonts w:hint="eastAsia" w:ascii="宋体" w:hAnsi="宋体" w:eastAsia="宋体" w:cs="宋体"/>
                <w:b/>
                <w:bCs/>
                <w:sz w:val="21"/>
                <w:szCs w:val="21"/>
                <w:vertAlign w:val="baseline"/>
                <w:lang w:val="en-US" w:eastAsia="zh-CN"/>
              </w:rPr>
              <w:t>产品名称</w:t>
            </w: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4C5736D1">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规格型号</w:t>
            </w: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5F361484">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单位</w:t>
            </w: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2063F4FD">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数量</w:t>
            </w: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2213FDA5">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单价</w:t>
            </w: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522EECA1">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总价</w:t>
            </w: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30218552">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交货期</w:t>
            </w: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1C2E44D4">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质保期</w:t>
            </w:r>
          </w:p>
        </w:tc>
      </w:tr>
      <w:tr w14:paraId="3B84B82D">
        <w:tblPrEx>
          <w:tblCellMar>
            <w:top w:w="0" w:type="dxa"/>
            <w:left w:w="10" w:type="dxa"/>
            <w:bottom w:w="0" w:type="dxa"/>
            <w:right w:w="10" w:type="dxa"/>
          </w:tblCellMar>
        </w:tblPrEx>
        <w:trPr>
          <w:trHeight w:val="520"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7AFB6042">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416E1D81">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6EED9A30">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098350C4">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0BBA2A72">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7CFC4D07">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438F964B">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5279FF57">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320CE961">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r>
      <w:tr w14:paraId="66CCEC28">
        <w:tblPrEx>
          <w:tblCellMar>
            <w:top w:w="0" w:type="dxa"/>
            <w:left w:w="10" w:type="dxa"/>
            <w:bottom w:w="0" w:type="dxa"/>
            <w:right w:w="10" w:type="dxa"/>
          </w:tblCellMar>
        </w:tblPrEx>
        <w:trPr>
          <w:trHeight w:val="517"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09C45B1D">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15DC223A">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0EEB950D">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1160EF7A">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5D8AA0FC">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49A942F6">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51AEC4A7">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31536A3A">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0D131516">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r>
      <w:tr w14:paraId="30F13A1F">
        <w:tblPrEx>
          <w:tblCellMar>
            <w:top w:w="0" w:type="dxa"/>
            <w:left w:w="10" w:type="dxa"/>
            <w:bottom w:w="0" w:type="dxa"/>
            <w:right w:w="10" w:type="dxa"/>
          </w:tblCellMar>
        </w:tblPrEx>
        <w:trPr>
          <w:trHeight w:val="533"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18CB0C7E">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1A43C8E1">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17D4BC15">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226037B7">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7EE06790">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6024E101">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59DBD314">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1A5BE521">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1552978F">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r>
    </w:tbl>
    <w:p w14:paraId="20636070">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p>
    <w:p w14:paraId="1A90BF3B">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strike/>
          <w:color w:val="000000"/>
          <w:sz w:val="21"/>
          <w:szCs w:val="21"/>
          <w:lang w:val="zh-CN"/>
        </w:rPr>
      </w:pPr>
      <w:r>
        <w:rPr>
          <w:rFonts w:hint="eastAsia" w:ascii="宋体" w:hAnsi="宋体" w:eastAsia="宋体" w:cs="宋体"/>
          <w:b/>
          <w:bCs/>
          <w:color w:val="000000"/>
          <w:sz w:val="21"/>
          <w:szCs w:val="21"/>
          <w:lang w:val="zh-CN"/>
        </w:rPr>
        <w:t>2.合同价格：</w:t>
      </w:r>
      <w:r>
        <w:rPr>
          <w:rFonts w:hint="eastAsia" w:ascii="宋体" w:hAnsi="宋体" w:eastAsia="宋体" w:cs="宋体"/>
          <w:color w:val="000000"/>
          <w:sz w:val="21"/>
          <w:szCs w:val="21"/>
          <w:lang w:val="zh-CN"/>
        </w:rPr>
        <w:t>人民币（大写）</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，（小写）</w:t>
      </w:r>
      <w:r>
        <w:rPr>
          <w:rFonts w:hint="eastAsia" w:ascii="宋体" w:hAnsi="宋体" w:eastAsia="宋体" w:cs="宋体"/>
          <w:color w:val="000000"/>
          <w:sz w:val="21"/>
          <w:szCs w:val="21"/>
          <w:u w:val="single"/>
          <w:lang w:val="zh-CN"/>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元。</w:t>
      </w:r>
    </w:p>
    <w:p w14:paraId="581E58BC">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p>
    <w:p w14:paraId="1B69AD7E">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3.</w:t>
      </w: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val="zh-CN"/>
        </w:rPr>
        <w:t>地点、时间、方式</w:t>
      </w:r>
    </w:p>
    <w:p w14:paraId="04CD30B6">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3.1</w:t>
      </w:r>
      <w:r>
        <w:rPr>
          <w:rFonts w:hint="eastAsia" w:ascii="宋体" w:hAnsi="宋体" w:eastAsia="宋体" w:cs="宋体"/>
          <w:color w:val="000000"/>
          <w:sz w:val="21"/>
          <w:szCs w:val="21"/>
        </w:rPr>
        <w:t>项目完成</w:t>
      </w:r>
      <w:r>
        <w:rPr>
          <w:rFonts w:hint="eastAsia" w:ascii="宋体" w:hAnsi="宋体" w:eastAsia="宋体" w:cs="宋体"/>
          <w:color w:val="000000"/>
          <w:sz w:val="21"/>
          <w:szCs w:val="21"/>
          <w:lang w:val="zh-CN"/>
        </w:rPr>
        <w:t>时间：合同订立后</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天。</w:t>
      </w:r>
    </w:p>
    <w:p w14:paraId="141A715F">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3.2</w:t>
      </w:r>
      <w:r>
        <w:rPr>
          <w:rFonts w:hint="eastAsia" w:ascii="宋体" w:hAnsi="宋体" w:eastAsia="宋体" w:cs="宋体"/>
          <w:color w:val="000000"/>
          <w:sz w:val="21"/>
          <w:szCs w:val="21"/>
        </w:rPr>
        <w:t>项目</w:t>
      </w:r>
      <w:r>
        <w:rPr>
          <w:rFonts w:hint="eastAsia" w:ascii="宋体" w:hAnsi="宋体" w:eastAsia="宋体" w:cs="宋体"/>
          <w:color w:val="000000"/>
          <w:sz w:val="21"/>
          <w:szCs w:val="21"/>
          <w:lang w:val="zh-CN"/>
        </w:rPr>
        <w:t>地点：</w:t>
      </w:r>
    </w:p>
    <w:p w14:paraId="40D7A016">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p>
    <w:p w14:paraId="71CF9133">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zh-CN"/>
        </w:rPr>
        <w:t>4.</w:t>
      </w:r>
      <w:r>
        <w:rPr>
          <w:rFonts w:hint="eastAsia" w:ascii="宋体" w:hAnsi="宋体" w:eastAsia="宋体" w:cs="宋体"/>
          <w:b/>
          <w:bCs/>
          <w:color w:val="auto"/>
          <w:sz w:val="21"/>
          <w:szCs w:val="21"/>
        </w:rPr>
        <w:t>付款方式：</w:t>
      </w:r>
      <w:r>
        <w:rPr>
          <w:rFonts w:hint="eastAsia"/>
          <w:color w:val="FF0000"/>
          <w:sz w:val="21"/>
          <w:szCs w:val="21"/>
          <w:highlight w:val="none"/>
          <w:lang w:val="en-US" w:eastAsia="zh-CN"/>
        </w:rPr>
        <w:t>本项目实施形式为统采分签采购，中标人须与敦化市教育局下属26所学校分别签订政府采购合同，货物验收合格后，一周内出具验收单并由各学校支付相应合同款。</w:t>
      </w:r>
    </w:p>
    <w:p w14:paraId="0CE70CC5">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5．履约保证金</w:t>
      </w:r>
    </w:p>
    <w:p w14:paraId="02D2A928">
      <w:pPr>
        <w:keepNext w:val="0"/>
        <w:keepLines w:val="0"/>
        <w:pageBreakBefore w:val="0"/>
        <w:widowControl w:val="0"/>
        <w:kinsoku/>
        <w:wordWrap/>
        <w:overflowPunct/>
        <w:topLinePunct w:val="0"/>
        <w:bidi w:val="0"/>
        <w:spacing w:line="520" w:lineRule="exact"/>
        <w:ind w:firstLine="359" w:firstLineChars="171"/>
        <w:textAlignment w:val="auto"/>
        <w:rPr>
          <w:rFonts w:hint="eastAsia" w:ascii="宋体" w:hAnsi="宋体" w:eastAsia="宋体" w:cs="宋体"/>
          <w:color w:val="0000FF"/>
          <w:sz w:val="21"/>
          <w:szCs w:val="21"/>
        </w:rPr>
      </w:pPr>
      <w:r>
        <w:rPr>
          <w:rFonts w:hint="eastAsia" w:ascii="宋体" w:hAnsi="宋体" w:eastAsia="宋体" w:cs="宋体"/>
          <w:color w:val="000000"/>
          <w:sz w:val="21"/>
          <w:szCs w:val="21"/>
        </w:rPr>
        <w:t>（1）中标人在收到采购代理机构《中标通知书》的5个工作日内，应按合同条款的规定，向采购人提供合同总价不超过10%的履约保证金。履约保证金的有效期到合同执行完毕为止无息退回。</w:t>
      </w:r>
    </w:p>
    <w:p w14:paraId="09593E37">
      <w:pPr>
        <w:keepNext w:val="0"/>
        <w:keepLines w:val="0"/>
        <w:pageBreakBefore w:val="0"/>
        <w:widowControl w:val="0"/>
        <w:kinsoku/>
        <w:wordWrap/>
        <w:overflowPunct/>
        <w:topLinePunct w:val="0"/>
        <w:bidi w:val="0"/>
        <w:spacing w:line="520" w:lineRule="exact"/>
        <w:ind w:firstLine="359" w:firstLineChars="171"/>
        <w:textAlignment w:val="auto"/>
        <w:rPr>
          <w:rFonts w:hint="eastAsia" w:ascii="宋体" w:hAnsi="宋体" w:eastAsia="宋体" w:cs="宋体"/>
          <w:b/>
          <w:bCs/>
          <w:color w:val="000000"/>
          <w:sz w:val="21"/>
          <w:szCs w:val="21"/>
          <w:lang w:val="zh-CN"/>
        </w:rPr>
      </w:pPr>
      <w:r>
        <w:rPr>
          <w:rFonts w:hint="eastAsia" w:ascii="宋体" w:hAnsi="宋体" w:eastAsia="宋体" w:cs="宋体"/>
          <w:color w:val="000000"/>
          <w:sz w:val="21"/>
          <w:szCs w:val="21"/>
        </w:rPr>
        <w:t>（2）如卖方未能履行合同规定的任何义务，买方有权从履约保证金中得到补偿。</w:t>
      </w:r>
    </w:p>
    <w:p w14:paraId="26871BC1">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6.合同补充条款：</w:t>
      </w:r>
      <w:r>
        <w:rPr>
          <w:rFonts w:hint="eastAsia" w:ascii="宋体" w:hAnsi="宋体" w:eastAsia="宋体" w:cs="宋体"/>
          <w:b/>
          <w:bCs/>
          <w:color w:val="000000"/>
          <w:sz w:val="21"/>
          <w:szCs w:val="21"/>
          <w:lang w:val="en-US" w:eastAsia="zh-CN"/>
        </w:rPr>
        <w:t>无</w:t>
      </w:r>
    </w:p>
    <w:p w14:paraId="3E123F52">
      <w:pPr>
        <w:keepNext w:val="0"/>
        <w:keepLines w:val="0"/>
        <w:pageBreakBefore w:val="0"/>
        <w:widowControl w:val="0"/>
        <w:kinsoku/>
        <w:wordWrap/>
        <w:overflowPunct/>
        <w:topLinePunct w:val="0"/>
        <w:bidi w:val="0"/>
        <w:adjustRightInd w:val="0"/>
        <w:snapToGrid w:val="0"/>
        <w:spacing w:line="520" w:lineRule="exact"/>
        <w:ind w:firstLine="457" w:firstLineChars="217"/>
        <w:textAlignment w:val="auto"/>
        <w:rPr>
          <w:rFonts w:hint="eastAsia" w:ascii="宋体" w:hAnsi="宋体" w:eastAsia="宋体" w:cs="宋体"/>
          <w:snapToGrid w:val="0"/>
          <w:color w:val="000000"/>
          <w:kern w:val="0"/>
          <w:sz w:val="21"/>
          <w:szCs w:val="21"/>
        </w:rPr>
      </w:pPr>
      <w:r>
        <w:rPr>
          <w:rFonts w:hint="eastAsia" w:ascii="宋体" w:hAnsi="宋体" w:eastAsia="宋体" w:cs="宋体"/>
          <w:b/>
          <w:bCs/>
          <w:color w:val="000000"/>
          <w:sz w:val="21"/>
          <w:szCs w:val="21"/>
          <w:lang w:val="zh-CN"/>
        </w:rPr>
        <w:t>7．争议解决方式：</w:t>
      </w:r>
    </w:p>
    <w:p w14:paraId="39068BF3">
      <w:pPr>
        <w:keepNext w:val="0"/>
        <w:keepLines w:val="0"/>
        <w:pageBreakBefore w:val="0"/>
        <w:widowControl w:val="0"/>
        <w:kinsoku/>
        <w:wordWrap/>
        <w:overflowPunct/>
        <w:topLinePunct w:val="0"/>
        <w:bidi w:val="0"/>
        <w:adjustRightInd w:val="0"/>
        <w:snapToGrid w:val="0"/>
        <w:spacing w:line="520" w:lineRule="exact"/>
        <w:textAlignment w:val="auto"/>
        <w:rPr>
          <w:rFonts w:hint="eastAsia" w:ascii="宋体" w:hAnsi="宋体" w:eastAsia="宋体" w:cs="宋体"/>
          <w:snapToGrid w:val="0"/>
          <w:color w:val="000000"/>
          <w:kern w:val="0"/>
          <w:sz w:val="21"/>
          <w:szCs w:val="21"/>
        </w:rPr>
      </w:pPr>
      <w:r>
        <w:rPr>
          <w:rFonts w:hint="eastAsia" w:ascii="宋体" w:hAnsi="宋体" w:eastAsia="宋体" w:cs="宋体"/>
          <w:b/>
          <w:bCs/>
          <w:color w:val="000000"/>
          <w:sz w:val="21"/>
          <w:szCs w:val="21"/>
        </w:rPr>
        <w:t xml:space="preserve">    7.1</w:t>
      </w:r>
      <w:r>
        <w:rPr>
          <w:rFonts w:hint="eastAsia" w:ascii="宋体" w:hAnsi="宋体" w:eastAsia="宋体" w:cs="宋体"/>
          <w:snapToGrid w:val="0"/>
          <w:color w:val="000000"/>
          <w:kern w:val="0"/>
          <w:sz w:val="21"/>
          <w:szCs w:val="21"/>
        </w:rPr>
        <w:t>合同实施或与合同有关的一切争端应通过双方友好解决。如自协商开始之日起15日内得不到解决，双方应将争端提交同级政府采购监督管理部门调解。调解不成的，可向市人民法院提起行政诉讼。</w:t>
      </w:r>
    </w:p>
    <w:p w14:paraId="093CBBEE">
      <w:pPr>
        <w:keepNext w:val="0"/>
        <w:keepLines w:val="0"/>
        <w:pageBreakBefore w:val="0"/>
        <w:widowControl w:val="0"/>
        <w:kinsoku/>
        <w:wordWrap/>
        <w:overflowPunct/>
        <w:topLinePunct w:val="0"/>
        <w:bidi w:val="0"/>
        <w:adjustRightInd w:val="0"/>
        <w:snapToGrid w:val="0"/>
        <w:spacing w:line="520" w:lineRule="exact"/>
        <w:ind w:firstLine="420" w:firstLineChars="200"/>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7.2诉讼费用应由败诉方负担。</w:t>
      </w:r>
    </w:p>
    <w:p w14:paraId="5107A4DA">
      <w:pPr>
        <w:keepNext w:val="0"/>
        <w:keepLines w:val="0"/>
        <w:pageBreakBefore w:val="0"/>
        <w:widowControl w:val="0"/>
        <w:kinsoku/>
        <w:wordWrap/>
        <w:overflowPunct/>
        <w:topLinePunct w:val="0"/>
        <w:bidi w:val="0"/>
        <w:adjustRightInd w:val="0"/>
        <w:snapToGrid w:val="0"/>
        <w:spacing w:line="520" w:lineRule="exact"/>
        <w:ind w:firstLine="420" w:firstLineChars="200"/>
        <w:textAlignment w:val="auto"/>
        <w:rPr>
          <w:rFonts w:hint="eastAsia" w:ascii="宋体" w:hAnsi="宋体" w:eastAsia="宋体" w:cs="宋体"/>
          <w:b/>
          <w:bCs/>
          <w:color w:val="000000"/>
          <w:sz w:val="21"/>
          <w:szCs w:val="21"/>
          <w:lang w:val="zh-CN"/>
        </w:rPr>
      </w:pPr>
      <w:r>
        <w:rPr>
          <w:rFonts w:hint="eastAsia" w:ascii="宋体" w:hAnsi="宋体" w:eastAsia="宋体" w:cs="宋体"/>
          <w:snapToGrid w:val="0"/>
          <w:color w:val="000000"/>
          <w:kern w:val="0"/>
          <w:sz w:val="21"/>
          <w:szCs w:val="21"/>
        </w:rPr>
        <w:t>7.3在诉讼期间，除正在进行诉讼的部分外，本合同其它部分继续执行。</w:t>
      </w:r>
    </w:p>
    <w:p w14:paraId="397D597E">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8．合同构成：</w:t>
      </w:r>
      <w:r>
        <w:rPr>
          <w:rFonts w:hint="eastAsia" w:ascii="宋体" w:hAnsi="宋体" w:eastAsia="宋体" w:cs="宋体"/>
          <w:color w:val="000000"/>
          <w:sz w:val="21"/>
          <w:szCs w:val="21"/>
          <w:lang w:val="zh-CN"/>
        </w:rPr>
        <w:t>下列文件构成本合同不可分割的组成部分，与本合同具有同等法律效力：</w:t>
      </w:r>
    </w:p>
    <w:p w14:paraId="41FAAF60">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8.1本合同书；</w:t>
      </w:r>
    </w:p>
    <w:p w14:paraId="7DC8934B">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8.2成交通知书；</w:t>
      </w:r>
    </w:p>
    <w:p w14:paraId="54DA4023">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8.3谈判文件及澄清、修改、补遗文件；</w:t>
      </w:r>
    </w:p>
    <w:p w14:paraId="09365DA2">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8.4供方的谈判文件及书面澄清、说明、补正文件；</w:t>
      </w:r>
    </w:p>
    <w:p w14:paraId="270DD49B">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8.5产品样本、样品（样机）、说明书、图纸等有关资料；</w:t>
      </w:r>
    </w:p>
    <w:p w14:paraId="52CBBF54">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8.6验收报告单；</w:t>
      </w:r>
    </w:p>
    <w:p w14:paraId="677E0D01">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8.7合同的其它附件。</w:t>
      </w:r>
    </w:p>
    <w:p w14:paraId="4D624AC2">
      <w:pPr>
        <w:keepNext w:val="0"/>
        <w:keepLines w:val="0"/>
        <w:pageBreakBefore w:val="0"/>
        <w:widowControl w:val="0"/>
        <w:kinsoku/>
        <w:wordWrap/>
        <w:overflowPunct/>
        <w:topLinePunct w:val="0"/>
        <w:autoSpaceDE w:val="0"/>
        <w:autoSpaceDN w:val="0"/>
        <w:bidi w:val="0"/>
        <w:adjustRightInd w:val="0"/>
        <w:spacing w:line="520" w:lineRule="exact"/>
        <w:ind w:left="211" w:leftChars="88" w:firstLine="199" w:firstLineChars="95"/>
        <w:textAlignment w:val="auto"/>
        <w:rPr>
          <w:rFonts w:hint="eastAsia" w:ascii="宋体" w:hAnsi="宋体" w:eastAsia="宋体" w:cs="宋体"/>
          <w:b/>
          <w:bCs/>
          <w:color w:val="000000"/>
          <w:sz w:val="21"/>
          <w:szCs w:val="21"/>
          <w:lang w:val="zh-CN"/>
        </w:rPr>
      </w:pPr>
      <w:r>
        <w:rPr>
          <w:rFonts w:hint="eastAsia" w:ascii="宋体" w:hAnsi="宋体" w:eastAsia="宋体" w:cs="宋体"/>
          <w:color w:val="000000"/>
          <w:sz w:val="21"/>
          <w:szCs w:val="21"/>
          <w:lang w:val="zh-CN"/>
        </w:rPr>
        <w:t>上述组成合同的文件如有不一致之处，以日期在后的为准。</w:t>
      </w:r>
    </w:p>
    <w:p w14:paraId="4A066F5D">
      <w:pPr>
        <w:keepNext w:val="0"/>
        <w:keepLines w:val="0"/>
        <w:pageBreakBefore w:val="0"/>
        <w:widowControl w:val="0"/>
        <w:kinsoku/>
        <w:wordWrap/>
        <w:overflowPunct/>
        <w:topLinePunct w:val="0"/>
        <w:autoSpaceDE w:val="0"/>
        <w:autoSpaceDN w:val="0"/>
        <w:bidi w:val="0"/>
        <w:adjustRightInd w:val="0"/>
        <w:snapToGrid/>
        <w:spacing w:line="520" w:lineRule="exact"/>
        <w:ind w:left="211" w:leftChars="88" w:right="0" w:firstLine="200" w:firstLineChars="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9.合同份数：</w:t>
      </w:r>
      <w:r>
        <w:rPr>
          <w:rFonts w:hint="eastAsia" w:ascii="宋体" w:hAnsi="宋体" w:eastAsia="宋体" w:cs="宋体"/>
          <w:color w:val="000000"/>
          <w:sz w:val="21"/>
          <w:szCs w:val="21"/>
          <w:lang w:val="zh-CN"/>
        </w:rPr>
        <w:t xml:space="preserve">本合同一式四份。 </w:t>
      </w:r>
    </w:p>
    <w:p w14:paraId="0433BB05">
      <w:pPr>
        <w:keepNext w:val="0"/>
        <w:keepLines w:val="0"/>
        <w:pageBreakBefore w:val="0"/>
        <w:widowControl w:val="0"/>
        <w:kinsoku/>
        <w:wordWrap/>
        <w:overflowPunct/>
        <w:topLinePunct w:val="0"/>
        <w:autoSpaceDE w:val="0"/>
        <w:autoSpaceDN w:val="0"/>
        <w:bidi w:val="0"/>
        <w:adjustRightInd w:val="0"/>
        <w:snapToGrid/>
        <w:spacing w:line="520" w:lineRule="exact"/>
        <w:ind w:left="0" w:leftChars="0" w:right="0" w:firstLine="411" w:firstLineChars="1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10.合同生效：本合同在供需双方法定代表人或其授权代理人签字、加盖双方公章或者合同专用章，采购中心加盖骑缝章，并且需方收到供方提交的履约保证金后生效。</w:t>
      </w:r>
    </w:p>
    <w:p w14:paraId="028B19D8">
      <w:pPr>
        <w:keepNext w:val="0"/>
        <w:keepLines w:val="0"/>
        <w:pageBreakBefore w:val="0"/>
        <w:widowControl w:val="0"/>
        <w:kinsoku/>
        <w:wordWrap/>
        <w:overflowPunct/>
        <w:topLinePunct w:val="0"/>
        <w:autoSpaceDE w:val="0"/>
        <w:autoSpaceDN w:val="0"/>
        <w:bidi w:val="0"/>
        <w:adjustRightInd w:val="0"/>
        <w:snapToGrid/>
        <w:spacing w:line="520" w:lineRule="exact"/>
        <w:ind w:left="0" w:leftChars="0" w:right="0" w:firstLine="411" w:firstLineChars="1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11.合同修改：</w:t>
      </w:r>
      <w:r>
        <w:rPr>
          <w:rFonts w:hint="eastAsia" w:ascii="宋体" w:hAnsi="宋体" w:eastAsia="宋体" w:cs="宋体"/>
          <w:color w:val="000000"/>
          <w:sz w:val="21"/>
          <w:szCs w:val="21"/>
          <w:lang w:val="zh-CN"/>
        </w:rPr>
        <w:t>除供需双方和采购中心签署书面修改、补充协议外，本合同条件不得有任何变化或修改。</w:t>
      </w:r>
    </w:p>
    <w:p w14:paraId="3C3D2C63">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color w:val="000000"/>
          <w:sz w:val="21"/>
          <w:szCs w:val="21"/>
          <w:lang w:val="zh-CN"/>
        </w:rPr>
      </w:pPr>
    </w:p>
    <w:p w14:paraId="1CFFB084">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 xml:space="preserve">    </w:t>
      </w:r>
    </w:p>
    <w:p w14:paraId="47A4B7CB">
      <w:pPr>
        <w:keepNext w:val="0"/>
        <w:keepLines w:val="0"/>
        <w:pageBreakBefore w:val="0"/>
        <w:widowControl w:val="0"/>
        <w:kinsoku/>
        <w:wordWrap/>
        <w:overflowPunct/>
        <w:topLinePunct w:val="0"/>
        <w:autoSpaceDE/>
        <w:autoSpaceDN/>
        <w:bidi w:val="0"/>
        <w:spacing w:line="360" w:lineRule="auto"/>
        <w:ind w:right="113" w:firstLine="420" w:firstLineChars="200"/>
        <w:textAlignment w:val="auto"/>
        <w:rPr>
          <w:rFonts w:hint="eastAsia" w:ascii="宋体" w:hAnsi="宋体" w:eastAsia="宋体" w:cs="宋体"/>
          <w:color w:val="000000"/>
          <w:sz w:val="21"/>
          <w:szCs w:val="21"/>
        </w:rPr>
      </w:pPr>
    </w:p>
    <w:p w14:paraId="131B064E">
      <w:pPr>
        <w:keepNext w:val="0"/>
        <w:keepLines w:val="0"/>
        <w:pageBreakBefore w:val="0"/>
        <w:widowControl w:val="0"/>
        <w:kinsoku/>
        <w:wordWrap/>
        <w:overflowPunct/>
        <w:topLinePunct w:val="0"/>
        <w:autoSpaceDE/>
        <w:autoSpaceDN/>
        <w:bidi w:val="0"/>
        <w:adjustRightInd w:val="0"/>
        <w:snapToGrid w:val="0"/>
        <w:spacing w:line="360" w:lineRule="auto"/>
        <w:ind w:left="211" w:leftChars="88" w:right="113" w:firstLine="199" w:firstLineChars="95"/>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kern w:val="0"/>
          <w:sz w:val="21"/>
          <w:szCs w:val="21"/>
        </w:rPr>
        <w:t>买      方：</w:t>
      </w:r>
      <w:r>
        <w:rPr>
          <w:rFonts w:hint="eastAsia" w:ascii="宋体" w:hAnsi="宋体" w:eastAsia="宋体" w:cs="宋体"/>
          <w:color w:val="000000"/>
          <w:sz w:val="21"/>
          <w:szCs w:val="21"/>
          <w:u w:val="none"/>
          <w:lang w:val="en-US" w:eastAsia="zh-CN"/>
        </w:rPr>
        <w:t xml:space="preserve">                </w:t>
      </w:r>
      <w:r>
        <w:rPr>
          <w:rFonts w:hint="eastAsia" w:ascii="宋体" w:hAnsi="宋体" w:eastAsia="宋体" w:cs="宋体"/>
          <w:snapToGrid w:val="0"/>
          <w:color w:val="000000"/>
          <w:kern w:val="0"/>
          <w:sz w:val="21"/>
          <w:szCs w:val="21"/>
        </w:rPr>
        <w:t xml:space="preserve"> </w:t>
      </w:r>
      <w:r>
        <w:rPr>
          <w:rFonts w:hint="eastAsia" w:ascii="宋体" w:hAnsi="宋体" w:eastAsia="宋体" w:cs="宋体"/>
          <w:snapToGrid w:val="0"/>
          <w:color w:val="000000"/>
          <w:kern w:val="0"/>
          <w:sz w:val="21"/>
          <w:szCs w:val="21"/>
          <w:lang w:val="en-US" w:eastAsia="zh-CN"/>
        </w:rPr>
        <w:t xml:space="preserve">        </w:t>
      </w:r>
      <w:r>
        <w:rPr>
          <w:rFonts w:hint="eastAsia" w:ascii="宋体" w:hAnsi="宋体" w:eastAsia="宋体" w:cs="宋体"/>
          <w:snapToGrid w:val="0"/>
          <w:kern w:val="0"/>
          <w:sz w:val="21"/>
          <w:szCs w:val="21"/>
        </w:rPr>
        <w:t>卖      方：</w:t>
      </w:r>
      <w:r>
        <w:rPr>
          <w:rFonts w:hint="eastAsia" w:ascii="宋体" w:hAnsi="宋体" w:eastAsia="宋体" w:cs="宋体"/>
          <w:snapToGrid w:val="0"/>
          <w:color w:val="000000"/>
          <w:kern w:val="0"/>
          <w:sz w:val="21"/>
          <w:szCs w:val="21"/>
          <w:u w:val="none"/>
        </w:rPr>
        <w:t xml:space="preserve">                    </w:t>
      </w:r>
    </w:p>
    <w:p w14:paraId="6D56FC56">
      <w:pPr>
        <w:keepNext w:val="0"/>
        <w:keepLines w:val="0"/>
        <w:pageBreakBefore w:val="0"/>
        <w:widowControl w:val="0"/>
        <w:kinsoku/>
        <w:wordWrap/>
        <w:overflowPunct/>
        <w:topLinePunct w:val="0"/>
        <w:autoSpaceDE/>
        <w:autoSpaceDN/>
        <w:bidi w:val="0"/>
        <w:adjustRightInd w:val="0"/>
        <w:snapToGrid w:val="0"/>
        <w:spacing w:line="360" w:lineRule="auto"/>
        <w:ind w:left="211" w:leftChars="88" w:right="113" w:firstLine="199" w:firstLineChars="95"/>
        <w:jc w:val="left"/>
        <w:textAlignment w:val="auto"/>
        <w:rPr>
          <w:rFonts w:hint="eastAsia" w:ascii="宋体" w:hAnsi="宋体" w:eastAsia="宋体" w:cs="宋体"/>
          <w:snapToGrid w:val="0"/>
          <w:kern w:val="0"/>
          <w:sz w:val="21"/>
          <w:szCs w:val="21"/>
          <w:u w:val="single"/>
        </w:rPr>
      </w:pPr>
      <w:r>
        <w:rPr>
          <w:rFonts w:hint="eastAsia" w:ascii="宋体" w:hAnsi="宋体" w:eastAsia="宋体" w:cs="宋体"/>
          <w:snapToGrid w:val="0"/>
          <w:kern w:val="0"/>
          <w:sz w:val="21"/>
          <w:szCs w:val="21"/>
        </w:rPr>
        <w:t>名      称：（印章）                 名      称：（印章）</w:t>
      </w:r>
    </w:p>
    <w:p w14:paraId="687D5757">
      <w:pPr>
        <w:keepNext w:val="0"/>
        <w:keepLines w:val="0"/>
        <w:pageBreakBefore w:val="0"/>
        <w:widowControl w:val="0"/>
        <w:kinsoku/>
        <w:wordWrap/>
        <w:overflowPunct/>
        <w:topLinePunct w:val="0"/>
        <w:autoSpaceDE/>
        <w:autoSpaceDN/>
        <w:bidi w:val="0"/>
        <w:spacing w:line="360" w:lineRule="auto"/>
        <w:ind w:right="113" w:firstLine="472" w:firstLineChars="225"/>
        <w:textAlignment w:val="auto"/>
        <w:rPr>
          <w:rFonts w:hint="eastAsia" w:ascii="宋体" w:hAnsi="宋体" w:eastAsia="宋体" w:cs="宋体"/>
          <w:sz w:val="21"/>
          <w:szCs w:val="21"/>
        </w:rPr>
      </w:pPr>
      <w:r>
        <w:rPr>
          <w:rFonts w:hint="eastAsia" w:ascii="宋体" w:hAnsi="宋体" w:eastAsia="宋体" w:cs="宋体"/>
          <w:sz w:val="21"/>
          <w:szCs w:val="21"/>
        </w:rPr>
        <w:t>法定代表人：（签字）                 法定代表人：（签字）</w:t>
      </w:r>
    </w:p>
    <w:p w14:paraId="1F9FB1D2">
      <w:pPr>
        <w:keepNext w:val="0"/>
        <w:keepLines w:val="0"/>
        <w:pageBreakBefore w:val="0"/>
        <w:widowControl w:val="0"/>
        <w:kinsoku/>
        <w:wordWrap/>
        <w:overflowPunct/>
        <w:topLinePunct w:val="0"/>
        <w:autoSpaceDE/>
        <w:autoSpaceDN/>
        <w:bidi w:val="0"/>
        <w:spacing w:line="360" w:lineRule="auto"/>
        <w:ind w:right="113" w:firstLine="472" w:firstLineChars="225"/>
        <w:textAlignment w:val="auto"/>
        <w:rPr>
          <w:rFonts w:hint="eastAsia" w:ascii="宋体" w:hAnsi="宋体" w:eastAsia="宋体" w:cs="宋体"/>
          <w:sz w:val="21"/>
          <w:szCs w:val="21"/>
        </w:rPr>
      </w:pPr>
      <w:r>
        <w:rPr>
          <w:rFonts w:hint="eastAsia" w:ascii="宋体" w:hAnsi="宋体" w:eastAsia="宋体" w:cs="宋体"/>
          <w:sz w:val="21"/>
          <w:szCs w:val="21"/>
        </w:rPr>
        <w:t>授权代表人：（签字）                 授权代表人：（签字）</w:t>
      </w:r>
    </w:p>
    <w:p w14:paraId="78472B6A">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地      址：                         地      址：</w:t>
      </w:r>
    </w:p>
    <w:p w14:paraId="6DEE568A">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邮 政编 码：                         邮 政编 码：</w:t>
      </w:r>
    </w:p>
    <w:p w14:paraId="4E60D4EA">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联 系电 话：                         联 系电 话：</w:t>
      </w:r>
    </w:p>
    <w:p w14:paraId="323332EC">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开 户银 行：                         开 户银 行：</w:t>
      </w:r>
    </w:p>
    <w:p w14:paraId="42479757">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b/>
          <w:sz w:val="21"/>
          <w:szCs w:val="21"/>
        </w:rPr>
      </w:pPr>
      <w:r>
        <w:rPr>
          <w:rFonts w:hint="eastAsia" w:ascii="宋体" w:hAnsi="宋体" w:eastAsia="宋体" w:cs="宋体"/>
          <w:snapToGrid w:val="0"/>
          <w:kern w:val="0"/>
          <w:sz w:val="21"/>
          <w:szCs w:val="21"/>
        </w:rPr>
        <w:t>帐      号：                         帐      号：</w:t>
      </w:r>
    </w:p>
    <w:p w14:paraId="5D6D70E5">
      <w:pPr>
        <w:keepNext w:val="0"/>
        <w:keepLines w:val="0"/>
        <w:pageBreakBefore w:val="0"/>
        <w:widowControl w:val="0"/>
        <w:kinsoku/>
        <w:wordWrap/>
        <w:overflowPunct/>
        <w:topLinePunct w:val="0"/>
        <w:bidi w:val="0"/>
        <w:spacing w:line="520" w:lineRule="exact"/>
        <w:ind w:firstLine="474" w:firstLineChars="225"/>
        <w:textAlignment w:val="auto"/>
        <w:rPr>
          <w:rFonts w:hint="eastAsia" w:ascii="宋体" w:hAnsi="宋体" w:eastAsia="宋体" w:cs="宋体"/>
          <w:b/>
          <w:sz w:val="21"/>
          <w:szCs w:val="21"/>
        </w:rPr>
      </w:pPr>
    </w:p>
    <w:p w14:paraId="6F3C5EAD">
      <w:pPr>
        <w:keepNext w:val="0"/>
        <w:keepLines w:val="0"/>
        <w:pageBreakBefore w:val="0"/>
        <w:widowControl w:val="0"/>
        <w:kinsoku/>
        <w:wordWrap/>
        <w:overflowPunct/>
        <w:topLinePunct w:val="0"/>
        <w:bidi w:val="0"/>
        <w:spacing w:line="520" w:lineRule="exact"/>
        <w:ind w:firstLine="472" w:firstLineChars="225"/>
        <w:textAlignment w:val="auto"/>
        <w:rPr>
          <w:rFonts w:hint="eastAsia" w:ascii="宋体" w:hAnsi="宋体" w:eastAsia="宋体" w:cs="宋体"/>
          <w:sz w:val="21"/>
          <w:szCs w:val="21"/>
        </w:rPr>
      </w:pPr>
    </w:p>
    <w:p w14:paraId="0268F77D">
      <w:pPr>
        <w:keepNext w:val="0"/>
        <w:keepLines w:val="0"/>
        <w:pageBreakBefore w:val="0"/>
        <w:widowControl w:val="0"/>
        <w:kinsoku/>
        <w:wordWrap/>
        <w:overflowPunct/>
        <w:topLinePunct w:val="0"/>
        <w:bidi w:val="0"/>
        <w:spacing w:line="520" w:lineRule="exact"/>
        <w:jc w:val="right"/>
        <w:textAlignment w:val="auto"/>
        <w:rPr>
          <w:rFonts w:hint="eastAsia" w:ascii="宋体" w:hAnsi="宋体" w:eastAsia="宋体" w:cs="宋体"/>
          <w:sz w:val="21"/>
          <w:szCs w:val="21"/>
        </w:rPr>
      </w:pPr>
      <w:r>
        <w:rPr>
          <w:rFonts w:hint="eastAsia" w:ascii="宋体" w:hAnsi="宋体" w:eastAsia="宋体" w:cs="宋体"/>
          <w:sz w:val="21"/>
          <w:szCs w:val="21"/>
        </w:rPr>
        <w:t>年    月    日</w:t>
      </w:r>
    </w:p>
    <w:p w14:paraId="4EEE0088">
      <w:pPr>
        <w:pStyle w:val="3"/>
        <w:pageBreakBefore w:val="0"/>
        <w:kinsoku/>
        <w:wordWrap/>
        <w:overflowPunct/>
        <w:topLinePunct w:val="0"/>
        <w:bidi w:val="0"/>
        <w:spacing w:after="119" w:line="360" w:lineRule="auto"/>
        <w:ind w:left="0" w:leftChars="0" w:right="0" w:firstLine="0" w:firstLineChars="0"/>
        <w:jc w:val="both"/>
        <w:textAlignment w:val="auto"/>
        <w:rPr>
          <w:b/>
          <w:bCs/>
        </w:rPr>
      </w:pPr>
    </w:p>
    <w:p w14:paraId="38B93B0B">
      <w:pPr>
        <w:pStyle w:val="3"/>
        <w:pageBreakBefore w:val="0"/>
        <w:kinsoku/>
        <w:wordWrap/>
        <w:overflowPunct/>
        <w:topLinePunct w:val="0"/>
        <w:bidi w:val="0"/>
        <w:spacing w:after="119" w:line="360" w:lineRule="auto"/>
        <w:ind w:left="0" w:leftChars="0" w:right="0"/>
        <w:textAlignment w:val="auto"/>
        <w:rPr>
          <w:b/>
          <w:bCs/>
        </w:rPr>
      </w:pPr>
    </w:p>
    <w:p w14:paraId="31AE6927">
      <w:pPr>
        <w:pStyle w:val="4"/>
      </w:pPr>
    </w:p>
    <w:p w14:paraId="3808A16A"/>
    <w:p w14:paraId="248D9C51">
      <w:pPr>
        <w:pStyle w:val="3"/>
        <w:pageBreakBefore w:val="0"/>
        <w:kinsoku/>
        <w:wordWrap/>
        <w:overflowPunct/>
        <w:topLinePunct w:val="0"/>
        <w:bidi w:val="0"/>
        <w:spacing w:after="119" w:line="360" w:lineRule="auto"/>
        <w:ind w:left="0" w:leftChars="0" w:right="0"/>
        <w:textAlignment w:val="auto"/>
        <w:rPr>
          <w:b/>
          <w:bCs/>
          <w:sz w:val="22"/>
          <w:szCs w:val="18"/>
        </w:rPr>
      </w:pPr>
      <w:r>
        <w:rPr>
          <w:b/>
          <w:bCs/>
          <w:sz w:val="22"/>
          <w:szCs w:val="18"/>
        </w:rPr>
        <w:t>第二节 政府采购合同通用条款</w:t>
      </w:r>
    </w:p>
    <w:p w14:paraId="44A9A620">
      <w:pPr>
        <w:pageBreakBefore w:val="0"/>
        <w:kinsoku/>
        <w:wordWrap/>
        <w:overflowPunct/>
        <w:topLinePunct w:val="0"/>
        <w:bidi w:val="0"/>
        <w:spacing w:after="119" w:line="360" w:lineRule="auto"/>
        <w:ind w:left="240" w:leftChars="100" w:right="0" w:firstLine="200" w:firstLineChars="95"/>
        <w:textAlignment w:val="auto"/>
        <w:rPr>
          <w:sz w:val="21"/>
          <w:szCs w:val="20"/>
        </w:rPr>
      </w:pPr>
      <w:r>
        <w:rPr>
          <w:b/>
          <w:bCs/>
          <w:sz w:val="21"/>
          <w:szCs w:val="20"/>
        </w:rPr>
        <w:t>1. 定义</w:t>
      </w:r>
    </w:p>
    <w:p w14:paraId="0A6E3178">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1.1合同当事人</w:t>
      </w:r>
    </w:p>
    <w:p w14:paraId="041972F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采购人（以下称甲方）是指使用财政性资金，通过政府采购方式向供应商购买货物及其相关服务的国家机关、事业单位、团体组织。</w:t>
      </w:r>
    </w:p>
    <w:p w14:paraId="0921747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供应商（以下称乙方）是指参加政府采购活动并且中标（成交），向采购人提供合同约定的货物及其相关服务的法人、非法人组织或者自然人。</w:t>
      </w:r>
    </w:p>
    <w:p w14:paraId="77F44AD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其他合同主体是指除采购人和供应商以外，依法参与合同缔结或履行，享有权利、承担义务的合同当事人。</w:t>
      </w:r>
    </w:p>
    <w:p w14:paraId="3F1B39CF">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1.2本合同下列术语应解释为：</w:t>
      </w:r>
    </w:p>
    <w:p w14:paraId="5B99960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6B422F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“合同价款”系指根据本合同规定乙方在全面履行合同义务后甲方应支付给乙方的价款。</w:t>
      </w:r>
    </w:p>
    <w:p w14:paraId="177D85F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“货物”系指乙方根据本合同规定须向甲方提供的各种形态和种类的物品，包括原材料、设备、产品（包括软件）及相关的其备品备件、工具、手册及其他技术资料和材料等。</w:t>
      </w:r>
    </w:p>
    <w:p w14:paraId="5700F08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7C44BBC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“分包”系指中标（成交）供应商按采购文件、投标（响应）文件的规定，根据分包意向协议，将中标（成交）项目中的部分履约内容，分给具有相应资质条件的供应商履行合同的行为。</w:t>
      </w:r>
    </w:p>
    <w:p w14:paraId="0725E1C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3F427A8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w:t>
      </w:r>
      <w:r>
        <w:rPr>
          <w:sz w:val="21"/>
          <w:szCs w:val="21"/>
        </w:rPr>
        <w:t>其他术语解释，见【政府采购合同专用条款】。</w:t>
      </w:r>
    </w:p>
    <w:p w14:paraId="39AEC705">
      <w:pPr>
        <w:pageBreakBefore w:val="0"/>
        <w:kinsoku/>
        <w:wordWrap/>
        <w:overflowPunct/>
        <w:topLinePunct w:val="0"/>
        <w:bidi w:val="0"/>
        <w:spacing w:after="119" w:line="360" w:lineRule="auto"/>
        <w:ind w:left="0" w:leftChars="0" w:right="0" w:firstLine="411" w:firstLineChars="195"/>
        <w:textAlignment w:val="auto"/>
        <w:rPr>
          <w:b/>
          <w:bCs/>
          <w:sz w:val="21"/>
          <w:szCs w:val="21"/>
        </w:rPr>
      </w:pPr>
      <w:r>
        <w:rPr>
          <w:b/>
          <w:bCs/>
          <w:sz w:val="21"/>
          <w:szCs w:val="21"/>
        </w:rPr>
        <w:t>2.合同标的及金额</w:t>
      </w:r>
    </w:p>
    <w:p w14:paraId="50ABAB67">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2.1 合同标的及金额应与中标（成交）结果一致。乙方为履行本合同而发生的所有费用均应包含在合同价款中，甲方不再另行支付其他任何费用。</w:t>
      </w:r>
    </w:p>
    <w:p w14:paraId="0AA9545A">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3.</w:t>
      </w:r>
      <w:r>
        <w:rPr>
          <w:b/>
          <w:bCs/>
          <w:sz w:val="21"/>
          <w:szCs w:val="21"/>
        </w:rPr>
        <w:t>履行合同的时间、地点和方式</w:t>
      </w:r>
    </w:p>
    <w:p w14:paraId="2A990C0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3.1</w:t>
      </w:r>
      <w:r>
        <w:rPr>
          <w:sz w:val="21"/>
          <w:szCs w:val="21"/>
        </w:rPr>
        <w:t>乙方应当在约定的时间、地点，按照约定方式履行合同。</w:t>
      </w:r>
    </w:p>
    <w:p w14:paraId="54001807">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4.</w:t>
      </w:r>
      <w:r>
        <w:rPr>
          <w:b/>
          <w:bCs/>
          <w:sz w:val="21"/>
          <w:szCs w:val="21"/>
        </w:rPr>
        <w:t>甲方的权利和义务</w:t>
      </w:r>
    </w:p>
    <w:p w14:paraId="2D2F69B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4.1</w:t>
      </w:r>
      <w:r>
        <w:rPr>
          <w:sz w:val="21"/>
          <w:szCs w:val="21"/>
        </w:rPr>
        <w:t>签署合同后，甲方应确定项目负责人（或项目联系人），负责与本合同有关的事务。甲方有权对乙方的履约行为进行检查，并及时确认乙方提交的事项。甲方应当配合乙方完成相关项目实施工作。</w:t>
      </w:r>
    </w:p>
    <w:p w14:paraId="31E3A7C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4.2</w:t>
      </w:r>
      <w:r>
        <w:rPr>
          <w:sz w:val="21"/>
          <w:szCs w:val="21"/>
        </w:rPr>
        <w:t>甲方有权要求乙方按时提交各阶段有关安排计划，并有权定期核对乙方提供货物数量、规格、质量等内容。甲方有权督促乙方工作并要求乙方更换不符合要求的货物。</w:t>
      </w:r>
    </w:p>
    <w:p w14:paraId="315B389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4.3</w:t>
      </w:r>
      <w:r>
        <w:rPr>
          <w:sz w:val="21"/>
          <w:szCs w:val="21"/>
        </w:rPr>
        <w:t>甲方有权要求乙方对缺陷部分予以修复，并按合同约定享有货物保修及其他合同约定的权利。</w:t>
      </w:r>
    </w:p>
    <w:p w14:paraId="31379CB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4.4</w:t>
      </w:r>
      <w:r>
        <w:rPr>
          <w:sz w:val="21"/>
          <w:szCs w:val="21"/>
        </w:rPr>
        <w:t>甲方应当按照合同约定及时对交付的货物进行验收，未在【政府采购合同专用条款】约定的期限内对乙方履约提出任何异议或者向乙方作出任何说明的，视为验收通过。</w:t>
      </w:r>
    </w:p>
    <w:p w14:paraId="3AB77BA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4.5</w:t>
      </w:r>
      <w:r>
        <w:rPr>
          <w:sz w:val="21"/>
          <w:szCs w:val="21"/>
        </w:rPr>
        <w:t>甲方应当根据合同约定及时向乙方支付合同价款，不得以内部人员变更、履行内部付款流程等为由，拒绝或迟延支付。</w:t>
      </w:r>
    </w:p>
    <w:p w14:paraId="1C01297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4.6</w:t>
      </w:r>
      <w:r>
        <w:rPr>
          <w:sz w:val="21"/>
          <w:szCs w:val="21"/>
        </w:rPr>
        <w:t>国家法律法规规定及【政府采购合同专用条款】约定应由甲方承担的其他义务和责任。</w:t>
      </w:r>
    </w:p>
    <w:p w14:paraId="33414FD9">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5.</w:t>
      </w:r>
      <w:r>
        <w:rPr>
          <w:b/>
          <w:bCs/>
          <w:sz w:val="21"/>
          <w:szCs w:val="21"/>
        </w:rPr>
        <w:t>乙方的权利和义务</w:t>
      </w:r>
    </w:p>
    <w:p w14:paraId="484C26C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5.1</w:t>
      </w:r>
      <w:r>
        <w:rPr>
          <w:sz w:val="21"/>
          <w:szCs w:val="21"/>
        </w:rPr>
        <w:t>签署合同后，乙方应确定项目负责人（或项目联系人），负责与本合同有关的事务。</w:t>
      </w:r>
    </w:p>
    <w:p w14:paraId="0F5C59F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5.2</w:t>
      </w:r>
      <w:r>
        <w:rPr>
          <w:sz w:val="21"/>
          <w:szCs w:val="21"/>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2C294D6">
      <w:pPr>
        <w:pageBreakBefore w:val="0"/>
        <w:kinsoku/>
        <w:wordWrap/>
        <w:overflowPunct/>
        <w:topLinePunct w:val="0"/>
        <w:bidi w:val="0"/>
        <w:spacing w:after="119" w:line="360" w:lineRule="auto"/>
        <w:ind w:left="0" w:leftChars="0" w:right="0"/>
        <w:textAlignment w:val="auto"/>
        <w:rPr>
          <w:sz w:val="21"/>
          <w:szCs w:val="21"/>
        </w:rPr>
      </w:pPr>
      <w:r>
        <w:rPr>
          <w:sz w:val="21"/>
          <w:szCs w:val="21"/>
        </w:rPr>
        <w:t>5.3乙方有权根据合同约定向甲方收取合同价款。</w:t>
      </w:r>
    </w:p>
    <w:p w14:paraId="4570EE45">
      <w:pPr>
        <w:pageBreakBefore w:val="0"/>
        <w:kinsoku/>
        <w:wordWrap/>
        <w:overflowPunct/>
        <w:topLinePunct w:val="0"/>
        <w:bidi w:val="0"/>
        <w:spacing w:after="119" w:line="360" w:lineRule="auto"/>
        <w:ind w:left="0" w:leftChars="0" w:right="0"/>
        <w:textAlignment w:val="auto"/>
        <w:rPr>
          <w:sz w:val="21"/>
          <w:szCs w:val="21"/>
        </w:rPr>
      </w:pPr>
      <w:r>
        <w:rPr>
          <w:sz w:val="21"/>
          <w:szCs w:val="21"/>
        </w:rPr>
        <w:t>5.4国家法律法规规定及【政府采购合同专用条款】约定应由乙方承担的其他义务和责任。</w:t>
      </w:r>
    </w:p>
    <w:p w14:paraId="10F9435E">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6.</w:t>
      </w:r>
      <w:r>
        <w:rPr>
          <w:b/>
          <w:bCs/>
          <w:sz w:val="21"/>
          <w:szCs w:val="21"/>
        </w:rPr>
        <w:t>合同履行</w:t>
      </w:r>
    </w:p>
    <w:p w14:paraId="26EC38A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6.1</w:t>
      </w:r>
      <w:r>
        <w:rPr>
          <w:sz w:val="21"/>
          <w:szCs w:val="21"/>
        </w:rPr>
        <w:t>甲乙双方应当按照【政府采购合同专用条款】约定顺序履行合同义务；如果没有先后顺序的，应当同时履行。</w:t>
      </w:r>
    </w:p>
    <w:p w14:paraId="69DE536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6.2</w:t>
      </w:r>
      <w:r>
        <w:rPr>
          <w:sz w:val="21"/>
          <w:szCs w:val="21"/>
        </w:rPr>
        <w:t>甲乙双方按照合同约定顺序履行合同义务时，应当先履行一方未履行的，后履行一方有权拒绝其履行请求。先履行一方履行不符合约定的，后履行一方有权拒绝其相应的履行请求。</w:t>
      </w:r>
    </w:p>
    <w:p w14:paraId="06671648">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7.</w:t>
      </w:r>
      <w:r>
        <w:rPr>
          <w:b/>
          <w:bCs/>
          <w:sz w:val="21"/>
          <w:szCs w:val="21"/>
        </w:rPr>
        <w:t>货物包装、运输、保险和交付要求</w:t>
      </w:r>
    </w:p>
    <w:p w14:paraId="15EA73D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7.1</w:t>
      </w:r>
      <w:r>
        <w:rPr>
          <w:sz w:val="21"/>
          <w:szCs w:val="21"/>
        </w:rPr>
        <w:t>本合同涉及商品包装、快递包装的，除【政府采购合同专用条款】另有约定外，包装应适应远距离运输、防潮、防震、防锈和防野蛮装卸等要求，确保货物安全无损地运抵【政府采购合同专用条款】约定的指定现场。</w:t>
      </w:r>
    </w:p>
    <w:p w14:paraId="56CB5A5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7.2</w:t>
      </w:r>
      <w:r>
        <w:rPr>
          <w:sz w:val="21"/>
          <w:szCs w:val="21"/>
        </w:rPr>
        <w:t>除【政府采购合同专用条款】另有约定外，乙方负责办理将货物运抵本合同规定的交货地点，并装卸、交付至甲方的一切运输事项，相关费用应包含在合同价款中。</w:t>
      </w:r>
    </w:p>
    <w:p w14:paraId="67160D3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7.3</w:t>
      </w:r>
      <w:r>
        <w:rPr>
          <w:sz w:val="21"/>
          <w:szCs w:val="21"/>
        </w:rPr>
        <w:t>货物保险要求按【政府采购合同专用条款】规定执行。</w:t>
      </w:r>
    </w:p>
    <w:p w14:paraId="056414D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7.4</w:t>
      </w:r>
      <w:r>
        <w:rPr>
          <w:sz w:val="21"/>
          <w:szCs w:val="21"/>
        </w:rPr>
        <w:t>除采购活动对商品包装、快递包装达成具体约定外，乙方提供产品及相关快递服务涉及到具体包装要求的，应不低于《商品包装政府采购需求标准（试行）》《快递包装政府采购需求标准</w:t>
      </w:r>
    </w:p>
    <w:p w14:paraId="420CC906">
      <w:pPr>
        <w:pageBreakBefore w:val="0"/>
        <w:kinsoku/>
        <w:wordWrap/>
        <w:overflowPunct/>
        <w:topLinePunct w:val="0"/>
        <w:bidi w:val="0"/>
        <w:spacing w:after="119" w:line="360" w:lineRule="auto"/>
        <w:ind w:left="0" w:leftChars="0" w:right="0"/>
        <w:textAlignment w:val="auto"/>
        <w:rPr>
          <w:sz w:val="21"/>
          <w:szCs w:val="21"/>
        </w:rPr>
      </w:pPr>
      <w:r>
        <w:rPr>
          <w:sz w:val="21"/>
          <w:szCs w:val="21"/>
        </w:rPr>
        <w:t>（试行）》标准，并作为履约验收的内容，必要时甲方可以要求乙方在履约验收环节出具检测报告。</w:t>
      </w:r>
    </w:p>
    <w:p w14:paraId="6412CC9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7.5</w:t>
      </w:r>
      <w:r>
        <w:rPr>
          <w:sz w:val="21"/>
          <w:szCs w:val="21"/>
        </w:rPr>
        <w:t>乙方在运输到达之前应提前通知甲方，并提示货物运输装卸的注意事项，甲方配合乙方做好货物的接收工作。</w:t>
      </w:r>
    </w:p>
    <w:p w14:paraId="75DDE11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7.6</w:t>
      </w:r>
      <w:r>
        <w:rPr>
          <w:sz w:val="21"/>
          <w:szCs w:val="21"/>
        </w:rPr>
        <w:t>如因包装、运输问题导致货物损毁、丢失或者品质下降，甲方有权要求降价、换货、拒收部分或整批货物，由此产生的费用和损失，均由乙方承担。</w:t>
      </w:r>
    </w:p>
    <w:p w14:paraId="37404DD4">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8.</w:t>
      </w:r>
      <w:r>
        <w:rPr>
          <w:b/>
          <w:bCs/>
          <w:sz w:val="21"/>
          <w:szCs w:val="21"/>
        </w:rPr>
        <w:t>质量标准和保证</w:t>
      </w:r>
    </w:p>
    <w:p w14:paraId="0327BAE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8.1</w:t>
      </w:r>
      <w:r>
        <w:rPr>
          <w:sz w:val="21"/>
          <w:szCs w:val="21"/>
        </w:rPr>
        <w:t>质量标准</w:t>
      </w:r>
    </w:p>
    <w:p w14:paraId="11A5710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EB7DED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采用中华人民共和国法定计量单位。</w:t>
      </w:r>
    </w:p>
    <w:p w14:paraId="414F8BB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乙方所提供的货物应符合国家有关安全、环保、卫生的规定。</w:t>
      </w:r>
    </w:p>
    <w:p w14:paraId="790035D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乙方应向甲方提交所提供货物的技术文件，包括相应的中文技术文件，如：产品目录、图纸、操作手册、使用说明、维护手册或服务指南等。上述文件应包装好随货物一同发运。</w:t>
      </w:r>
    </w:p>
    <w:p w14:paraId="136ADB9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8.2</w:t>
      </w:r>
      <w:r>
        <w:rPr>
          <w:sz w:val="21"/>
          <w:szCs w:val="21"/>
        </w:rPr>
        <w:t>保证</w:t>
      </w:r>
    </w:p>
    <w:p w14:paraId="2462792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3EE67C9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在质量保证期内所发现的缺陷，甲方应尽快以书面形式通知乙方。</w:t>
      </w:r>
    </w:p>
    <w:p w14:paraId="15D4952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乙方收到通知后，应在【政府采购合同专用条款】规定的响应时间内以合理的速度免费维修或更换有缺陷的货物或部件。</w:t>
      </w:r>
    </w:p>
    <w:p w14:paraId="2F5727A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在质量保证期内，如果货物的质量或规格与合同不符，或证实货物是有缺陷的，包括潜在的缺陷或使用不符合要求的材料等，甲方可以根据本合同第15.1条规定以书面形式追究乙方的违约责任。</w:t>
      </w:r>
    </w:p>
    <w:p w14:paraId="1BDD2AF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乙方在约定的时间内未能弥补缺陷，甲方可采取必要的补救措施，但其风险和费用将由乙方承担，甲方根据合同约定对乙方行使的其他权利不受影响。</w:t>
      </w:r>
    </w:p>
    <w:p w14:paraId="121DED4C">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9.</w:t>
      </w:r>
      <w:r>
        <w:rPr>
          <w:b/>
          <w:bCs/>
          <w:sz w:val="21"/>
          <w:szCs w:val="21"/>
        </w:rPr>
        <w:t>权利瑕疵担保</w:t>
      </w:r>
    </w:p>
    <w:p w14:paraId="1EA0AE7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9.1</w:t>
      </w:r>
      <w:r>
        <w:rPr>
          <w:sz w:val="21"/>
          <w:szCs w:val="21"/>
        </w:rPr>
        <w:t>乙方保证对其出售的货物享有合法的权利。</w:t>
      </w:r>
    </w:p>
    <w:p w14:paraId="1D6BA0F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9.2</w:t>
      </w:r>
      <w:r>
        <w:rPr>
          <w:sz w:val="21"/>
          <w:szCs w:val="21"/>
        </w:rPr>
        <w:t>乙方保证在交付的货物上不存在抵押权等担保物权。</w:t>
      </w:r>
    </w:p>
    <w:p w14:paraId="501AA7F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9.3</w:t>
      </w:r>
      <w:r>
        <w:rPr>
          <w:sz w:val="21"/>
          <w:szCs w:val="21"/>
        </w:rPr>
        <w:t>如甲方使用上述货物构成对第三人侵权的，则由乙方承担全部责任。</w:t>
      </w:r>
    </w:p>
    <w:p w14:paraId="5044BF8B">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10.</w:t>
      </w:r>
      <w:r>
        <w:rPr>
          <w:b/>
          <w:bCs/>
          <w:sz w:val="21"/>
          <w:szCs w:val="21"/>
        </w:rPr>
        <w:t>知识产权保护</w:t>
      </w:r>
    </w:p>
    <w:p w14:paraId="65ED868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10.1</w:t>
      </w:r>
      <w:r>
        <w:rPr>
          <w:sz w:val="21"/>
          <w:szCs w:val="21"/>
        </w:rPr>
        <w:t>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73B5E63D">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11.</w:t>
      </w:r>
      <w:r>
        <w:rPr>
          <w:b/>
          <w:bCs/>
          <w:sz w:val="21"/>
          <w:szCs w:val="21"/>
        </w:rPr>
        <w:t>保密义务</w:t>
      </w:r>
    </w:p>
    <w:p w14:paraId="61D1D39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11.1</w:t>
      </w:r>
      <w:r>
        <w:rPr>
          <w:sz w:val="21"/>
          <w:szCs w:val="21"/>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74ED02B8">
      <w:pPr>
        <w:pageBreakBefore w:val="0"/>
        <w:kinsoku/>
        <w:wordWrap/>
        <w:overflowPunct/>
        <w:topLinePunct w:val="0"/>
        <w:bidi w:val="0"/>
        <w:spacing w:after="119" w:line="360" w:lineRule="auto"/>
        <w:ind w:left="240" w:leftChars="100" w:right="0" w:firstLine="200" w:firstLineChars="95"/>
        <w:textAlignment w:val="auto"/>
        <w:rPr>
          <w:b/>
          <w:bCs/>
          <w:sz w:val="21"/>
          <w:szCs w:val="21"/>
        </w:rPr>
      </w:pPr>
      <w:r>
        <w:rPr>
          <w:rFonts w:hint="eastAsia"/>
          <w:b/>
          <w:bCs/>
          <w:sz w:val="21"/>
          <w:szCs w:val="21"/>
        </w:rPr>
        <w:t>12.</w:t>
      </w:r>
      <w:r>
        <w:rPr>
          <w:b/>
          <w:bCs/>
          <w:sz w:val="21"/>
          <w:szCs w:val="21"/>
        </w:rPr>
        <w:t>合同价款支付</w:t>
      </w:r>
    </w:p>
    <w:p w14:paraId="684FB2A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12.1</w:t>
      </w:r>
      <w:r>
        <w:rPr>
          <w:sz w:val="21"/>
          <w:szCs w:val="21"/>
        </w:rPr>
        <w:t>合同价款支付按照国库集中支付制度及财政管理相关规定执行。</w:t>
      </w:r>
    </w:p>
    <w:p w14:paraId="2BAD12F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12.1</w:t>
      </w:r>
      <w:r>
        <w:rPr>
          <w:sz w:val="21"/>
          <w:szCs w:val="21"/>
        </w:rPr>
        <w:t>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6AFE23A3">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13.</w:t>
      </w:r>
      <w:r>
        <w:rPr>
          <w:b/>
          <w:bCs/>
          <w:sz w:val="21"/>
          <w:szCs w:val="21"/>
        </w:rPr>
        <w:t>履约保证金</w:t>
      </w:r>
    </w:p>
    <w:p w14:paraId="18132C3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13.1</w:t>
      </w:r>
      <w:r>
        <w:rPr>
          <w:sz w:val="21"/>
          <w:szCs w:val="21"/>
        </w:rPr>
        <w:t>乙方应当以支票、汇票、本票或者金融机构、担保机构出具的保函等非现金形式提交。</w:t>
      </w:r>
    </w:p>
    <w:p w14:paraId="79E0721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13.2</w:t>
      </w:r>
      <w:r>
        <w:rPr>
          <w:sz w:val="21"/>
          <w:szCs w:val="21"/>
        </w:rPr>
        <w:t>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65CE2F1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13.3</w:t>
      </w:r>
      <w:r>
        <w:rPr>
          <w:sz w:val="21"/>
          <w:szCs w:val="21"/>
        </w:rPr>
        <w:t>甲方在项目通过验收后按照【政府采购合同专用条款】规定的时间内将履约保证金退还乙方；逾期退还的，乙方可要求甲方支付违约金，违约金按照【政府采购合同专用条款】规定支付。</w:t>
      </w:r>
    </w:p>
    <w:p w14:paraId="7E7FD4A3">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14.</w:t>
      </w:r>
      <w:r>
        <w:rPr>
          <w:b/>
          <w:bCs/>
          <w:sz w:val="21"/>
          <w:szCs w:val="21"/>
        </w:rPr>
        <w:t>售后服务</w:t>
      </w:r>
    </w:p>
    <w:p w14:paraId="430DED1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14.1</w:t>
      </w:r>
      <w:r>
        <w:rPr>
          <w:sz w:val="21"/>
          <w:szCs w:val="21"/>
        </w:rPr>
        <w:t>除项目不涉及或采购活动中明确约定无须承担外，乙方还应提供下列服务：</w:t>
      </w:r>
    </w:p>
    <w:p w14:paraId="7C5352C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货物的现场移动、安装、调试、启动监督及技术支持；</w:t>
      </w:r>
    </w:p>
    <w:p w14:paraId="37444B0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提供货物组装和维修所需的专用工具和辅助材料；</w:t>
      </w:r>
    </w:p>
    <w:p w14:paraId="6C7D437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在【政府采购合同专用条款】约定的期限内对所有的货物实施运行监督、维修，但前提条件是该服务并不能免除乙方在质量保证期内所承担的义务；</w:t>
      </w:r>
    </w:p>
    <w:p w14:paraId="5700E9F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在制造商所在地或指定现场就货物的安装、启动、运营、维护、废弃处置等对甲方操作人员进行培训；</w:t>
      </w:r>
    </w:p>
    <w:p w14:paraId="2A1A1AE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依照法律、行政法规的规定或者按照【政府采购合同专用条款】约定，货物在有效使用年限届满后应予回收的，乙方负有自行或者委托第三人对货物予以回收的义务；</w:t>
      </w:r>
    </w:p>
    <w:p w14:paraId="2306D5E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w:t>
      </w:r>
      <w:r>
        <w:rPr>
          <w:sz w:val="21"/>
          <w:szCs w:val="21"/>
        </w:rPr>
        <w:t>【政府采购合同专用条款】规定由乙方提供的其他服务。</w:t>
      </w:r>
    </w:p>
    <w:p w14:paraId="4F31A65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14.2</w:t>
      </w:r>
      <w:r>
        <w:rPr>
          <w:sz w:val="21"/>
          <w:szCs w:val="21"/>
        </w:rPr>
        <w:t>乙方提供的售后服务的费用已包含在合同价款中，甲方不再另行支付。</w:t>
      </w:r>
    </w:p>
    <w:p w14:paraId="586F0AEF">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15.</w:t>
      </w:r>
      <w:r>
        <w:rPr>
          <w:b/>
          <w:bCs/>
          <w:sz w:val="21"/>
          <w:szCs w:val="21"/>
        </w:rPr>
        <w:t>违约责任</w:t>
      </w:r>
    </w:p>
    <w:p w14:paraId="435C3493">
      <w:pPr>
        <w:pageBreakBefore w:val="0"/>
        <w:kinsoku/>
        <w:wordWrap/>
        <w:overflowPunct/>
        <w:topLinePunct w:val="0"/>
        <w:bidi w:val="0"/>
        <w:spacing w:after="119" w:line="360" w:lineRule="auto"/>
        <w:ind w:left="211" w:leftChars="88" w:right="0" w:firstLine="199" w:firstLineChars="95"/>
        <w:textAlignment w:val="auto"/>
        <w:rPr>
          <w:sz w:val="21"/>
          <w:szCs w:val="21"/>
        </w:rPr>
      </w:pPr>
      <w:r>
        <w:rPr>
          <w:sz w:val="21"/>
          <w:szCs w:val="21"/>
        </w:rPr>
        <w:t>15.1质量瑕疵的违约责任</w:t>
      </w:r>
    </w:p>
    <w:p w14:paraId="3E5E6E08">
      <w:pPr>
        <w:keepNext w:val="0"/>
        <w:keepLines w:val="0"/>
        <w:pageBreakBefore w:val="0"/>
        <w:widowControl/>
        <w:kinsoku/>
        <w:wordWrap/>
        <w:overflowPunct/>
        <w:topLinePunct w:val="0"/>
        <w:autoSpaceDE/>
        <w:autoSpaceDN/>
        <w:bidi w:val="0"/>
        <w:adjustRightInd/>
        <w:snapToGrid/>
        <w:spacing w:after="119" w:line="360" w:lineRule="auto"/>
        <w:ind w:left="1134" w:leftChars="0" w:right="0" w:hanging="1134"/>
        <w:textAlignment w:val="auto"/>
        <w:rPr>
          <w:sz w:val="21"/>
          <w:szCs w:val="21"/>
        </w:rPr>
      </w:pPr>
      <w:r>
        <w:rPr>
          <w:sz w:val="21"/>
          <w:szCs w:val="21"/>
        </w:rPr>
        <w:t>乙方提供的产品不符合合同约定的质量标准或存在产品质量缺陷，甲方有权要求乙方根据【政</w:t>
      </w:r>
    </w:p>
    <w:p w14:paraId="73042182">
      <w:pPr>
        <w:pageBreakBefore w:val="0"/>
        <w:kinsoku/>
        <w:wordWrap/>
        <w:overflowPunct/>
        <w:topLinePunct w:val="0"/>
        <w:bidi w:val="0"/>
        <w:spacing w:after="119" w:line="360" w:lineRule="auto"/>
        <w:ind w:left="0" w:leftChars="0" w:right="0"/>
        <w:textAlignment w:val="auto"/>
        <w:rPr>
          <w:sz w:val="21"/>
          <w:szCs w:val="21"/>
        </w:rPr>
      </w:pPr>
      <w:r>
        <w:rPr>
          <w:sz w:val="21"/>
          <w:szCs w:val="21"/>
        </w:rPr>
        <w:t>府采购合同专用条款】要求及时修理、重作、更换，并承担由此给甲方造成的损失。</w:t>
      </w:r>
    </w:p>
    <w:p w14:paraId="2C1F2340">
      <w:pPr>
        <w:pageBreakBefore w:val="0"/>
        <w:kinsoku/>
        <w:wordWrap/>
        <w:overflowPunct/>
        <w:topLinePunct w:val="0"/>
        <w:bidi w:val="0"/>
        <w:spacing w:after="119" w:line="360" w:lineRule="auto"/>
        <w:ind w:left="0" w:leftChars="0" w:right="0"/>
        <w:textAlignment w:val="auto"/>
        <w:rPr>
          <w:sz w:val="21"/>
          <w:szCs w:val="21"/>
        </w:rPr>
      </w:pPr>
      <w:r>
        <w:rPr>
          <w:sz w:val="21"/>
          <w:szCs w:val="21"/>
        </w:rPr>
        <w:t>15.2 迟延交货的违约责任</w:t>
      </w:r>
    </w:p>
    <w:p w14:paraId="2A8567B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43123A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36641360">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15.3 迟延支付的违约责任甲方存在迟延支付乙方合同款项的，应当承担【政府采购合同专用条款】规定的逾期付款利息。</w:t>
      </w:r>
    </w:p>
    <w:p w14:paraId="5CA164D4">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15.4其他违约责任根据项目实际需要按【政府采购合同专用条款】规定执行。</w:t>
      </w:r>
    </w:p>
    <w:p w14:paraId="5CEEAAAF">
      <w:pPr>
        <w:pageBreakBefore w:val="0"/>
        <w:kinsoku/>
        <w:wordWrap/>
        <w:overflowPunct/>
        <w:topLinePunct w:val="0"/>
        <w:bidi w:val="0"/>
        <w:spacing w:after="119" w:line="360" w:lineRule="auto"/>
        <w:ind w:left="0" w:leftChars="0" w:right="0" w:firstLine="411" w:firstLineChars="195"/>
        <w:textAlignment w:val="auto"/>
        <w:rPr>
          <w:sz w:val="21"/>
          <w:szCs w:val="21"/>
        </w:rPr>
      </w:pPr>
      <w:r>
        <w:rPr>
          <w:b/>
          <w:bCs/>
          <w:sz w:val="21"/>
          <w:szCs w:val="21"/>
        </w:rPr>
        <w:t>16.合同变更、中止与终止</w:t>
      </w:r>
    </w:p>
    <w:p w14:paraId="5163687A">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16.1合同的变更</w:t>
      </w:r>
    </w:p>
    <w:p w14:paraId="716E89A4">
      <w:pPr>
        <w:pageBreakBefore w:val="0"/>
        <w:kinsoku/>
        <w:wordWrap/>
        <w:overflowPunct/>
        <w:topLinePunct w:val="0"/>
        <w:bidi w:val="0"/>
        <w:spacing w:after="119" w:line="360" w:lineRule="auto"/>
        <w:ind w:left="0" w:leftChars="0" w:right="0" w:firstLine="577" w:firstLineChars="275"/>
        <w:textAlignment w:val="auto"/>
        <w:rPr>
          <w:sz w:val="21"/>
          <w:szCs w:val="21"/>
        </w:rPr>
      </w:pPr>
      <w:r>
        <w:rPr>
          <w:sz w:val="21"/>
          <w:szCs w:val="21"/>
        </w:rPr>
        <w:t>政府采购合同履行中，在不改变合同其他条款的前提下，甲方可以在合同价款10%的范围内追加与合同标的相同的货物，并就此与乙方协商一致后签订补充协议。</w:t>
      </w:r>
    </w:p>
    <w:p w14:paraId="39F37B8D">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16.2合同的中止</w:t>
      </w:r>
    </w:p>
    <w:p w14:paraId="178873D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合同履行过程中因供应商就采购文件、采购过程或结果提起投诉的，甲方认为有必要的，可以中止合同的履行。</w:t>
      </w:r>
    </w:p>
    <w:p w14:paraId="1450664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合同履行过程中，如果乙方出现以下情形之一的：1．经营状况严重恶化；2．转移财产、</w:t>
      </w:r>
    </w:p>
    <w:p w14:paraId="44A6CCDC">
      <w:pPr>
        <w:pageBreakBefore w:val="0"/>
        <w:kinsoku/>
        <w:wordWrap/>
        <w:overflowPunct/>
        <w:topLinePunct w:val="0"/>
        <w:bidi w:val="0"/>
        <w:spacing w:after="119" w:line="360" w:lineRule="auto"/>
        <w:ind w:left="0" w:leftChars="0" w:right="0"/>
        <w:textAlignment w:val="auto"/>
        <w:rPr>
          <w:sz w:val="21"/>
          <w:szCs w:val="21"/>
        </w:rPr>
      </w:pPr>
      <w:r>
        <w:rPr>
          <w:sz w:val="21"/>
          <w:szCs w:val="21"/>
        </w:rPr>
        <w:t>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CDDFEE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乙方分立、合并或者变更住所的，应当及时以书面形式告知甲方。乙方没有及时告知甲方，致使合同履行发生困难的，甲方可以中止合同履行并要求乙方承担由此给甲方造成的损失。</w:t>
      </w:r>
    </w:p>
    <w:p w14:paraId="24C8831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甲方不得以行政区划调整、政府换届、机构或者职能调整以及相关责任人更替为由中止合同。</w:t>
      </w:r>
    </w:p>
    <w:p w14:paraId="68AEB895">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16.3合同的终止</w:t>
      </w:r>
    </w:p>
    <w:p w14:paraId="769D27B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合同因有效期限届满而终止；</w:t>
      </w:r>
    </w:p>
    <w:p w14:paraId="4F0F5BA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乙方未按合同约定履行，构成根本性违约的，甲方有权终止合同，并追究乙方的违约责任。</w:t>
      </w:r>
    </w:p>
    <w:p w14:paraId="7FF7FB92">
      <w:pPr>
        <w:pageBreakBefore w:val="0"/>
        <w:kinsoku/>
        <w:wordWrap/>
        <w:overflowPunct/>
        <w:topLinePunct w:val="0"/>
        <w:bidi w:val="0"/>
        <w:spacing w:after="119" w:line="360" w:lineRule="auto"/>
        <w:ind w:left="218" w:leftChars="91" w:right="0" w:firstLine="199" w:firstLineChars="95"/>
        <w:textAlignment w:val="auto"/>
        <w:rPr>
          <w:sz w:val="21"/>
          <w:szCs w:val="21"/>
        </w:rPr>
      </w:pPr>
      <w:r>
        <w:rPr>
          <w:sz w:val="21"/>
          <w:szCs w:val="21"/>
        </w:rPr>
        <w:t>16.4 涉及国家利益、社会公共利益的情形</w:t>
      </w:r>
    </w:p>
    <w:p w14:paraId="50A3E968">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政府采购合同继续履行将损害国家利益和社会公共利益的，双方当事人应当变更、中止或者终止合同。有过错的一方应当承担赔偿责任，双方都有过错的，各自承担相应的责任。</w:t>
      </w:r>
    </w:p>
    <w:p w14:paraId="19A1BC3C">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17.</w:t>
      </w:r>
      <w:r>
        <w:rPr>
          <w:b/>
          <w:bCs/>
          <w:sz w:val="21"/>
          <w:szCs w:val="21"/>
        </w:rPr>
        <w:t>合同分包</w:t>
      </w:r>
    </w:p>
    <w:p w14:paraId="06E269B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17.1</w:t>
      </w:r>
      <w:r>
        <w:rPr>
          <w:sz w:val="21"/>
          <w:szCs w:val="21"/>
        </w:rPr>
        <w:t>乙方不得将合同转包给其他供应商。涉及合同分包的，乙方应根据采购文件和投标（响应）文件规定进行合同分包。</w:t>
      </w:r>
    </w:p>
    <w:p w14:paraId="00AE5EE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17.2</w:t>
      </w:r>
      <w:r>
        <w:rPr>
          <w:sz w:val="21"/>
          <w:szCs w:val="21"/>
        </w:rPr>
        <w:t>乙方执行政府采购政策向中小企业依法分包的，乙方应当按采购文件和投标（响应）文件签订分包意向协议，分包意向协议属于本合同组成部分。</w:t>
      </w:r>
    </w:p>
    <w:p w14:paraId="333A0714">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18.</w:t>
      </w:r>
      <w:r>
        <w:rPr>
          <w:b/>
          <w:bCs/>
          <w:sz w:val="21"/>
          <w:szCs w:val="21"/>
        </w:rPr>
        <w:t>不可抗力</w:t>
      </w:r>
    </w:p>
    <w:p w14:paraId="0840E36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18.1</w:t>
      </w:r>
      <w:r>
        <w:rPr>
          <w:sz w:val="21"/>
          <w:szCs w:val="21"/>
        </w:rPr>
        <w:t>不可抗力是指合同双方不能预见、不能避免且不能克服的客观情况。</w:t>
      </w:r>
    </w:p>
    <w:p w14:paraId="4B119A0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18.2</w:t>
      </w:r>
      <w:r>
        <w:rPr>
          <w:sz w:val="21"/>
          <w:szCs w:val="21"/>
        </w:rPr>
        <w:t>任何一方对由于不可抗力造成的部分或全部不能履行合同不承担违约责任。但迟延履行后发生不可抗力的，不能免除责任。</w:t>
      </w:r>
    </w:p>
    <w:p w14:paraId="5FA9546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18.3</w:t>
      </w:r>
      <w:r>
        <w:rPr>
          <w:sz w:val="21"/>
          <w:szCs w:val="21"/>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35AB09C">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19.</w:t>
      </w:r>
      <w:r>
        <w:rPr>
          <w:b/>
          <w:bCs/>
          <w:sz w:val="21"/>
          <w:szCs w:val="21"/>
        </w:rPr>
        <w:t>解决争议的方法</w:t>
      </w:r>
    </w:p>
    <w:p w14:paraId="50483C0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19.1</w:t>
      </w:r>
      <w:r>
        <w:rPr>
          <w:sz w:val="21"/>
          <w:szCs w:val="21"/>
        </w:rPr>
        <w:t>因本合同及合同有关事项发生的争议，由甲乙双方友好协商解决。协商不成时，可以向有关组织申请调解。合同一方或双方不愿调解或调解不成的，可以通过仲裁或诉讼的方式解决争议。</w:t>
      </w:r>
    </w:p>
    <w:p w14:paraId="5870E8F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19.2</w:t>
      </w:r>
      <w:r>
        <w:rPr>
          <w:sz w:val="21"/>
          <w:szCs w:val="21"/>
        </w:rPr>
        <w:t>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06FAD2E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19.3</w:t>
      </w:r>
      <w:r>
        <w:rPr>
          <w:sz w:val="21"/>
          <w:szCs w:val="21"/>
        </w:rPr>
        <w:t>如甲乙双方有争议的事项不影响合同其他部分的履行，在争议解决期间，合同其他部分应当继续履行。</w:t>
      </w:r>
    </w:p>
    <w:p w14:paraId="041F6B84">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20.</w:t>
      </w:r>
      <w:r>
        <w:rPr>
          <w:b/>
          <w:bCs/>
          <w:sz w:val="21"/>
          <w:szCs w:val="21"/>
        </w:rPr>
        <w:t>政府采购政策</w:t>
      </w:r>
    </w:p>
    <w:p w14:paraId="786516C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20.1</w:t>
      </w:r>
      <w:r>
        <w:rPr>
          <w:sz w:val="21"/>
          <w:szCs w:val="21"/>
        </w:rPr>
        <w:t>本合同应当按照规定执行政府采购政策。</w:t>
      </w:r>
    </w:p>
    <w:p w14:paraId="1DB6CFB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20.2</w:t>
      </w:r>
      <w:r>
        <w:rPr>
          <w:sz w:val="21"/>
          <w:szCs w:val="21"/>
        </w:rPr>
        <w:t>本合同依法执行政府采购政策的方式和内容，属于合同履约验收的范围。甲乙双方未按规定要求执行政府采购政策造成损失的，有过错的一方应当承担赔偿责任，双方都有过错的，各自承担相应的责任。</w:t>
      </w:r>
    </w:p>
    <w:p w14:paraId="3294868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20.3</w:t>
      </w:r>
      <w:r>
        <w:rPr>
          <w:sz w:val="21"/>
          <w:szCs w:val="21"/>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D52B79">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21.</w:t>
      </w:r>
      <w:r>
        <w:rPr>
          <w:b/>
          <w:bCs/>
          <w:sz w:val="21"/>
          <w:szCs w:val="21"/>
        </w:rPr>
        <w:t>法律适用</w:t>
      </w:r>
    </w:p>
    <w:p w14:paraId="44D19F0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21.1</w:t>
      </w:r>
      <w:r>
        <w:rPr>
          <w:sz w:val="21"/>
          <w:szCs w:val="21"/>
        </w:rPr>
        <w:t>本合同的订立、生效、解释、履行及与本合同有关的争议解决，均适用法律、行政法规。</w:t>
      </w:r>
    </w:p>
    <w:p w14:paraId="38F3F89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21.2</w:t>
      </w:r>
      <w:r>
        <w:rPr>
          <w:sz w:val="21"/>
          <w:szCs w:val="21"/>
        </w:rPr>
        <w:t>本合同条款与法律、行政法规的强制性规定不一致的，双方当事人应按照法律、行政法规的强制性规定修改本合同的相关条款。</w:t>
      </w:r>
    </w:p>
    <w:p w14:paraId="7C135D73">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22.</w:t>
      </w:r>
      <w:r>
        <w:rPr>
          <w:b/>
          <w:bCs/>
          <w:sz w:val="21"/>
          <w:szCs w:val="21"/>
        </w:rPr>
        <w:t>通知</w:t>
      </w:r>
    </w:p>
    <w:p w14:paraId="51836AC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22.1</w:t>
      </w:r>
      <w:r>
        <w:rPr>
          <w:sz w:val="21"/>
          <w:szCs w:val="21"/>
        </w:rPr>
        <w:t>本合同任何一方向对方发出的通知、信件、数据电文等，应当发送至本合同第一部分《政府采购合同协议书》所约定的通讯地址、联系人、联系电话或电子邮箱。</w:t>
      </w:r>
    </w:p>
    <w:p w14:paraId="1704CD9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22.2</w:t>
      </w:r>
      <w:r>
        <w:rPr>
          <w:sz w:val="21"/>
          <w:szCs w:val="21"/>
        </w:rPr>
        <w:t>一方当事人变更名称、住所、联系人、联系电话或电子邮箱等信息的，应当在变更后3日内及时书面通知对方，对方实际收到变更通知前的送达仍为有效送达。</w:t>
      </w:r>
    </w:p>
    <w:p w14:paraId="4F089B9A">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22.3本合同一方给另一方的通知均应采用书面形式，传真或快递送到本合同中规定的对方的地址和办理签收手续。</w:t>
      </w:r>
    </w:p>
    <w:p w14:paraId="7F40FB31">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22.4通知以送达之日或通知书中规定的生效之日起生效，两者中以较迟之日为准。</w:t>
      </w:r>
    </w:p>
    <w:p w14:paraId="4D63354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23.</w:t>
      </w:r>
      <w:r>
        <w:rPr>
          <w:sz w:val="21"/>
          <w:szCs w:val="21"/>
        </w:rPr>
        <w:t>合同未尽事项</w:t>
      </w:r>
    </w:p>
    <w:p w14:paraId="11E45F5F">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23.1合同未尽事项见【政府采购合同专用条款】。</w:t>
      </w:r>
    </w:p>
    <w:p w14:paraId="2F5C3EDD">
      <w:pPr>
        <w:pStyle w:val="3"/>
        <w:pageBreakBefore w:val="0"/>
        <w:kinsoku/>
        <w:wordWrap/>
        <w:overflowPunct/>
        <w:topLinePunct w:val="0"/>
        <w:bidi w:val="0"/>
        <w:spacing w:after="119" w:line="360" w:lineRule="auto"/>
        <w:ind w:left="209" w:leftChars="87" w:right="0" w:firstLine="199" w:firstLineChars="95"/>
        <w:jc w:val="left"/>
        <w:textAlignment w:val="auto"/>
        <w:rPr>
          <w:sz w:val="21"/>
          <w:szCs w:val="21"/>
        </w:rPr>
      </w:pPr>
      <w:r>
        <w:rPr>
          <w:sz w:val="21"/>
          <w:szCs w:val="21"/>
        </w:rPr>
        <w:t>23.2 合同附件与合同正文具有同等的法律效力。</w:t>
      </w:r>
    </w:p>
    <w:p w14:paraId="5D004C7F">
      <w:pPr>
        <w:pageBreakBefore w:val="0"/>
        <w:kinsoku/>
        <w:wordWrap/>
        <w:overflowPunct/>
        <w:topLinePunct w:val="0"/>
        <w:bidi w:val="0"/>
        <w:spacing w:after="119" w:line="360" w:lineRule="auto"/>
        <w:ind w:left="0" w:leftChars="0" w:right="0" w:firstLine="0"/>
        <w:textAlignment w:val="auto"/>
      </w:pPr>
    </w:p>
    <w:p w14:paraId="3D27C37F">
      <w:pPr>
        <w:pStyle w:val="2"/>
        <w:pageBreakBefore w:val="0"/>
        <w:kinsoku/>
        <w:wordWrap/>
        <w:overflowPunct/>
        <w:topLinePunct w:val="0"/>
        <w:bidi w:val="0"/>
        <w:spacing w:after="119" w:line="360" w:lineRule="auto"/>
        <w:ind w:left="0" w:leftChars="0" w:right="0" w:hanging="368"/>
        <w:textAlignment w:val="auto"/>
      </w:pPr>
    </w:p>
    <w:p w14:paraId="7CB92F8D">
      <w:pPr>
        <w:pStyle w:val="2"/>
        <w:pageBreakBefore w:val="0"/>
        <w:kinsoku/>
        <w:wordWrap/>
        <w:overflowPunct/>
        <w:topLinePunct w:val="0"/>
        <w:bidi w:val="0"/>
        <w:spacing w:after="119" w:line="360" w:lineRule="auto"/>
        <w:ind w:left="0" w:leftChars="0" w:right="0" w:hanging="368"/>
        <w:textAlignment w:val="auto"/>
      </w:pPr>
    </w:p>
    <w:p w14:paraId="264BE2B2">
      <w:pPr>
        <w:pStyle w:val="2"/>
        <w:pageBreakBefore w:val="0"/>
        <w:kinsoku/>
        <w:wordWrap/>
        <w:overflowPunct/>
        <w:topLinePunct w:val="0"/>
        <w:bidi w:val="0"/>
        <w:spacing w:after="119" w:line="360" w:lineRule="auto"/>
        <w:ind w:left="0" w:leftChars="0" w:right="0" w:hanging="368"/>
        <w:textAlignment w:val="auto"/>
      </w:pPr>
    </w:p>
    <w:p w14:paraId="09729AB6">
      <w:pPr>
        <w:pStyle w:val="2"/>
        <w:pageBreakBefore w:val="0"/>
        <w:kinsoku/>
        <w:wordWrap/>
        <w:overflowPunct/>
        <w:topLinePunct w:val="0"/>
        <w:bidi w:val="0"/>
        <w:spacing w:after="119" w:line="360" w:lineRule="auto"/>
        <w:ind w:left="0" w:leftChars="0" w:right="0" w:hanging="368"/>
        <w:textAlignment w:val="auto"/>
      </w:pPr>
    </w:p>
    <w:p w14:paraId="79AC867C">
      <w:pPr>
        <w:pStyle w:val="2"/>
        <w:pageBreakBefore w:val="0"/>
        <w:kinsoku/>
        <w:wordWrap/>
        <w:overflowPunct/>
        <w:topLinePunct w:val="0"/>
        <w:bidi w:val="0"/>
        <w:spacing w:after="119" w:line="360" w:lineRule="auto"/>
        <w:ind w:left="0" w:leftChars="0" w:right="0" w:hanging="368"/>
        <w:textAlignment w:val="auto"/>
      </w:pPr>
    </w:p>
    <w:p w14:paraId="74BF68C6">
      <w:pPr>
        <w:pStyle w:val="2"/>
        <w:pageBreakBefore w:val="0"/>
        <w:kinsoku/>
        <w:wordWrap/>
        <w:overflowPunct/>
        <w:topLinePunct w:val="0"/>
        <w:bidi w:val="0"/>
        <w:spacing w:after="119" w:line="360" w:lineRule="auto"/>
        <w:ind w:left="0" w:leftChars="0" w:right="0" w:hanging="368"/>
        <w:textAlignment w:val="auto"/>
        <w:rPr>
          <w:sz w:val="21"/>
          <w:szCs w:val="21"/>
        </w:rPr>
      </w:pPr>
      <w:r>
        <w:br w:type="page"/>
      </w:r>
      <w:r>
        <w:rPr>
          <w:b/>
          <w:bCs/>
          <w:sz w:val="28"/>
          <w:szCs w:val="28"/>
        </w:rPr>
        <w:t>第六章 投标文件格式</w:t>
      </w:r>
    </w:p>
    <w:p w14:paraId="54CC4D57">
      <w:pPr>
        <w:pageBreakBefore w:val="0"/>
        <w:kinsoku/>
        <w:wordWrap/>
        <w:overflowPunct/>
        <w:topLinePunct w:val="0"/>
        <w:bidi w:val="0"/>
        <w:spacing w:after="119" w:line="360" w:lineRule="auto"/>
        <w:ind w:left="0" w:leftChars="0" w:right="0"/>
        <w:jc w:val="center"/>
        <w:textAlignment w:val="auto"/>
        <w:rPr>
          <w:rFonts w:hint="eastAsia"/>
          <w:sz w:val="72"/>
        </w:rPr>
      </w:pPr>
      <w:r>
        <w:rPr>
          <w:rFonts w:hint="eastAsia"/>
          <w:sz w:val="72"/>
        </w:rPr>
        <w:t xml:space="preserve">       </w:t>
      </w:r>
    </w:p>
    <w:p w14:paraId="58B6912C">
      <w:pPr>
        <w:pageBreakBefore w:val="0"/>
        <w:kinsoku/>
        <w:wordWrap/>
        <w:overflowPunct/>
        <w:topLinePunct w:val="0"/>
        <w:bidi w:val="0"/>
        <w:spacing w:after="119" w:line="360" w:lineRule="auto"/>
        <w:ind w:left="0" w:leftChars="0" w:right="0"/>
        <w:jc w:val="center"/>
        <w:textAlignment w:val="auto"/>
        <w:rPr>
          <w:sz w:val="56"/>
          <w:szCs w:val="20"/>
        </w:rPr>
      </w:pPr>
      <w:r>
        <w:rPr>
          <w:rFonts w:hint="eastAsia"/>
          <w:sz w:val="56"/>
          <w:szCs w:val="20"/>
        </w:rPr>
        <w:t>投标文件</w:t>
      </w:r>
    </w:p>
    <w:p w14:paraId="38C9209D">
      <w:pPr>
        <w:pageBreakBefore w:val="0"/>
        <w:kinsoku/>
        <w:wordWrap/>
        <w:overflowPunct/>
        <w:topLinePunct w:val="0"/>
        <w:bidi w:val="0"/>
        <w:spacing w:after="119" w:line="360" w:lineRule="auto"/>
        <w:ind w:left="0" w:leftChars="0" w:right="0"/>
        <w:textAlignment w:val="auto"/>
        <w:rPr>
          <w:sz w:val="24"/>
          <w:szCs w:val="20"/>
        </w:rPr>
      </w:pPr>
    </w:p>
    <w:p w14:paraId="1B1E9CB1">
      <w:pPr>
        <w:pageBreakBefore w:val="0"/>
        <w:kinsoku/>
        <w:wordWrap/>
        <w:overflowPunct/>
        <w:topLinePunct w:val="0"/>
        <w:bidi w:val="0"/>
        <w:spacing w:after="119" w:line="360" w:lineRule="auto"/>
        <w:ind w:left="0" w:leftChars="0" w:right="0"/>
        <w:textAlignment w:val="auto"/>
        <w:rPr>
          <w:sz w:val="24"/>
          <w:szCs w:val="20"/>
        </w:rPr>
      </w:pPr>
    </w:p>
    <w:p w14:paraId="4D04B0F5">
      <w:pPr>
        <w:pageBreakBefore w:val="0"/>
        <w:kinsoku/>
        <w:wordWrap/>
        <w:overflowPunct/>
        <w:topLinePunct w:val="0"/>
        <w:bidi w:val="0"/>
        <w:spacing w:after="119" w:line="360" w:lineRule="auto"/>
        <w:ind w:left="0" w:leftChars="0" w:right="0"/>
        <w:textAlignment w:val="auto"/>
        <w:rPr>
          <w:sz w:val="24"/>
          <w:szCs w:val="20"/>
        </w:rPr>
      </w:pPr>
      <w:r>
        <w:rPr>
          <w:sz w:val="24"/>
          <w:szCs w:val="20"/>
        </w:rPr>
        <w:t>项目名称：</w:t>
      </w:r>
      <w:r>
        <w:rPr>
          <w:rFonts w:ascii="Calibri" w:hAnsi="Calibri" w:eastAsia="Calibri" w:cs="Calibri"/>
          <w:sz w:val="20"/>
          <w:szCs w:val="20"/>
        </w:rPr>
        <mc:AlternateContent>
          <mc:Choice Requires="wpg">
            <w:drawing>
              <wp:inline distT="0" distB="0" distL="114300" distR="114300">
                <wp:extent cx="1784350" cy="8890"/>
                <wp:effectExtent l="0" t="0" r="0" b="0"/>
                <wp:docPr id="82964" name="组合 82964"/>
                <wp:cNvGraphicFramePr/>
                <a:graphic xmlns:a="http://schemas.openxmlformats.org/drawingml/2006/main">
                  <a:graphicData uri="http://schemas.microsoft.com/office/word/2010/wordprocessingGroup">
                    <wpg:wgp>
                      <wpg:cNvGrpSpPr>
                        <a:grpSpLocks noRot="1"/>
                      </wpg:cNvGrpSpPr>
                      <wpg:grpSpPr>
                        <a:xfrm>
                          <a:off x="0" y="0"/>
                          <a:ext cx="1784350" cy="8890"/>
                          <a:chOff x="0" y="0"/>
                          <a:chExt cx="1784350" cy="9144"/>
                        </a:xfrm>
                        <a:effectLst/>
                      </wpg:grpSpPr>
                      <wps:wsp>
                        <wps:cNvPr id="9419" name="Shape 9419"/>
                        <wps:cNvSpPr/>
                        <wps:spPr>
                          <a:xfrm>
                            <a:off x="0" y="0"/>
                            <a:ext cx="1784350" cy="0"/>
                          </a:xfrm>
                          <a:custGeom>
                            <a:avLst/>
                            <a:gdLst/>
                            <a:ahLst/>
                            <a:cxnLst/>
                            <a:rect l="0" t="0" r="0" b="0"/>
                            <a:pathLst>
                              <a:path w="1784350">
                                <a:moveTo>
                                  <a:pt x="0" y="0"/>
                                </a:moveTo>
                                <a:lnTo>
                                  <a:pt x="1784350" y="0"/>
                                </a:lnTo>
                              </a:path>
                            </a:pathLst>
                          </a:custGeom>
                          <a:noFill/>
                          <a:ln w="9144" cap="flat" cmpd="sng" algn="ctr">
                            <a:solidFill>
                              <a:srgbClr val="FFFFFF"/>
                            </a:solidFill>
                            <a:prstDash val="solid"/>
                            <a:bevel/>
                          </a:ln>
                          <a:effectLst/>
                        </wps:spPr>
                        <wps:bodyPr/>
                      </wps:wsp>
                    </wpg:wgp>
                  </a:graphicData>
                </a:graphic>
              </wp:inline>
            </w:drawing>
          </mc:Choice>
          <mc:Fallback>
            <w:pict>
              <v:group id="_x0000_s1026" o:spid="_x0000_s1026" o:spt="203" style="height:0.7pt;width:140.5pt;" coordsize="1784350,9144" o:gfxdata="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ZokM/TAAAAAwEAAA8AAAAAAAAAAQAgAAAAIgAAAGRycy9k&#10;b3ducmV2LnhtbFBLAQIUABQAAAAIAIdO4kAmyKVteQIAANIFAAAOAAAAAAAAAAEAIAAAACIBAABk&#10;cnMvZTJvRG9jLnhtbFBLBQYAAAAABgAGAFkBAAANBgAAAAA=&#10;">
                <o:lock v:ext="edit" rotation="t" aspectratio="f"/>
                <v:shape id="Shape 9419" o:spid="_x0000_s1026" o:spt="100" style="position:absolute;left:0;top:0;height:0;width:1784350;" filled="f" stroked="t" coordsize="1784350,1" o:gfxdata="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c6n+/&#10;AAAA3QAAAA8AAAAAAAAAAQAgAAAAIgAAAGRycy9kb3ducmV2LnhtbFBLAQIUABQAAAAIAIdO4kAz&#10;LwWeOwAAADkAAAAQAAAAAAAAAAEAIAAAAA4BAABkcnMvc2hhcGV4bWwueG1sUEsFBgAAAAAGAAYA&#10;WwEAALgDAAAAAA==&#10;" path="m0,0l1784350,0e">
                  <v:fill on="f" focussize="0,0"/>
                  <v:stroke weight="0.72pt" color="#FFFFFF" joinstyle="bevel"/>
                  <v:imagedata o:title=""/>
                  <o:lock v:ext="edit" aspectratio="f"/>
                </v:shape>
                <w10:wrap type="none"/>
                <w10:anchorlock/>
              </v:group>
            </w:pict>
          </mc:Fallback>
        </mc:AlternateContent>
      </w:r>
    </w:p>
    <w:p w14:paraId="2F68B53B">
      <w:pPr>
        <w:pageBreakBefore w:val="0"/>
        <w:kinsoku/>
        <w:wordWrap/>
        <w:overflowPunct/>
        <w:topLinePunct w:val="0"/>
        <w:bidi w:val="0"/>
        <w:spacing w:after="119" w:line="360" w:lineRule="auto"/>
        <w:ind w:left="0" w:leftChars="0" w:right="0"/>
        <w:textAlignment w:val="auto"/>
        <w:rPr>
          <w:sz w:val="24"/>
          <w:szCs w:val="20"/>
        </w:rPr>
      </w:pPr>
      <w:r>
        <w:rPr>
          <w:sz w:val="24"/>
          <w:szCs w:val="20"/>
        </w:rPr>
        <w:t>项目编号：</w:t>
      </w:r>
      <w:r>
        <w:rPr>
          <w:rFonts w:ascii="Calibri" w:hAnsi="Calibri" w:eastAsia="Calibri" w:cs="Calibri"/>
          <w:sz w:val="20"/>
          <w:szCs w:val="20"/>
        </w:rPr>
        <mc:AlternateContent>
          <mc:Choice Requires="wpg">
            <w:drawing>
              <wp:inline distT="0" distB="0" distL="114300" distR="114300">
                <wp:extent cx="1784350" cy="8890"/>
                <wp:effectExtent l="0" t="0" r="0" b="0"/>
                <wp:docPr id="82965" name="组合 82965"/>
                <wp:cNvGraphicFramePr/>
                <a:graphic xmlns:a="http://schemas.openxmlformats.org/drawingml/2006/main">
                  <a:graphicData uri="http://schemas.microsoft.com/office/word/2010/wordprocessingGroup">
                    <wpg:wgp>
                      <wpg:cNvGrpSpPr>
                        <a:grpSpLocks noRot="1"/>
                      </wpg:cNvGrpSpPr>
                      <wpg:grpSpPr>
                        <a:xfrm>
                          <a:off x="0" y="0"/>
                          <a:ext cx="1784350" cy="8890"/>
                          <a:chOff x="0" y="0"/>
                          <a:chExt cx="1784350" cy="9144"/>
                        </a:xfrm>
                        <a:effectLst/>
                      </wpg:grpSpPr>
                      <wps:wsp>
                        <wps:cNvPr id="9436" name="Shape 9436"/>
                        <wps:cNvSpPr/>
                        <wps:spPr>
                          <a:xfrm>
                            <a:off x="0" y="0"/>
                            <a:ext cx="1784350" cy="0"/>
                          </a:xfrm>
                          <a:custGeom>
                            <a:avLst/>
                            <a:gdLst/>
                            <a:ahLst/>
                            <a:cxnLst/>
                            <a:rect l="0" t="0" r="0" b="0"/>
                            <a:pathLst>
                              <a:path w="1784350">
                                <a:moveTo>
                                  <a:pt x="0" y="0"/>
                                </a:moveTo>
                                <a:lnTo>
                                  <a:pt x="1784350" y="0"/>
                                </a:lnTo>
                              </a:path>
                            </a:pathLst>
                          </a:custGeom>
                          <a:noFill/>
                          <a:ln w="9144" cap="flat" cmpd="sng" algn="ctr">
                            <a:solidFill>
                              <a:srgbClr val="FFFFFF"/>
                            </a:solidFill>
                            <a:prstDash val="solid"/>
                            <a:bevel/>
                          </a:ln>
                          <a:effectLst/>
                        </wps:spPr>
                        <wps:bodyPr/>
                      </wps:wsp>
                    </wpg:wgp>
                  </a:graphicData>
                </a:graphic>
              </wp:inline>
            </w:drawing>
          </mc:Choice>
          <mc:Fallback>
            <w:pict>
              <v:group id="_x0000_s1026" o:spid="_x0000_s1026" o:spt="203" style="height:0.7pt;width:140.5pt;" coordsize="1784350,9144" o:gfxdata="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2aJDP0wAAAAMBAAAPAAAAAAAAAAEAIAAAACIAAABkcnMv&#10;ZG93bnJldi54bWxQSwECFAAUAAAACACHTuJAuTIIanoCAADSBQAADgAAAAAAAAABACAAAAAiAQAA&#10;ZHJzL2Uyb0RvYy54bWxQSwUGAAAAAAYABgBZAQAADgYAAAAA&#10;">
                <o:lock v:ext="edit" rotation="t" aspectratio="f"/>
                <v:shape id="Shape 9436" o:spid="_x0000_s1026" o:spt="100" style="position:absolute;left:0;top:0;height:0;width:1784350;" filled="f" stroked="t" coordsize="1784350,1" o:gfxdata="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NiJtvQAA&#10;AN0AAAAPAAAAAAAAAAEAIAAAACIAAABkcnMvZG93bnJldi54bWxQSwECFAAUAAAACACHTuJAMy8F&#10;njsAAAA5AAAAEAAAAAAAAAABACAAAAAMAQAAZHJzL3NoYXBleG1sLnhtbFBLBQYAAAAABgAGAFsB&#10;AAC2AwAAAAA=&#10;" path="m0,0l1784350,0e">
                  <v:fill on="f" focussize="0,0"/>
                  <v:stroke weight="0.72pt" color="#FFFFFF" joinstyle="bevel"/>
                  <v:imagedata o:title=""/>
                  <o:lock v:ext="edit" aspectratio="f"/>
                </v:shape>
                <w10:wrap type="none"/>
                <w10:anchorlock/>
              </v:group>
            </w:pict>
          </mc:Fallback>
        </mc:AlternateContent>
      </w:r>
    </w:p>
    <w:p w14:paraId="6805B687">
      <w:pPr>
        <w:spacing w:line="360" w:lineRule="auto"/>
        <w:ind w:firstLine="1260" w:firstLineChars="450"/>
        <w:rPr>
          <w:rFonts w:hint="eastAsia" w:eastAsia="黑体" w:cs="黑体"/>
          <w:sz w:val="28"/>
          <w:szCs w:val="28"/>
        </w:rPr>
      </w:pPr>
    </w:p>
    <w:p w14:paraId="44CE099B">
      <w:pPr>
        <w:spacing w:line="360" w:lineRule="auto"/>
        <w:ind w:firstLine="1260" w:firstLineChars="450"/>
        <w:rPr>
          <w:rFonts w:hint="eastAsia" w:eastAsia="黑体" w:cs="黑体"/>
          <w:sz w:val="28"/>
          <w:szCs w:val="28"/>
        </w:rPr>
      </w:pPr>
    </w:p>
    <w:p w14:paraId="6C78C7B7">
      <w:pPr>
        <w:spacing w:line="360" w:lineRule="auto"/>
        <w:ind w:firstLine="1260" w:firstLineChars="450"/>
        <w:rPr>
          <w:rFonts w:hint="eastAsia" w:eastAsia="黑体" w:cs="黑体"/>
          <w:sz w:val="28"/>
          <w:szCs w:val="28"/>
        </w:rPr>
      </w:pPr>
    </w:p>
    <w:p w14:paraId="7744D891">
      <w:pPr>
        <w:spacing w:line="360" w:lineRule="auto"/>
        <w:ind w:firstLine="1260" w:firstLineChars="450"/>
        <w:rPr>
          <w:rFonts w:hint="eastAsia" w:eastAsia="黑体" w:cs="黑体"/>
          <w:sz w:val="28"/>
          <w:szCs w:val="28"/>
        </w:rPr>
      </w:pPr>
    </w:p>
    <w:p w14:paraId="623775D9">
      <w:pPr>
        <w:spacing w:line="360" w:lineRule="auto"/>
        <w:ind w:firstLine="1260" w:firstLineChars="450"/>
        <w:rPr>
          <w:rFonts w:hint="eastAsia" w:eastAsia="黑体" w:cs="黑体"/>
          <w:sz w:val="28"/>
          <w:szCs w:val="28"/>
        </w:rPr>
      </w:pPr>
    </w:p>
    <w:p w14:paraId="3E1CA7EB">
      <w:pPr>
        <w:spacing w:line="360" w:lineRule="auto"/>
        <w:ind w:firstLine="1260" w:firstLineChars="450"/>
        <w:rPr>
          <w:rFonts w:hint="eastAsia" w:eastAsia="黑体" w:cs="黑体"/>
          <w:sz w:val="28"/>
          <w:szCs w:val="28"/>
        </w:rPr>
      </w:pPr>
    </w:p>
    <w:p w14:paraId="15D83546">
      <w:pPr>
        <w:spacing w:line="360" w:lineRule="auto"/>
        <w:ind w:firstLine="1080" w:firstLineChars="450"/>
        <w:rPr>
          <w:rFonts w:hint="eastAsia" w:eastAsia="黑体" w:cs="黑体"/>
          <w:sz w:val="24"/>
          <w:szCs w:val="24"/>
        </w:rPr>
      </w:pPr>
    </w:p>
    <w:p w14:paraId="0973556A">
      <w:pPr>
        <w:spacing w:line="360" w:lineRule="auto"/>
        <w:rPr>
          <w:rFonts w:eastAsia="黑体"/>
          <w:sz w:val="24"/>
          <w:szCs w:val="24"/>
          <w:u w:val="single"/>
        </w:rPr>
      </w:pPr>
      <w:r>
        <w:rPr>
          <w:rFonts w:hint="eastAsia" w:eastAsia="黑体" w:cs="黑体"/>
          <w:sz w:val="24"/>
          <w:szCs w:val="24"/>
        </w:rPr>
        <w:t>投标人：</w:t>
      </w:r>
      <w:r>
        <w:rPr>
          <w:rFonts w:eastAsia="黑体"/>
          <w:sz w:val="24"/>
          <w:szCs w:val="24"/>
          <w:u w:val="single"/>
        </w:rPr>
        <w:t xml:space="preserve">                     </w:t>
      </w:r>
      <w:r>
        <w:rPr>
          <w:rFonts w:hint="eastAsia" w:eastAsia="黑体" w:cs="黑体"/>
          <w:sz w:val="24"/>
          <w:szCs w:val="24"/>
        </w:rPr>
        <w:t>（</w:t>
      </w:r>
      <w:r>
        <w:rPr>
          <w:rFonts w:hint="eastAsia" w:eastAsia="黑体" w:cs="黑体"/>
          <w:sz w:val="24"/>
          <w:szCs w:val="24"/>
          <w:lang w:val="en-US" w:eastAsia="zh-CN"/>
        </w:rPr>
        <w:t>加盖单位电子签章</w:t>
      </w:r>
      <w:r>
        <w:rPr>
          <w:rFonts w:hint="eastAsia" w:eastAsia="黑体" w:cs="黑体"/>
          <w:sz w:val="24"/>
          <w:szCs w:val="24"/>
        </w:rPr>
        <w:t>）</w:t>
      </w:r>
    </w:p>
    <w:p w14:paraId="49643633">
      <w:pPr>
        <w:spacing w:line="360" w:lineRule="auto"/>
        <w:jc w:val="both"/>
        <w:rPr>
          <w:rFonts w:eastAsia="黑体"/>
          <w:sz w:val="24"/>
          <w:szCs w:val="24"/>
        </w:rPr>
      </w:pPr>
      <w:r>
        <w:rPr>
          <w:rFonts w:hint="eastAsia" w:eastAsia="黑体" w:cs="黑体"/>
          <w:sz w:val="24"/>
          <w:szCs w:val="24"/>
        </w:rPr>
        <w:t>法定代表人或其委托代理人：</w:t>
      </w:r>
      <w:r>
        <w:rPr>
          <w:rFonts w:eastAsia="黑体"/>
          <w:sz w:val="24"/>
          <w:szCs w:val="24"/>
          <w:u w:val="single"/>
        </w:rPr>
        <w:t xml:space="preserve">            </w:t>
      </w:r>
      <w:r>
        <w:rPr>
          <w:rFonts w:hint="eastAsia" w:eastAsia="黑体" w:cs="黑体"/>
          <w:sz w:val="24"/>
          <w:szCs w:val="24"/>
        </w:rPr>
        <w:t>（签字</w:t>
      </w:r>
      <w:r>
        <w:rPr>
          <w:rFonts w:hint="eastAsia" w:eastAsia="黑体" w:cs="黑体"/>
          <w:sz w:val="24"/>
          <w:szCs w:val="24"/>
          <w:lang w:val="en-US" w:eastAsia="zh-CN"/>
        </w:rPr>
        <w:t>或加盖个人电子签章</w:t>
      </w:r>
      <w:r>
        <w:rPr>
          <w:rFonts w:hint="eastAsia" w:eastAsia="黑体" w:cs="黑体"/>
          <w:sz w:val="24"/>
          <w:szCs w:val="24"/>
        </w:rPr>
        <w:t>）</w:t>
      </w:r>
    </w:p>
    <w:p w14:paraId="43749CDE">
      <w:pPr>
        <w:spacing w:line="360" w:lineRule="auto"/>
        <w:jc w:val="center"/>
        <w:rPr>
          <w:sz w:val="22"/>
          <w:szCs w:val="21"/>
        </w:rPr>
      </w:pPr>
      <w:r>
        <w:rPr>
          <w:rFonts w:eastAsia="黑体"/>
          <w:sz w:val="24"/>
          <w:szCs w:val="24"/>
          <w:u w:val="single"/>
        </w:rPr>
        <w:t xml:space="preserve">        </w:t>
      </w:r>
      <w:r>
        <w:rPr>
          <w:rFonts w:hint="eastAsia" w:eastAsia="黑体" w:cs="黑体"/>
          <w:sz w:val="24"/>
          <w:szCs w:val="24"/>
        </w:rPr>
        <w:t>年</w:t>
      </w:r>
      <w:r>
        <w:rPr>
          <w:rFonts w:eastAsia="黑体"/>
          <w:sz w:val="24"/>
          <w:szCs w:val="24"/>
          <w:u w:val="single"/>
        </w:rPr>
        <w:t xml:space="preserve">        </w:t>
      </w:r>
      <w:r>
        <w:rPr>
          <w:rFonts w:hint="eastAsia" w:eastAsia="黑体" w:cs="黑体"/>
          <w:sz w:val="24"/>
          <w:szCs w:val="24"/>
        </w:rPr>
        <w:t>月</w:t>
      </w:r>
      <w:r>
        <w:rPr>
          <w:rFonts w:eastAsia="黑体"/>
          <w:sz w:val="24"/>
          <w:szCs w:val="24"/>
          <w:u w:val="single"/>
        </w:rPr>
        <w:t xml:space="preserve">        </w:t>
      </w:r>
      <w:r>
        <w:rPr>
          <w:rFonts w:hint="eastAsia" w:eastAsia="黑体" w:cs="黑体"/>
          <w:sz w:val="24"/>
          <w:szCs w:val="24"/>
        </w:rPr>
        <w:t>日</w:t>
      </w:r>
    </w:p>
    <w:p w14:paraId="78AD0114">
      <w:pPr>
        <w:pStyle w:val="3"/>
        <w:pageBreakBefore w:val="0"/>
        <w:kinsoku/>
        <w:wordWrap/>
        <w:overflowPunct/>
        <w:topLinePunct w:val="0"/>
        <w:bidi w:val="0"/>
        <w:spacing w:after="119" w:line="360" w:lineRule="auto"/>
        <w:ind w:left="0" w:leftChars="0" w:right="0" w:firstLine="0"/>
        <w:jc w:val="both"/>
        <w:textAlignment w:val="auto"/>
        <w:rPr>
          <w:b/>
          <w:bCs/>
          <w:sz w:val="32"/>
          <w:szCs w:val="32"/>
        </w:rPr>
      </w:pPr>
    </w:p>
    <w:p w14:paraId="26D93F0F">
      <w:pPr>
        <w:pStyle w:val="4"/>
      </w:pPr>
    </w:p>
    <w:p w14:paraId="473A46D5">
      <w:pPr>
        <w:jc w:val="center"/>
        <w:rPr>
          <w:rFonts w:hint="eastAsia" w:ascii="宋体" w:hAnsi="宋体" w:cs="宋体"/>
          <w:b/>
          <w:bCs/>
          <w:sz w:val="28"/>
          <w:szCs w:val="28"/>
          <w:lang w:val="en-US" w:eastAsia="zh-CN"/>
        </w:rPr>
      </w:pPr>
    </w:p>
    <w:p w14:paraId="54F28677">
      <w:pPr>
        <w:jc w:val="center"/>
        <w:rPr>
          <w:rFonts w:ascii="宋体"/>
          <w:b/>
          <w:bCs/>
          <w:sz w:val="24"/>
          <w:szCs w:val="24"/>
        </w:rPr>
      </w:pPr>
      <w:r>
        <w:rPr>
          <w:rFonts w:hint="eastAsia" w:ascii="宋体" w:hAnsi="宋体" w:cs="宋体"/>
          <w:b/>
          <w:bCs/>
          <w:sz w:val="24"/>
          <w:szCs w:val="24"/>
          <w:lang w:val="en-US" w:eastAsia="zh-CN"/>
        </w:rPr>
        <w:t>一</w:t>
      </w:r>
      <w:r>
        <w:rPr>
          <w:rFonts w:hint="eastAsia" w:ascii="宋体" w:hAnsi="宋体" w:cs="宋体"/>
          <w:b/>
          <w:bCs/>
          <w:sz w:val="24"/>
          <w:szCs w:val="24"/>
        </w:rPr>
        <w:t>、资格审查资料</w:t>
      </w:r>
    </w:p>
    <w:p w14:paraId="02BDA3DD">
      <w:pPr>
        <w:spacing w:line="360" w:lineRule="auto"/>
        <w:ind w:left="1124" w:hanging="964" w:hangingChars="400"/>
        <w:jc w:val="center"/>
        <w:rPr>
          <w:rFonts w:ascii="宋体" w:hAnsi="宋体"/>
          <w:b/>
          <w:bCs/>
          <w:kern w:val="0"/>
          <w:sz w:val="24"/>
          <w:szCs w:val="24"/>
        </w:rPr>
      </w:pPr>
    </w:p>
    <w:p w14:paraId="0DEB0FBF">
      <w:pPr>
        <w:spacing w:line="360" w:lineRule="auto"/>
        <w:ind w:left="1124" w:hanging="883" w:hangingChars="400"/>
        <w:jc w:val="center"/>
        <w:rPr>
          <w:rFonts w:ascii="宋体" w:hAnsi="宋体"/>
          <w:b/>
          <w:bCs/>
          <w:kern w:val="0"/>
          <w:sz w:val="22"/>
          <w:szCs w:val="22"/>
        </w:rPr>
      </w:pPr>
      <w:r>
        <w:rPr>
          <w:rFonts w:hint="eastAsia" w:ascii="宋体" w:hAnsi="宋体"/>
          <w:b/>
          <w:bCs/>
          <w:kern w:val="0"/>
          <w:sz w:val="22"/>
          <w:szCs w:val="22"/>
        </w:rPr>
        <w:t>(一)投标人基本情况表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160"/>
        <w:gridCol w:w="2160"/>
        <w:gridCol w:w="3420"/>
      </w:tblGrid>
      <w:tr w14:paraId="5F9D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908" w:type="dxa"/>
            <w:noWrap w:val="0"/>
            <w:vAlign w:val="center"/>
          </w:tcPr>
          <w:p w14:paraId="47B25D6A">
            <w:pPr>
              <w:jc w:val="center"/>
              <w:rPr>
                <w:rFonts w:ascii="宋体" w:hAnsi="宋体"/>
                <w:sz w:val="22"/>
                <w:szCs w:val="22"/>
              </w:rPr>
            </w:pPr>
            <w:r>
              <w:rPr>
                <w:rFonts w:hint="eastAsia" w:ascii="宋体" w:hAnsi="宋体"/>
                <w:kern w:val="0"/>
                <w:sz w:val="22"/>
                <w:szCs w:val="22"/>
              </w:rPr>
              <w:t>投标人全称</w:t>
            </w:r>
          </w:p>
        </w:tc>
        <w:tc>
          <w:tcPr>
            <w:tcW w:w="7740" w:type="dxa"/>
            <w:gridSpan w:val="3"/>
            <w:noWrap w:val="0"/>
            <w:vAlign w:val="center"/>
          </w:tcPr>
          <w:p w14:paraId="4EADDAA1">
            <w:pPr>
              <w:rPr>
                <w:rFonts w:ascii="宋体" w:hAnsi="宋体"/>
                <w:sz w:val="22"/>
                <w:szCs w:val="22"/>
              </w:rPr>
            </w:pPr>
          </w:p>
        </w:tc>
      </w:tr>
      <w:tr w14:paraId="28F2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08" w:type="dxa"/>
            <w:noWrap w:val="0"/>
            <w:vAlign w:val="center"/>
          </w:tcPr>
          <w:p w14:paraId="16654058">
            <w:pPr>
              <w:jc w:val="center"/>
              <w:rPr>
                <w:rFonts w:ascii="宋体" w:hAnsi="宋体"/>
                <w:kern w:val="0"/>
                <w:sz w:val="22"/>
                <w:szCs w:val="22"/>
              </w:rPr>
            </w:pPr>
            <w:r>
              <w:rPr>
                <w:rFonts w:hint="eastAsia" w:ascii="宋体" w:hAnsi="宋体"/>
                <w:kern w:val="0"/>
                <w:sz w:val="22"/>
                <w:szCs w:val="22"/>
              </w:rPr>
              <w:t>投标方式</w:t>
            </w:r>
          </w:p>
        </w:tc>
        <w:tc>
          <w:tcPr>
            <w:tcW w:w="2160" w:type="dxa"/>
            <w:noWrap w:val="0"/>
            <w:vAlign w:val="center"/>
          </w:tcPr>
          <w:p w14:paraId="0013DBDA">
            <w:pPr>
              <w:jc w:val="center"/>
              <w:rPr>
                <w:rFonts w:ascii="宋体" w:hAnsi="宋体"/>
                <w:sz w:val="22"/>
                <w:szCs w:val="22"/>
              </w:rPr>
            </w:pPr>
            <w:r>
              <w:rPr>
                <w:rFonts w:hint="eastAsia" w:ascii="宋体" w:hAnsi="宋体"/>
                <w:kern w:val="0"/>
                <w:sz w:val="22"/>
                <w:szCs w:val="22"/>
              </w:rPr>
              <w:t>独立</w:t>
            </w:r>
          </w:p>
        </w:tc>
        <w:tc>
          <w:tcPr>
            <w:tcW w:w="2160" w:type="dxa"/>
            <w:noWrap w:val="0"/>
            <w:vAlign w:val="center"/>
          </w:tcPr>
          <w:p w14:paraId="016873B8">
            <w:pPr>
              <w:jc w:val="center"/>
              <w:rPr>
                <w:rFonts w:ascii="宋体" w:hAnsi="宋体"/>
                <w:sz w:val="22"/>
                <w:szCs w:val="22"/>
              </w:rPr>
            </w:pPr>
            <w:r>
              <w:rPr>
                <w:rFonts w:hint="eastAsia" w:ascii="宋体" w:hAnsi="宋体"/>
                <w:kern w:val="0"/>
                <w:sz w:val="22"/>
                <w:szCs w:val="22"/>
              </w:rPr>
              <w:t>注册资金</w:t>
            </w:r>
          </w:p>
        </w:tc>
        <w:tc>
          <w:tcPr>
            <w:tcW w:w="3420" w:type="dxa"/>
            <w:noWrap w:val="0"/>
            <w:vAlign w:val="center"/>
          </w:tcPr>
          <w:p w14:paraId="6BAF986D">
            <w:pPr>
              <w:jc w:val="center"/>
              <w:rPr>
                <w:rFonts w:ascii="宋体" w:hAnsi="宋体"/>
                <w:sz w:val="22"/>
                <w:szCs w:val="22"/>
              </w:rPr>
            </w:pPr>
          </w:p>
        </w:tc>
      </w:tr>
      <w:tr w14:paraId="234C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08" w:type="dxa"/>
            <w:noWrap w:val="0"/>
            <w:vAlign w:val="center"/>
          </w:tcPr>
          <w:p w14:paraId="22D98375">
            <w:pPr>
              <w:jc w:val="center"/>
              <w:rPr>
                <w:rFonts w:ascii="宋体" w:hAnsi="宋体"/>
                <w:sz w:val="22"/>
                <w:szCs w:val="22"/>
              </w:rPr>
            </w:pPr>
            <w:r>
              <w:rPr>
                <w:rFonts w:hint="eastAsia" w:ascii="宋体" w:hAnsi="宋体"/>
                <w:kern w:val="0"/>
                <w:sz w:val="22"/>
                <w:szCs w:val="22"/>
              </w:rPr>
              <w:t>营业执照编号</w:t>
            </w:r>
          </w:p>
        </w:tc>
        <w:tc>
          <w:tcPr>
            <w:tcW w:w="2160" w:type="dxa"/>
            <w:noWrap w:val="0"/>
            <w:vAlign w:val="center"/>
          </w:tcPr>
          <w:p w14:paraId="0039F725">
            <w:pPr>
              <w:jc w:val="center"/>
              <w:rPr>
                <w:rFonts w:ascii="宋体" w:hAnsi="宋体"/>
                <w:sz w:val="22"/>
                <w:szCs w:val="22"/>
              </w:rPr>
            </w:pPr>
          </w:p>
        </w:tc>
        <w:tc>
          <w:tcPr>
            <w:tcW w:w="2160" w:type="dxa"/>
            <w:noWrap w:val="0"/>
            <w:vAlign w:val="center"/>
          </w:tcPr>
          <w:p w14:paraId="3E8DADE5">
            <w:pPr>
              <w:jc w:val="center"/>
              <w:rPr>
                <w:rFonts w:ascii="宋体" w:hAnsi="宋体"/>
                <w:sz w:val="22"/>
                <w:szCs w:val="22"/>
              </w:rPr>
            </w:pPr>
            <w:r>
              <w:rPr>
                <w:rFonts w:hint="eastAsia" w:ascii="宋体" w:hAnsi="宋体"/>
                <w:kern w:val="0"/>
                <w:sz w:val="22"/>
                <w:szCs w:val="22"/>
              </w:rPr>
              <w:t>成立日期</w:t>
            </w:r>
          </w:p>
        </w:tc>
        <w:tc>
          <w:tcPr>
            <w:tcW w:w="3420" w:type="dxa"/>
            <w:noWrap w:val="0"/>
            <w:vAlign w:val="center"/>
          </w:tcPr>
          <w:p w14:paraId="32180ACF">
            <w:pPr>
              <w:jc w:val="center"/>
              <w:rPr>
                <w:rFonts w:ascii="宋体" w:hAnsi="宋体"/>
                <w:sz w:val="22"/>
                <w:szCs w:val="22"/>
              </w:rPr>
            </w:pPr>
          </w:p>
        </w:tc>
      </w:tr>
      <w:tr w14:paraId="2472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08" w:type="dxa"/>
            <w:noWrap w:val="0"/>
            <w:vAlign w:val="center"/>
          </w:tcPr>
          <w:p w14:paraId="56FB420C">
            <w:pPr>
              <w:jc w:val="center"/>
              <w:rPr>
                <w:rFonts w:ascii="宋体" w:hAnsi="宋体"/>
                <w:kern w:val="0"/>
                <w:sz w:val="22"/>
                <w:szCs w:val="22"/>
              </w:rPr>
            </w:pPr>
            <w:r>
              <w:rPr>
                <w:rFonts w:hint="eastAsia" w:ascii="宋体" w:hAnsi="宋体"/>
                <w:kern w:val="0"/>
                <w:sz w:val="22"/>
                <w:szCs w:val="22"/>
              </w:rPr>
              <w:t>主要业务</w:t>
            </w:r>
          </w:p>
        </w:tc>
        <w:tc>
          <w:tcPr>
            <w:tcW w:w="7740" w:type="dxa"/>
            <w:gridSpan w:val="3"/>
            <w:noWrap w:val="0"/>
            <w:vAlign w:val="center"/>
          </w:tcPr>
          <w:p w14:paraId="4C60EC76">
            <w:pPr>
              <w:jc w:val="center"/>
              <w:rPr>
                <w:rFonts w:ascii="宋体" w:hAnsi="宋体"/>
                <w:sz w:val="22"/>
                <w:szCs w:val="22"/>
              </w:rPr>
            </w:pPr>
          </w:p>
        </w:tc>
      </w:tr>
      <w:tr w14:paraId="0F31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08" w:type="dxa"/>
            <w:noWrap w:val="0"/>
            <w:vAlign w:val="center"/>
          </w:tcPr>
          <w:p w14:paraId="1EF2B7B7">
            <w:pPr>
              <w:jc w:val="center"/>
              <w:rPr>
                <w:rFonts w:ascii="宋体" w:hAnsi="宋体"/>
                <w:kern w:val="0"/>
                <w:sz w:val="22"/>
                <w:szCs w:val="22"/>
              </w:rPr>
            </w:pPr>
            <w:r>
              <w:rPr>
                <w:rFonts w:hint="eastAsia" w:ascii="宋体" w:hAnsi="宋体"/>
                <w:kern w:val="0"/>
                <w:sz w:val="22"/>
                <w:szCs w:val="22"/>
              </w:rPr>
              <w:t>行政负责人</w:t>
            </w:r>
          </w:p>
        </w:tc>
        <w:tc>
          <w:tcPr>
            <w:tcW w:w="7740" w:type="dxa"/>
            <w:gridSpan w:val="3"/>
            <w:noWrap w:val="0"/>
            <w:vAlign w:val="center"/>
          </w:tcPr>
          <w:p w14:paraId="587D18F6">
            <w:pPr>
              <w:rPr>
                <w:rFonts w:ascii="宋体" w:hAnsi="宋体"/>
                <w:kern w:val="0"/>
                <w:sz w:val="22"/>
                <w:szCs w:val="22"/>
              </w:rPr>
            </w:pPr>
            <w:r>
              <w:rPr>
                <w:rFonts w:hint="eastAsia" w:ascii="宋体" w:hAnsi="宋体"/>
                <w:kern w:val="0"/>
                <w:sz w:val="22"/>
                <w:szCs w:val="22"/>
              </w:rPr>
              <w:t>1．姓名：          2.职务：         3.职称：</w:t>
            </w:r>
          </w:p>
        </w:tc>
      </w:tr>
      <w:tr w14:paraId="13E7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1908" w:type="dxa"/>
            <w:noWrap w:val="0"/>
            <w:vAlign w:val="center"/>
          </w:tcPr>
          <w:p w14:paraId="7E885754">
            <w:pPr>
              <w:jc w:val="center"/>
              <w:rPr>
                <w:rFonts w:ascii="宋体" w:hAnsi="宋体"/>
                <w:kern w:val="0"/>
                <w:sz w:val="22"/>
                <w:szCs w:val="22"/>
              </w:rPr>
            </w:pPr>
            <w:r>
              <w:rPr>
                <w:rFonts w:hint="eastAsia" w:ascii="宋体" w:hAnsi="宋体"/>
                <w:kern w:val="0"/>
                <w:sz w:val="22"/>
                <w:szCs w:val="22"/>
              </w:rPr>
              <w:t>联系方式</w:t>
            </w:r>
          </w:p>
        </w:tc>
        <w:tc>
          <w:tcPr>
            <w:tcW w:w="7740" w:type="dxa"/>
            <w:gridSpan w:val="3"/>
            <w:noWrap w:val="0"/>
            <w:vAlign w:val="center"/>
          </w:tcPr>
          <w:p w14:paraId="14406D45">
            <w:pPr>
              <w:rPr>
                <w:rFonts w:ascii="宋体" w:hAnsi="宋体"/>
                <w:kern w:val="0"/>
                <w:sz w:val="22"/>
                <w:szCs w:val="22"/>
              </w:rPr>
            </w:pPr>
            <w:r>
              <w:rPr>
                <w:rFonts w:hint="eastAsia" w:ascii="宋体" w:hAnsi="宋体"/>
                <w:kern w:val="0"/>
                <w:sz w:val="22"/>
                <w:szCs w:val="22"/>
              </w:rPr>
              <w:t>1．地址：          2. 邮编：         3. 电话：</w:t>
            </w:r>
          </w:p>
          <w:p w14:paraId="3029D96F">
            <w:pPr>
              <w:rPr>
                <w:rFonts w:ascii="宋体" w:hAnsi="宋体"/>
                <w:kern w:val="0"/>
                <w:sz w:val="22"/>
                <w:szCs w:val="22"/>
              </w:rPr>
            </w:pPr>
          </w:p>
          <w:p w14:paraId="7A1D1969">
            <w:pPr>
              <w:rPr>
                <w:rFonts w:ascii="宋体" w:hAnsi="宋体"/>
                <w:kern w:val="0"/>
                <w:sz w:val="22"/>
                <w:szCs w:val="22"/>
              </w:rPr>
            </w:pPr>
            <w:r>
              <w:rPr>
                <w:rFonts w:hint="eastAsia" w:ascii="宋体" w:hAnsi="宋体"/>
                <w:kern w:val="0"/>
                <w:sz w:val="22"/>
                <w:szCs w:val="22"/>
              </w:rPr>
              <w:t>4. 传真：          5. E-mail         6. 联系人：</w:t>
            </w:r>
          </w:p>
        </w:tc>
      </w:tr>
      <w:tr w14:paraId="4A57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908" w:type="dxa"/>
            <w:noWrap w:val="0"/>
            <w:vAlign w:val="center"/>
          </w:tcPr>
          <w:p w14:paraId="3ED8CC39">
            <w:pPr>
              <w:jc w:val="center"/>
              <w:rPr>
                <w:rFonts w:ascii="宋体" w:hAnsi="宋体"/>
                <w:kern w:val="0"/>
                <w:sz w:val="22"/>
                <w:szCs w:val="22"/>
              </w:rPr>
            </w:pPr>
            <w:r>
              <w:rPr>
                <w:rFonts w:hint="eastAsia" w:ascii="宋体" w:hAnsi="宋体"/>
                <w:kern w:val="0"/>
                <w:sz w:val="22"/>
                <w:szCs w:val="22"/>
              </w:rPr>
              <w:t>开户银行</w:t>
            </w:r>
          </w:p>
        </w:tc>
        <w:tc>
          <w:tcPr>
            <w:tcW w:w="7740" w:type="dxa"/>
            <w:gridSpan w:val="3"/>
            <w:noWrap w:val="0"/>
            <w:vAlign w:val="center"/>
          </w:tcPr>
          <w:p w14:paraId="2C715F8F">
            <w:pPr>
              <w:rPr>
                <w:rFonts w:ascii="宋体" w:hAnsi="宋体"/>
                <w:kern w:val="0"/>
                <w:sz w:val="22"/>
                <w:szCs w:val="22"/>
              </w:rPr>
            </w:pPr>
            <w:r>
              <w:rPr>
                <w:rFonts w:hint="eastAsia" w:ascii="宋体" w:hAnsi="宋体"/>
                <w:kern w:val="0"/>
                <w:sz w:val="22"/>
                <w:szCs w:val="22"/>
              </w:rPr>
              <w:t>1．户名：          2.开户行：        3.账号</w:t>
            </w:r>
          </w:p>
        </w:tc>
      </w:tr>
    </w:tbl>
    <w:p w14:paraId="3019501A">
      <w:pPr>
        <w:snapToGrid w:val="0"/>
        <w:spacing w:line="360" w:lineRule="auto"/>
        <w:ind w:firstLine="2871" w:firstLineChars="1300"/>
        <w:textAlignment w:val="bottom"/>
        <w:rPr>
          <w:rFonts w:ascii="宋体" w:hAnsi="宋体"/>
          <w:b/>
          <w:bCs/>
          <w:sz w:val="22"/>
          <w:szCs w:val="22"/>
        </w:rPr>
      </w:pPr>
    </w:p>
    <w:p w14:paraId="55DA9ADF">
      <w:pPr>
        <w:snapToGrid w:val="0"/>
        <w:spacing w:line="360" w:lineRule="auto"/>
        <w:ind w:firstLine="2871" w:firstLineChars="1300"/>
        <w:textAlignment w:val="bottom"/>
        <w:rPr>
          <w:rFonts w:ascii="宋体" w:hAnsi="宋体"/>
          <w:b/>
          <w:bCs/>
          <w:sz w:val="22"/>
          <w:szCs w:val="22"/>
        </w:rPr>
      </w:pPr>
    </w:p>
    <w:p w14:paraId="5C76285B">
      <w:pPr>
        <w:snapToGrid w:val="0"/>
        <w:spacing w:line="360" w:lineRule="auto"/>
        <w:ind w:firstLine="2871" w:firstLineChars="1300"/>
        <w:textAlignment w:val="bottom"/>
        <w:rPr>
          <w:rFonts w:ascii="宋体" w:hAnsi="宋体"/>
          <w:b/>
          <w:bCs/>
          <w:sz w:val="22"/>
          <w:szCs w:val="22"/>
        </w:rPr>
      </w:pPr>
    </w:p>
    <w:p w14:paraId="7010C8B6">
      <w:pPr>
        <w:snapToGrid w:val="0"/>
        <w:spacing w:line="360" w:lineRule="auto"/>
        <w:ind w:firstLine="2871" w:firstLineChars="1300"/>
        <w:textAlignment w:val="bottom"/>
        <w:rPr>
          <w:rFonts w:ascii="宋体" w:hAnsi="宋体"/>
          <w:b/>
          <w:bCs/>
          <w:sz w:val="22"/>
          <w:szCs w:val="22"/>
        </w:rPr>
      </w:pPr>
    </w:p>
    <w:p w14:paraId="6D91BFB8">
      <w:pPr>
        <w:snapToGrid w:val="0"/>
        <w:spacing w:line="360" w:lineRule="auto"/>
        <w:ind w:firstLine="2871" w:firstLineChars="1300"/>
        <w:textAlignment w:val="bottom"/>
        <w:rPr>
          <w:rFonts w:ascii="宋体" w:hAnsi="宋体"/>
          <w:b/>
          <w:bCs/>
          <w:sz w:val="22"/>
          <w:szCs w:val="22"/>
        </w:rPr>
      </w:pPr>
    </w:p>
    <w:p w14:paraId="5C263309">
      <w:pPr>
        <w:snapToGrid w:val="0"/>
        <w:spacing w:line="360" w:lineRule="auto"/>
        <w:ind w:firstLine="2871" w:firstLineChars="1300"/>
        <w:textAlignment w:val="bottom"/>
        <w:rPr>
          <w:rFonts w:ascii="宋体" w:hAnsi="宋体"/>
          <w:b/>
          <w:bCs/>
          <w:sz w:val="22"/>
          <w:szCs w:val="22"/>
        </w:rPr>
      </w:pPr>
    </w:p>
    <w:p w14:paraId="6A88B476">
      <w:pPr>
        <w:snapToGrid w:val="0"/>
        <w:spacing w:line="360" w:lineRule="auto"/>
        <w:ind w:firstLine="2871" w:firstLineChars="1300"/>
        <w:textAlignment w:val="bottom"/>
        <w:rPr>
          <w:rFonts w:ascii="宋体" w:hAnsi="宋体"/>
          <w:b/>
          <w:bCs/>
          <w:sz w:val="22"/>
          <w:szCs w:val="22"/>
        </w:rPr>
      </w:pPr>
    </w:p>
    <w:p w14:paraId="332B394D">
      <w:pPr>
        <w:snapToGrid w:val="0"/>
        <w:spacing w:line="360" w:lineRule="auto"/>
        <w:ind w:firstLine="2871" w:firstLineChars="1300"/>
        <w:textAlignment w:val="bottom"/>
        <w:rPr>
          <w:rFonts w:ascii="宋体" w:hAnsi="宋体"/>
          <w:b/>
          <w:bCs/>
          <w:sz w:val="22"/>
          <w:szCs w:val="22"/>
        </w:rPr>
      </w:pPr>
    </w:p>
    <w:p w14:paraId="2CA7C544">
      <w:pPr>
        <w:snapToGrid w:val="0"/>
        <w:spacing w:line="360" w:lineRule="auto"/>
        <w:ind w:firstLine="2871" w:firstLineChars="1300"/>
        <w:textAlignment w:val="bottom"/>
        <w:rPr>
          <w:rFonts w:ascii="宋体" w:hAnsi="宋体"/>
          <w:b/>
          <w:bCs/>
          <w:sz w:val="22"/>
          <w:szCs w:val="22"/>
        </w:rPr>
      </w:pPr>
    </w:p>
    <w:p w14:paraId="318FE865">
      <w:pPr>
        <w:snapToGrid w:val="0"/>
        <w:spacing w:line="360" w:lineRule="auto"/>
        <w:ind w:firstLine="2871" w:firstLineChars="1300"/>
        <w:textAlignment w:val="bottom"/>
        <w:rPr>
          <w:rFonts w:ascii="宋体" w:hAnsi="宋体"/>
          <w:b/>
          <w:bCs/>
          <w:sz w:val="22"/>
          <w:szCs w:val="22"/>
        </w:rPr>
      </w:pPr>
    </w:p>
    <w:p w14:paraId="39B55FE8">
      <w:pPr>
        <w:snapToGrid w:val="0"/>
        <w:spacing w:line="360" w:lineRule="auto"/>
        <w:ind w:left="0" w:leftChars="0" w:firstLine="0" w:firstLineChars="0"/>
        <w:jc w:val="both"/>
        <w:textAlignment w:val="bottom"/>
        <w:rPr>
          <w:rFonts w:hint="eastAsia" w:ascii="宋体" w:hAnsi="宋体"/>
          <w:b/>
          <w:bCs/>
          <w:sz w:val="22"/>
          <w:szCs w:val="22"/>
        </w:rPr>
      </w:pPr>
    </w:p>
    <w:p w14:paraId="05646063">
      <w:pPr>
        <w:snapToGrid w:val="0"/>
        <w:spacing w:line="360" w:lineRule="auto"/>
        <w:jc w:val="center"/>
        <w:textAlignment w:val="bottom"/>
        <w:rPr>
          <w:rFonts w:hint="eastAsia" w:ascii="宋体" w:hAnsi="宋体"/>
          <w:b/>
          <w:bCs/>
          <w:sz w:val="22"/>
          <w:szCs w:val="22"/>
        </w:rPr>
      </w:pPr>
    </w:p>
    <w:p w14:paraId="21248F4D">
      <w:pPr>
        <w:snapToGrid w:val="0"/>
        <w:spacing w:line="360" w:lineRule="auto"/>
        <w:jc w:val="center"/>
        <w:textAlignment w:val="bottom"/>
        <w:rPr>
          <w:rFonts w:ascii="宋体" w:hAnsi="宋体"/>
          <w:b/>
          <w:bCs/>
          <w:sz w:val="22"/>
          <w:szCs w:val="22"/>
        </w:rPr>
      </w:pPr>
      <w:r>
        <w:rPr>
          <w:rFonts w:hint="eastAsia" w:ascii="宋体" w:hAnsi="宋体"/>
          <w:b/>
          <w:bCs/>
          <w:sz w:val="22"/>
          <w:szCs w:val="22"/>
        </w:rPr>
        <w:t>（二）资格证明文件</w:t>
      </w:r>
    </w:p>
    <w:p w14:paraId="2722A137">
      <w:pPr>
        <w:jc w:val="center"/>
        <w:rPr>
          <w:rFonts w:ascii="宋体"/>
          <w:b/>
          <w:bCs/>
          <w:sz w:val="22"/>
          <w:szCs w:val="22"/>
        </w:rPr>
      </w:pPr>
    </w:p>
    <w:p w14:paraId="09C9D3DD">
      <w:pPr>
        <w:jc w:val="left"/>
        <w:rPr>
          <w:rFonts w:ascii="宋体"/>
          <w:b/>
          <w:bCs/>
          <w:sz w:val="22"/>
          <w:szCs w:val="22"/>
        </w:rPr>
      </w:pPr>
    </w:p>
    <w:p w14:paraId="7EBC2EF9">
      <w:pPr>
        <w:spacing w:line="360" w:lineRule="auto"/>
        <w:jc w:val="left"/>
        <w:rPr>
          <w:rFonts w:ascii="宋体" w:hAnsi="宋体"/>
          <w:bCs/>
          <w:color w:val="000000"/>
          <w:sz w:val="22"/>
          <w:szCs w:val="22"/>
        </w:rPr>
      </w:pPr>
      <w:r>
        <w:rPr>
          <w:rFonts w:hint="eastAsia" w:ascii="宋体" w:hAnsi="宋体"/>
          <w:bCs/>
          <w:color w:val="000000"/>
          <w:sz w:val="22"/>
          <w:szCs w:val="22"/>
        </w:rPr>
        <w:t>1.营业执照（标书内附</w:t>
      </w:r>
      <w:r>
        <w:rPr>
          <w:rFonts w:hint="eastAsia" w:ascii="宋体" w:hAnsi="宋体"/>
          <w:bCs/>
          <w:color w:val="000000"/>
          <w:sz w:val="22"/>
          <w:szCs w:val="22"/>
          <w:lang w:val="en-US" w:eastAsia="zh-CN"/>
        </w:rPr>
        <w:t>原件扫描件</w:t>
      </w:r>
      <w:r>
        <w:rPr>
          <w:rFonts w:hint="eastAsia" w:ascii="宋体" w:hAnsi="宋体"/>
          <w:bCs/>
          <w:color w:val="000000"/>
          <w:sz w:val="22"/>
          <w:szCs w:val="22"/>
        </w:rPr>
        <w:t>）</w:t>
      </w:r>
    </w:p>
    <w:p w14:paraId="25CF2967">
      <w:pPr>
        <w:spacing w:line="360" w:lineRule="auto"/>
        <w:jc w:val="left"/>
        <w:rPr>
          <w:rFonts w:ascii="宋体" w:hAnsi="宋体"/>
          <w:bCs/>
          <w:color w:val="000000"/>
          <w:sz w:val="22"/>
          <w:szCs w:val="22"/>
        </w:rPr>
      </w:pPr>
      <w:r>
        <w:rPr>
          <w:rFonts w:hint="eastAsia" w:ascii="宋体" w:hAnsi="宋体"/>
          <w:bCs/>
          <w:color w:val="000000"/>
          <w:sz w:val="22"/>
          <w:szCs w:val="22"/>
        </w:rPr>
        <w:t>2.法人授权书（标书内附原件</w:t>
      </w:r>
      <w:r>
        <w:rPr>
          <w:rFonts w:hint="eastAsia" w:ascii="宋体" w:hAnsi="宋体"/>
          <w:bCs/>
          <w:color w:val="000000"/>
          <w:sz w:val="22"/>
          <w:szCs w:val="22"/>
          <w:lang w:val="en-US" w:eastAsia="zh-CN"/>
        </w:rPr>
        <w:t>-</w:t>
      </w:r>
      <w:r>
        <w:rPr>
          <w:rFonts w:hint="eastAsia" w:ascii="宋体" w:hAnsi="宋体"/>
          <w:bCs/>
          <w:color w:val="000000"/>
          <w:sz w:val="22"/>
          <w:szCs w:val="22"/>
          <w:highlight w:val="none"/>
          <w:lang w:val="en-US" w:eastAsia="zh-CN"/>
        </w:rPr>
        <w:t>见后面模板</w:t>
      </w:r>
      <w:r>
        <w:rPr>
          <w:rFonts w:hint="eastAsia" w:ascii="宋体" w:hAnsi="宋体"/>
          <w:bCs/>
          <w:color w:val="000000"/>
          <w:sz w:val="22"/>
          <w:szCs w:val="22"/>
        </w:rPr>
        <w:t>）</w:t>
      </w:r>
    </w:p>
    <w:p w14:paraId="42D95806">
      <w:pPr>
        <w:spacing w:line="360" w:lineRule="auto"/>
        <w:ind w:left="240" w:hanging="220" w:hangingChars="100"/>
        <w:jc w:val="left"/>
        <w:rPr>
          <w:rFonts w:ascii="宋体" w:hAnsi="宋体"/>
          <w:bCs/>
          <w:color w:val="000000"/>
          <w:sz w:val="22"/>
          <w:szCs w:val="22"/>
        </w:rPr>
      </w:pPr>
      <w:r>
        <w:rPr>
          <w:rFonts w:hint="eastAsia" w:ascii="宋体" w:hAnsi="宋体"/>
          <w:sz w:val="22"/>
          <w:szCs w:val="22"/>
        </w:rPr>
        <w:t>3.政府采购供应商资格承诺函</w:t>
      </w:r>
      <w:r>
        <w:rPr>
          <w:rFonts w:hint="eastAsia" w:ascii="宋体" w:hAnsi="宋体"/>
          <w:bCs/>
          <w:color w:val="000000"/>
          <w:sz w:val="22"/>
          <w:szCs w:val="22"/>
          <w:highlight w:val="none"/>
        </w:rPr>
        <w:t>（标书内附原件</w:t>
      </w:r>
      <w:r>
        <w:rPr>
          <w:rFonts w:hint="eastAsia" w:ascii="宋体" w:hAnsi="宋体"/>
          <w:bCs/>
          <w:color w:val="000000"/>
          <w:sz w:val="22"/>
          <w:szCs w:val="22"/>
          <w:highlight w:val="none"/>
          <w:lang w:val="en-US" w:eastAsia="zh-CN"/>
        </w:rPr>
        <w:t>-见后面模板</w:t>
      </w:r>
      <w:r>
        <w:rPr>
          <w:rFonts w:hint="eastAsia" w:ascii="宋体" w:hAnsi="宋体"/>
          <w:bCs/>
          <w:color w:val="000000"/>
          <w:sz w:val="22"/>
          <w:szCs w:val="22"/>
          <w:highlight w:val="none"/>
        </w:rPr>
        <w:t>）</w:t>
      </w:r>
    </w:p>
    <w:p w14:paraId="58362677">
      <w:pPr>
        <w:pStyle w:val="3"/>
        <w:pageBreakBefore w:val="0"/>
        <w:kinsoku/>
        <w:wordWrap/>
        <w:overflowPunct/>
        <w:topLinePunct w:val="0"/>
        <w:bidi w:val="0"/>
        <w:spacing w:after="119" w:line="360" w:lineRule="auto"/>
        <w:ind w:left="0" w:leftChars="0" w:right="0" w:firstLine="0"/>
        <w:textAlignment w:val="auto"/>
        <w:rPr>
          <w:b/>
          <w:bCs/>
          <w:sz w:val="24"/>
          <w:szCs w:val="24"/>
        </w:rPr>
      </w:pPr>
    </w:p>
    <w:p w14:paraId="6D44D146">
      <w:pPr>
        <w:pStyle w:val="4"/>
        <w:rPr>
          <w:b/>
          <w:bCs/>
          <w:sz w:val="24"/>
          <w:szCs w:val="24"/>
        </w:rPr>
      </w:pPr>
    </w:p>
    <w:p w14:paraId="03CCDC86">
      <w:pPr>
        <w:pStyle w:val="4"/>
        <w:rPr>
          <w:b/>
          <w:bCs/>
          <w:sz w:val="24"/>
          <w:szCs w:val="24"/>
        </w:rPr>
      </w:pPr>
    </w:p>
    <w:p w14:paraId="712246C0">
      <w:pPr>
        <w:pStyle w:val="4"/>
        <w:rPr>
          <w:b/>
          <w:bCs/>
          <w:sz w:val="24"/>
          <w:szCs w:val="24"/>
        </w:rPr>
      </w:pPr>
    </w:p>
    <w:p w14:paraId="779864AA">
      <w:pPr>
        <w:pStyle w:val="4"/>
        <w:rPr>
          <w:b/>
          <w:bCs/>
          <w:sz w:val="24"/>
          <w:szCs w:val="24"/>
        </w:rPr>
      </w:pPr>
    </w:p>
    <w:p w14:paraId="29735FE2">
      <w:pPr>
        <w:pStyle w:val="4"/>
        <w:rPr>
          <w:b/>
          <w:bCs/>
          <w:sz w:val="24"/>
          <w:szCs w:val="24"/>
        </w:rPr>
      </w:pPr>
    </w:p>
    <w:p w14:paraId="5B7B6AE4">
      <w:pPr>
        <w:pStyle w:val="4"/>
        <w:rPr>
          <w:b/>
          <w:bCs/>
          <w:sz w:val="24"/>
          <w:szCs w:val="24"/>
        </w:rPr>
      </w:pPr>
    </w:p>
    <w:p w14:paraId="42F2B344">
      <w:pPr>
        <w:pStyle w:val="4"/>
        <w:rPr>
          <w:b/>
          <w:bCs/>
          <w:sz w:val="24"/>
          <w:szCs w:val="24"/>
        </w:rPr>
      </w:pPr>
    </w:p>
    <w:p w14:paraId="4688A66E">
      <w:pPr>
        <w:pStyle w:val="4"/>
        <w:rPr>
          <w:b/>
          <w:bCs/>
          <w:sz w:val="24"/>
          <w:szCs w:val="24"/>
        </w:rPr>
      </w:pPr>
    </w:p>
    <w:p w14:paraId="1E09BF70">
      <w:pPr>
        <w:pStyle w:val="4"/>
        <w:rPr>
          <w:b/>
          <w:bCs/>
          <w:sz w:val="24"/>
          <w:szCs w:val="24"/>
        </w:rPr>
      </w:pPr>
    </w:p>
    <w:p w14:paraId="064F3320">
      <w:pPr>
        <w:pStyle w:val="4"/>
        <w:rPr>
          <w:b/>
          <w:bCs/>
          <w:sz w:val="24"/>
          <w:szCs w:val="24"/>
        </w:rPr>
      </w:pPr>
    </w:p>
    <w:p w14:paraId="05DCAF23">
      <w:pPr>
        <w:pStyle w:val="4"/>
        <w:rPr>
          <w:b/>
          <w:bCs/>
          <w:sz w:val="24"/>
          <w:szCs w:val="24"/>
        </w:rPr>
      </w:pPr>
    </w:p>
    <w:p w14:paraId="0906FEE1">
      <w:pPr>
        <w:pStyle w:val="4"/>
        <w:rPr>
          <w:b/>
          <w:bCs/>
          <w:sz w:val="24"/>
          <w:szCs w:val="24"/>
        </w:rPr>
      </w:pPr>
    </w:p>
    <w:p w14:paraId="753C275D">
      <w:pPr>
        <w:pStyle w:val="4"/>
        <w:rPr>
          <w:b/>
          <w:bCs/>
          <w:sz w:val="24"/>
          <w:szCs w:val="24"/>
        </w:rPr>
      </w:pPr>
    </w:p>
    <w:p w14:paraId="7582DCA6">
      <w:pPr>
        <w:pStyle w:val="4"/>
        <w:rPr>
          <w:b/>
          <w:bCs/>
          <w:sz w:val="24"/>
          <w:szCs w:val="24"/>
        </w:rPr>
      </w:pPr>
    </w:p>
    <w:p w14:paraId="42EC98C5">
      <w:pPr>
        <w:pStyle w:val="4"/>
        <w:rPr>
          <w:b/>
          <w:bCs/>
          <w:sz w:val="24"/>
          <w:szCs w:val="24"/>
        </w:rPr>
      </w:pPr>
    </w:p>
    <w:p w14:paraId="1CB6683B">
      <w:pPr>
        <w:pStyle w:val="4"/>
        <w:rPr>
          <w:b/>
          <w:bCs/>
          <w:sz w:val="24"/>
          <w:szCs w:val="24"/>
        </w:rPr>
      </w:pPr>
    </w:p>
    <w:p w14:paraId="2B3E668A">
      <w:pPr>
        <w:pStyle w:val="4"/>
        <w:rPr>
          <w:b/>
          <w:bCs/>
          <w:sz w:val="24"/>
          <w:szCs w:val="24"/>
        </w:rPr>
      </w:pPr>
    </w:p>
    <w:p w14:paraId="7DD960CA">
      <w:pPr>
        <w:pStyle w:val="4"/>
        <w:rPr>
          <w:b/>
          <w:bCs/>
          <w:sz w:val="24"/>
          <w:szCs w:val="24"/>
        </w:rPr>
      </w:pPr>
    </w:p>
    <w:p w14:paraId="2A71F3AA">
      <w:pPr>
        <w:pStyle w:val="4"/>
        <w:rPr>
          <w:b/>
          <w:bCs/>
          <w:sz w:val="24"/>
          <w:szCs w:val="24"/>
        </w:rPr>
      </w:pPr>
    </w:p>
    <w:p w14:paraId="7DFBD389">
      <w:pPr>
        <w:pStyle w:val="4"/>
        <w:rPr>
          <w:b/>
          <w:bCs/>
          <w:sz w:val="24"/>
          <w:szCs w:val="24"/>
        </w:rPr>
      </w:pPr>
    </w:p>
    <w:p w14:paraId="5BA53D63">
      <w:pPr>
        <w:ind w:left="0" w:leftChars="0" w:firstLine="0" w:firstLineChars="0"/>
        <w:jc w:val="both"/>
        <w:rPr>
          <w:rFonts w:hint="eastAsia" w:ascii="宋体" w:hAnsi="宋体" w:cs="宋体"/>
          <w:b/>
          <w:bCs/>
          <w:sz w:val="24"/>
          <w:szCs w:val="24"/>
        </w:rPr>
      </w:pPr>
      <w:bookmarkStart w:id="11" w:name="_Toc179632811"/>
      <w:bookmarkStart w:id="12" w:name="_Toc453756957"/>
      <w:bookmarkStart w:id="13" w:name="_Toc246997102"/>
      <w:bookmarkStart w:id="14" w:name="_Toc246996359"/>
      <w:bookmarkStart w:id="15" w:name="_Toc152045791"/>
      <w:bookmarkStart w:id="16" w:name="_Toc144974860"/>
      <w:bookmarkStart w:id="17" w:name="_Toc247085877"/>
      <w:bookmarkStart w:id="18" w:name="_Toc152042580"/>
    </w:p>
    <w:p w14:paraId="564AC147">
      <w:pPr>
        <w:jc w:val="center"/>
        <w:rPr>
          <w:rFonts w:hint="eastAsia" w:ascii="宋体" w:hAnsi="宋体" w:cs="宋体"/>
          <w:b/>
          <w:bCs/>
          <w:sz w:val="22"/>
          <w:szCs w:val="22"/>
        </w:rPr>
      </w:pPr>
    </w:p>
    <w:p w14:paraId="7AFFE865">
      <w:pPr>
        <w:jc w:val="center"/>
        <w:rPr>
          <w:rFonts w:hint="default" w:ascii="宋体" w:eastAsia="宋体"/>
          <w:b/>
          <w:bCs/>
          <w:sz w:val="22"/>
          <w:szCs w:val="22"/>
          <w:lang w:val="en-US" w:eastAsia="zh-CN"/>
        </w:rPr>
      </w:pPr>
      <w:r>
        <w:rPr>
          <w:rFonts w:hint="eastAsia" w:ascii="宋体" w:hAnsi="宋体" w:cs="宋体"/>
          <w:b/>
          <w:bCs/>
          <w:sz w:val="22"/>
          <w:szCs w:val="22"/>
        </w:rPr>
        <w:t>法定代表人身份证明</w:t>
      </w:r>
      <w:bookmarkEnd w:id="11"/>
      <w:bookmarkEnd w:id="12"/>
      <w:bookmarkEnd w:id="13"/>
      <w:bookmarkEnd w:id="14"/>
      <w:bookmarkEnd w:id="15"/>
      <w:bookmarkEnd w:id="16"/>
      <w:bookmarkEnd w:id="17"/>
      <w:bookmarkEnd w:id="18"/>
    </w:p>
    <w:p w14:paraId="0566F682">
      <w:pPr>
        <w:spacing w:line="440" w:lineRule="exact"/>
        <w:jc w:val="center"/>
        <w:rPr>
          <w:b w:val="0"/>
          <w:bCs w:val="0"/>
          <w:sz w:val="22"/>
          <w:szCs w:val="22"/>
          <w:highlight w:val="yellow"/>
        </w:rPr>
      </w:pPr>
      <w:r>
        <w:rPr>
          <w:rFonts w:hint="eastAsia" w:ascii="宋体" w:hAnsi="宋体" w:cs="宋体"/>
          <w:b w:val="0"/>
          <w:bCs w:val="0"/>
          <w:sz w:val="22"/>
          <w:szCs w:val="22"/>
          <w:highlight w:val="yellow"/>
          <w:lang w:eastAsia="zh-CN"/>
        </w:rPr>
        <w:t>（</w:t>
      </w:r>
      <w:r>
        <w:rPr>
          <w:rFonts w:hint="eastAsia" w:ascii="宋体" w:hAnsi="宋体" w:cs="宋体"/>
          <w:b w:val="0"/>
          <w:bCs w:val="0"/>
          <w:sz w:val="22"/>
          <w:szCs w:val="22"/>
          <w:highlight w:val="yellow"/>
          <w:lang w:val="en-US" w:eastAsia="zh-CN"/>
        </w:rPr>
        <w:t>模板）</w:t>
      </w:r>
    </w:p>
    <w:p w14:paraId="6B7C1124">
      <w:pPr>
        <w:spacing w:line="440" w:lineRule="exact"/>
        <w:rPr>
          <w:sz w:val="22"/>
          <w:szCs w:val="22"/>
        </w:rPr>
      </w:pPr>
    </w:p>
    <w:p w14:paraId="399B05F9">
      <w:pPr>
        <w:spacing w:line="440" w:lineRule="exact"/>
        <w:rPr>
          <w:sz w:val="22"/>
          <w:szCs w:val="22"/>
        </w:rPr>
      </w:pPr>
      <w:r>
        <w:rPr>
          <w:rFonts w:hint="eastAsia" w:cs="宋体"/>
          <w:sz w:val="22"/>
          <w:szCs w:val="22"/>
        </w:rPr>
        <w:t>投标人名称：</w:t>
      </w:r>
      <w:r>
        <w:rPr>
          <w:sz w:val="22"/>
          <w:szCs w:val="22"/>
          <w:u w:val="single"/>
        </w:rPr>
        <w:t xml:space="preserve">                            </w:t>
      </w:r>
      <w:r>
        <w:rPr>
          <w:sz w:val="22"/>
          <w:szCs w:val="22"/>
        </w:rPr>
        <w:t xml:space="preserve"> </w:t>
      </w:r>
    </w:p>
    <w:p w14:paraId="1B394E88">
      <w:pPr>
        <w:spacing w:line="440" w:lineRule="exact"/>
        <w:rPr>
          <w:sz w:val="22"/>
          <w:szCs w:val="22"/>
        </w:rPr>
      </w:pPr>
      <w:r>
        <w:rPr>
          <w:rFonts w:hint="eastAsia" w:cs="宋体"/>
          <w:sz w:val="22"/>
          <w:szCs w:val="22"/>
        </w:rPr>
        <w:t>单位性质：</w:t>
      </w:r>
      <w:r>
        <w:rPr>
          <w:sz w:val="22"/>
          <w:szCs w:val="22"/>
          <w:u w:val="single"/>
        </w:rPr>
        <w:t xml:space="preserve">                               </w:t>
      </w:r>
      <w:r>
        <w:rPr>
          <w:sz w:val="22"/>
          <w:szCs w:val="22"/>
        </w:rPr>
        <w:t xml:space="preserve"> </w:t>
      </w:r>
    </w:p>
    <w:p w14:paraId="3969A4F9">
      <w:pPr>
        <w:spacing w:line="440" w:lineRule="exact"/>
        <w:rPr>
          <w:sz w:val="22"/>
          <w:szCs w:val="22"/>
        </w:rPr>
      </w:pPr>
      <w:r>
        <w:rPr>
          <w:rFonts w:hint="eastAsia" w:cs="宋体"/>
          <w:sz w:val="22"/>
          <w:szCs w:val="22"/>
        </w:rPr>
        <w:t>地址：</w:t>
      </w:r>
      <w:r>
        <w:rPr>
          <w:sz w:val="22"/>
          <w:szCs w:val="22"/>
          <w:u w:val="single"/>
        </w:rPr>
        <w:t xml:space="preserve">                                   </w:t>
      </w:r>
    </w:p>
    <w:p w14:paraId="22C44534">
      <w:pPr>
        <w:spacing w:line="440" w:lineRule="exact"/>
        <w:rPr>
          <w:sz w:val="22"/>
          <w:szCs w:val="22"/>
        </w:rPr>
      </w:pPr>
      <w:r>
        <w:rPr>
          <w:rFonts w:hint="eastAsia" w:cs="宋体"/>
          <w:sz w:val="22"/>
          <w:szCs w:val="22"/>
        </w:rPr>
        <w:t>成立时间：</w:t>
      </w: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p>
    <w:p w14:paraId="413AD33B">
      <w:pPr>
        <w:spacing w:line="440" w:lineRule="exact"/>
        <w:rPr>
          <w:sz w:val="22"/>
          <w:szCs w:val="22"/>
        </w:rPr>
      </w:pPr>
      <w:r>
        <w:rPr>
          <w:rFonts w:hint="eastAsia" w:cs="宋体"/>
          <w:sz w:val="22"/>
          <w:szCs w:val="22"/>
        </w:rPr>
        <w:t>经营期限：</w:t>
      </w:r>
      <w:r>
        <w:rPr>
          <w:sz w:val="22"/>
          <w:szCs w:val="22"/>
          <w:u w:val="single"/>
        </w:rPr>
        <w:t xml:space="preserve">                               </w:t>
      </w:r>
    </w:p>
    <w:p w14:paraId="376B840D">
      <w:pPr>
        <w:spacing w:line="440" w:lineRule="exact"/>
        <w:rPr>
          <w:sz w:val="22"/>
          <w:szCs w:val="22"/>
        </w:rPr>
      </w:pPr>
      <w:r>
        <w:rPr>
          <w:rFonts w:hint="eastAsia" w:cs="宋体"/>
          <w:sz w:val="22"/>
          <w:szCs w:val="22"/>
        </w:rPr>
        <w:t>姓名：</w:t>
      </w:r>
      <w:r>
        <w:rPr>
          <w:sz w:val="22"/>
          <w:szCs w:val="22"/>
          <w:u w:val="single"/>
        </w:rPr>
        <w:t xml:space="preserve">         </w:t>
      </w:r>
      <w:r>
        <w:rPr>
          <w:sz w:val="22"/>
          <w:szCs w:val="22"/>
        </w:rPr>
        <w:t xml:space="preserve"> </w:t>
      </w:r>
      <w:r>
        <w:rPr>
          <w:rFonts w:hint="eastAsia" w:cs="宋体"/>
          <w:sz w:val="22"/>
          <w:szCs w:val="22"/>
        </w:rPr>
        <w:t>性别：</w:t>
      </w:r>
      <w:r>
        <w:rPr>
          <w:sz w:val="22"/>
          <w:szCs w:val="22"/>
          <w:u w:val="single"/>
        </w:rPr>
        <w:t xml:space="preserve">         </w:t>
      </w:r>
      <w:r>
        <w:rPr>
          <w:rFonts w:hint="eastAsia" w:cs="宋体"/>
          <w:sz w:val="22"/>
          <w:szCs w:val="22"/>
        </w:rPr>
        <w:t>年龄：</w:t>
      </w:r>
      <w:r>
        <w:rPr>
          <w:sz w:val="22"/>
          <w:szCs w:val="22"/>
          <w:u w:val="single"/>
        </w:rPr>
        <w:t xml:space="preserve">        </w:t>
      </w:r>
      <w:r>
        <w:rPr>
          <w:rFonts w:hint="eastAsia" w:cs="宋体"/>
          <w:sz w:val="22"/>
          <w:szCs w:val="22"/>
        </w:rPr>
        <w:t>职务：</w:t>
      </w:r>
      <w:r>
        <w:rPr>
          <w:sz w:val="22"/>
          <w:szCs w:val="22"/>
          <w:u w:val="single"/>
        </w:rPr>
        <w:t xml:space="preserve">                </w:t>
      </w:r>
    </w:p>
    <w:p w14:paraId="445F14CC">
      <w:pPr>
        <w:spacing w:line="440" w:lineRule="exact"/>
        <w:rPr>
          <w:sz w:val="22"/>
          <w:szCs w:val="22"/>
        </w:rPr>
      </w:pPr>
      <w:r>
        <w:rPr>
          <w:rFonts w:hint="eastAsia" w:cs="宋体"/>
          <w:sz w:val="22"/>
          <w:szCs w:val="22"/>
        </w:rPr>
        <w:t>系</w:t>
      </w:r>
      <w:r>
        <w:rPr>
          <w:sz w:val="22"/>
          <w:szCs w:val="22"/>
          <w:u w:val="single"/>
        </w:rPr>
        <w:t xml:space="preserve">                             </w:t>
      </w:r>
      <w:r>
        <w:rPr>
          <w:sz w:val="22"/>
          <w:szCs w:val="22"/>
        </w:rPr>
        <w:t xml:space="preserve"> </w:t>
      </w:r>
      <w:r>
        <w:rPr>
          <w:rFonts w:hint="eastAsia" w:cs="宋体"/>
          <w:sz w:val="22"/>
          <w:szCs w:val="22"/>
        </w:rPr>
        <w:t>（投标人名称）的法定代表人。</w:t>
      </w:r>
    </w:p>
    <w:p w14:paraId="2D15EB21">
      <w:pPr>
        <w:spacing w:line="440" w:lineRule="exact"/>
        <w:ind w:firstLine="440" w:firstLineChars="200"/>
        <w:rPr>
          <w:sz w:val="22"/>
          <w:szCs w:val="22"/>
        </w:rPr>
      </w:pPr>
      <w:r>
        <w:rPr>
          <w:rFonts w:hint="eastAsia" w:cs="宋体"/>
          <w:sz w:val="22"/>
          <w:szCs w:val="22"/>
        </w:rPr>
        <w:t>特此证明。</w:t>
      </w:r>
    </w:p>
    <w:p w14:paraId="068152F6">
      <w:pPr>
        <w:spacing w:line="440" w:lineRule="exact"/>
        <w:rPr>
          <w:sz w:val="22"/>
          <w:szCs w:val="22"/>
        </w:rPr>
      </w:pPr>
    </w:p>
    <w:p w14:paraId="517CDB8A">
      <w:pPr>
        <w:spacing w:line="440" w:lineRule="exact"/>
        <w:rPr>
          <w:sz w:val="22"/>
          <w:szCs w:val="22"/>
        </w:rPr>
      </w:pPr>
    </w:p>
    <w:p w14:paraId="70B1CA53">
      <w:pPr>
        <w:spacing w:line="440" w:lineRule="exact"/>
        <w:rPr>
          <w:sz w:val="22"/>
          <w:szCs w:val="22"/>
        </w:rPr>
      </w:pPr>
      <w:r>
        <w:rPr>
          <w:sz w:val="22"/>
          <w:szCs w:val="22"/>
        </w:rPr>
        <w:t xml:space="preserve">                          </w:t>
      </w:r>
      <w:r>
        <w:rPr>
          <w:rFonts w:hint="eastAsia" w:cs="宋体"/>
          <w:sz w:val="22"/>
          <w:szCs w:val="22"/>
        </w:rPr>
        <w:t>投标人：</w:t>
      </w:r>
      <w:r>
        <w:rPr>
          <w:sz w:val="22"/>
          <w:szCs w:val="22"/>
          <w:u w:val="single"/>
        </w:rPr>
        <w:t xml:space="preserve">                 </w:t>
      </w:r>
      <w:r>
        <w:rPr>
          <w:rFonts w:hint="eastAsia" w:cs="宋体"/>
          <w:sz w:val="22"/>
          <w:szCs w:val="22"/>
        </w:rPr>
        <w:t>（盖单位章）</w:t>
      </w:r>
    </w:p>
    <w:p w14:paraId="63DB3C65">
      <w:pPr>
        <w:spacing w:line="440" w:lineRule="exact"/>
        <w:rPr>
          <w:sz w:val="22"/>
          <w:szCs w:val="22"/>
        </w:rPr>
      </w:pPr>
      <w:r>
        <w:rPr>
          <w:sz w:val="22"/>
          <w:szCs w:val="22"/>
        </w:rPr>
        <w:t xml:space="preserve">                                   </w:t>
      </w: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r>
        <w:rPr>
          <w:sz w:val="22"/>
          <w:szCs w:val="22"/>
        </w:rPr>
        <w:t xml:space="preserve">           </w:t>
      </w:r>
    </w:p>
    <w:p w14:paraId="4E08939C">
      <w:pPr>
        <w:spacing w:line="440" w:lineRule="exact"/>
        <w:ind w:left="0" w:leftChars="0" w:firstLine="0" w:firstLineChars="0"/>
        <w:jc w:val="both"/>
        <w:rPr>
          <w:rFonts w:eastAsia="黑体"/>
          <w:sz w:val="22"/>
          <w:szCs w:val="22"/>
        </w:rPr>
      </w:pPr>
      <w:bookmarkStart w:id="19" w:name="_Toc144974861"/>
      <w:bookmarkStart w:id="20" w:name="_Toc247085878"/>
      <w:bookmarkStart w:id="21" w:name="_Toc152045792"/>
      <w:bookmarkStart w:id="22" w:name="_Toc246997103"/>
      <w:bookmarkStart w:id="23" w:name="_Toc179632812"/>
      <w:bookmarkStart w:id="24" w:name="_Toc152042581"/>
      <w:bookmarkStart w:id="25" w:name="_Toc246996360"/>
      <w:bookmarkStart w:id="26" w:name="_Toc453756958"/>
    </w:p>
    <w:p w14:paraId="11338A58">
      <w:pPr>
        <w:spacing w:line="440" w:lineRule="exact"/>
        <w:jc w:val="center"/>
        <w:rPr>
          <w:rFonts w:hint="eastAsia" w:ascii="宋体" w:hAnsi="宋体" w:cs="宋体"/>
          <w:b/>
          <w:bCs/>
          <w:sz w:val="22"/>
          <w:szCs w:val="22"/>
        </w:rPr>
      </w:pPr>
    </w:p>
    <w:p w14:paraId="4D5C4DA1">
      <w:pPr>
        <w:spacing w:line="440" w:lineRule="exact"/>
        <w:jc w:val="center"/>
        <w:rPr>
          <w:rFonts w:hint="eastAsia" w:ascii="宋体" w:hAnsi="宋体" w:cs="宋体"/>
          <w:b/>
          <w:bCs/>
          <w:sz w:val="22"/>
          <w:szCs w:val="22"/>
        </w:rPr>
      </w:pPr>
    </w:p>
    <w:p w14:paraId="3FEA04B1">
      <w:pPr>
        <w:spacing w:line="440" w:lineRule="exact"/>
        <w:jc w:val="center"/>
        <w:rPr>
          <w:rFonts w:hint="eastAsia" w:ascii="宋体" w:hAnsi="宋体" w:cs="宋体"/>
          <w:b/>
          <w:bCs/>
          <w:sz w:val="22"/>
          <w:szCs w:val="22"/>
        </w:rPr>
      </w:pPr>
    </w:p>
    <w:p w14:paraId="2CFF9582">
      <w:pPr>
        <w:spacing w:line="440" w:lineRule="exact"/>
        <w:jc w:val="center"/>
        <w:rPr>
          <w:rFonts w:hint="eastAsia" w:ascii="宋体" w:hAnsi="宋体" w:cs="宋体"/>
          <w:b/>
          <w:bCs/>
          <w:sz w:val="22"/>
          <w:szCs w:val="22"/>
        </w:rPr>
      </w:pPr>
    </w:p>
    <w:p w14:paraId="317F10CB">
      <w:pPr>
        <w:spacing w:line="440" w:lineRule="exact"/>
        <w:jc w:val="center"/>
        <w:rPr>
          <w:rFonts w:hint="eastAsia" w:ascii="宋体" w:hAnsi="宋体" w:cs="宋体"/>
          <w:b/>
          <w:bCs/>
          <w:sz w:val="22"/>
          <w:szCs w:val="22"/>
        </w:rPr>
      </w:pPr>
    </w:p>
    <w:p w14:paraId="2D593016">
      <w:pPr>
        <w:spacing w:line="440" w:lineRule="exact"/>
        <w:jc w:val="center"/>
        <w:rPr>
          <w:rFonts w:hint="eastAsia" w:ascii="宋体" w:hAnsi="宋体" w:cs="宋体"/>
          <w:b/>
          <w:bCs/>
          <w:sz w:val="22"/>
          <w:szCs w:val="22"/>
        </w:rPr>
      </w:pPr>
    </w:p>
    <w:p w14:paraId="3A02D4C7">
      <w:pPr>
        <w:spacing w:line="440" w:lineRule="exact"/>
        <w:jc w:val="center"/>
        <w:rPr>
          <w:rFonts w:hint="eastAsia" w:ascii="宋体" w:hAnsi="宋体" w:cs="宋体"/>
          <w:b/>
          <w:bCs/>
          <w:sz w:val="22"/>
          <w:szCs w:val="22"/>
        </w:rPr>
      </w:pPr>
    </w:p>
    <w:p w14:paraId="56E44A8F">
      <w:pPr>
        <w:spacing w:line="440" w:lineRule="exact"/>
        <w:jc w:val="center"/>
        <w:rPr>
          <w:rFonts w:hint="eastAsia" w:ascii="宋体" w:hAnsi="宋体" w:cs="宋体"/>
          <w:b/>
          <w:bCs/>
          <w:sz w:val="22"/>
          <w:szCs w:val="22"/>
        </w:rPr>
      </w:pPr>
    </w:p>
    <w:p w14:paraId="62FF6DA7">
      <w:pPr>
        <w:spacing w:line="440" w:lineRule="exact"/>
        <w:jc w:val="center"/>
        <w:rPr>
          <w:rFonts w:hint="eastAsia" w:ascii="宋体" w:hAnsi="宋体" w:cs="宋体"/>
          <w:b/>
          <w:bCs/>
          <w:sz w:val="22"/>
          <w:szCs w:val="22"/>
        </w:rPr>
      </w:pPr>
      <w:r>
        <w:rPr>
          <w:rFonts w:hint="eastAsia" w:ascii="宋体" w:hAnsi="宋体" w:cs="宋体"/>
          <w:b/>
          <w:bCs/>
          <w:sz w:val="22"/>
          <w:szCs w:val="22"/>
          <w:lang w:val="en-US" w:eastAsia="zh-CN"/>
        </w:rPr>
        <w:t>法人</w:t>
      </w:r>
      <w:r>
        <w:rPr>
          <w:rFonts w:hint="eastAsia" w:ascii="宋体" w:hAnsi="宋体" w:cs="宋体"/>
          <w:b/>
          <w:bCs/>
          <w:sz w:val="22"/>
          <w:szCs w:val="22"/>
        </w:rPr>
        <w:t>授权委托书</w:t>
      </w:r>
      <w:bookmarkEnd w:id="19"/>
      <w:bookmarkEnd w:id="20"/>
      <w:bookmarkEnd w:id="21"/>
      <w:bookmarkEnd w:id="22"/>
      <w:bookmarkEnd w:id="23"/>
      <w:bookmarkEnd w:id="24"/>
      <w:bookmarkEnd w:id="25"/>
      <w:bookmarkEnd w:id="26"/>
    </w:p>
    <w:p w14:paraId="07BE9C89">
      <w:pPr>
        <w:spacing w:line="440" w:lineRule="exact"/>
        <w:jc w:val="center"/>
        <w:rPr>
          <w:b w:val="0"/>
          <w:bCs w:val="0"/>
          <w:sz w:val="22"/>
          <w:szCs w:val="22"/>
          <w:highlight w:val="yellow"/>
        </w:rPr>
      </w:pPr>
      <w:r>
        <w:rPr>
          <w:rFonts w:hint="eastAsia" w:ascii="宋体" w:hAnsi="宋体" w:cs="宋体"/>
          <w:b w:val="0"/>
          <w:bCs w:val="0"/>
          <w:sz w:val="22"/>
          <w:szCs w:val="22"/>
          <w:highlight w:val="yellow"/>
          <w:lang w:eastAsia="zh-CN"/>
        </w:rPr>
        <w:t>（</w:t>
      </w:r>
      <w:r>
        <w:rPr>
          <w:rFonts w:hint="eastAsia" w:ascii="宋体" w:hAnsi="宋体" w:cs="宋体"/>
          <w:b w:val="0"/>
          <w:bCs w:val="0"/>
          <w:sz w:val="22"/>
          <w:szCs w:val="22"/>
          <w:highlight w:val="yellow"/>
          <w:lang w:val="en-US" w:eastAsia="zh-CN"/>
        </w:rPr>
        <w:t>模板）</w:t>
      </w:r>
    </w:p>
    <w:p w14:paraId="2E45B93B">
      <w:pPr>
        <w:pStyle w:val="20"/>
        <w:numPr>
          <w:ilvl w:val="0"/>
          <w:numId w:val="0"/>
        </w:numPr>
        <w:rPr>
          <w:sz w:val="22"/>
          <w:szCs w:val="22"/>
        </w:rPr>
      </w:pPr>
    </w:p>
    <w:p w14:paraId="7265E044">
      <w:pPr>
        <w:spacing w:line="440" w:lineRule="exact"/>
        <w:rPr>
          <w:rFonts w:eastAsia="黑体"/>
          <w:sz w:val="22"/>
          <w:szCs w:val="22"/>
        </w:rPr>
      </w:pPr>
    </w:p>
    <w:p w14:paraId="115ECAB0">
      <w:pPr>
        <w:topLinePunct/>
        <w:spacing w:line="440" w:lineRule="exact"/>
        <w:ind w:firstLine="440" w:firstLineChars="200"/>
        <w:rPr>
          <w:sz w:val="22"/>
          <w:szCs w:val="22"/>
        </w:rPr>
      </w:pPr>
      <w:r>
        <w:rPr>
          <w:rFonts w:hint="eastAsia" w:cs="宋体"/>
          <w:sz w:val="22"/>
          <w:szCs w:val="22"/>
        </w:rPr>
        <w:t>本人</w:t>
      </w:r>
      <w:r>
        <w:rPr>
          <w:sz w:val="22"/>
          <w:szCs w:val="22"/>
          <w:u w:val="single"/>
        </w:rPr>
        <w:t xml:space="preserve">       </w:t>
      </w:r>
      <w:r>
        <w:rPr>
          <w:rFonts w:hint="eastAsia" w:cs="宋体"/>
          <w:sz w:val="22"/>
          <w:szCs w:val="22"/>
        </w:rPr>
        <w:t>（姓名）系</w:t>
      </w:r>
      <w:r>
        <w:rPr>
          <w:sz w:val="22"/>
          <w:szCs w:val="22"/>
          <w:u w:val="single"/>
        </w:rPr>
        <w:t xml:space="preserve">        </w:t>
      </w:r>
      <w:r>
        <w:rPr>
          <w:rFonts w:hint="eastAsia" w:cs="宋体"/>
          <w:sz w:val="22"/>
          <w:szCs w:val="22"/>
        </w:rPr>
        <w:t>（投标人名称）的法定代表人，现委托</w:t>
      </w:r>
      <w:r>
        <w:rPr>
          <w:sz w:val="22"/>
          <w:szCs w:val="22"/>
          <w:u w:val="single"/>
        </w:rPr>
        <w:t xml:space="preserve">        </w:t>
      </w:r>
      <w:r>
        <w:rPr>
          <w:rFonts w:hint="eastAsia" w:cs="宋体"/>
          <w:sz w:val="22"/>
          <w:szCs w:val="22"/>
        </w:rPr>
        <w:t>（姓名）为我方代理人。代理人根据授权，以我方名义签署、澄清、说明、补正、递交、撤回、修改</w:t>
      </w:r>
      <w:r>
        <w:rPr>
          <w:sz w:val="22"/>
          <w:szCs w:val="22"/>
          <w:u w:val="single"/>
        </w:rPr>
        <w:t xml:space="preserve">           </w:t>
      </w:r>
      <w:r>
        <w:rPr>
          <w:rFonts w:hint="eastAsia" w:cs="宋体"/>
          <w:sz w:val="22"/>
          <w:szCs w:val="22"/>
        </w:rPr>
        <w:t>（项目名称）投标文件、签订合同和处理有关事宜，其法律后果由我方承担。</w:t>
      </w:r>
    </w:p>
    <w:p w14:paraId="375FF0C5">
      <w:pPr>
        <w:spacing w:line="440" w:lineRule="exact"/>
        <w:rPr>
          <w:sz w:val="22"/>
          <w:szCs w:val="22"/>
        </w:rPr>
      </w:pPr>
      <w:r>
        <w:rPr>
          <w:sz w:val="22"/>
          <w:szCs w:val="22"/>
        </w:rPr>
        <w:t xml:space="preserve">    </w:t>
      </w:r>
      <w:r>
        <w:rPr>
          <w:rFonts w:hint="eastAsia" w:cs="宋体"/>
          <w:sz w:val="22"/>
          <w:szCs w:val="22"/>
        </w:rPr>
        <w:t>委托期限：</w:t>
      </w:r>
      <w:r>
        <w:rPr>
          <w:sz w:val="22"/>
          <w:szCs w:val="22"/>
          <w:u w:val="single"/>
        </w:rPr>
        <w:t xml:space="preserve">             </w:t>
      </w:r>
      <w:r>
        <w:rPr>
          <w:rFonts w:hint="eastAsia" w:cs="宋体"/>
          <w:sz w:val="22"/>
          <w:szCs w:val="22"/>
        </w:rPr>
        <w:t>。</w:t>
      </w:r>
    </w:p>
    <w:p w14:paraId="78A098CE">
      <w:pPr>
        <w:spacing w:line="440" w:lineRule="exact"/>
        <w:ind w:firstLine="440" w:firstLineChars="200"/>
        <w:rPr>
          <w:sz w:val="22"/>
          <w:szCs w:val="22"/>
        </w:rPr>
      </w:pPr>
      <w:r>
        <w:rPr>
          <w:rFonts w:hint="eastAsia" w:cs="宋体"/>
          <w:sz w:val="22"/>
          <w:szCs w:val="22"/>
        </w:rPr>
        <w:t>代理人无转委托权。</w:t>
      </w:r>
    </w:p>
    <w:p w14:paraId="314B6ACC">
      <w:pPr>
        <w:spacing w:line="440" w:lineRule="exact"/>
        <w:ind w:firstLine="440" w:firstLineChars="200"/>
        <w:rPr>
          <w:sz w:val="22"/>
          <w:szCs w:val="22"/>
        </w:rPr>
      </w:pPr>
      <w:r>
        <w:rPr>
          <w:rFonts w:hint="eastAsia" w:cs="宋体"/>
          <w:sz w:val="22"/>
          <w:szCs w:val="22"/>
        </w:rPr>
        <w:t>附：法定代表人身份证明及被授权人身份证。</w:t>
      </w:r>
    </w:p>
    <w:p w14:paraId="1861BA51">
      <w:pPr>
        <w:spacing w:line="440" w:lineRule="exact"/>
        <w:ind w:left="0" w:leftChars="0" w:firstLine="0" w:firstLineChars="0"/>
        <w:rPr>
          <w:sz w:val="22"/>
          <w:szCs w:val="22"/>
        </w:rPr>
      </w:pPr>
    </w:p>
    <w:p w14:paraId="250812A4">
      <w:pPr>
        <w:spacing w:line="440" w:lineRule="exact"/>
        <w:rPr>
          <w:sz w:val="22"/>
          <w:szCs w:val="22"/>
        </w:rPr>
      </w:pPr>
      <w:r>
        <w:rPr>
          <w:rFonts w:hint="eastAsia" w:cs="宋体"/>
          <w:sz w:val="22"/>
          <w:szCs w:val="22"/>
        </w:rPr>
        <w:t>投标人：</w:t>
      </w:r>
      <w:r>
        <w:rPr>
          <w:sz w:val="22"/>
          <w:szCs w:val="22"/>
          <w:u w:val="single"/>
        </w:rPr>
        <w:t xml:space="preserve">                               </w:t>
      </w:r>
      <w:r>
        <w:rPr>
          <w:rFonts w:hint="eastAsia" w:cs="宋体"/>
          <w:sz w:val="22"/>
          <w:szCs w:val="22"/>
        </w:rPr>
        <w:t>（盖单位章）</w:t>
      </w:r>
    </w:p>
    <w:p w14:paraId="6062B523">
      <w:pPr>
        <w:spacing w:line="440" w:lineRule="exact"/>
        <w:rPr>
          <w:sz w:val="22"/>
          <w:szCs w:val="22"/>
        </w:rPr>
      </w:pPr>
    </w:p>
    <w:p w14:paraId="3A978754">
      <w:pPr>
        <w:spacing w:line="440" w:lineRule="exact"/>
        <w:rPr>
          <w:sz w:val="22"/>
          <w:szCs w:val="22"/>
        </w:rPr>
      </w:pPr>
      <w:r>
        <w:rPr>
          <w:rFonts w:hint="eastAsia" w:cs="宋体"/>
          <w:sz w:val="22"/>
          <w:szCs w:val="22"/>
        </w:rPr>
        <w:t>法定代表人：</w:t>
      </w:r>
      <w:r>
        <w:rPr>
          <w:sz w:val="22"/>
          <w:szCs w:val="22"/>
          <w:u w:val="single"/>
        </w:rPr>
        <w:t xml:space="preserve">                               </w:t>
      </w:r>
      <w:r>
        <w:rPr>
          <w:rFonts w:hint="eastAsia" w:cs="宋体"/>
          <w:sz w:val="22"/>
          <w:szCs w:val="22"/>
        </w:rPr>
        <w:t>（签字）</w:t>
      </w:r>
    </w:p>
    <w:p w14:paraId="569AA72B">
      <w:pPr>
        <w:spacing w:line="440" w:lineRule="exact"/>
        <w:rPr>
          <w:sz w:val="22"/>
          <w:szCs w:val="22"/>
        </w:rPr>
      </w:pPr>
      <w:r>
        <w:rPr>
          <w:rFonts w:hint="eastAsia" w:cs="宋体"/>
          <w:sz w:val="22"/>
          <w:szCs w:val="22"/>
        </w:rPr>
        <w:t>身份证号码：</w:t>
      </w:r>
      <w:r>
        <w:rPr>
          <w:sz w:val="22"/>
          <w:szCs w:val="22"/>
          <w:u w:val="single"/>
        </w:rPr>
        <w:t xml:space="preserve">                                     </w:t>
      </w:r>
    </w:p>
    <w:p w14:paraId="26F690E0">
      <w:pPr>
        <w:spacing w:line="440" w:lineRule="exact"/>
        <w:rPr>
          <w:sz w:val="22"/>
          <w:szCs w:val="22"/>
        </w:rPr>
      </w:pPr>
      <w:r>
        <w:rPr>
          <w:rFonts w:hint="eastAsia" w:cs="宋体"/>
          <w:sz w:val="22"/>
          <w:szCs w:val="22"/>
        </w:rPr>
        <w:t>委托代理人：</w:t>
      </w:r>
      <w:r>
        <w:rPr>
          <w:sz w:val="22"/>
          <w:szCs w:val="22"/>
          <w:u w:val="single"/>
        </w:rPr>
        <w:t xml:space="preserve">                                   </w:t>
      </w:r>
      <w:r>
        <w:rPr>
          <w:rFonts w:hint="eastAsia" w:cs="宋体"/>
          <w:sz w:val="22"/>
          <w:szCs w:val="22"/>
        </w:rPr>
        <w:t>（签字）</w:t>
      </w:r>
      <w:r>
        <w:rPr>
          <w:sz w:val="22"/>
          <w:szCs w:val="22"/>
        </w:rPr>
        <w:t xml:space="preserve"> </w:t>
      </w:r>
    </w:p>
    <w:p w14:paraId="348772B5">
      <w:pPr>
        <w:spacing w:line="440" w:lineRule="exact"/>
        <w:rPr>
          <w:sz w:val="22"/>
          <w:szCs w:val="22"/>
        </w:rPr>
      </w:pPr>
      <w:r>
        <w:rPr>
          <w:rFonts w:hint="eastAsia" w:cs="宋体"/>
          <w:sz w:val="22"/>
          <w:szCs w:val="22"/>
        </w:rPr>
        <w:t>身份证号码：</w:t>
      </w:r>
      <w:r>
        <w:rPr>
          <w:sz w:val="22"/>
          <w:szCs w:val="22"/>
          <w:u w:val="single"/>
        </w:rPr>
        <w:t xml:space="preserve">                                      </w:t>
      </w:r>
    </w:p>
    <w:p w14:paraId="29EDC364">
      <w:pPr>
        <w:spacing w:line="440" w:lineRule="exact"/>
        <w:rPr>
          <w:sz w:val="22"/>
          <w:szCs w:val="22"/>
        </w:rPr>
      </w:pPr>
    </w:p>
    <w:p w14:paraId="54803076">
      <w:pPr>
        <w:spacing w:line="440" w:lineRule="exact"/>
        <w:rPr>
          <w:sz w:val="22"/>
          <w:szCs w:val="22"/>
        </w:rPr>
      </w:pPr>
    </w:p>
    <w:p w14:paraId="5F1FF9EC">
      <w:pPr>
        <w:spacing w:line="440" w:lineRule="exact"/>
        <w:ind w:firstLine="2420" w:firstLineChars="1100"/>
        <w:rPr>
          <w:rFonts w:eastAsia="黑体"/>
          <w:sz w:val="22"/>
          <w:szCs w:val="22"/>
        </w:rPr>
      </w:pP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p>
    <w:p w14:paraId="11692A81">
      <w:pPr>
        <w:spacing w:line="400" w:lineRule="exact"/>
        <w:ind w:left="0" w:leftChars="0" w:firstLine="0" w:firstLineChars="0"/>
        <w:rPr>
          <w:rFonts w:hint="eastAsia" w:ascii="宋体" w:hAnsi="宋体" w:eastAsia="宋体" w:cs="Times New Roman"/>
          <w:b/>
          <w:bCs w:val="0"/>
          <w:color w:val="000000"/>
          <w:spacing w:val="0"/>
          <w:kern w:val="2"/>
          <w:sz w:val="24"/>
          <w:szCs w:val="24"/>
          <w:lang w:val="en-US" w:eastAsia="zh-CN" w:bidi="ar-SA"/>
        </w:rPr>
      </w:pPr>
    </w:p>
    <w:p w14:paraId="4F808B37">
      <w:pPr>
        <w:pStyle w:val="11"/>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3671892E">
      <w:pPr>
        <w:pStyle w:val="11"/>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6B4A88E4">
      <w:pPr>
        <w:pStyle w:val="11"/>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722C5804">
      <w:pPr>
        <w:pStyle w:val="11"/>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0A9C15E1">
      <w:pPr>
        <w:pStyle w:val="11"/>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r>
        <w:rPr>
          <w:rFonts w:hint="eastAsia" w:ascii="宋体" w:hAnsi="宋体" w:eastAsia="宋体" w:cs="Times New Roman"/>
          <w:b/>
          <w:bCs w:val="0"/>
          <w:color w:val="000000"/>
          <w:spacing w:val="0"/>
          <w:kern w:val="2"/>
          <w:sz w:val="24"/>
          <w:szCs w:val="24"/>
          <w:lang w:val="en-US" w:eastAsia="zh-CN" w:bidi="ar-SA"/>
        </w:rPr>
        <w:t>政府采购供应商资格承诺函</w:t>
      </w:r>
    </w:p>
    <w:p w14:paraId="53D09193">
      <w:pPr>
        <w:pStyle w:val="11"/>
        <w:spacing w:line="360" w:lineRule="auto"/>
        <w:ind w:firstLine="0" w:firstLineChars="0"/>
        <w:jc w:val="center"/>
        <w:rPr>
          <w:rFonts w:ascii="宋体" w:hAnsi="宋体" w:eastAsia="宋体" w:cs="宋体"/>
          <w:color w:val="auto"/>
          <w:sz w:val="24"/>
          <w:szCs w:val="24"/>
          <w:highlight w:val="yellow"/>
        </w:rPr>
      </w:pPr>
      <w:r>
        <w:rPr>
          <w:rFonts w:ascii="宋体" w:hAnsi="宋体" w:eastAsia="宋体" w:cs="宋体"/>
          <w:color w:val="auto"/>
          <w:sz w:val="24"/>
          <w:szCs w:val="24"/>
          <w:highlight w:val="yellow"/>
        </w:rPr>
        <w:t>（模板）</w:t>
      </w:r>
    </w:p>
    <w:p w14:paraId="25268002">
      <w:pPr>
        <w:pStyle w:val="11"/>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我方作为政府采购供应商，类型为</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▢企业▢事业单位▢社会团体▢非企业专业服务机构▢个体工商户▢自然人</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请据实在▢中勾选一项</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，现郑重承诺如下</w:t>
      </w:r>
      <w:r>
        <w:rPr>
          <w:rFonts w:hint="eastAsia" w:ascii="宋体" w:hAnsi="宋体" w:eastAsia="宋体" w:cs="宋体"/>
          <w:color w:val="auto"/>
          <w:sz w:val="22"/>
          <w:szCs w:val="22"/>
          <w:highlight w:val="none"/>
          <w:lang w:eastAsia="zh-CN"/>
        </w:rPr>
        <w:t>：</w:t>
      </w:r>
    </w:p>
    <w:p w14:paraId="2F78CD82">
      <w:pPr>
        <w:pStyle w:val="11"/>
        <w:numPr>
          <w:ilvl w:val="0"/>
          <w:numId w:val="0"/>
        </w:numPr>
        <w:spacing w:line="360" w:lineRule="auto"/>
        <w:ind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一、</w:t>
      </w:r>
      <w:r>
        <w:rPr>
          <w:rFonts w:ascii="宋体" w:hAnsi="宋体" w:eastAsia="宋体" w:cs="宋体"/>
          <w:b/>
          <w:bCs/>
          <w:color w:val="auto"/>
          <w:sz w:val="22"/>
          <w:szCs w:val="22"/>
          <w:highlight w:val="none"/>
        </w:rPr>
        <w:t>承诺具有独立承担民事责任的能力</w:t>
      </w:r>
    </w:p>
    <w:p w14:paraId="703A9CCE">
      <w:pPr>
        <w:pStyle w:val="11"/>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供应商类型为企业的，承诺通过合法渠道可查证的信息为</w:t>
      </w:r>
      <w:r>
        <w:rPr>
          <w:rFonts w:hint="eastAsia" w:ascii="宋体" w:hAnsi="宋体" w:eastAsia="宋体" w:cs="宋体"/>
          <w:color w:val="auto"/>
          <w:sz w:val="22"/>
          <w:szCs w:val="22"/>
          <w:highlight w:val="none"/>
          <w:lang w:eastAsia="zh-CN"/>
        </w:rPr>
        <w:t>：</w:t>
      </w:r>
    </w:p>
    <w:p w14:paraId="1E82C4D9">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ascii="宋体" w:hAnsi="宋体" w:eastAsia="宋体" w:cs="宋体"/>
          <w:color w:val="auto"/>
          <w:sz w:val="22"/>
          <w:szCs w:val="22"/>
          <w:highlight w:val="none"/>
        </w:rPr>
        <w:t>“类型”为“有限责任公司”、“股份有限公司”、“股份合作制”、“集体所有制”、“联营”、“合伙企业”、“其他”等法人企业或合伙企业。</w:t>
      </w:r>
    </w:p>
    <w:p w14:paraId="5E76F264">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2.“登记状态”为“存续</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在营、开业、在册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6CBAB013">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3.“经营期限”不早于投标截止日期，或长期有效。</w:t>
      </w:r>
    </w:p>
    <w:p w14:paraId="420579A8">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供应商类型为事业单位或团体组织的，承诺通过合法渠道可查证的信息为</w:t>
      </w:r>
      <w:r>
        <w:rPr>
          <w:rFonts w:hint="eastAsia" w:ascii="宋体" w:hAnsi="宋体" w:eastAsia="宋体" w:cs="宋体"/>
          <w:color w:val="auto"/>
          <w:sz w:val="22"/>
          <w:szCs w:val="22"/>
          <w:highlight w:val="none"/>
          <w:lang w:eastAsia="zh-CN"/>
        </w:rPr>
        <w:t>：</w:t>
      </w:r>
    </w:p>
    <w:p w14:paraId="2DEAC108">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1“类型”为“事业单位”或“社会团体”。</w:t>
      </w:r>
    </w:p>
    <w:p w14:paraId="4CA474C0">
      <w:pPr>
        <w:pStyle w:val="11"/>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kern w:val="2"/>
          <w:sz w:val="22"/>
          <w:szCs w:val="22"/>
          <w:highlight w:val="none"/>
          <w:lang w:val="en-US" w:eastAsia="zh-CN" w:bidi="ar-SA"/>
        </w:rPr>
        <w:t>2.</w:t>
      </w:r>
      <w:r>
        <w:rPr>
          <w:rFonts w:ascii="宋体" w:hAnsi="宋体" w:eastAsia="宋体" w:cs="宋体"/>
          <w:color w:val="auto"/>
          <w:sz w:val="22"/>
          <w:szCs w:val="22"/>
          <w:highlight w:val="none"/>
        </w:rPr>
        <w:t>“事业单位法人证书或社会团体法人登记证书有效期”不早于投标截止日期。</w:t>
      </w:r>
    </w:p>
    <w:p w14:paraId="38F468C4">
      <w:pPr>
        <w:pStyle w:val="11"/>
        <w:numPr>
          <w:ilvl w:val="0"/>
          <w:numId w:val="0"/>
        </w:numPr>
        <w:spacing w:line="360" w:lineRule="auto"/>
        <w:ind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供应商类型为非企业专业服务机构的，承诺通过合法渠道可查证“执业状态”为“正常”。</w:t>
      </w:r>
    </w:p>
    <w:p w14:paraId="3DF01CEF">
      <w:pPr>
        <w:pStyle w:val="11"/>
        <w:numPr>
          <w:ilvl w:val="0"/>
          <w:numId w:val="0"/>
        </w:numPr>
        <w:spacing w:line="360" w:lineRule="auto"/>
        <w:ind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四</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供应商类型为自然人的，承诺满足《</w:t>
      </w:r>
      <w:r>
        <w:rPr>
          <w:rFonts w:hint="eastAsia" w:ascii="宋体" w:hAnsi="宋体" w:eastAsia="宋体" w:cs="宋体"/>
          <w:color w:val="auto"/>
          <w:sz w:val="22"/>
          <w:szCs w:val="22"/>
          <w:highlight w:val="none"/>
          <w:lang w:eastAsia="zh-CN"/>
        </w:rPr>
        <w:t>中华人民共和国民法典</w:t>
      </w:r>
      <w:r>
        <w:rPr>
          <w:rFonts w:ascii="宋体" w:hAnsi="宋体" w:eastAsia="宋体" w:cs="宋体"/>
          <w:color w:val="auto"/>
          <w:sz w:val="22"/>
          <w:szCs w:val="22"/>
          <w:highlight w:val="none"/>
        </w:rPr>
        <w:t>》第二章第十八条、第六章第一百三十三条、第八章第一百七十六条等相关条款的规定，可独立承担民事责任。</w:t>
      </w:r>
    </w:p>
    <w:p w14:paraId="42201DBE">
      <w:pPr>
        <w:pStyle w:val="11"/>
        <w:numPr>
          <w:ilvl w:val="0"/>
          <w:numId w:val="0"/>
        </w:numPr>
        <w:spacing w:line="360" w:lineRule="auto"/>
        <w:ind w:leftChars="0" w:firstLine="442" w:firstLineChars="200"/>
        <w:rPr>
          <w:rFonts w:hint="eastAsia" w:ascii="宋体" w:hAnsi="宋体" w:eastAsia="宋体" w:cs="宋体"/>
          <w:color w:val="auto"/>
          <w:sz w:val="22"/>
          <w:szCs w:val="22"/>
          <w:highlight w:val="none"/>
          <w:lang w:eastAsia="zh-CN"/>
        </w:rPr>
      </w:pPr>
      <w:r>
        <w:rPr>
          <w:rFonts w:ascii="宋体" w:hAnsi="宋体" w:eastAsia="宋体" w:cs="宋体"/>
          <w:b/>
          <w:bCs/>
          <w:color w:val="auto"/>
          <w:sz w:val="22"/>
          <w:szCs w:val="22"/>
          <w:highlight w:val="none"/>
        </w:rPr>
        <w:t>二、承诺具有良好的商业信誉和健全的财务会计制度</w:t>
      </w:r>
    </w:p>
    <w:p w14:paraId="6E9EEFB6">
      <w:pPr>
        <w:pStyle w:val="11"/>
        <w:numPr>
          <w:ilvl w:val="0"/>
          <w:numId w:val="0"/>
        </w:numPr>
        <w:spacing w:line="360" w:lineRule="auto"/>
        <w:ind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承诺通过合法渠道可查证的信息为</w:t>
      </w:r>
      <w:r>
        <w:rPr>
          <w:rFonts w:hint="eastAsia" w:ascii="宋体" w:hAnsi="宋体" w:eastAsia="宋体" w:cs="宋体"/>
          <w:color w:val="auto"/>
          <w:sz w:val="22"/>
          <w:szCs w:val="22"/>
          <w:highlight w:val="none"/>
          <w:lang w:eastAsia="zh-CN"/>
        </w:rPr>
        <w:t>：</w:t>
      </w:r>
    </w:p>
    <w:p w14:paraId="41E77DBC">
      <w:pPr>
        <w:pStyle w:val="11"/>
        <w:numPr>
          <w:ilvl w:val="0"/>
          <w:numId w:val="0"/>
        </w:numPr>
        <w:spacing w:line="360" w:lineRule="auto"/>
        <w:ind w:left="600" w:leftChars="0" w:firstLine="0" w:firstLineChars="0"/>
        <w:rPr>
          <w:rFonts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未被列入失信被执行人。</w:t>
      </w:r>
    </w:p>
    <w:p w14:paraId="1E0387DD">
      <w:pPr>
        <w:pStyle w:val="11"/>
        <w:numPr>
          <w:ilvl w:val="0"/>
          <w:numId w:val="0"/>
        </w:numPr>
        <w:spacing w:line="360" w:lineRule="auto"/>
        <w:ind w:left="600" w:leftChars="0" w:firstLine="0" w:firstLineChars="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（二）</w:t>
      </w:r>
      <w:r>
        <w:rPr>
          <w:rFonts w:ascii="宋体" w:hAnsi="宋体" w:eastAsia="宋体" w:cs="宋体"/>
          <w:color w:val="auto"/>
          <w:sz w:val="22"/>
          <w:szCs w:val="22"/>
          <w:highlight w:val="none"/>
        </w:rPr>
        <w:t>未被列入税收违法黑名单。</w:t>
      </w:r>
    </w:p>
    <w:p w14:paraId="5B25BDC5">
      <w:pPr>
        <w:pStyle w:val="11"/>
        <w:numPr>
          <w:ilvl w:val="0"/>
          <w:numId w:val="0"/>
        </w:numPr>
        <w:spacing w:line="360" w:lineRule="auto"/>
        <w:ind w:left="0" w:leftChars="0"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三、</w:t>
      </w:r>
      <w:r>
        <w:rPr>
          <w:rFonts w:ascii="宋体" w:hAnsi="宋体" w:eastAsia="宋体" w:cs="宋体"/>
          <w:b/>
          <w:bCs/>
          <w:color w:val="auto"/>
          <w:sz w:val="22"/>
          <w:szCs w:val="22"/>
          <w:highlight w:val="none"/>
        </w:rPr>
        <w:t>承诺具有履行合同所必需的设备和专业技术能力</w:t>
      </w:r>
    </w:p>
    <w:p w14:paraId="60DE8923">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承诺按照采购文件</w:t>
      </w:r>
      <w:r>
        <w:rPr>
          <w:rFonts w:hint="eastAsia" w:ascii="宋体" w:hAnsi="宋体" w:eastAsia="宋体" w:cs="宋体"/>
          <w:color w:val="auto"/>
          <w:sz w:val="22"/>
          <w:szCs w:val="22"/>
          <w:highlight w:val="none"/>
          <w:lang w:eastAsia="zh-CN"/>
        </w:rPr>
        <w:t>要求</w:t>
      </w:r>
      <w:r>
        <w:rPr>
          <w:rFonts w:ascii="宋体" w:hAnsi="宋体" w:eastAsia="宋体" w:cs="宋体"/>
          <w:color w:val="auto"/>
          <w:sz w:val="22"/>
          <w:szCs w:val="22"/>
          <w:highlight w:val="none"/>
        </w:rPr>
        <w:t>提供相关设备和人员清单，以及辅助证明材料。</w:t>
      </w:r>
    </w:p>
    <w:p w14:paraId="220D6010">
      <w:pPr>
        <w:pStyle w:val="11"/>
        <w:numPr>
          <w:ilvl w:val="0"/>
          <w:numId w:val="0"/>
        </w:numPr>
        <w:spacing w:line="360" w:lineRule="auto"/>
        <w:ind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四、</w:t>
      </w:r>
      <w:r>
        <w:rPr>
          <w:rFonts w:ascii="宋体" w:hAnsi="宋体" w:eastAsia="宋体" w:cs="宋体"/>
          <w:b/>
          <w:bCs/>
          <w:color w:val="auto"/>
          <w:sz w:val="22"/>
          <w:szCs w:val="22"/>
          <w:highlight w:val="none"/>
        </w:rPr>
        <w:t>承诺有依法缴纳税收的良好记录</w:t>
      </w:r>
    </w:p>
    <w:p w14:paraId="5A6AC210">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承诺通过合法渠道可查证的信息为</w:t>
      </w:r>
      <w:r>
        <w:rPr>
          <w:rFonts w:hint="eastAsia" w:ascii="宋体" w:hAnsi="宋体" w:eastAsia="宋体" w:cs="宋体"/>
          <w:color w:val="auto"/>
          <w:sz w:val="22"/>
          <w:szCs w:val="22"/>
          <w:highlight w:val="none"/>
          <w:lang w:eastAsia="zh-CN"/>
        </w:rPr>
        <w:t>；</w:t>
      </w:r>
    </w:p>
    <w:p w14:paraId="707C44F9">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不存在欠税信息。</w:t>
      </w:r>
    </w:p>
    <w:p w14:paraId="6314FECF">
      <w:pPr>
        <w:pStyle w:val="11"/>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（二）</w:t>
      </w:r>
      <w:r>
        <w:rPr>
          <w:rFonts w:ascii="宋体" w:hAnsi="宋体" w:eastAsia="宋体" w:cs="宋体"/>
          <w:color w:val="auto"/>
          <w:sz w:val="22"/>
          <w:szCs w:val="22"/>
          <w:highlight w:val="none"/>
        </w:rPr>
        <w:t>不存在重大税收违法。</w:t>
      </w:r>
    </w:p>
    <w:p w14:paraId="61C1BE86">
      <w:pPr>
        <w:pStyle w:val="11"/>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（三）</w:t>
      </w:r>
      <w:r>
        <w:rPr>
          <w:rFonts w:ascii="宋体" w:hAnsi="宋体" w:eastAsia="宋体" w:cs="宋体"/>
          <w:color w:val="auto"/>
          <w:sz w:val="22"/>
          <w:szCs w:val="22"/>
          <w:highlight w:val="none"/>
        </w:rPr>
        <w:t>不属于纳税“非正常户”</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供应商类型为自然人的不适用本条</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0369914F">
      <w:pPr>
        <w:pStyle w:val="11"/>
        <w:numPr>
          <w:ilvl w:val="0"/>
          <w:numId w:val="0"/>
        </w:numPr>
        <w:spacing w:line="360" w:lineRule="auto"/>
        <w:ind w:left="0" w:leftChars="0" w:firstLine="442" w:firstLineChars="200"/>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五、</w:t>
      </w:r>
      <w:r>
        <w:rPr>
          <w:rFonts w:ascii="宋体" w:hAnsi="宋体" w:eastAsia="宋体" w:cs="宋体"/>
          <w:b/>
          <w:bCs/>
          <w:color w:val="auto"/>
          <w:sz w:val="22"/>
          <w:szCs w:val="22"/>
          <w:highlight w:val="none"/>
        </w:rPr>
        <w:t>承诺有依法缴纳社会保障资金的良好记录</w:t>
      </w:r>
    </w:p>
    <w:p w14:paraId="63584E58">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在承诺函中以附件形式提供</w:t>
      </w:r>
      <w:r>
        <w:rPr>
          <w:rFonts w:hint="eastAsia" w:ascii="宋体" w:hAnsi="宋体" w:cs="宋体"/>
          <w:color w:val="auto"/>
          <w:sz w:val="22"/>
          <w:szCs w:val="22"/>
          <w:highlight w:val="none"/>
          <w:lang w:val="en-US" w:eastAsia="zh-CN"/>
        </w:rPr>
        <w:t>至少</w:t>
      </w:r>
      <w:r>
        <w:rPr>
          <w:rFonts w:ascii="宋体" w:hAnsi="宋体" w:eastAsia="宋体" w:cs="宋体"/>
          <w:color w:val="auto"/>
          <w:sz w:val="22"/>
          <w:szCs w:val="22"/>
          <w:highlight w:val="none"/>
        </w:rPr>
        <w:t>开标前</w:t>
      </w:r>
      <w:r>
        <w:rPr>
          <w:rFonts w:hint="eastAsia" w:ascii="宋体" w:hAnsi="宋体" w:cs="宋体"/>
          <w:color w:val="auto"/>
          <w:sz w:val="22"/>
          <w:szCs w:val="22"/>
          <w:highlight w:val="none"/>
          <w:lang w:val="en-US" w:eastAsia="zh-CN"/>
        </w:rPr>
        <w:t>六</w:t>
      </w:r>
      <w:r>
        <w:rPr>
          <w:rFonts w:ascii="宋体" w:hAnsi="宋体" w:eastAsia="宋体" w:cs="宋体"/>
          <w:color w:val="auto"/>
          <w:sz w:val="22"/>
          <w:szCs w:val="22"/>
          <w:highlight w:val="none"/>
        </w:rPr>
        <w:t>个月</w:t>
      </w:r>
      <w:r>
        <w:rPr>
          <w:rFonts w:hint="eastAsia" w:ascii="宋体" w:hAnsi="宋体" w:cs="宋体"/>
          <w:color w:val="auto"/>
          <w:sz w:val="22"/>
          <w:szCs w:val="22"/>
          <w:highlight w:val="none"/>
          <w:lang w:val="en-US" w:eastAsia="zh-CN"/>
        </w:rPr>
        <w:t>内</w:t>
      </w:r>
      <w:r>
        <w:rPr>
          <w:rFonts w:ascii="宋体" w:hAnsi="宋体" w:eastAsia="宋体" w:cs="宋体"/>
          <w:color w:val="auto"/>
          <w:sz w:val="22"/>
          <w:szCs w:val="22"/>
          <w:highlight w:val="none"/>
        </w:rPr>
        <w:t>依法缴纳社会保障资金的证明材料，其中基本养老保险、基本医疗保险</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含生育保险</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、工伤保险、失业保险均须依法缴纳。</w:t>
      </w:r>
    </w:p>
    <w:p w14:paraId="44103C1E">
      <w:pPr>
        <w:pStyle w:val="11"/>
        <w:numPr>
          <w:ilvl w:val="0"/>
          <w:numId w:val="0"/>
        </w:numPr>
        <w:spacing w:line="360" w:lineRule="auto"/>
        <w:ind w:firstLine="442" w:firstLineChars="200"/>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六、</w:t>
      </w:r>
      <w:r>
        <w:rPr>
          <w:rFonts w:ascii="宋体" w:hAnsi="宋体" w:eastAsia="宋体" w:cs="宋体"/>
          <w:b/>
          <w:bCs/>
          <w:color w:val="auto"/>
          <w:sz w:val="22"/>
          <w:szCs w:val="22"/>
          <w:highlight w:val="none"/>
        </w:rPr>
        <w:t>承诺参加本次政府采购活动前三年内</w:t>
      </w:r>
      <w:r>
        <w:rPr>
          <w:rFonts w:hint="eastAsia" w:ascii="宋体" w:hAnsi="宋体" w:eastAsia="宋体" w:cs="宋体"/>
          <w:b/>
          <w:bCs/>
          <w:color w:val="auto"/>
          <w:sz w:val="22"/>
          <w:szCs w:val="22"/>
          <w:highlight w:val="none"/>
          <w:lang w:eastAsia="zh-CN"/>
        </w:rPr>
        <w:t>，</w:t>
      </w:r>
      <w:r>
        <w:rPr>
          <w:rFonts w:ascii="宋体" w:hAnsi="宋体" w:eastAsia="宋体" w:cs="宋体"/>
          <w:b/>
          <w:bCs/>
          <w:color w:val="auto"/>
          <w:sz w:val="22"/>
          <w:szCs w:val="22"/>
          <w:highlight w:val="none"/>
        </w:rPr>
        <w:t>在经营活动中没有重大违法记录在经营活动中没有重大违法记录</w:t>
      </w:r>
      <w:r>
        <w:rPr>
          <w:rFonts w:hint="eastAsia" w:ascii="宋体" w:hAnsi="宋体" w:eastAsia="宋体" w:cs="宋体"/>
          <w:b/>
          <w:bCs/>
          <w:color w:val="auto"/>
          <w:sz w:val="22"/>
          <w:szCs w:val="22"/>
          <w:highlight w:val="none"/>
          <w:lang w:eastAsia="zh-CN"/>
        </w:rPr>
        <w:t>（</w:t>
      </w:r>
      <w:r>
        <w:rPr>
          <w:rFonts w:ascii="宋体" w:hAnsi="宋体" w:eastAsia="宋体" w:cs="宋体"/>
          <w:b/>
          <w:bCs/>
          <w:color w:val="auto"/>
          <w:sz w:val="22"/>
          <w:szCs w:val="22"/>
          <w:highlight w:val="none"/>
        </w:rPr>
        <w:t>处罚期限已经届满的视同没有重大违法记录</w:t>
      </w:r>
      <w:r>
        <w:rPr>
          <w:rFonts w:hint="eastAsia" w:ascii="宋体" w:hAnsi="宋体" w:eastAsia="宋体" w:cs="宋体"/>
          <w:b/>
          <w:bCs/>
          <w:color w:val="auto"/>
          <w:sz w:val="22"/>
          <w:szCs w:val="22"/>
          <w:highlight w:val="none"/>
          <w:lang w:eastAsia="zh-CN"/>
        </w:rPr>
        <w:t>）</w:t>
      </w:r>
    </w:p>
    <w:p w14:paraId="705A6760">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供应商需承诺通过合法渠道可查证的信息为</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本条源自《中华人民共和国政府采购法实施条例》第十九条</w:t>
      </w:r>
      <w:r>
        <w:rPr>
          <w:rFonts w:hint="eastAsia" w:ascii="宋体" w:hAnsi="宋体" w:eastAsia="宋体" w:cs="宋体"/>
          <w:color w:val="auto"/>
          <w:sz w:val="22"/>
          <w:szCs w:val="22"/>
          <w:highlight w:val="none"/>
          <w:lang w:eastAsia="zh-CN"/>
        </w:rPr>
        <w:t>）</w:t>
      </w:r>
    </w:p>
    <w:p w14:paraId="4204B56B">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在投标截止日期前三年内未因违法经营受到刑事处罚。</w:t>
      </w:r>
    </w:p>
    <w:p w14:paraId="6DF39F77">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在投标截止日期前三年内未因违法经营受到县级以上行政机关做出的较大金额罚款</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二百万元以上</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的行政处罚。</w:t>
      </w:r>
    </w:p>
    <w:p w14:paraId="5D61E5E4">
      <w:pPr>
        <w:pStyle w:val="11"/>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在投标截止日期前三年内未因违法经营受到县级以上行政机关做出的责令停产停业、吊销许可证或者执照等行政处罚。</w:t>
      </w:r>
    </w:p>
    <w:p w14:paraId="177A4A56">
      <w:pPr>
        <w:pStyle w:val="11"/>
        <w:numPr>
          <w:ilvl w:val="0"/>
          <w:numId w:val="0"/>
        </w:numPr>
        <w:spacing w:line="360" w:lineRule="auto"/>
        <w:ind w:firstLine="442" w:firstLineChars="200"/>
        <w:rPr>
          <w:rFonts w:ascii="宋体" w:hAnsi="宋体" w:eastAsia="宋体" w:cs="宋体"/>
          <w:b/>
          <w:bCs/>
          <w:color w:val="auto"/>
          <w:sz w:val="22"/>
          <w:szCs w:val="22"/>
          <w:highlight w:val="none"/>
        </w:rPr>
      </w:pPr>
      <w:r>
        <w:rPr>
          <w:rFonts w:ascii="宋体" w:hAnsi="宋体" w:eastAsia="宋体" w:cs="宋体"/>
          <w:b/>
          <w:bCs/>
          <w:color w:val="auto"/>
          <w:sz w:val="22"/>
          <w:szCs w:val="22"/>
          <w:highlight w:val="none"/>
        </w:rPr>
        <w:t>七、承诺参加本次政府采购活动不存在下列情形</w:t>
      </w:r>
    </w:p>
    <w:p w14:paraId="32D518CA">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一</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AA02726">
      <w:pPr>
        <w:pStyle w:val="11"/>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承诺通过合法渠道可查证未被列入失信被执行人名单、重大税收违法案件当事人名单、政府采购严重违法失信行为记录名单。</w:t>
      </w:r>
    </w:p>
    <w:p w14:paraId="34201AB3">
      <w:pPr>
        <w:pStyle w:val="11"/>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承诺</w:t>
      </w:r>
      <w:r>
        <w:rPr>
          <w:rFonts w:hint="eastAsia" w:ascii="宋体" w:hAnsi="宋体" w:eastAsia="宋体" w:cs="宋体"/>
          <w:color w:val="auto"/>
          <w:sz w:val="22"/>
          <w:szCs w:val="22"/>
          <w:highlight w:val="none"/>
          <w:lang w:val="en-US" w:eastAsia="zh-CN"/>
        </w:rPr>
        <w:t>投标人和</w:t>
      </w:r>
      <w:r>
        <w:rPr>
          <w:rFonts w:ascii="宋体" w:hAnsi="宋体" w:eastAsia="宋体" w:cs="宋体"/>
          <w:color w:val="auto"/>
          <w:sz w:val="22"/>
          <w:szCs w:val="22"/>
          <w:highlight w:val="none"/>
        </w:rPr>
        <w:t>法定代表人近三年内无行贿犯罪记录。</w:t>
      </w:r>
    </w:p>
    <w:p w14:paraId="7D6CCDA8">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被</w:t>
      </w:r>
      <w:r>
        <w:rPr>
          <w:rFonts w:hint="eastAsia" w:ascii="宋体" w:hAnsi="宋体" w:eastAsia="宋体" w:cs="宋体"/>
          <w:color w:val="auto"/>
          <w:sz w:val="22"/>
          <w:szCs w:val="22"/>
          <w:highlight w:val="none"/>
          <w:lang w:eastAsia="zh-CN"/>
        </w:rPr>
        <w:t>列入政府取消投标资格记录期间的企业或个人。</w:t>
      </w:r>
    </w:p>
    <w:p w14:paraId="697F4BF4">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五</w:t>
      </w:r>
      <w:r>
        <w:rPr>
          <w:rFonts w:hint="eastAsia" w:ascii="宋体" w:hAnsi="宋体" w:eastAsia="宋体" w:cs="宋体"/>
          <w:color w:val="auto"/>
          <w:sz w:val="22"/>
          <w:szCs w:val="22"/>
          <w:highlight w:val="none"/>
          <w:lang w:eastAsia="zh-CN"/>
        </w:rPr>
        <w:t>）与采购人存在利害关系可能影响招标公正性的法人、其他组织或者个人。或公司董事、监事和高级管理人员与采购人员工存在直系亲属关系的</w:t>
      </w:r>
      <w:r>
        <w:rPr>
          <w:rFonts w:hint="eastAsia" w:ascii="宋体" w:hAnsi="宋体" w:eastAsia="宋体" w:cs="宋体"/>
          <w:color w:val="auto"/>
          <w:sz w:val="22"/>
          <w:szCs w:val="22"/>
          <w:highlight w:val="none"/>
          <w:lang w:val="en-US" w:eastAsia="zh-CN"/>
        </w:rPr>
        <w:t>投标人</w:t>
      </w:r>
      <w:r>
        <w:rPr>
          <w:rFonts w:hint="eastAsia" w:ascii="宋体" w:hAnsi="宋体" w:eastAsia="宋体" w:cs="宋体"/>
          <w:color w:val="auto"/>
          <w:sz w:val="22"/>
          <w:szCs w:val="22"/>
          <w:highlight w:val="none"/>
          <w:lang w:eastAsia="zh-CN"/>
        </w:rPr>
        <w:t>。</w:t>
      </w:r>
    </w:p>
    <w:p w14:paraId="1D3577D4">
      <w:pPr>
        <w:pStyle w:val="11"/>
        <w:numPr>
          <w:ilvl w:val="0"/>
          <w:numId w:val="0"/>
        </w:numPr>
        <w:spacing w:line="360" w:lineRule="auto"/>
        <w:ind w:firstLine="442" w:firstLineChars="200"/>
        <w:rPr>
          <w:rFonts w:hint="eastAsia" w:ascii="宋体" w:hAnsi="宋体" w:eastAsia="宋体" w:cs="宋体"/>
          <w:b/>
          <w:bCs/>
          <w:color w:val="auto"/>
          <w:sz w:val="22"/>
          <w:szCs w:val="22"/>
          <w:highlight w:val="none"/>
          <w:lang w:eastAsia="zh-CN"/>
        </w:rPr>
      </w:pPr>
      <w:r>
        <w:rPr>
          <w:rFonts w:ascii="宋体" w:hAnsi="宋体" w:eastAsia="宋体" w:cs="宋体"/>
          <w:b/>
          <w:bCs/>
          <w:color w:val="auto"/>
          <w:sz w:val="22"/>
          <w:szCs w:val="22"/>
          <w:highlight w:val="none"/>
        </w:rPr>
        <w:t>八、承诺通过下列合法渠道，可查证在投标截止日期前一至七款承诺信息真实有效。</w:t>
      </w:r>
    </w:p>
    <w:p w14:paraId="3FE2EEDF">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一</w:t>
      </w:r>
      <w:r>
        <w:rPr>
          <w:rFonts w:hint="eastAsia" w:ascii="宋体" w:hAnsi="宋体" w:eastAsia="宋体" w:cs="宋体"/>
          <w:color w:val="auto"/>
          <w:sz w:val="22"/>
          <w:szCs w:val="22"/>
          <w:highlight w:val="none"/>
          <w:lang w:eastAsia="zh-CN"/>
        </w:rPr>
        <w:t>）国家企业信用信息公示系统（</w:t>
      </w:r>
      <w:r>
        <w:rPr>
          <w:rFonts w:ascii="宋体" w:hAnsi="宋体" w:eastAsia="宋体" w:cs="宋体"/>
          <w:color w:val="auto"/>
          <w:sz w:val="22"/>
          <w:szCs w:val="22"/>
          <w:highlight w:val="none"/>
        </w:rPr>
        <w:t>https://www.gsxt.gov.cn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0614248D">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中国执行信息公开网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http://zxgk.court.gov.cn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736247B8">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中国裁判文书网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https://wenshu.court.gov.cn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116C15E4">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四</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信用中国</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https://www.creditchina.gov.cn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7B8A2961">
      <w:pPr>
        <w:pStyle w:val="11"/>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五</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中国政府采购网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https://www.ccgp.gov.cn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77D6D4D1">
      <w:pPr>
        <w:pStyle w:val="11"/>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六</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其他具备法律效力的合法渠道。</w:t>
      </w:r>
    </w:p>
    <w:p w14:paraId="38B5B637">
      <w:pPr>
        <w:pStyle w:val="11"/>
        <w:numPr>
          <w:ilvl w:val="0"/>
          <w:numId w:val="0"/>
        </w:numPr>
        <w:spacing w:line="360" w:lineRule="auto"/>
        <w:ind w:firstLine="440" w:firstLineChars="200"/>
        <w:rPr>
          <w:rFonts w:hint="eastAsia" w:ascii="宋体" w:hAnsi="宋体" w:eastAsia="宋体" w:cs="宋体"/>
          <w:b/>
          <w:bCs/>
          <w:color w:val="auto"/>
          <w:sz w:val="22"/>
          <w:szCs w:val="22"/>
          <w:highlight w:val="none"/>
          <w:lang w:eastAsia="zh-CN"/>
        </w:rPr>
      </w:pPr>
      <w:r>
        <w:rPr>
          <w:rFonts w:ascii="宋体" w:hAnsi="宋体" w:eastAsia="宋体" w:cs="宋体"/>
          <w:color w:val="auto"/>
          <w:sz w:val="22"/>
          <w:szCs w:val="22"/>
          <w:highlight w:val="none"/>
        </w:rPr>
        <w:t>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接受采购金额千分之五以上千分之十以下的罚款</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列入不良行为记录名单，在一至三年内禁止参加政府采购活动等行政处罚。并处没收违法所得，情节严重的，由市场监督管理部门吊销营业执照</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构成犯罪的，依法追究刑事责</w:t>
      </w:r>
      <w:r>
        <w:rPr>
          <w:rFonts w:ascii="宋体" w:hAnsi="宋体" w:eastAsia="宋体" w:cs="宋体"/>
          <w:b w:val="0"/>
          <w:bCs w:val="0"/>
          <w:color w:val="auto"/>
          <w:sz w:val="22"/>
          <w:szCs w:val="22"/>
          <w:highlight w:val="none"/>
        </w:rPr>
        <w:t>任。</w:t>
      </w:r>
    </w:p>
    <w:p w14:paraId="4EAD5244">
      <w:pPr>
        <w:pStyle w:val="11"/>
        <w:numPr>
          <w:ilvl w:val="0"/>
          <w:numId w:val="0"/>
        </w:numPr>
        <w:spacing w:line="360" w:lineRule="auto"/>
        <w:ind w:firstLine="442" w:firstLineChars="200"/>
        <w:rPr>
          <w:rFonts w:ascii="宋体" w:hAnsi="宋体" w:eastAsia="宋体" w:cs="宋体"/>
          <w:b/>
          <w:bCs/>
          <w:color w:val="auto"/>
          <w:sz w:val="22"/>
          <w:szCs w:val="22"/>
          <w:highlight w:val="yellow"/>
        </w:rPr>
      </w:pPr>
      <w:r>
        <w:rPr>
          <w:rFonts w:hint="eastAsia" w:ascii="宋体" w:hAnsi="宋体" w:cs="宋体"/>
          <w:b/>
          <w:bCs/>
          <w:color w:val="auto"/>
          <w:sz w:val="22"/>
          <w:szCs w:val="22"/>
          <w:highlight w:val="yellow"/>
          <w:lang w:val="en-US" w:eastAsia="zh-CN"/>
        </w:rPr>
        <w:t>须有</w:t>
      </w:r>
      <w:r>
        <w:rPr>
          <w:rFonts w:ascii="宋体" w:hAnsi="宋体" w:eastAsia="宋体" w:cs="宋体"/>
          <w:b/>
          <w:bCs/>
          <w:color w:val="auto"/>
          <w:sz w:val="22"/>
          <w:szCs w:val="22"/>
          <w:highlight w:val="yellow"/>
        </w:rPr>
        <w:t>附件</w:t>
      </w:r>
      <w:r>
        <w:rPr>
          <w:rFonts w:hint="eastAsia" w:ascii="宋体" w:hAnsi="宋体" w:eastAsia="宋体" w:cs="宋体"/>
          <w:b/>
          <w:bCs/>
          <w:color w:val="auto"/>
          <w:sz w:val="22"/>
          <w:szCs w:val="22"/>
          <w:highlight w:val="yellow"/>
          <w:lang w:eastAsia="zh-CN"/>
        </w:rPr>
        <w:t>：</w:t>
      </w:r>
      <w:r>
        <w:rPr>
          <w:rFonts w:ascii="宋体" w:hAnsi="宋体" w:eastAsia="宋体" w:cs="宋体"/>
          <w:b/>
          <w:bCs/>
          <w:color w:val="auto"/>
          <w:sz w:val="22"/>
          <w:szCs w:val="22"/>
          <w:highlight w:val="yellow"/>
        </w:rPr>
        <w:t>缴纳社会保障资金的证明材料清单</w:t>
      </w:r>
    </w:p>
    <w:p w14:paraId="644ADB52">
      <w:pPr>
        <w:pStyle w:val="11"/>
        <w:numPr>
          <w:ilvl w:val="0"/>
          <w:numId w:val="0"/>
        </w:numPr>
        <w:spacing w:line="360" w:lineRule="auto"/>
        <w:ind w:firstLine="5500" w:firstLineChars="2500"/>
        <w:rPr>
          <w:rFonts w:ascii="宋体" w:hAnsi="宋体" w:eastAsia="宋体" w:cs="宋体"/>
          <w:color w:val="auto"/>
          <w:sz w:val="22"/>
          <w:szCs w:val="22"/>
          <w:highlight w:val="none"/>
        </w:rPr>
      </w:pPr>
    </w:p>
    <w:p w14:paraId="2CD71652">
      <w:pPr>
        <w:pStyle w:val="11"/>
        <w:numPr>
          <w:ilvl w:val="0"/>
          <w:numId w:val="0"/>
        </w:numPr>
        <w:spacing w:line="360" w:lineRule="auto"/>
        <w:ind w:firstLine="5500" w:firstLineChars="2500"/>
        <w:rPr>
          <w:rFonts w:ascii="宋体" w:hAnsi="宋体" w:eastAsia="宋体" w:cs="宋体"/>
          <w:color w:val="auto"/>
          <w:sz w:val="22"/>
          <w:szCs w:val="22"/>
          <w:highlight w:val="none"/>
        </w:rPr>
      </w:pPr>
    </w:p>
    <w:p w14:paraId="60F6B9B7">
      <w:pPr>
        <w:pStyle w:val="11"/>
        <w:numPr>
          <w:ilvl w:val="0"/>
          <w:numId w:val="0"/>
        </w:numPr>
        <w:spacing w:line="360" w:lineRule="auto"/>
        <w:ind w:firstLine="5500" w:firstLineChars="25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承诺人</w:t>
      </w:r>
      <w:r>
        <w:rPr>
          <w:rFonts w:hint="eastAsia" w:ascii="宋体" w:hAnsi="宋体" w:eastAsia="宋体" w:cs="宋体"/>
          <w:color w:val="auto"/>
          <w:sz w:val="22"/>
          <w:szCs w:val="22"/>
          <w:highlight w:val="none"/>
          <w:lang w:eastAsia="zh-CN"/>
        </w:rPr>
        <w:t>：</w:t>
      </w:r>
    </w:p>
    <w:p w14:paraId="095F53F0">
      <w:pPr>
        <w:pStyle w:val="11"/>
        <w:numPr>
          <w:ilvl w:val="0"/>
          <w:numId w:val="0"/>
        </w:numPr>
        <w:spacing w:line="360" w:lineRule="auto"/>
        <w:ind w:firstLine="440" w:firstLineChars="200"/>
        <w:jc w:val="righ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供应商或自然人CA签章</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3155DF41">
      <w:pPr>
        <w:pStyle w:val="11"/>
        <w:numPr>
          <w:ilvl w:val="0"/>
          <w:numId w:val="0"/>
        </w:numPr>
        <w:spacing w:line="360" w:lineRule="auto"/>
        <w:ind w:firstLine="440" w:firstLineChars="200"/>
        <w:jc w:val="right"/>
        <w:rPr>
          <w:rFonts w:ascii="宋体" w:hAnsi="宋体" w:eastAsia="宋体" w:cs="宋体"/>
          <w:color w:val="auto"/>
          <w:sz w:val="22"/>
          <w:szCs w:val="22"/>
          <w:highlight w:val="none"/>
        </w:rPr>
      </w:pPr>
      <w:r>
        <w:rPr>
          <w:rFonts w:ascii="宋体" w:hAnsi="宋体" w:eastAsia="宋体" w:cs="宋体"/>
          <w:color w:val="auto"/>
          <w:sz w:val="22"/>
          <w:szCs w:val="22"/>
          <w:highlight w:val="none"/>
        </w:rPr>
        <w:t>年月日</w:t>
      </w:r>
    </w:p>
    <w:p w14:paraId="7025BD0A">
      <w:pPr>
        <w:pStyle w:val="11"/>
        <w:numPr>
          <w:ilvl w:val="0"/>
          <w:numId w:val="0"/>
        </w:numPr>
        <w:spacing w:line="360" w:lineRule="auto"/>
        <w:ind w:firstLine="440" w:firstLineChars="200"/>
        <w:jc w:val="right"/>
        <w:rPr>
          <w:rFonts w:ascii="宋体" w:hAnsi="宋体" w:eastAsia="宋体" w:cs="宋体"/>
          <w:color w:val="auto"/>
          <w:sz w:val="22"/>
          <w:szCs w:val="22"/>
          <w:highlight w:val="none"/>
        </w:rPr>
      </w:pPr>
    </w:p>
    <w:p w14:paraId="7E4DD880">
      <w:pPr>
        <w:rPr>
          <w:rFonts w:ascii="宋体" w:hAnsi="宋体" w:eastAsia="宋体" w:cs="宋体"/>
          <w:color w:val="FF0000"/>
          <w:sz w:val="22"/>
          <w:szCs w:val="22"/>
          <w:highlight w:val="none"/>
        </w:rPr>
      </w:pPr>
      <w:r>
        <w:rPr>
          <w:rFonts w:ascii="宋体" w:hAnsi="宋体" w:eastAsia="宋体" w:cs="宋体"/>
          <w:color w:val="auto"/>
          <w:sz w:val="22"/>
          <w:szCs w:val="22"/>
          <w:highlight w:val="none"/>
        </w:rPr>
        <w:br w:type="page"/>
      </w:r>
    </w:p>
    <w:p w14:paraId="3016502C">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附件</w:t>
      </w:r>
    </w:p>
    <w:p w14:paraId="4ED36691">
      <w:pPr>
        <w:pStyle w:val="11"/>
        <w:numPr>
          <w:ilvl w:val="0"/>
          <w:numId w:val="0"/>
        </w:numPr>
        <w:spacing w:line="360" w:lineRule="auto"/>
        <w:ind w:firstLine="442" w:firstLineChars="200"/>
        <w:jc w:val="center"/>
        <w:rPr>
          <w:rFonts w:ascii="宋体" w:hAnsi="宋体" w:eastAsia="宋体" w:cs="宋体"/>
          <w:b/>
          <w:bCs/>
          <w:color w:val="auto"/>
          <w:sz w:val="22"/>
          <w:szCs w:val="22"/>
          <w:highlight w:val="yellow"/>
        </w:rPr>
      </w:pPr>
      <w:r>
        <w:rPr>
          <w:rFonts w:ascii="宋体" w:hAnsi="宋体" w:eastAsia="宋体" w:cs="宋体"/>
          <w:b/>
          <w:bCs/>
          <w:color w:val="auto"/>
          <w:sz w:val="22"/>
          <w:szCs w:val="22"/>
          <w:highlight w:val="yellow"/>
        </w:rPr>
        <w:t>缴纳社会保障资金的证明材料清单</w:t>
      </w:r>
    </w:p>
    <w:p w14:paraId="796ECE1C">
      <w:pPr>
        <w:pStyle w:val="11"/>
        <w:numPr>
          <w:ilvl w:val="0"/>
          <w:numId w:val="0"/>
        </w:numPr>
        <w:spacing w:line="360" w:lineRule="auto"/>
        <w:jc w:val="left"/>
        <w:rPr>
          <w:rFonts w:hint="eastAsia" w:ascii="宋体" w:hAnsi="宋体" w:eastAsia="宋体" w:cs="宋体"/>
          <w:b/>
          <w:bCs/>
          <w:color w:val="auto"/>
          <w:kern w:val="2"/>
          <w:sz w:val="22"/>
          <w:szCs w:val="22"/>
          <w:highlight w:val="none"/>
          <w:lang w:val="en-US" w:eastAsia="zh-CN" w:bidi="ar-SA"/>
        </w:rPr>
      </w:pPr>
    </w:p>
    <w:p w14:paraId="0B106B5F">
      <w:pPr>
        <w:pStyle w:val="11"/>
        <w:numPr>
          <w:ilvl w:val="0"/>
          <w:numId w:val="0"/>
        </w:numPr>
        <w:spacing w:line="360" w:lineRule="auto"/>
        <w:jc w:val="left"/>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一、</w:t>
      </w:r>
      <w:r>
        <w:rPr>
          <w:rFonts w:ascii="宋体" w:hAnsi="宋体" w:eastAsia="宋体" w:cs="宋体"/>
          <w:b/>
          <w:bCs/>
          <w:color w:val="auto"/>
          <w:sz w:val="22"/>
          <w:szCs w:val="22"/>
          <w:highlight w:val="none"/>
        </w:rPr>
        <w:t>社保经办机构出具的本单位职工社会保障资金缴纳证明。</w:t>
      </w:r>
    </w:p>
    <w:p w14:paraId="15A394EC">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kern w:val="2"/>
          <w:sz w:val="22"/>
          <w:szCs w:val="22"/>
          <w:highlight w:val="none"/>
          <w:lang w:val="en-US" w:eastAsia="zh-CN" w:bidi="ar-SA"/>
        </w:rPr>
        <w:t>1.</w:t>
      </w:r>
      <w:r>
        <w:rPr>
          <w:rFonts w:ascii="宋体" w:hAnsi="宋体" w:eastAsia="宋体" w:cs="宋体"/>
          <w:color w:val="auto"/>
          <w:sz w:val="22"/>
          <w:szCs w:val="22"/>
          <w:highlight w:val="none"/>
        </w:rPr>
        <w:t>基本养老保险缴纳证明或基本养老保险缴费清单。</w:t>
      </w:r>
    </w:p>
    <w:p w14:paraId="4751E405">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2.基本医疗保险缴纳证明或基本医疗保险缴费清单。</w:t>
      </w:r>
    </w:p>
    <w:p w14:paraId="1F8B5891">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3.工伤保险缴纳证明或工伤保险缴费清单。</w:t>
      </w:r>
    </w:p>
    <w:p w14:paraId="7EE38CC5">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4.失业保险缴纳证明或失业保险缴费清单。</w:t>
      </w:r>
    </w:p>
    <w:p w14:paraId="169F71A6">
      <w:pPr>
        <w:pStyle w:val="11"/>
        <w:numPr>
          <w:ilvl w:val="0"/>
          <w:numId w:val="0"/>
        </w:numPr>
        <w:spacing w:line="360" w:lineRule="auto"/>
        <w:ind w:firstLine="440" w:firstLineChars="200"/>
        <w:jc w:val="left"/>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5.生育保险缴纳证明或生育保险缴费清单。</w:t>
      </w:r>
    </w:p>
    <w:p w14:paraId="53861415">
      <w:pPr>
        <w:pStyle w:val="11"/>
        <w:numPr>
          <w:ilvl w:val="0"/>
          <w:numId w:val="0"/>
        </w:numPr>
        <w:spacing w:line="360" w:lineRule="auto"/>
        <w:jc w:val="left"/>
        <w:rPr>
          <w:rFonts w:hint="eastAsia" w:ascii="宋体" w:hAnsi="宋体" w:eastAsia="宋体" w:cs="宋体"/>
          <w:color w:val="auto"/>
          <w:sz w:val="22"/>
          <w:szCs w:val="22"/>
          <w:highlight w:val="none"/>
          <w:lang w:eastAsia="zh-CN"/>
        </w:rPr>
      </w:pPr>
      <w:r>
        <w:rPr>
          <w:rFonts w:ascii="宋体" w:hAnsi="宋体" w:eastAsia="宋体" w:cs="宋体"/>
          <w:b/>
          <w:bCs/>
          <w:color w:val="auto"/>
          <w:sz w:val="22"/>
          <w:szCs w:val="22"/>
          <w:highlight w:val="none"/>
        </w:rPr>
        <w:t>二、新成立的企业或在法规范围内不需提供的机构，应提供书面说明和有关佐证文件。</w:t>
      </w:r>
    </w:p>
    <w:p w14:paraId="1F838B8D">
      <w:pPr>
        <w:pStyle w:val="4"/>
        <w:rPr>
          <w:b/>
          <w:bCs/>
          <w:sz w:val="24"/>
          <w:szCs w:val="24"/>
        </w:rPr>
      </w:pPr>
    </w:p>
    <w:p w14:paraId="0AE5B709">
      <w:pPr>
        <w:pStyle w:val="4"/>
        <w:rPr>
          <w:b/>
          <w:bCs/>
          <w:sz w:val="24"/>
          <w:szCs w:val="24"/>
        </w:rPr>
      </w:pPr>
    </w:p>
    <w:p w14:paraId="74975C49">
      <w:pPr>
        <w:pStyle w:val="4"/>
        <w:rPr>
          <w:b/>
          <w:bCs/>
          <w:sz w:val="24"/>
          <w:szCs w:val="24"/>
        </w:rPr>
      </w:pPr>
    </w:p>
    <w:p w14:paraId="49170D55">
      <w:pPr>
        <w:pStyle w:val="4"/>
        <w:rPr>
          <w:b/>
          <w:bCs/>
          <w:sz w:val="24"/>
          <w:szCs w:val="24"/>
        </w:rPr>
      </w:pPr>
    </w:p>
    <w:p w14:paraId="7338917C">
      <w:pPr>
        <w:pStyle w:val="4"/>
        <w:rPr>
          <w:b/>
          <w:bCs/>
          <w:sz w:val="24"/>
          <w:szCs w:val="24"/>
        </w:rPr>
      </w:pPr>
    </w:p>
    <w:p w14:paraId="192DBDA0">
      <w:pPr>
        <w:pStyle w:val="4"/>
        <w:rPr>
          <w:b/>
          <w:bCs/>
          <w:sz w:val="24"/>
          <w:szCs w:val="24"/>
        </w:rPr>
      </w:pPr>
    </w:p>
    <w:p w14:paraId="3476A631">
      <w:pPr>
        <w:pStyle w:val="4"/>
        <w:rPr>
          <w:b/>
          <w:bCs/>
          <w:sz w:val="24"/>
          <w:szCs w:val="24"/>
        </w:rPr>
      </w:pPr>
    </w:p>
    <w:p w14:paraId="48BE2CAA">
      <w:pPr>
        <w:pStyle w:val="4"/>
        <w:rPr>
          <w:b/>
          <w:bCs/>
          <w:sz w:val="24"/>
          <w:szCs w:val="24"/>
        </w:rPr>
      </w:pPr>
    </w:p>
    <w:p w14:paraId="31E4A8A6">
      <w:pPr>
        <w:pStyle w:val="4"/>
        <w:rPr>
          <w:b/>
          <w:bCs/>
          <w:sz w:val="24"/>
          <w:szCs w:val="24"/>
        </w:rPr>
      </w:pPr>
    </w:p>
    <w:p w14:paraId="2541F1E4">
      <w:pPr>
        <w:pStyle w:val="4"/>
        <w:rPr>
          <w:b/>
          <w:bCs/>
          <w:sz w:val="24"/>
          <w:szCs w:val="24"/>
        </w:rPr>
      </w:pPr>
    </w:p>
    <w:p w14:paraId="552B06E0">
      <w:pPr>
        <w:pStyle w:val="4"/>
        <w:rPr>
          <w:b/>
          <w:bCs/>
          <w:sz w:val="24"/>
          <w:szCs w:val="24"/>
        </w:rPr>
      </w:pPr>
    </w:p>
    <w:p w14:paraId="294297D7">
      <w:pPr>
        <w:pStyle w:val="4"/>
        <w:rPr>
          <w:b/>
          <w:bCs/>
          <w:sz w:val="24"/>
          <w:szCs w:val="24"/>
        </w:rPr>
      </w:pPr>
    </w:p>
    <w:p w14:paraId="4CC0B5ED">
      <w:pPr>
        <w:pStyle w:val="4"/>
        <w:rPr>
          <w:b/>
          <w:bCs/>
          <w:sz w:val="24"/>
          <w:szCs w:val="24"/>
        </w:rPr>
      </w:pPr>
    </w:p>
    <w:p w14:paraId="5E5F1383">
      <w:pPr>
        <w:pStyle w:val="4"/>
        <w:rPr>
          <w:b/>
          <w:bCs/>
          <w:sz w:val="24"/>
          <w:szCs w:val="24"/>
        </w:rPr>
      </w:pPr>
    </w:p>
    <w:p w14:paraId="541D99DA">
      <w:pPr>
        <w:pStyle w:val="4"/>
        <w:rPr>
          <w:b/>
          <w:bCs/>
          <w:sz w:val="24"/>
          <w:szCs w:val="24"/>
        </w:rPr>
      </w:pPr>
    </w:p>
    <w:p w14:paraId="327E1138">
      <w:pPr>
        <w:pStyle w:val="4"/>
        <w:rPr>
          <w:b/>
          <w:bCs/>
          <w:sz w:val="24"/>
          <w:szCs w:val="24"/>
        </w:rPr>
      </w:pPr>
    </w:p>
    <w:p w14:paraId="127DA335">
      <w:pPr>
        <w:pStyle w:val="4"/>
        <w:rPr>
          <w:b/>
          <w:bCs/>
          <w:sz w:val="24"/>
          <w:szCs w:val="24"/>
        </w:rPr>
      </w:pPr>
    </w:p>
    <w:p w14:paraId="4D6220EE">
      <w:pPr>
        <w:pStyle w:val="3"/>
        <w:pageBreakBefore w:val="0"/>
        <w:kinsoku/>
        <w:wordWrap/>
        <w:overflowPunct/>
        <w:topLinePunct w:val="0"/>
        <w:bidi w:val="0"/>
        <w:spacing w:after="119" w:line="360" w:lineRule="auto"/>
        <w:ind w:left="0" w:leftChars="0" w:right="0" w:firstLine="0"/>
        <w:textAlignment w:val="auto"/>
        <w:rPr>
          <w:b/>
          <w:bCs/>
          <w:sz w:val="24"/>
          <w:szCs w:val="24"/>
        </w:rPr>
      </w:pPr>
      <w:r>
        <w:rPr>
          <w:rFonts w:hint="eastAsia"/>
          <w:b/>
          <w:bCs/>
          <w:sz w:val="24"/>
          <w:szCs w:val="24"/>
          <w:lang w:val="en-US" w:eastAsia="zh-CN"/>
        </w:rPr>
        <w:t>二</w:t>
      </w:r>
      <w:r>
        <w:rPr>
          <w:b/>
          <w:bCs/>
          <w:sz w:val="24"/>
          <w:szCs w:val="24"/>
        </w:rPr>
        <w:t>、开标一览表</w:t>
      </w:r>
    </w:p>
    <w:p w14:paraId="09C89C9E">
      <w:pPr>
        <w:pageBreakBefore w:val="0"/>
        <w:kinsoku/>
        <w:wordWrap/>
        <w:overflowPunct/>
        <w:topLinePunct w:val="0"/>
        <w:bidi w:val="0"/>
        <w:spacing w:after="119" w:line="360" w:lineRule="auto"/>
        <w:ind w:left="0" w:leftChars="0" w:right="0"/>
        <w:textAlignment w:val="auto"/>
        <w:rPr>
          <w:rFonts w:hint="eastAsia"/>
          <w:sz w:val="22"/>
          <w:szCs w:val="21"/>
        </w:rPr>
      </w:pPr>
      <w:r>
        <w:rPr>
          <w:sz w:val="22"/>
          <w:szCs w:val="21"/>
        </w:rPr>
        <w:t>项目名称：</w:t>
      </w:r>
      <w:r>
        <w:rPr>
          <w:rFonts w:hint="eastAsia"/>
          <w:sz w:val="22"/>
          <w:szCs w:val="21"/>
        </w:rPr>
        <w:t xml:space="preserve"> </w:t>
      </w:r>
    </w:p>
    <w:p w14:paraId="57437DD8">
      <w:pPr>
        <w:pageBreakBefore w:val="0"/>
        <w:kinsoku/>
        <w:wordWrap/>
        <w:overflowPunct/>
        <w:topLinePunct w:val="0"/>
        <w:bidi w:val="0"/>
        <w:spacing w:after="119" w:line="360" w:lineRule="auto"/>
        <w:ind w:left="0" w:leftChars="0" w:right="0"/>
        <w:textAlignment w:val="auto"/>
        <w:rPr>
          <w:sz w:val="22"/>
          <w:szCs w:val="21"/>
        </w:rPr>
      </w:pPr>
      <w:r>
        <w:rPr>
          <w:sz w:val="22"/>
          <w:szCs w:val="21"/>
        </w:rPr>
        <w:t>项目编号：</w:t>
      </w:r>
    </w:p>
    <w:p w14:paraId="7683C63B">
      <w:pPr>
        <w:pageBreakBefore w:val="0"/>
        <w:kinsoku/>
        <w:wordWrap/>
        <w:overflowPunct/>
        <w:topLinePunct w:val="0"/>
        <w:bidi w:val="0"/>
        <w:spacing w:after="119" w:line="360" w:lineRule="auto"/>
        <w:ind w:left="0" w:leftChars="0" w:right="0"/>
        <w:textAlignment w:val="auto"/>
        <w:rPr>
          <w:sz w:val="22"/>
          <w:szCs w:val="21"/>
        </w:rPr>
      </w:pPr>
      <w:r>
        <w:rPr>
          <w:sz w:val="22"/>
          <w:szCs w:val="21"/>
        </w:rPr>
        <w:t>分包名称：</w:t>
      </w:r>
    </w:p>
    <w:p w14:paraId="76E4BE6A">
      <w:pPr>
        <w:pageBreakBefore w:val="0"/>
        <w:kinsoku/>
        <w:wordWrap/>
        <w:overflowPunct/>
        <w:topLinePunct w:val="0"/>
        <w:bidi w:val="0"/>
        <w:spacing w:after="119" w:line="360" w:lineRule="auto"/>
        <w:ind w:left="0" w:leftChars="0" w:right="0"/>
        <w:textAlignment w:val="auto"/>
        <w:rPr>
          <w:sz w:val="22"/>
          <w:szCs w:val="21"/>
        </w:rPr>
      </w:pPr>
      <w:r>
        <w:rPr>
          <w:sz w:val="22"/>
          <w:szCs w:val="21"/>
        </w:rPr>
        <w:t>分包编号：</w:t>
      </w:r>
    </w:p>
    <w:tbl>
      <w:tblPr>
        <w:tblStyle w:val="13"/>
        <w:tblpPr w:leftFromText="180" w:rightFromText="180" w:vertAnchor="text" w:horzAnchor="page" w:tblpX="1653" w:tblpY="67"/>
        <w:tblOverlap w:val="never"/>
        <w:tblW w:w="0" w:type="auto"/>
        <w:tblInd w:w="0" w:type="dxa"/>
        <w:tblLayout w:type="fixed"/>
        <w:tblCellMar>
          <w:top w:w="60" w:type="dxa"/>
          <w:left w:w="109" w:type="dxa"/>
          <w:bottom w:w="5" w:type="dxa"/>
          <w:right w:w="115" w:type="dxa"/>
        </w:tblCellMar>
      </w:tblPr>
      <w:tblGrid>
        <w:gridCol w:w="2303"/>
        <w:gridCol w:w="6219"/>
      </w:tblGrid>
      <w:tr w14:paraId="1B6AD06C">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3EA39BE8">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投标人名称</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246F11E0">
            <w:pPr>
              <w:pageBreakBefore w:val="0"/>
              <w:kinsoku/>
              <w:wordWrap/>
              <w:overflowPunct/>
              <w:topLinePunct w:val="0"/>
              <w:bidi w:val="0"/>
              <w:spacing w:after="119" w:line="360" w:lineRule="auto"/>
              <w:ind w:left="0" w:leftChars="0" w:right="0" w:firstLine="0"/>
              <w:textAlignment w:val="auto"/>
              <w:rPr>
                <w:sz w:val="22"/>
                <w:szCs w:val="21"/>
              </w:rPr>
            </w:pPr>
          </w:p>
        </w:tc>
      </w:tr>
      <w:tr w14:paraId="24075DA9">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441D418E">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交货时间</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5D95CF25">
            <w:pPr>
              <w:pageBreakBefore w:val="0"/>
              <w:kinsoku/>
              <w:wordWrap/>
              <w:overflowPunct/>
              <w:topLinePunct w:val="0"/>
              <w:bidi w:val="0"/>
              <w:spacing w:after="119" w:line="360" w:lineRule="auto"/>
              <w:ind w:left="0" w:leftChars="0" w:right="0" w:firstLine="0"/>
              <w:textAlignment w:val="auto"/>
              <w:rPr>
                <w:sz w:val="22"/>
                <w:szCs w:val="21"/>
              </w:rPr>
            </w:pPr>
          </w:p>
        </w:tc>
      </w:tr>
      <w:tr w14:paraId="7C14FFAF">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2FD1BA67">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投标报价(大写)</w:t>
            </w:r>
          </w:p>
        </w:tc>
        <w:tc>
          <w:tcPr>
            <w:tcW w:w="6219" w:type="dxa"/>
            <w:tcBorders>
              <w:top w:val="single" w:color="000000" w:sz="4" w:space="0"/>
              <w:left w:val="single" w:color="000000" w:sz="4" w:space="0"/>
              <w:bottom w:val="single" w:color="000000" w:sz="4" w:space="0"/>
              <w:right w:val="single" w:color="000000" w:sz="4" w:space="0"/>
            </w:tcBorders>
            <w:noWrap w:val="0"/>
            <w:vAlign w:val="bottom"/>
          </w:tcPr>
          <w:p w14:paraId="1A70B64F">
            <w:pPr>
              <w:pageBreakBefore w:val="0"/>
              <w:kinsoku/>
              <w:wordWrap/>
              <w:overflowPunct/>
              <w:topLinePunct w:val="0"/>
              <w:bidi w:val="0"/>
              <w:spacing w:after="119" w:line="360" w:lineRule="auto"/>
              <w:ind w:left="0" w:leftChars="0" w:right="0" w:firstLine="0"/>
              <w:textAlignment w:val="auto"/>
              <w:rPr>
                <w:sz w:val="22"/>
                <w:szCs w:val="21"/>
              </w:rPr>
            </w:pPr>
            <w:r>
              <w:rPr>
                <w:rFonts w:hint="eastAsia"/>
                <w:sz w:val="22"/>
                <w:szCs w:val="21"/>
              </w:rPr>
              <w:t xml:space="preserve">                             </w:t>
            </w:r>
          </w:p>
        </w:tc>
      </w:tr>
      <w:tr w14:paraId="0AE910B4">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75FB1CB5">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投标报价(小写）</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6517CA4C">
            <w:pPr>
              <w:pageBreakBefore w:val="0"/>
              <w:kinsoku/>
              <w:wordWrap/>
              <w:overflowPunct/>
              <w:topLinePunct w:val="0"/>
              <w:bidi w:val="0"/>
              <w:spacing w:after="119" w:line="360" w:lineRule="auto"/>
              <w:ind w:left="0" w:leftChars="0" w:right="0" w:firstLine="0"/>
              <w:jc w:val="center"/>
              <w:textAlignment w:val="auto"/>
              <w:rPr>
                <w:sz w:val="22"/>
                <w:szCs w:val="21"/>
              </w:rPr>
            </w:pPr>
            <w:r>
              <w:rPr>
                <w:rFonts w:hint="eastAsia"/>
                <w:sz w:val="22"/>
                <w:szCs w:val="21"/>
                <w:u w:val="single"/>
              </w:rPr>
              <w:t xml:space="preserve">                    </w:t>
            </w:r>
            <w:r>
              <w:rPr>
                <w:rFonts w:hint="eastAsia"/>
                <w:sz w:val="22"/>
                <w:szCs w:val="21"/>
              </w:rPr>
              <w:t>（单位：元）</w:t>
            </w:r>
            <w:r>
              <w:rPr>
                <w:rFonts w:hint="eastAsia"/>
                <w:sz w:val="22"/>
                <w:szCs w:val="21"/>
                <w:u w:val="single"/>
              </w:rPr>
              <w:t xml:space="preserve">                    </w:t>
            </w:r>
          </w:p>
        </w:tc>
      </w:tr>
      <w:tr w14:paraId="45F8E0F6">
        <w:tblPrEx>
          <w:tblCellMar>
            <w:top w:w="60" w:type="dxa"/>
            <w:left w:w="109" w:type="dxa"/>
            <w:bottom w:w="5" w:type="dxa"/>
            <w:right w:w="115" w:type="dxa"/>
          </w:tblCellMar>
        </w:tblPrEx>
        <w:trPr>
          <w:trHeight w:val="3345"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1F2B0C59">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其他</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623BE4B8">
            <w:pPr>
              <w:pageBreakBefore w:val="0"/>
              <w:kinsoku/>
              <w:wordWrap/>
              <w:overflowPunct/>
              <w:topLinePunct w:val="0"/>
              <w:bidi w:val="0"/>
              <w:spacing w:after="119" w:line="360" w:lineRule="auto"/>
              <w:ind w:left="0" w:leftChars="0" w:right="0" w:firstLine="0"/>
              <w:textAlignment w:val="auto"/>
              <w:rPr>
                <w:sz w:val="22"/>
                <w:szCs w:val="21"/>
              </w:rPr>
            </w:pPr>
          </w:p>
          <w:p w14:paraId="32F23FB1">
            <w:pPr>
              <w:pageBreakBefore w:val="0"/>
              <w:kinsoku/>
              <w:wordWrap/>
              <w:overflowPunct/>
              <w:topLinePunct w:val="0"/>
              <w:bidi w:val="0"/>
              <w:spacing w:after="119" w:line="360" w:lineRule="auto"/>
              <w:ind w:left="0" w:leftChars="0" w:right="0" w:firstLine="0"/>
              <w:jc w:val="both"/>
              <w:textAlignment w:val="auto"/>
              <w:rPr>
                <w:sz w:val="22"/>
                <w:szCs w:val="21"/>
              </w:rPr>
            </w:pPr>
          </w:p>
          <w:p w14:paraId="7AE410D7">
            <w:pPr>
              <w:pageBreakBefore w:val="0"/>
              <w:kinsoku/>
              <w:wordWrap/>
              <w:overflowPunct/>
              <w:topLinePunct w:val="0"/>
              <w:bidi w:val="0"/>
              <w:spacing w:after="119" w:line="360" w:lineRule="auto"/>
              <w:ind w:left="0" w:leftChars="0" w:right="0" w:firstLine="0"/>
              <w:jc w:val="both"/>
              <w:textAlignment w:val="auto"/>
              <w:rPr>
                <w:sz w:val="22"/>
                <w:szCs w:val="21"/>
              </w:rPr>
            </w:pPr>
          </w:p>
        </w:tc>
      </w:tr>
    </w:tbl>
    <w:p w14:paraId="2D0FFAA2">
      <w:pPr>
        <w:pageBreakBefore w:val="0"/>
        <w:kinsoku/>
        <w:wordWrap/>
        <w:overflowPunct/>
        <w:topLinePunct w:val="0"/>
        <w:bidi w:val="0"/>
        <w:spacing w:after="119" w:line="360" w:lineRule="auto"/>
        <w:ind w:left="0" w:leftChars="0" w:right="0" w:firstLine="0"/>
        <w:textAlignment w:val="auto"/>
        <w:rPr>
          <w:sz w:val="22"/>
          <w:szCs w:val="21"/>
        </w:rPr>
      </w:pPr>
    </w:p>
    <w:p w14:paraId="6F70C157">
      <w:pPr>
        <w:pageBreakBefore w:val="0"/>
        <w:kinsoku/>
        <w:wordWrap/>
        <w:overflowPunct/>
        <w:topLinePunct w:val="0"/>
        <w:bidi w:val="0"/>
        <w:spacing w:after="119" w:line="360" w:lineRule="auto"/>
        <w:ind w:left="0" w:leftChars="0" w:right="0" w:firstLine="5734"/>
        <w:textAlignment w:val="auto"/>
        <w:rPr>
          <w:sz w:val="22"/>
          <w:szCs w:val="21"/>
        </w:rPr>
      </w:pPr>
      <w:r>
        <w:rPr>
          <w:sz w:val="22"/>
          <w:szCs w:val="21"/>
        </w:rPr>
        <w:t>投标人</w:t>
      </w:r>
      <w:r>
        <w:rPr>
          <w:rFonts w:hint="eastAsia"/>
          <w:sz w:val="22"/>
          <w:szCs w:val="21"/>
          <w:lang w:val="en-US" w:eastAsia="zh-CN"/>
        </w:rPr>
        <w:t>盖章或</w:t>
      </w:r>
      <w:r>
        <w:rPr>
          <w:sz w:val="22"/>
          <w:szCs w:val="21"/>
        </w:rPr>
        <w:t>电子签章：</w:t>
      </w:r>
    </w:p>
    <w:p w14:paraId="7FB54C82">
      <w:pPr>
        <w:pageBreakBefore w:val="0"/>
        <w:kinsoku/>
        <w:wordWrap/>
        <w:overflowPunct/>
        <w:topLinePunct w:val="0"/>
        <w:bidi w:val="0"/>
        <w:spacing w:after="119" w:line="360" w:lineRule="auto"/>
        <w:ind w:left="0" w:leftChars="0" w:right="0" w:firstLine="5734"/>
        <w:textAlignment w:val="auto"/>
        <w:rPr>
          <w:sz w:val="22"/>
          <w:szCs w:val="21"/>
        </w:rPr>
      </w:pPr>
      <w:r>
        <w:rPr>
          <w:sz w:val="22"/>
          <w:szCs w:val="21"/>
        </w:rPr>
        <w:t>日</w:t>
      </w:r>
      <w:r>
        <w:rPr>
          <w:sz w:val="22"/>
          <w:szCs w:val="21"/>
        </w:rPr>
        <w:tab/>
      </w:r>
      <w:r>
        <w:rPr>
          <w:sz w:val="22"/>
          <w:szCs w:val="21"/>
        </w:rPr>
        <w:t>期：</w:t>
      </w:r>
    </w:p>
    <w:p w14:paraId="71ABD3D6">
      <w:pPr>
        <w:pageBreakBefore w:val="0"/>
        <w:kinsoku/>
        <w:wordWrap/>
        <w:overflowPunct/>
        <w:topLinePunct w:val="0"/>
        <w:bidi w:val="0"/>
        <w:spacing w:after="119" w:line="360" w:lineRule="auto"/>
        <w:ind w:left="0" w:leftChars="0" w:right="0"/>
        <w:jc w:val="both"/>
        <w:textAlignment w:val="auto"/>
        <w:rPr>
          <w:sz w:val="22"/>
          <w:szCs w:val="21"/>
        </w:rPr>
      </w:pPr>
      <w:r>
        <w:rPr>
          <w:sz w:val="22"/>
          <w:szCs w:val="21"/>
        </w:rPr>
        <w:t>注：</w:t>
      </w:r>
    </w:p>
    <w:p w14:paraId="387C1809">
      <w:pPr>
        <w:pageBreakBefore w:val="0"/>
        <w:kinsoku/>
        <w:wordWrap/>
        <w:overflowPunct/>
        <w:topLinePunct w:val="0"/>
        <w:bidi w:val="0"/>
        <w:spacing w:after="119" w:line="360" w:lineRule="auto"/>
        <w:ind w:left="240" w:leftChars="100" w:right="0" w:firstLine="209" w:firstLineChars="95"/>
        <w:textAlignment w:val="auto"/>
        <w:rPr>
          <w:sz w:val="22"/>
          <w:szCs w:val="21"/>
        </w:rPr>
      </w:pPr>
      <w:r>
        <w:rPr>
          <w:sz w:val="22"/>
          <w:szCs w:val="21"/>
        </w:rPr>
        <w:t>1.此表用于开标唱标。</w:t>
      </w:r>
    </w:p>
    <w:p w14:paraId="0DAF5DCA">
      <w:pPr>
        <w:pageBreakBefore w:val="0"/>
        <w:kinsoku/>
        <w:wordWrap/>
        <w:overflowPunct/>
        <w:topLinePunct w:val="0"/>
        <w:bidi w:val="0"/>
        <w:spacing w:after="119" w:line="360" w:lineRule="auto"/>
        <w:ind w:left="0" w:leftChars="0" w:right="0" w:firstLine="434"/>
        <w:textAlignment w:val="auto"/>
        <w:rPr>
          <w:sz w:val="22"/>
          <w:szCs w:val="21"/>
        </w:rPr>
      </w:pPr>
      <w:r>
        <w:rPr>
          <w:sz w:val="22"/>
          <w:szCs w:val="21"/>
        </w:rPr>
        <w:t>2.表中投标报价即为优惠后报价，并作为评审及定标依据。任何有选择或有条件的投标报价，或者表中某一包填写多个报价，均为无效报价。</w:t>
      </w:r>
    </w:p>
    <w:p w14:paraId="0C35E8D3">
      <w:pPr>
        <w:pageBreakBefore w:val="0"/>
        <w:kinsoku/>
        <w:wordWrap/>
        <w:overflowPunct/>
        <w:topLinePunct w:val="0"/>
        <w:bidi w:val="0"/>
        <w:spacing w:after="119" w:line="360" w:lineRule="auto"/>
        <w:ind w:left="240" w:leftChars="100" w:right="0" w:firstLine="209" w:firstLineChars="95"/>
        <w:textAlignment w:val="auto"/>
      </w:pPr>
      <w:r>
        <w:rPr>
          <w:sz w:val="22"/>
          <w:szCs w:val="21"/>
        </w:rPr>
        <w:t>3.表中大写金额与小写金额不一致的，以大写金额</w:t>
      </w:r>
      <w:r>
        <w:t>为准。</w:t>
      </w:r>
    </w:p>
    <w:p w14:paraId="1EB22EE8">
      <w:pPr>
        <w:pStyle w:val="3"/>
        <w:pageBreakBefore w:val="0"/>
        <w:kinsoku/>
        <w:wordWrap/>
        <w:overflowPunct/>
        <w:topLinePunct w:val="0"/>
        <w:bidi w:val="0"/>
        <w:spacing w:after="119" w:line="360" w:lineRule="auto"/>
        <w:ind w:left="0" w:leftChars="0" w:right="0" w:firstLine="0"/>
        <w:textAlignment w:val="auto"/>
        <w:rPr>
          <w:sz w:val="24"/>
          <w:szCs w:val="24"/>
        </w:rPr>
      </w:pPr>
      <w:r>
        <w:rPr>
          <w:rFonts w:hint="eastAsia"/>
          <w:b/>
          <w:bCs/>
          <w:sz w:val="24"/>
          <w:szCs w:val="24"/>
          <w:lang w:val="en-US" w:eastAsia="zh-CN"/>
        </w:rPr>
        <w:t>三</w:t>
      </w:r>
      <w:r>
        <w:rPr>
          <w:b/>
          <w:bCs/>
          <w:sz w:val="24"/>
          <w:szCs w:val="24"/>
        </w:rPr>
        <w:t>、投标函</w:t>
      </w:r>
    </w:p>
    <w:p w14:paraId="12874F05">
      <w:pPr>
        <w:autoSpaceDE w:val="0"/>
        <w:autoSpaceDN w:val="0"/>
        <w:adjustRightInd w:val="0"/>
        <w:snapToGrid w:val="0"/>
        <w:spacing w:line="520" w:lineRule="exact"/>
        <w:rPr>
          <w:rFonts w:ascii="宋体"/>
          <w:kern w:val="0"/>
          <w:sz w:val="22"/>
          <w:szCs w:val="21"/>
          <w:u w:val="single"/>
          <w:lang w:val="zh-CN"/>
        </w:rPr>
      </w:pPr>
      <w:r>
        <w:rPr>
          <w:rFonts w:ascii="宋体" w:hAnsi="宋体" w:cs="宋体"/>
          <w:kern w:val="0"/>
          <w:sz w:val="22"/>
          <w:szCs w:val="21"/>
          <w:lang w:val="zh-CN"/>
        </w:rPr>
        <w:t>**</w:t>
      </w:r>
      <w:r>
        <w:rPr>
          <w:rFonts w:hint="eastAsia" w:ascii="宋体" w:hAnsi="宋体" w:cs="宋体"/>
          <w:kern w:val="0"/>
          <w:sz w:val="22"/>
          <w:szCs w:val="21"/>
          <w:lang w:val="zh-CN"/>
        </w:rPr>
        <w:t>：</w:t>
      </w:r>
    </w:p>
    <w:p w14:paraId="327092CF">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根据你方政府采购</w:t>
      </w:r>
      <w:r>
        <w:rPr>
          <w:rFonts w:ascii="宋体" w:hAnsi="宋体" w:cs="宋体"/>
          <w:sz w:val="22"/>
          <w:szCs w:val="21"/>
          <w:u w:val="single"/>
          <w:lang w:val="zh-CN"/>
        </w:rPr>
        <w:t xml:space="preserve">  </w:t>
      </w:r>
      <w:r>
        <w:rPr>
          <w:rFonts w:hint="eastAsia" w:ascii="宋体" w:hAnsi="宋体" w:cs="宋体"/>
          <w:sz w:val="22"/>
          <w:szCs w:val="21"/>
          <w:u w:val="single"/>
          <w:lang w:val="zh-CN"/>
        </w:rPr>
        <w:t>（项目名称）</w:t>
      </w:r>
      <w:r>
        <w:rPr>
          <w:rFonts w:ascii="宋体" w:hAnsi="宋体" w:cs="宋体"/>
          <w:sz w:val="22"/>
          <w:szCs w:val="21"/>
          <w:u w:val="single"/>
          <w:lang w:val="zh-CN"/>
        </w:rPr>
        <w:t xml:space="preserve"> </w:t>
      </w:r>
      <w:r>
        <w:rPr>
          <w:rFonts w:hint="eastAsia" w:ascii="宋体" w:hAnsi="宋体" w:cs="宋体"/>
          <w:sz w:val="22"/>
          <w:szCs w:val="21"/>
          <w:lang w:val="zh-CN"/>
        </w:rPr>
        <w:t>的编号为</w:t>
      </w:r>
      <w:r>
        <w:rPr>
          <w:rFonts w:ascii="宋体" w:hAnsi="宋体" w:cs="宋体"/>
          <w:sz w:val="22"/>
          <w:szCs w:val="21"/>
          <w:u w:val="single"/>
          <w:lang w:val="zh-CN"/>
        </w:rPr>
        <w:t xml:space="preserve">   </w:t>
      </w:r>
      <w:r>
        <w:rPr>
          <w:rFonts w:hint="eastAsia" w:ascii="宋体" w:hAnsi="宋体" w:cs="宋体"/>
          <w:sz w:val="22"/>
          <w:szCs w:val="21"/>
          <w:u w:val="single"/>
          <w:lang w:val="zh-CN"/>
        </w:rPr>
        <w:t>（项目编号）</w:t>
      </w:r>
      <w:r>
        <w:rPr>
          <w:rFonts w:ascii="宋体" w:hAnsi="宋体" w:cs="宋体"/>
          <w:sz w:val="22"/>
          <w:szCs w:val="21"/>
          <w:u w:val="single"/>
          <w:lang w:val="zh-CN"/>
        </w:rPr>
        <w:t xml:space="preserve">  </w:t>
      </w:r>
      <w:r>
        <w:rPr>
          <w:rFonts w:hint="eastAsia" w:ascii="宋体" w:hAnsi="宋体" w:cs="宋体"/>
          <w:sz w:val="22"/>
          <w:szCs w:val="21"/>
          <w:lang w:val="zh-CN"/>
        </w:rPr>
        <w:t>招标文件，我方正式授权的下述签字人</w:t>
      </w:r>
      <w:r>
        <w:rPr>
          <w:rFonts w:ascii="宋体" w:hAnsi="宋体" w:cs="宋体"/>
          <w:sz w:val="22"/>
          <w:szCs w:val="21"/>
          <w:u w:val="single"/>
          <w:lang w:val="zh-CN"/>
        </w:rPr>
        <w:t xml:space="preserve">  </w:t>
      </w:r>
      <w:r>
        <w:rPr>
          <w:rFonts w:hint="eastAsia" w:ascii="宋体" w:hAnsi="宋体" w:cs="宋体"/>
          <w:sz w:val="22"/>
          <w:szCs w:val="21"/>
          <w:u w:val="single"/>
          <w:lang w:val="zh-CN"/>
        </w:rPr>
        <w:t>（姓名和职务）</w:t>
      </w:r>
      <w:r>
        <w:rPr>
          <w:rFonts w:ascii="宋体" w:hAnsi="宋体" w:cs="宋体"/>
          <w:sz w:val="22"/>
          <w:szCs w:val="21"/>
          <w:u w:val="single"/>
          <w:lang w:val="zh-CN"/>
        </w:rPr>
        <w:t xml:space="preserve">  </w:t>
      </w:r>
      <w:r>
        <w:rPr>
          <w:rFonts w:hint="eastAsia" w:ascii="宋体" w:hAnsi="宋体" w:cs="宋体"/>
          <w:sz w:val="22"/>
          <w:szCs w:val="21"/>
          <w:lang w:val="zh-CN"/>
        </w:rPr>
        <w:t>代表我方</w:t>
      </w:r>
      <w:r>
        <w:rPr>
          <w:rFonts w:ascii="宋体" w:hAnsi="宋体" w:cs="宋体"/>
          <w:sz w:val="22"/>
          <w:szCs w:val="21"/>
          <w:u w:val="single"/>
          <w:lang w:val="zh-CN"/>
        </w:rPr>
        <w:t xml:space="preserve">  </w:t>
      </w:r>
      <w:r>
        <w:rPr>
          <w:rFonts w:hint="eastAsia" w:ascii="宋体" w:hAnsi="宋体" w:cs="宋体"/>
          <w:sz w:val="22"/>
          <w:szCs w:val="21"/>
          <w:u w:val="single"/>
          <w:lang w:val="zh-CN"/>
        </w:rPr>
        <w:t>（投标人名称）</w:t>
      </w:r>
      <w:r>
        <w:rPr>
          <w:rFonts w:ascii="宋体" w:hAnsi="宋体" w:cs="宋体"/>
          <w:sz w:val="22"/>
          <w:szCs w:val="21"/>
          <w:u w:val="single"/>
          <w:lang w:val="zh-CN"/>
        </w:rPr>
        <w:t xml:space="preserve">  </w:t>
      </w:r>
      <w:r>
        <w:rPr>
          <w:rFonts w:hint="eastAsia" w:ascii="宋体" w:hAnsi="宋体" w:cs="宋体"/>
          <w:sz w:val="22"/>
          <w:szCs w:val="21"/>
          <w:lang w:val="zh-CN"/>
        </w:rPr>
        <w:t>，按照你方招标文件的规定，提交《投标人须知》第</w:t>
      </w:r>
      <w:r>
        <w:rPr>
          <w:rFonts w:ascii="宋体" w:hAnsi="宋体" w:cs="宋体"/>
          <w:sz w:val="22"/>
          <w:szCs w:val="21"/>
          <w:lang w:val="zh-CN"/>
        </w:rPr>
        <w:t>8</w:t>
      </w:r>
      <w:r>
        <w:rPr>
          <w:rFonts w:hint="eastAsia" w:ascii="宋体" w:hAnsi="宋体" w:cs="宋体"/>
          <w:sz w:val="22"/>
          <w:szCs w:val="21"/>
          <w:lang w:val="zh-CN"/>
        </w:rPr>
        <w:t>条</w:t>
      </w:r>
      <w:r>
        <w:rPr>
          <w:rFonts w:hint="eastAsia" w:ascii="宋体" w:hAnsi="宋体" w:cs="宋体"/>
          <w:sz w:val="22"/>
          <w:szCs w:val="21"/>
        </w:rPr>
        <w:t>“</w:t>
      </w:r>
      <w:r>
        <w:rPr>
          <w:rFonts w:hint="eastAsia" w:ascii="宋体" w:hAnsi="宋体" w:cs="宋体"/>
          <w:sz w:val="22"/>
          <w:szCs w:val="21"/>
          <w:lang w:val="zh-CN"/>
        </w:rPr>
        <w:t>投标文件构成</w:t>
      </w:r>
      <w:r>
        <w:rPr>
          <w:rFonts w:hint="eastAsia" w:ascii="宋体" w:hAnsi="宋体" w:cs="宋体"/>
          <w:sz w:val="22"/>
          <w:szCs w:val="21"/>
        </w:rPr>
        <w:t>”</w:t>
      </w:r>
      <w:r>
        <w:rPr>
          <w:rFonts w:hint="eastAsia" w:ascii="宋体" w:hAnsi="宋体" w:cs="宋体"/>
          <w:sz w:val="22"/>
          <w:szCs w:val="21"/>
          <w:lang w:val="zh-CN"/>
        </w:rPr>
        <w:t>要求的全部文件，并保证所提供的全部文件是真实的、有效的和准确的。</w:t>
      </w:r>
    </w:p>
    <w:p w14:paraId="3DA14E7A">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据此函，签字人兹宣布同意如下：</w:t>
      </w:r>
    </w:p>
    <w:p w14:paraId="286C4186">
      <w:pPr>
        <w:tabs>
          <w:tab w:val="left" w:pos="8175"/>
        </w:tabs>
        <w:autoSpaceDE w:val="0"/>
        <w:autoSpaceDN w:val="0"/>
        <w:adjustRightInd w:val="0"/>
        <w:snapToGrid w:val="0"/>
        <w:spacing w:line="520" w:lineRule="exact"/>
        <w:ind w:firstLine="440" w:firstLineChars="200"/>
        <w:rPr>
          <w:rFonts w:ascii="宋体"/>
          <w:sz w:val="22"/>
          <w:szCs w:val="21"/>
          <w:lang w:val="zh-CN"/>
        </w:rPr>
      </w:pPr>
      <w:r>
        <w:rPr>
          <w:rFonts w:ascii="宋体" w:hAnsi="宋体" w:cs="宋体"/>
          <w:sz w:val="22"/>
          <w:szCs w:val="21"/>
          <w:lang w:val="zh-CN"/>
        </w:rPr>
        <w:t>1.</w:t>
      </w:r>
      <w:r>
        <w:rPr>
          <w:rFonts w:hint="eastAsia" w:ascii="宋体" w:hAnsi="宋体" w:cs="宋体"/>
          <w:sz w:val="22"/>
          <w:szCs w:val="21"/>
          <w:lang w:val="zh-CN"/>
        </w:rPr>
        <w:t>按招标文件规定提供本项目的投标总价为（大写）</w:t>
      </w:r>
      <w:r>
        <w:rPr>
          <w:rFonts w:ascii="宋体" w:hAnsi="宋体" w:cs="宋体"/>
          <w:sz w:val="22"/>
          <w:szCs w:val="21"/>
          <w:u w:val="single"/>
          <w:lang w:val="zh-CN"/>
        </w:rPr>
        <w:t xml:space="preserve">         </w:t>
      </w:r>
      <w:r>
        <w:rPr>
          <w:rFonts w:hint="eastAsia" w:ascii="宋体" w:hAnsi="宋体" w:cs="宋体"/>
          <w:sz w:val="22"/>
          <w:szCs w:val="21"/>
          <w:lang w:val="zh-CN"/>
        </w:rPr>
        <w:t>元人民币。</w:t>
      </w:r>
    </w:p>
    <w:p w14:paraId="577C2D77">
      <w:pPr>
        <w:tabs>
          <w:tab w:val="left" w:pos="8175"/>
        </w:tabs>
        <w:autoSpaceDE w:val="0"/>
        <w:autoSpaceDN w:val="0"/>
        <w:adjustRightInd w:val="0"/>
        <w:snapToGrid w:val="0"/>
        <w:spacing w:line="520" w:lineRule="exact"/>
        <w:ind w:firstLine="440" w:firstLineChars="200"/>
        <w:rPr>
          <w:rFonts w:ascii="宋体"/>
          <w:sz w:val="22"/>
          <w:szCs w:val="21"/>
          <w:lang w:val="zh-CN"/>
        </w:rPr>
      </w:pPr>
      <w:r>
        <w:rPr>
          <w:rFonts w:ascii="宋体" w:hAnsi="宋体" w:cs="宋体"/>
          <w:sz w:val="22"/>
          <w:szCs w:val="21"/>
          <w:lang w:val="zh-CN"/>
        </w:rPr>
        <w:t>2.</w:t>
      </w:r>
      <w:r>
        <w:rPr>
          <w:rFonts w:hint="eastAsia" w:ascii="宋体" w:hAnsi="宋体" w:cs="宋体"/>
          <w:sz w:val="22"/>
          <w:szCs w:val="21"/>
          <w:lang w:val="zh-CN"/>
        </w:rPr>
        <w:t>如果我方中标，我们保证根据招标文件规定履行合同责任和义务。</w:t>
      </w:r>
    </w:p>
    <w:p w14:paraId="37463E9E">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3</w:t>
      </w:r>
      <w:r>
        <w:rPr>
          <w:rFonts w:ascii="宋体" w:hAnsi="宋体" w:cs="宋体"/>
          <w:sz w:val="22"/>
          <w:szCs w:val="21"/>
          <w:lang w:val="zh-CN"/>
        </w:rPr>
        <w:t>.</w:t>
      </w:r>
      <w:r>
        <w:rPr>
          <w:rFonts w:hint="eastAsia" w:ascii="宋体" w:hAnsi="宋体" w:cs="宋体"/>
          <w:sz w:val="22"/>
          <w:szCs w:val="21"/>
          <w:lang w:val="zh-CN"/>
        </w:rPr>
        <w:t>我们已详细阅读了全部招标文件，包括招标文件的修改、补充文件、参考资料及有关的附件，我们接受招标文件的全部条款和条件，我们知道必须放弃提出含糊不清或误解的问题的权利。</w:t>
      </w:r>
    </w:p>
    <w:p w14:paraId="38A0D217">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4</w:t>
      </w:r>
      <w:r>
        <w:rPr>
          <w:rFonts w:ascii="宋体" w:hAnsi="宋体" w:cs="宋体"/>
          <w:sz w:val="22"/>
          <w:szCs w:val="21"/>
          <w:lang w:val="zh-CN"/>
        </w:rPr>
        <w:t>.</w:t>
      </w:r>
      <w:r>
        <w:rPr>
          <w:rFonts w:hint="eastAsia" w:ascii="宋体" w:hAnsi="宋体" w:cs="宋体"/>
          <w:sz w:val="22"/>
          <w:szCs w:val="21"/>
          <w:lang w:val="zh-CN"/>
        </w:rPr>
        <w:t>我们对招标文件关于时限、程序方面的规定没有异议，保证按照招标文件规定的时限和程序参加投标活动。</w:t>
      </w:r>
    </w:p>
    <w:p w14:paraId="70F3CF6F">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5</w:t>
      </w:r>
      <w:r>
        <w:rPr>
          <w:rFonts w:ascii="宋体" w:hAnsi="宋体" w:cs="宋体"/>
          <w:sz w:val="22"/>
          <w:szCs w:val="21"/>
          <w:lang w:val="zh-CN"/>
        </w:rPr>
        <w:t>.</w:t>
      </w:r>
      <w:r>
        <w:rPr>
          <w:rFonts w:hint="eastAsia" w:ascii="宋体" w:hAnsi="宋体" w:cs="宋体"/>
          <w:sz w:val="22"/>
          <w:szCs w:val="21"/>
          <w:lang w:val="zh-CN"/>
        </w:rPr>
        <w:t>我们同意在投标人须知规定的开标时间起遵循本投标书，并在投标人须知规定的投标有效期满之前均具有约束力，并有可能中标。</w:t>
      </w:r>
    </w:p>
    <w:p w14:paraId="4586DC6F">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6</w:t>
      </w:r>
      <w:r>
        <w:rPr>
          <w:rFonts w:ascii="宋体" w:hAnsi="宋体" w:cs="宋体"/>
          <w:sz w:val="22"/>
          <w:szCs w:val="21"/>
          <w:lang w:val="zh-CN"/>
        </w:rPr>
        <w:t>.</w:t>
      </w:r>
      <w:r>
        <w:rPr>
          <w:rFonts w:hint="eastAsia" w:ascii="宋体" w:hAnsi="宋体" w:cs="宋体"/>
          <w:sz w:val="22"/>
          <w:szCs w:val="21"/>
          <w:lang w:val="zh-CN"/>
        </w:rPr>
        <w:t>我们保证向你方提供你方可能要求的与本投标有关的任何证据或资料。</w:t>
      </w:r>
    </w:p>
    <w:p w14:paraId="4C459192">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7</w:t>
      </w:r>
      <w:r>
        <w:rPr>
          <w:rFonts w:ascii="宋体" w:hAnsi="宋体" w:cs="宋体"/>
          <w:sz w:val="22"/>
          <w:szCs w:val="21"/>
          <w:lang w:val="zh-CN"/>
        </w:rPr>
        <w:t>.</w:t>
      </w:r>
      <w:r>
        <w:rPr>
          <w:rFonts w:hint="eastAsia" w:ascii="宋体" w:hAnsi="宋体" w:cs="宋体"/>
          <w:sz w:val="22"/>
          <w:szCs w:val="21"/>
          <w:lang w:val="zh-CN"/>
        </w:rPr>
        <w:t>我们完全理解你方不一定要接受最低报价的投标或收到的任何投标。</w:t>
      </w:r>
    </w:p>
    <w:p w14:paraId="1E4BD92D">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8</w:t>
      </w:r>
      <w:r>
        <w:rPr>
          <w:rFonts w:ascii="宋体" w:hAnsi="宋体" w:cs="宋体"/>
          <w:sz w:val="22"/>
          <w:szCs w:val="21"/>
          <w:lang w:val="zh-CN"/>
        </w:rPr>
        <w:t>.</w:t>
      </w:r>
      <w:r>
        <w:rPr>
          <w:rFonts w:hint="eastAsia" w:ascii="宋体" w:hAnsi="宋体" w:cs="宋体"/>
          <w:sz w:val="22"/>
          <w:szCs w:val="21"/>
          <w:lang w:val="zh-CN"/>
        </w:rPr>
        <w:t>本投标自开标之时起</w:t>
      </w:r>
      <w:r>
        <w:rPr>
          <w:rFonts w:ascii="宋体" w:hAnsi="宋体" w:cs="宋体"/>
          <w:sz w:val="22"/>
          <w:szCs w:val="21"/>
          <w:lang w:val="zh-CN"/>
        </w:rPr>
        <w:t>90</w:t>
      </w:r>
      <w:r>
        <w:rPr>
          <w:rFonts w:hint="eastAsia" w:ascii="宋体" w:hAnsi="宋体" w:cs="宋体"/>
          <w:sz w:val="22"/>
          <w:szCs w:val="21"/>
          <w:lang w:val="zh-CN"/>
        </w:rPr>
        <w:t>天内有效。</w:t>
      </w:r>
    </w:p>
    <w:p w14:paraId="55637BA6">
      <w:pPr>
        <w:tabs>
          <w:tab w:val="left" w:pos="709"/>
        </w:tabs>
        <w:autoSpaceDE w:val="0"/>
        <w:autoSpaceDN w:val="0"/>
        <w:adjustRightInd w:val="0"/>
        <w:snapToGrid w:val="0"/>
        <w:spacing w:line="520" w:lineRule="exact"/>
        <w:ind w:firstLine="482"/>
        <w:rPr>
          <w:rFonts w:ascii="宋体"/>
          <w:kern w:val="0"/>
          <w:sz w:val="22"/>
          <w:szCs w:val="21"/>
          <w:lang w:val="zh-CN"/>
        </w:rPr>
      </w:pPr>
      <w:r>
        <w:rPr>
          <w:rFonts w:hint="eastAsia" w:ascii="宋体" w:hAnsi="宋体" w:cs="宋体"/>
          <w:kern w:val="0"/>
          <w:sz w:val="22"/>
          <w:szCs w:val="21"/>
          <w:lang w:val="en-US" w:eastAsia="zh-CN"/>
        </w:rPr>
        <w:t>9</w:t>
      </w:r>
      <w:r>
        <w:rPr>
          <w:rFonts w:ascii="宋体" w:hAnsi="宋体" w:cs="宋体"/>
          <w:kern w:val="0"/>
          <w:sz w:val="22"/>
          <w:szCs w:val="21"/>
          <w:lang w:val="zh-CN"/>
        </w:rPr>
        <w:t>.</w:t>
      </w:r>
      <w:r>
        <w:rPr>
          <w:rFonts w:hint="eastAsia" w:ascii="宋体" w:hAnsi="宋体" w:cs="宋体"/>
          <w:kern w:val="0"/>
          <w:sz w:val="22"/>
          <w:szCs w:val="21"/>
          <w:lang w:val="zh-CN"/>
        </w:rPr>
        <w:t>我方保证严格遵守《中华人民共和国政府采购法》的有关规定，若有下列情形之一的，我方将被列入不良行为记录名单，在一至三年内禁止参加政府采购活动，并予以公告：</w:t>
      </w:r>
    </w:p>
    <w:p w14:paraId="4125BEFF">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1</w:t>
      </w:r>
      <w:r>
        <w:rPr>
          <w:rFonts w:hint="eastAsia" w:ascii="宋体" w:hAnsi="宋体" w:cs="宋体"/>
          <w:sz w:val="22"/>
          <w:szCs w:val="21"/>
          <w:lang w:val="zh-CN"/>
        </w:rPr>
        <w:t>）提供虚假材料谋取中标、成交的；</w:t>
      </w:r>
    </w:p>
    <w:p w14:paraId="7F87604D">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2</w:t>
      </w:r>
      <w:r>
        <w:rPr>
          <w:rFonts w:hint="eastAsia" w:ascii="宋体" w:hAnsi="宋体" w:cs="宋体"/>
          <w:sz w:val="22"/>
          <w:szCs w:val="21"/>
          <w:lang w:val="zh-CN"/>
        </w:rPr>
        <w:t>）采取不正当手段诋毁、排挤其他投标人的；</w:t>
      </w:r>
    </w:p>
    <w:p w14:paraId="192CB037">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3</w:t>
      </w:r>
      <w:r>
        <w:rPr>
          <w:rFonts w:hint="eastAsia" w:ascii="宋体" w:hAnsi="宋体" w:cs="宋体"/>
          <w:sz w:val="22"/>
          <w:szCs w:val="21"/>
          <w:lang w:val="zh-CN"/>
        </w:rPr>
        <w:t>）与其他投标人、采购代理机构、采购单位人员或者其他有关人员恶意串通的；</w:t>
      </w:r>
    </w:p>
    <w:p w14:paraId="24585806">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4</w:t>
      </w:r>
      <w:r>
        <w:rPr>
          <w:rFonts w:hint="eastAsia" w:ascii="宋体" w:hAnsi="宋体" w:cs="宋体"/>
          <w:sz w:val="22"/>
          <w:szCs w:val="21"/>
          <w:lang w:val="zh-CN"/>
        </w:rPr>
        <w:t>）向评标委员会成员、采购代理机构、采购单位人员或者其他有关人员行贿或者提供其他不正当利益的；</w:t>
      </w:r>
    </w:p>
    <w:p w14:paraId="1316E608">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5</w:t>
      </w:r>
      <w:r>
        <w:rPr>
          <w:rFonts w:hint="eastAsia" w:ascii="宋体" w:hAnsi="宋体" w:cs="宋体"/>
          <w:sz w:val="22"/>
          <w:szCs w:val="21"/>
          <w:lang w:val="zh-CN"/>
        </w:rPr>
        <w:t>）被评定中标后无正当理由不与采购人或者采购代理机构订立合同，或者中标后不按招标文件和中标供应商的投标文件订立合同，或者与采购人另行订立背离合同实质性内容的协议的；</w:t>
      </w:r>
    </w:p>
    <w:p w14:paraId="2C1672D2">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6</w:t>
      </w:r>
      <w:r>
        <w:rPr>
          <w:rFonts w:hint="eastAsia" w:ascii="宋体" w:hAnsi="宋体" w:cs="宋体"/>
          <w:sz w:val="22"/>
          <w:szCs w:val="21"/>
          <w:lang w:val="zh-CN"/>
        </w:rPr>
        <w:t>）将中标项目转让给他人或者将中标项目分包给他人的；</w:t>
      </w:r>
    </w:p>
    <w:p w14:paraId="06E44FF1">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7</w:t>
      </w:r>
      <w:r>
        <w:rPr>
          <w:rFonts w:hint="eastAsia" w:ascii="宋体" w:hAnsi="宋体" w:cs="宋体"/>
          <w:sz w:val="22"/>
          <w:szCs w:val="21"/>
          <w:lang w:val="zh-CN"/>
        </w:rPr>
        <w:t>）签订合同后拒绝履行合同义务的；</w:t>
      </w:r>
    </w:p>
    <w:p w14:paraId="02BB879F">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w:t>
      </w:r>
      <w:r>
        <w:rPr>
          <w:rFonts w:ascii="宋体" w:hAnsi="宋体" w:cs="宋体"/>
          <w:sz w:val="22"/>
          <w:szCs w:val="21"/>
        </w:rPr>
        <w:t>8</w:t>
      </w:r>
      <w:r>
        <w:rPr>
          <w:rFonts w:hint="eastAsia" w:ascii="宋体" w:hAnsi="宋体" w:cs="宋体"/>
          <w:sz w:val="22"/>
          <w:szCs w:val="21"/>
          <w:lang w:val="zh-CN"/>
        </w:rPr>
        <w:t>）拒绝有关部门监督检查或提供虚假情况的。</w:t>
      </w:r>
    </w:p>
    <w:p w14:paraId="1FF701EB">
      <w:pPr>
        <w:autoSpaceDE w:val="0"/>
        <w:autoSpaceDN w:val="0"/>
        <w:adjustRightInd w:val="0"/>
        <w:snapToGrid w:val="0"/>
        <w:spacing w:line="520" w:lineRule="exact"/>
        <w:ind w:firstLine="480"/>
        <w:rPr>
          <w:rFonts w:ascii="宋体"/>
          <w:sz w:val="22"/>
          <w:szCs w:val="21"/>
        </w:rPr>
      </w:pPr>
    </w:p>
    <w:p w14:paraId="10D0666C">
      <w:pPr>
        <w:autoSpaceDE w:val="0"/>
        <w:autoSpaceDN w:val="0"/>
        <w:adjustRightInd w:val="0"/>
        <w:snapToGrid w:val="0"/>
        <w:spacing w:line="520" w:lineRule="exact"/>
        <w:ind w:firstLine="482"/>
        <w:rPr>
          <w:rFonts w:ascii="宋体"/>
          <w:b/>
          <w:bCs/>
          <w:sz w:val="22"/>
          <w:szCs w:val="21"/>
          <w:u w:val="single"/>
          <w:lang w:val="zh-CN"/>
        </w:rPr>
      </w:pPr>
      <w:r>
        <w:rPr>
          <w:rFonts w:hint="eastAsia" w:ascii="宋体" w:hAnsi="宋体" w:cs="宋体"/>
          <w:b/>
          <w:bCs/>
          <w:sz w:val="22"/>
          <w:szCs w:val="21"/>
        </w:rPr>
        <w:t>投标单位全称</w:t>
      </w:r>
      <w:r>
        <w:rPr>
          <w:rFonts w:hint="eastAsia" w:ascii="宋体" w:hAnsi="宋体" w:cs="宋体"/>
          <w:b/>
          <w:bCs/>
          <w:sz w:val="22"/>
          <w:szCs w:val="21"/>
          <w:lang w:val="zh-CN"/>
        </w:rPr>
        <w:t>（加盖公章）：</w:t>
      </w:r>
      <w:r>
        <w:rPr>
          <w:rFonts w:ascii="宋体" w:hAnsi="宋体" w:cs="宋体"/>
          <w:b/>
          <w:bCs/>
          <w:sz w:val="22"/>
          <w:szCs w:val="21"/>
          <w:u w:val="single"/>
          <w:lang w:val="zh-CN"/>
        </w:rPr>
        <w:t xml:space="preserve">                    </w:t>
      </w:r>
    </w:p>
    <w:p w14:paraId="57447D19">
      <w:pPr>
        <w:autoSpaceDE w:val="0"/>
        <w:autoSpaceDN w:val="0"/>
        <w:adjustRightInd w:val="0"/>
        <w:snapToGrid w:val="0"/>
        <w:spacing w:line="520" w:lineRule="exact"/>
        <w:ind w:firstLine="482"/>
        <w:rPr>
          <w:rFonts w:ascii="宋体"/>
          <w:b/>
          <w:bCs/>
          <w:sz w:val="22"/>
          <w:szCs w:val="21"/>
        </w:rPr>
      </w:pPr>
      <w:r>
        <w:rPr>
          <w:rFonts w:hint="eastAsia" w:ascii="宋体" w:hAnsi="宋体" w:cs="宋体"/>
          <w:b/>
          <w:bCs/>
          <w:sz w:val="22"/>
          <w:szCs w:val="21"/>
        </w:rPr>
        <w:t>法定代表人或授权代理人（盖章或签字）</w:t>
      </w:r>
      <w:r>
        <w:rPr>
          <w:rFonts w:hint="eastAsia" w:ascii="宋体" w:hAnsi="宋体" w:cs="宋体"/>
          <w:b/>
          <w:bCs/>
          <w:sz w:val="22"/>
          <w:szCs w:val="21"/>
          <w:lang w:val="zh-CN"/>
        </w:rPr>
        <w:t>：</w:t>
      </w:r>
      <w:r>
        <w:rPr>
          <w:rFonts w:ascii="宋体" w:hAnsi="宋体" w:cs="宋体"/>
          <w:b/>
          <w:bCs/>
          <w:sz w:val="22"/>
          <w:szCs w:val="21"/>
          <w:u w:val="single"/>
          <w:lang w:val="zh-CN"/>
        </w:rPr>
        <w:t xml:space="preserve">        </w:t>
      </w:r>
    </w:p>
    <w:p w14:paraId="063708AA">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地址：</w:t>
      </w:r>
      <w:r>
        <w:rPr>
          <w:rFonts w:ascii="宋体" w:hAnsi="宋体" w:cs="宋体"/>
          <w:b/>
          <w:bCs/>
          <w:sz w:val="22"/>
          <w:szCs w:val="21"/>
          <w:u w:val="single"/>
          <w:lang w:val="zh-CN"/>
        </w:rPr>
        <w:t xml:space="preserve">                                       </w:t>
      </w:r>
    </w:p>
    <w:p w14:paraId="5FC4A1C7">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电话、传真或电传：</w:t>
      </w:r>
      <w:r>
        <w:rPr>
          <w:rFonts w:ascii="宋体" w:hAnsi="宋体" w:cs="宋体"/>
          <w:b/>
          <w:bCs/>
          <w:sz w:val="22"/>
          <w:szCs w:val="21"/>
          <w:u w:val="single"/>
          <w:lang w:val="zh-CN"/>
        </w:rPr>
        <w:t xml:space="preserve">                           </w:t>
      </w:r>
    </w:p>
    <w:p w14:paraId="49C91169">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邮政编码：</w:t>
      </w:r>
      <w:r>
        <w:rPr>
          <w:rFonts w:ascii="宋体" w:hAnsi="宋体" w:cs="宋体"/>
          <w:b/>
          <w:bCs/>
          <w:sz w:val="22"/>
          <w:szCs w:val="21"/>
          <w:u w:val="single"/>
          <w:lang w:val="zh-CN"/>
        </w:rPr>
        <w:t xml:space="preserve">                                   </w:t>
      </w:r>
    </w:p>
    <w:p w14:paraId="055E1E92">
      <w:pPr>
        <w:pageBreakBefore w:val="0"/>
        <w:kinsoku/>
        <w:wordWrap/>
        <w:overflowPunct/>
        <w:topLinePunct w:val="0"/>
        <w:bidi w:val="0"/>
        <w:spacing w:after="119" w:line="360" w:lineRule="auto"/>
        <w:ind w:left="240" w:leftChars="100" w:right="0" w:firstLine="210" w:firstLineChars="95"/>
        <w:jc w:val="both"/>
        <w:textAlignment w:val="auto"/>
        <w:rPr>
          <w:sz w:val="22"/>
          <w:szCs w:val="21"/>
        </w:rPr>
      </w:pPr>
      <w:r>
        <w:rPr>
          <w:rFonts w:hint="eastAsia" w:ascii="宋体" w:hAnsi="宋体" w:cs="宋体"/>
          <w:b/>
          <w:bCs/>
          <w:sz w:val="22"/>
          <w:szCs w:val="21"/>
          <w:lang w:val="zh-CN"/>
        </w:rPr>
        <w:t>日期：</w:t>
      </w:r>
      <w:r>
        <w:rPr>
          <w:rFonts w:ascii="宋体" w:hAnsi="宋体" w:cs="宋体"/>
          <w:b/>
          <w:bCs/>
          <w:sz w:val="22"/>
          <w:szCs w:val="21"/>
          <w:lang w:val="zh-CN"/>
        </w:rPr>
        <w:t xml:space="preserve"> </w:t>
      </w:r>
      <w:r>
        <w:rPr>
          <w:rFonts w:ascii="宋体" w:hAnsi="宋体" w:cs="宋体"/>
          <w:b/>
          <w:bCs/>
          <w:sz w:val="22"/>
          <w:szCs w:val="21"/>
          <w:u w:val="single"/>
          <w:lang w:val="zh-CN"/>
        </w:rPr>
        <w:t xml:space="preserve">          </w:t>
      </w:r>
    </w:p>
    <w:p w14:paraId="17B1E0B5">
      <w:pPr>
        <w:pageBreakBefore w:val="0"/>
        <w:kinsoku/>
        <w:wordWrap/>
        <w:overflowPunct/>
        <w:topLinePunct w:val="0"/>
        <w:bidi w:val="0"/>
        <w:spacing w:after="119" w:line="360" w:lineRule="auto"/>
        <w:ind w:left="0" w:leftChars="0" w:right="0"/>
        <w:jc w:val="both"/>
        <w:textAlignment w:val="auto"/>
        <w:sectPr>
          <w:headerReference r:id="rId12" w:type="default"/>
          <w:footerReference r:id="rId13" w:type="default"/>
          <w:pgSz w:w="11906" w:h="16838"/>
          <w:pgMar w:top="1442" w:right="1298" w:bottom="1487" w:left="1408" w:header="878" w:footer="995" w:gutter="0"/>
          <w:pgNumType w:fmt="decimal"/>
          <w:cols w:space="720" w:num="1"/>
        </w:sectPr>
      </w:pPr>
    </w:p>
    <w:p w14:paraId="4E240F29">
      <w:pPr>
        <w:pStyle w:val="3"/>
        <w:pageBreakBefore w:val="0"/>
        <w:kinsoku/>
        <w:wordWrap/>
        <w:overflowPunct/>
        <w:topLinePunct w:val="0"/>
        <w:bidi w:val="0"/>
        <w:spacing w:after="119" w:line="360" w:lineRule="auto"/>
        <w:ind w:left="0" w:leftChars="0" w:right="0" w:firstLine="0" w:firstLineChars="0"/>
        <w:jc w:val="center"/>
        <w:textAlignment w:val="auto"/>
        <w:rPr>
          <w:b/>
          <w:bCs/>
          <w:sz w:val="24"/>
          <w:szCs w:val="24"/>
        </w:rPr>
      </w:pPr>
      <w:r>
        <w:rPr>
          <w:rFonts w:hint="eastAsia"/>
          <w:b/>
          <w:bCs/>
          <w:sz w:val="24"/>
          <w:szCs w:val="24"/>
          <w:lang w:val="en-US" w:eastAsia="zh-CN"/>
        </w:rPr>
        <w:t>四</w:t>
      </w:r>
      <w:r>
        <w:rPr>
          <w:b/>
          <w:bCs/>
          <w:sz w:val="24"/>
          <w:szCs w:val="24"/>
        </w:rPr>
        <w:t>、投标分项报价表</w:t>
      </w:r>
      <w:r>
        <w:rPr>
          <w:rFonts w:hint="eastAsia"/>
          <w:b/>
          <w:bCs/>
          <w:sz w:val="24"/>
          <w:szCs w:val="24"/>
        </w:rPr>
        <w:t>（总体报价）</w:t>
      </w:r>
    </w:p>
    <w:p w14:paraId="4EFF0C2E">
      <w:pPr>
        <w:jc w:val="center"/>
        <w:rPr>
          <w:iCs/>
          <w:color w:val="000000"/>
        </w:rPr>
      </w:pPr>
    </w:p>
    <w:p w14:paraId="7F910E78">
      <w:pPr>
        <w:spacing w:line="360" w:lineRule="auto"/>
        <w:rPr>
          <w:rFonts w:ascii="宋体"/>
          <w:color w:val="000000"/>
          <w:sz w:val="22"/>
          <w:szCs w:val="22"/>
        </w:rPr>
      </w:pPr>
      <w:r>
        <w:rPr>
          <w:rFonts w:hint="eastAsia" w:ascii="宋体" w:hAnsi="宋体"/>
          <w:color w:val="000000"/>
          <w:sz w:val="22"/>
          <w:szCs w:val="22"/>
        </w:rPr>
        <w:t>投标方名称（</w:t>
      </w:r>
      <w:r>
        <w:rPr>
          <w:rFonts w:hint="eastAsia" w:ascii="宋体" w:hAnsi="宋体"/>
          <w:color w:val="000000"/>
          <w:sz w:val="22"/>
          <w:szCs w:val="22"/>
          <w:lang w:val="en-US" w:eastAsia="zh-CN"/>
        </w:rPr>
        <w:t>盖章或电子签章</w:t>
      </w:r>
      <w:r>
        <w:rPr>
          <w:rFonts w:hint="eastAsia" w:ascii="宋体" w:hAnsi="宋体"/>
          <w:color w:val="000000"/>
          <w:sz w:val="22"/>
          <w:szCs w:val="22"/>
        </w:rPr>
        <w:t>）</w:t>
      </w:r>
      <w:r>
        <w:rPr>
          <w:rFonts w:ascii="宋体" w:hAnsi="宋体"/>
          <w:color w:val="000000"/>
          <w:sz w:val="22"/>
          <w:szCs w:val="22"/>
        </w:rPr>
        <w:t>:</w:t>
      </w:r>
      <w:r>
        <w:rPr>
          <w:rFonts w:ascii="宋体" w:hAnsi="宋体"/>
          <w:color w:val="000000"/>
          <w:sz w:val="22"/>
          <w:szCs w:val="22"/>
          <w:u w:val="single"/>
        </w:rPr>
        <w:t xml:space="preserve">               </w:t>
      </w:r>
      <w:r>
        <w:rPr>
          <w:rFonts w:hint="eastAsia" w:ascii="宋体" w:hAnsi="宋体"/>
          <w:color w:val="000000"/>
          <w:sz w:val="22"/>
          <w:szCs w:val="22"/>
        </w:rPr>
        <w:t>招标编号</w:t>
      </w:r>
      <w:r>
        <w:rPr>
          <w:rFonts w:ascii="宋体" w:hAnsi="宋体"/>
          <w:color w:val="000000"/>
          <w:sz w:val="22"/>
          <w:szCs w:val="22"/>
        </w:rPr>
        <w:t>:</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rPr>
        <w:t>包号</w:t>
      </w:r>
      <w:r>
        <w:rPr>
          <w:rFonts w:ascii="宋体" w:hAnsi="宋体"/>
          <w:color w:val="000000"/>
          <w:sz w:val="22"/>
          <w:szCs w:val="22"/>
        </w:rPr>
        <w:t xml:space="preserve">: </w:t>
      </w:r>
      <w:r>
        <w:rPr>
          <w:rFonts w:ascii="宋体" w:hAnsi="宋体"/>
          <w:color w:val="000000"/>
          <w:sz w:val="22"/>
          <w:szCs w:val="22"/>
          <w:u w:val="single"/>
        </w:rPr>
        <w:t xml:space="preserve">          </w:t>
      </w:r>
      <w:r>
        <w:rPr>
          <w:rFonts w:hint="eastAsia" w:ascii="宋体" w:hAnsi="宋体"/>
          <w:color w:val="000000"/>
          <w:sz w:val="22"/>
          <w:szCs w:val="22"/>
          <w:u w:val="single"/>
          <w:lang w:val="en-US" w:eastAsia="zh-CN"/>
        </w:rPr>
        <w:t xml:space="preserve">  </w:t>
      </w:r>
      <w:r>
        <w:rPr>
          <w:rFonts w:hint="eastAsia" w:ascii="宋体" w:hAnsi="宋体"/>
          <w:color w:val="000000"/>
          <w:sz w:val="22"/>
          <w:szCs w:val="22"/>
        </w:rPr>
        <w:t>报价单位：人民币元</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lang w:val="en-US" w:eastAsia="zh-CN"/>
        </w:rPr>
        <w:t xml:space="preserve"> </w:t>
      </w:r>
      <w:r>
        <w:rPr>
          <w:rFonts w:ascii="宋体" w:hAnsi="宋体"/>
          <w:color w:val="000000"/>
          <w:sz w:val="22"/>
          <w:szCs w:val="22"/>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818"/>
        <w:gridCol w:w="735"/>
        <w:gridCol w:w="1683"/>
        <w:gridCol w:w="945"/>
        <w:gridCol w:w="945"/>
        <w:gridCol w:w="1263"/>
        <w:gridCol w:w="1368"/>
        <w:gridCol w:w="1174"/>
        <w:gridCol w:w="1070"/>
        <w:gridCol w:w="1215"/>
      </w:tblGrid>
      <w:tr w14:paraId="1F67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7" w:type="dxa"/>
            <w:noWrap w:val="0"/>
            <w:vAlign w:val="center"/>
          </w:tcPr>
          <w:p w14:paraId="7E5F15E4">
            <w:pPr>
              <w:spacing w:line="360" w:lineRule="auto"/>
              <w:jc w:val="center"/>
              <w:rPr>
                <w:rFonts w:ascii="宋体" w:hAnsi="宋体"/>
                <w:color w:val="000000"/>
                <w:sz w:val="22"/>
                <w:szCs w:val="22"/>
              </w:rPr>
            </w:pPr>
            <w:r>
              <w:rPr>
                <w:rFonts w:hint="eastAsia" w:ascii="宋体" w:hAnsi="宋体"/>
                <w:color w:val="000000"/>
                <w:sz w:val="22"/>
                <w:szCs w:val="22"/>
              </w:rPr>
              <w:t>序号</w:t>
            </w:r>
          </w:p>
        </w:tc>
        <w:tc>
          <w:tcPr>
            <w:tcW w:w="2818" w:type="dxa"/>
            <w:noWrap w:val="0"/>
            <w:vAlign w:val="center"/>
          </w:tcPr>
          <w:p w14:paraId="7625F127">
            <w:pPr>
              <w:spacing w:line="360" w:lineRule="auto"/>
              <w:jc w:val="center"/>
              <w:rPr>
                <w:rFonts w:ascii="宋体" w:hAnsi="宋体"/>
                <w:color w:val="000000"/>
                <w:sz w:val="22"/>
                <w:szCs w:val="22"/>
              </w:rPr>
            </w:pPr>
            <w:r>
              <w:rPr>
                <w:rFonts w:hint="eastAsia" w:ascii="宋体" w:hAnsi="宋体"/>
                <w:color w:val="000000"/>
                <w:sz w:val="22"/>
                <w:szCs w:val="22"/>
              </w:rPr>
              <w:t>名</w:t>
            </w:r>
            <w:r>
              <w:rPr>
                <w:rFonts w:ascii="宋体" w:hAnsi="宋体"/>
                <w:color w:val="000000"/>
                <w:sz w:val="22"/>
                <w:szCs w:val="22"/>
              </w:rPr>
              <w:t xml:space="preserve">    </w:t>
            </w:r>
            <w:r>
              <w:rPr>
                <w:rFonts w:hint="eastAsia" w:ascii="宋体" w:hAnsi="宋体"/>
                <w:color w:val="000000"/>
                <w:sz w:val="22"/>
                <w:szCs w:val="22"/>
              </w:rPr>
              <w:t>称</w:t>
            </w:r>
          </w:p>
        </w:tc>
        <w:tc>
          <w:tcPr>
            <w:tcW w:w="735" w:type="dxa"/>
            <w:noWrap w:val="0"/>
            <w:vAlign w:val="center"/>
          </w:tcPr>
          <w:p w14:paraId="1F15B487">
            <w:pPr>
              <w:jc w:val="center"/>
              <w:rPr>
                <w:rFonts w:hint="eastAsia" w:ascii="宋体" w:hAnsi="宋体"/>
                <w:color w:val="000000"/>
                <w:sz w:val="22"/>
                <w:szCs w:val="22"/>
              </w:rPr>
            </w:pPr>
            <w:r>
              <w:rPr>
                <w:rFonts w:hint="eastAsia" w:ascii="宋体" w:hAnsi="宋体"/>
                <w:color w:val="000000"/>
                <w:sz w:val="22"/>
                <w:szCs w:val="22"/>
              </w:rPr>
              <w:t>品牌</w:t>
            </w:r>
          </w:p>
        </w:tc>
        <w:tc>
          <w:tcPr>
            <w:tcW w:w="1683" w:type="dxa"/>
            <w:noWrap w:val="0"/>
            <w:vAlign w:val="center"/>
          </w:tcPr>
          <w:p w14:paraId="30AD6FD0">
            <w:pPr>
              <w:jc w:val="center"/>
              <w:rPr>
                <w:rFonts w:ascii="宋体" w:hAnsi="宋体"/>
                <w:color w:val="000000"/>
                <w:sz w:val="22"/>
                <w:szCs w:val="22"/>
              </w:rPr>
            </w:pPr>
            <w:r>
              <w:rPr>
                <w:rFonts w:hint="eastAsia" w:ascii="宋体" w:hAnsi="宋体"/>
                <w:color w:val="000000"/>
                <w:sz w:val="22"/>
                <w:szCs w:val="22"/>
              </w:rPr>
              <w:t>规格型号</w:t>
            </w:r>
          </w:p>
        </w:tc>
        <w:tc>
          <w:tcPr>
            <w:tcW w:w="945" w:type="dxa"/>
            <w:noWrap w:val="0"/>
            <w:vAlign w:val="center"/>
          </w:tcPr>
          <w:p w14:paraId="334C6970">
            <w:pPr>
              <w:ind w:right="-122" w:rightChars="-51"/>
              <w:jc w:val="center"/>
              <w:rPr>
                <w:rFonts w:ascii="宋体" w:hAnsi="宋体"/>
                <w:color w:val="000000"/>
                <w:sz w:val="22"/>
                <w:szCs w:val="22"/>
              </w:rPr>
            </w:pPr>
            <w:r>
              <w:rPr>
                <w:rFonts w:hint="eastAsia" w:ascii="宋体" w:hAnsi="宋体"/>
                <w:color w:val="000000"/>
                <w:sz w:val="22"/>
                <w:szCs w:val="22"/>
              </w:rPr>
              <w:t>单位</w:t>
            </w:r>
          </w:p>
        </w:tc>
        <w:tc>
          <w:tcPr>
            <w:tcW w:w="945" w:type="dxa"/>
            <w:noWrap w:val="0"/>
            <w:vAlign w:val="center"/>
          </w:tcPr>
          <w:p w14:paraId="2A939C58">
            <w:pPr>
              <w:ind w:right="-122" w:rightChars="-51"/>
              <w:jc w:val="center"/>
              <w:rPr>
                <w:rFonts w:ascii="宋体" w:hAnsi="宋体"/>
                <w:color w:val="000000"/>
                <w:sz w:val="22"/>
                <w:szCs w:val="22"/>
              </w:rPr>
            </w:pPr>
            <w:r>
              <w:rPr>
                <w:rFonts w:hint="eastAsia" w:ascii="宋体" w:hAnsi="宋体"/>
                <w:color w:val="000000"/>
                <w:sz w:val="22"/>
                <w:szCs w:val="22"/>
              </w:rPr>
              <w:t>数量</w:t>
            </w:r>
          </w:p>
        </w:tc>
        <w:tc>
          <w:tcPr>
            <w:tcW w:w="1263" w:type="dxa"/>
            <w:noWrap w:val="0"/>
            <w:vAlign w:val="center"/>
          </w:tcPr>
          <w:p w14:paraId="27408255">
            <w:pPr>
              <w:jc w:val="center"/>
              <w:rPr>
                <w:rFonts w:ascii="宋体" w:hAnsi="宋体"/>
                <w:color w:val="000000"/>
                <w:sz w:val="22"/>
                <w:szCs w:val="22"/>
              </w:rPr>
            </w:pPr>
            <w:r>
              <w:rPr>
                <w:rFonts w:hint="eastAsia" w:ascii="宋体" w:hAnsi="宋体"/>
                <w:color w:val="000000"/>
                <w:sz w:val="22"/>
                <w:szCs w:val="22"/>
              </w:rPr>
              <w:t>单价</w:t>
            </w:r>
          </w:p>
        </w:tc>
        <w:tc>
          <w:tcPr>
            <w:tcW w:w="1368" w:type="dxa"/>
            <w:noWrap w:val="0"/>
            <w:vAlign w:val="center"/>
          </w:tcPr>
          <w:p w14:paraId="10139873">
            <w:pPr>
              <w:jc w:val="center"/>
              <w:rPr>
                <w:rFonts w:ascii="宋体" w:hAnsi="宋体"/>
                <w:color w:val="000000"/>
                <w:sz w:val="22"/>
                <w:szCs w:val="22"/>
              </w:rPr>
            </w:pPr>
            <w:r>
              <w:rPr>
                <w:rFonts w:hint="eastAsia" w:ascii="宋体" w:hAnsi="宋体"/>
                <w:color w:val="000000"/>
                <w:sz w:val="22"/>
                <w:szCs w:val="22"/>
              </w:rPr>
              <w:t>总价</w:t>
            </w:r>
          </w:p>
        </w:tc>
        <w:tc>
          <w:tcPr>
            <w:tcW w:w="1174" w:type="dxa"/>
            <w:noWrap w:val="0"/>
            <w:vAlign w:val="center"/>
          </w:tcPr>
          <w:p w14:paraId="65BEF607">
            <w:pPr>
              <w:jc w:val="center"/>
              <w:rPr>
                <w:rFonts w:ascii="宋体" w:hAnsi="宋体"/>
                <w:color w:val="000000"/>
                <w:sz w:val="22"/>
                <w:szCs w:val="22"/>
              </w:rPr>
            </w:pPr>
            <w:r>
              <w:rPr>
                <w:rFonts w:hint="eastAsia" w:ascii="宋体" w:hAnsi="宋体"/>
                <w:color w:val="000000"/>
                <w:sz w:val="22"/>
                <w:szCs w:val="22"/>
              </w:rPr>
              <w:t>交货期</w:t>
            </w:r>
          </w:p>
        </w:tc>
        <w:tc>
          <w:tcPr>
            <w:tcW w:w="1070" w:type="dxa"/>
            <w:noWrap w:val="0"/>
            <w:vAlign w:val="center"/>
          </w:tcPr>
          <w:p w14:paraId="2B1864E0">
            <w:pPr>
              <w:jc w:val="center"/>
              <w:rPr>
                <w:rFonts w:hint="eastAsia" w:ascii="宋体" w:hAnsi="宋体"/>
                <w:color w:val="000000"/>
                <w:sz w:val="22"/>
                <w:szCs w:val="22"/>
              </w:rPr>
            </w:pPr>
            <w:r>
              <w:rPr>
                <w:rFonts w:hint="eastAsia" w:ascii="宋体" w:hAnsi="宋体"/>
                <w:color w:val="000000"/>
                <w:sz w:val="22"/>
                <w:szCs w:val="22"/>
              </w:rPr>
              <w:t>质保</w:t>
            </w:r>
          </w:p>
          <w:p w14:paraId="22140E21">
            <w:pPr>
              <w:jc w:val="center"/>
              <w:rPr>
                <w:rFonts w:ascii="宋体" w:hAnsi="宋体"/>
                <w:color w:val="000000"/>
                <w:sz w:val="22"/>
                <w:szCs w:val="22"/>
              </w:rPr>
            </w:pPr>
            <w:r>
              <w:rPr>
                <w:rFonts w:hint="eastAsia" w:ascii="宋体" w:hAnsi="宋体"/>
                <w:color w:val="000000"/>
                <w:sz w:val="22"/>
                <w:szCs w:val="22"/>
              </w:rPr>
              <w:t>期限</w:t>
            </w:r>
          </w:p>
        </w:tc>
        <w:tc>
          <w:tcPr>
            <w:tcW w:w="1215" w:type="dxa"/>
            <w:noWrap w:val="0"/>
            <w:vAlign w:val="center"/>
          </w:tcPr>
          <w:p w14:paraId="37531FE2">
            <w:pPr>
              <w:jc w:val="center"/>
              <w:rPr>
                <w:rFonts w:hint="eastAsia" w:ascii="宋体" w:hAnsi="宋体"/>
                <w:color w:val="000000"/>
                <w:sz w:val="22"/>
                <w:szCs w:val="22"/>
              </w:rPr>
            </w:pPr>
            <w:r>
              <w:rPr>
                <w:rFonts w:hint="eastAsia" w:ascii="宋体" w:hAnsi="宋体"/>
                <w:color w:val="000000"/>
                <w:sz w:val="22"/>
                <w:szCs w:val="22"/>
              </w:rPr>
              <w:t>其他</w:t>
            </w:r>
          </w:p>
          <w:p w14:paraId="3F88DABC">
            <w:pPr>
              <w:jc w:val="center"/>
              <w:rPr>
                <w:rFonts w:ascii="宋体" w:hAnsi="宋体"/>
                <w:color w:val="000000"/>
                <w:sz w:val="22"/>
                <w:szCs w:val="22"/>
              </w:rPr>
            </w:pPr>
            <w:r>
              <w:rPr>
                <w:rFonts w:hint="eastAsia" w:ascii="宋体" w:hAnsi="宋体"/>
                <w:color w:val="000000"/>
                <w:sz w:val="22"/>
                <w:szCs w:val="22"/>
              </w:rPr>
              <w:t>说明</w:t>
            </w:r>
          </w:p>
        </w:tc>
      </w:tr>
      <w:tr w14:paraId="67B0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169C8264">
            <w:pPr>
              <w:jc w:val="center"/>
              <w:rPr>
                <w:rFonts w:ascii="宋体" w:hAnsi="宋体"/>
                <w:color w:val="000000"/>
                <w:sz w:val="22"/>
                <w:szCs w:val="22"/>
              </w:rPr>
            </w:pPr>
            <w:r>
              <w:rPr>
                <w:rFonts w:ascii="宋体" w:hAnsi="宋体"/>
                <w:color w:val="000000"/>
                <w:sz w:val="22"/>
                <w:szCs w:val="22"/>
              </w:rPr>
              <w:t>1</w:t>
            </w:r>
          </w:p>
        </w:tc>
        <w:tc>
          <w:tcPr>
            <w:tcW w:w="2818" w:type="dxa"/>
            <w:noWrap w:val="0"/>
            <w:vAlign w:val="top"/>
          </w:tcPr>
          <w:p w14:paraId="2CFEA56C">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1</w:t>
            </w:r>
          </w:p>
        </w:tc>
        <w:tc>
          <w:tcPr>
            <w:tcW w:w="735" w:type="dxa"/>
            <w:noWrap w:val="0"/>
            <w:vAlign w:val="top"/>
          </w:tcPr>
          <w:p w14:paraId="52BC40C9">
            <w:pPr>
              <w:jc w:val="center"/>
              <w:rPr>
                <w:rFonts w:ascii="宋体" w:hAnsi="宋体"/>
                <w:color w:val="000000"/>
                <w:sz w:val="22"/>
                <w:szCs w:val="22"/>
              </w:rPr>
            </w:pPr>
          </w:p>
        </w:tc>
        <w:tc>
          <w:tcPr>
            <w:tcW w:w="1683" w:type="dxa"/>
            <w:noWrap w:val="0"/>
            <w:vAlign w:val="top"/>
          </w:tcPr>
          <w:p w14:paraId="1AEB44B7">
            <w:pPr>
              <w:jc w:val="center"/>
              <w:rPr>
                <w:rFonts w:ascii="宋体" w:hAnsi="宋体"/>
                <w:color w:val="000000"/>
                <w:sz w:val="22"/>
                <w:szCs w:val="22"/>
              </w:rPr>
            </w:pPr>
          </w:p>
        </w:tc>
        <w:tc>
          <w:tcPr>
            <w:tcW w:w="945" w:type="dxa"/>
            <w:noWrap w:val="0"/>
            <w:vAlign w:val="top"/>
          </w:tcPr>
          <w:p w14:paraId="65932F5D">
            <w:pPr>
              <w:jc w:val="center"/>
              <w:rPr>
                <w:rFonts w:ascii="宋体" w:hAnsi="宋体"/>
                <w:color w:val="000000"/>
                <w:sz w:val="22"/>
                <w:szCs w:val="22"/>
              </w:rPr>
            </w:pPr>
          </w:p>
        </w:tc>
        <w:tc>
          <w:tcPr>
            <w:tcW w:w="945" w:type="dxa"/>
            <w:noWrap w:val="0"/>
            <w:vAlign w:val="top"/>
          </w:tcPr>
          <w:p w14:paraId="2B1BA786">
            <w:pPr>
              <w:jc w:val="center"/>
              <w:rPr>
                <w:rFonts w:ascii="宋体" w:hAnsi="宋体"/>
                <w:color w:val="000000"/>
                <w:sz w:val="22"/>
                <w:szCs w:val="22"/>
              </w:rPr>
            </w:pPr>
          </w:p>
        </w:tc>
        <w:tc>
          <w:tcPr>
            <w:tcW w:w="1263" w:type="dxa"/>
            <w:noWrap w:val="0"/>
            <w:vAlign w:val="top"/>
          </w:tcPr>
          <w:p w14:paraId="342385FB">
            <w:pPr>
              <w:jc w:val="center"/>
              <w:rPr>
                <w:rFonts w:ascii="宋体" w:hAnsi="宋体"/>
                <w:color w:val="000000"/>
                <w:sz w:val="22"/>
                <w:szCs w:val="22"/>
              </w:rPr>
            </w:pPr>
          </w:p>
        </w:tc>
        <w:tc>
          <w:tcPr>
            <w:tcW w:w="1368" w:type="dxa"/>
            <w:noWrap w:val="0"/>
            <w:vAlign w:val="top"/>
          </w:tcPr>
          <w:p w14:paraId="6855200E">
            <w:pPr>
              <w:jc w:val="center"/>
              <w:rPr>
                <w:rFonts w:ascii="宋体" w:hAnsi="宋体"/>
                <w:color w:val="000000"/>
                <w:sz w:val="22"/>
                <w:szCs w:val="22"/>
              </w:rPr>
            </w:pPr>
          </w:p>
        </w:tc>
        <w:tc>
          <w:tcPr>
            <w:tcW w:w="1174" w:type="dxa"/>
            <w:noWrap w:val="0"/>
            <w:vAlign w:val="top"/>
          </w:tcPr>
          <w:p w14:paraId="59EED10C">
            <w:pPr>
              <w:jc w:val="center"/>
              <w:rPr>
                <w:rFonts w:ascii="宋体" w:hAnsi="宋体"/>
                <w:color w:val="000000"/>
                <w:sz w:val="22"/>
                <w:szCs w:val="22"/>
              </w:rPr>
            </w:pPr>
          </w:p>
        </w:tc>
        <w:tc>
          <w:tcPr>
            <w:tcW w:w="1070" w:type="dxa"/>
            <w:noWrap w:val="0"/>
            <w:vAlign w:val="top"/>
          </w:tcPr>
          <w:p w14:paraId="16A03B2D">
            <w:pPr>
              <w:jc w:val="center"/>
              <w:rPr>
                <w:rFonts w:ascii="宋体" w:hAnsi="宋体"/>
                <w:color w:val="000000"/>
                <w:sz w:val="22"/>
                <w:szCs w:val="22"/>
              </w:rPr>
            </w:pPr>
          </w:p>
        </w:tc>
        <w:tc>
          <w:tcPr>
            <w:tcW w:w="1215" w:type="dxa"/>
            <w:noWrap w:val="0"/>
            <w:vAlign w:val="top"/>
          </w:tcPr>
          <w:p w14:paraId="68D8AAB6">
            <w:pPr>
              <w:jc w:val="center"/>
              <w:rPr>
                <w:rFonts w:ascii="宋体" w:hAnsi="宋体"/>
                <w:color w:val="000000"/>
                <w:sz w:val="22"/>
                <w:szCs w:val="22"/>
              </w:rPr>
            </w:pPr>
          </w:p>
        </w:tc>
      </w:tr>
      <w:tr w14:paraId="29EF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91B8679">
            <w:pPr>
              <w:jc w:val="center"/>
              <w:rPr>
                <w:rFonts w:ascii="宋体" w:hAnsi="宋体"/>
                <w:color w:val="000000"/>
                <w:sz w:val="22"/>
                <w:szCs w:val="22"/>
              </w:rPr>
            </w:pPr>
            <w:r>
              <w:rPr>
                <w:rFonts w:ascii="宋体" w:hAnsi="宋体"/>
                <w:color w:val="000000"/>
                <w:sz w:val="22"/>
                <w:szCs w:val="22"/>
              </w:rPr>
              <w:t>2</w:t>
            </w:r>
          </w:p>
        </w:tc>
        <w:tc>
          <w:tcPr>
            <w:tcW w:w="2818" w:type="dxa"/>
            <w:noWrap w:val="0"/>
            <w:vAlign w:val="top"/>
          </w:tcPr>
          <w:p w14:paraId="4A7FD00D">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2</w:t>
            </w:r>
          </w:p>
        </w:tc>
        <w:tc>
          <w:tcPr>
            <w:tcW w:w="735" w:type="dxa"/>
            <w:noWrap w:val="0"/>
            <w:vAlign w:val="top"/>
          </w:tcPr>
          <w:p w14:paraId="38EC1887">
            <w:pPr>
              <w:jc w:val="center"/>
              <w:rPr>
                <w:rFonts w:ascii="宋体" w:hAnsi="宋体"/>
                <w:color w:val="000000"/>
                <w:sz w:val="22"/>
                <w:szCs w:val="22"/>
              </w:rPr>
            </w:pPr>
          </w:p>
        </w:tc>
        <w:tc>
          <w:tcPr>
            <w:tcW w:w="1683" w:type="dxa"/>
            <w:noWrap w:val="0"/>
            <w:vAlign w:val="top"/>
          </w:tcPr>
          <w:p w14:paraId="4DEB3617">
            <w:pPr>
              <w:jc w:val="center"/>
              <w:rPr>
                <w:rFonts w:ascii="宋体" w:hAnsi="宋体"/>
                <w:color w:val="000000"/>
                <w:sz w:val="22"/>
                <w:szCs w:val="22"/>
              </w:rPr>
            </w:pPr>
          </w:p>
        </w:tc>
        <w:tc>
          <w:tcPr>
            <w:tcW w:w="945" w:type="dxa"/>
            <w:noWrap w:val="0"/>
            <w:vAlign w:val="top"/>
          </w:tcPr>
          <w:p w14:paraId="48B3A8E7">
            <w:pPr>
              <w:jc w:val="center"/>
              <w:rPr>
                <w:rFonts w:ascii="宋体" w:hAnsi="宋体"/>
                <w:color w:val="000000"/>
                <w:sz w:val="22"/>
                <w:szCs w:val="22"/>
              </w:rPr>
            </w:pPr>
          </w:p>
        </w:tc>
        <w:tc>
          <w:tcPr>
            <w:tcW w:w="945" w:type="dxa"/>
            <w:noWrap w:val="0"/>
            <w:vAlign w:val="top"/>
          </w:tcPr>
          <w:p w14:paraId="5646BDA6">
            <w:pPr>
              <w:jc w:val="center"/>
              <w:rPr>
                <w:rFonts w:ascii="宋体" w:hAnsi="宋体"/>
                <w:color w:val="000000"/>
                <w:sz w:val="22"/>
                <w:szCs w:val="22"/>
              </w:rPr>
            </w:pPr>
          </w:p>
        </w:tc>
        <w:tc>
          <w:tcPr>
            <w:tcW w:w="1263" w:type="dxa"/>
            <w:noWrap w:val="0"/>
            <w:vAlign w:val="top"/>
          </w:tcPr>
          <w:p w14:paraId="4E00FF29">
            <w:pPr>
              <w:jc w:val="center"/>
              <w:rPr>
                <w:rFonts w:ascii="宋体" w:hAnsi="宋体"/>
                <w:color w:val="000000"/>
                <w:sz w:val="22"/>
                <w:szCs w:val="22"/>
              </w:rPr>
            </w:pPr>
          </w:p>
        </w:tc>
        <w:tc>
          <w:tcPr>
            <w:tcW w:w="1368" w:type="dxa"/>
            <w:noWrap w:val="0"/>
            <w:vAlign w:val="top"/>
          </w:tcPr>
          <w:p w14:paraId="6A7512DE">
            <w:pPr>
              <w:jc w:val="center"/>
              <w:rPr>
                <w:rFonts w:ascii="宋体" w:hAnsi="宋体"/>
                <w:color w:val="000000"/>
                <w:sz w:val="22"/>
                <w:szCs w:val="22"/>
              </w:rPr>
            </w:pPr>
          </w:p>
        </w:tc>
        <w:tc>
          <w:tcPr>
            <w:tcW w:w="1174" w:type="dxa"/>
            <w:noWrap w:val="0"/>
            <w:vAlign w:val="top"/>
          </w:tcPr>
          <w:p w14:paraId="5A46A234">
            <w:pPr>
              <w:jc w:val="center"/>
              <w:rPr>
                <w:rFonts w:ascii="宋体" w:hAnsi="宋体"/>
                <w:color w:val="000000"/>
                <w:sz w:val="22"/>
                <w:szCs w:val="22"/>
              </w:rPr>
            </w:pPr>
          </w:p>
        </w:tc>
        <w:tc>
          <w:tcPr>
            <w:tcW w:w="1070" w:type="dxa"/>
            <w:noWrap w:val="0"/>
            <w:vAlign w:val="top"/>
          </w:tcPr>
          <w:p w14:paraId="39595A59">
            <w:pPr>
              <w:jc w:val="center"/>
              <w:rPr>
                <w:rFonts w:ascii="宋体" w:hAnsi="宋体"/>
                <w:color w:val="000000"/>
                <w:sz w:val="22"/>
                <w:szCs w:val="22"/>
              </w:rPr>
            </w:pPr>
          </w:p>
        </w:tc>
        <w:tc>
          <w:tcPr>
            <w:tcW w:w="1215" w:type="dxa"/>
            <w:noWrap w:val="0"/>
            <w:vAlign w:val="top"/>
          </w:tcPr>
          <w:p w14:paraId="348CCDDE">
            <w:pPr>
              <w:jc w:val="center"/>
              <w:rPr>
                <w:rFonts w:ascii="宋体" w:hAnsi="宋体"/>
                <w:color w:val="000000"/>
                <w:sz w:val="22"/>
                <w:szCs w:val="22"/>
              </w:rPr>
            </w:pPr>
          </w:p>
        </w:tc>
      </w:tr>
      <w:tr w14:paraId="6F4F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2A72494">
            <w:pPr>
              <w:jc w:val="center"/>
              <w:rPr>
                <w:rFonts w:ascii="宋体" w:hAnsi="宋体"/>
                <w:color w:val="000000"/>
                <w:sz w:val="22"/>
                <w:szCs w:val="22"/>
              </w:rPr>
            </w:pPr>
            <w:r>
              <w:rPr>
                <w:rFonts w:ascii="宋体" w:hAnsi="宋体"/>
                <w:color w:val="000000"/>
                <w:sz w:val="22"/>
                <w:szCs w:val="22"/>
              </w:rPr>
              <w:t>3</w:t>
            </w:r>
          </w:p>
        </w:tc>
        <w:tc>
          <w:tcPr>
            <w:tcW w:w="2818" w:type="dxa"/>
            <w:noWrap w:val="0"/>
            <w:vAlign w:val="top"/>
          </w:tcPr>
          <w:p w14:paraId="226E75CC">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w:t>
            </w:r>
          </w:p>
        </w:tc>
        <w:tc>
          <w:tcPr>
            <w:tcW w:w="735" w:type="dxa"/>
            <w:noWrap w:val="0"/>
            <w:vAlign w:val="top"/>
          </w:tcPr>
          <w:p w14:paraId="5EA47E38">
            <w:pPr>
              <w:jc w:val="center"/>
              <w:rPr>
                <w:rFonts w:ascii="宋体" w:hAnsi="宋体"/>
                <w:color w:val="000000"/>
                <w:sz w:val="22"/>
                <w:szCs w:val="22"/>
              </w:rPr>
            </w:pPr>
          </w:p>
        </w:tc>
        <w:tc>
          <w:tcPr>
            <w:tcW w:w="1683" w:type="dxa"/>
            <w:noWrap w:val="0"/>
            <w:vAlign w:val="top"/>
          </w:tcPr>
          <w:p w14:paraId="42E2DDB8">
            <w:pPr>
              <w:jc w:val="center"/>
              <w:rPr>
                <w:rFonts w:ascii="宋体" w:hAnsi="宋体"/>
                <w:color w:val="000000"/>
                <w:sz w:val="22"/>
                <w:szCs w:val="22"/>
              </w:rPr>
            </w:pPr>
          </w:p>
        </w:tc>
        <w:tc>
          <w:tcPr>
            <w:tcW w:w="945" w:type="dxa"/>
            <w:noWrap w:val="0"/>
            <w:vAlign w:val="top"/>
          </w:tcPr>
          <w:p w14:paraId="54786EC9">
            <w:pPr>
              <w:jc w:val="center"/>
              <w:rPr>
                <w:rFonts w:ascii="宋体" w:hAnsi="宋体"/>
                <w:color w:val="000000"/>
                <w:sz w:val="22"/>
                <w:szCs w:val="22"/>
              </w:rPr>
            </w:pPr>
          </w:p>
        </w:tc>
        <w:tc>
          <w:tcPr>
            <w:tcW w:w="945" w:type="dxa"/>
            <w:noWrap w:val="0"/>
            <w:vAlign w:val="top"/>
          </w:tcPr>
          <w:p w14:paraId="715084F5">
            <w:pPr>
              <w:jc w:val="center"/>
              <w:rPr>
                <w:rFonts w:ascii="宋体" w:hAnsi="宋体"/>
                <w:color w:val="000000"/>
                <w:sz w:val="22"/>
                <w:szCs w:val="22"/>
              </w:rPr>
            </w:pPr>
          </w:p>
        </w:tc>
        <w:tc>
          <w:tcPr>
            <w:tcW w:w="1263" w:type="dxa"/>
            <w:noWrap w:val="0"/>
            <w:vAlign w:val="top"/>
          </w:tcPr>
          <w:p w14:paraId="7B44DF5D">
            <w:pPr>
              <w:jc w:val="center"/>
              <w:rPr>
                <w:rFonts w:ascii="宋体" w:hAnsi="宋体"/>
                <w:color w:val="000000"/>
                <w:sz w:val="22"/>
                <w:szCs w:val="22"/>
              </w:rPr>
            </w:pPr>
          </w:p>
        </w:tc>
        <w:tc>
          <w:tcPr>
            <w:tcW w:w="1368" w:type="dxa"/>
            <w:noWrap w:val="0"/>
            <w:vAlign w:val="top"/>
          </w:tcPr>
          <w:p w14:paraId="24910918">
            <w:pPr>
              <w:jc w:val="center"/>
              <w:rPr>
                <w:rFonts w:ascii="宋体" w:hAnsi="宋体"/>
                <w:color w:val="000000"/>
                <w:sz w:val="22"/>
                <w:szCs w:val="22"/>
              </w:rPr>
            </w:pPr>
          </w:p>
        </w:tc>
        <w:tc>
          <w:tcPr>
            <w:tcW w:w="1174" w:type="dxa"/>
            <w:noWrap w:val="0"/>
            <w:vAlign w:val="top"/>
          </w:tcPr>
          <w:p w14:paraId="2B594B43">
            <w:pPr>
              <w:jc w:val="center"/>
              <w:rPr>
                <w:rFonts w:ascii="宋体" w:hAnsi="宋体"/>
                <w:color w:val="000000"/>
                <w:sz w:val="22"/>
                <w:szCs w:val="22"/>
              </w:rPr>
            </w:pPr>
          </w:p>
        </w:tc>
        <w:tc>
          <w:tcPr>
            <w:tcW w:w="1070" w:type="dxa"/>
            <w:noWrap w:val="0"/>
            <w:vAlign w:val="top"/>
          </w:tcPr>
          <w:p w14:paraId="5970E5B1">
            <w:pPr>
              <w:jc w:val="center"/>
              <w:rPr>
                <w:rFonts w:ascii="宋体" w:hAnsi="宋体"/>
                <w:color w:val="000000"/>
                <w:sz w:val="22"/>
                <w:szCs w:val="22"/>
              </w:rPr>
            </w:pPr>
          </w:p>
        </w:tc>
        <w:tc>
          <w:tcPr>
            <w:tcW w:w="1215" w:type="dxa"/>
            <w:noWrap w:val="0"/>
            <w:vAlign w:val="top"/>
          </w:tcPr>
          <w:p w14:paraId="057F4311">
            <w:pPr>
              <w:jc w:val="center"/>
              <w:rPr>
                <w:rFonts w:ascii="宋体" w:hAnsi="宋体"/>
                <w:color w:val="000000"/>
                <w:sz w:val="22"/>
                <w:szCs w:val="22"/>
              </w:rPr>
            </w:pPr>
          </w:p>
        </w:tc>
      </w:tr>
      <w:tr w14:paraId="2DD3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4FC3CED">
            <w:pPr>
              <w:jc w:val="center"/>
              <w:rPr>
                <w:rFonts w:ascii="宋体" w:hAnsi="宋体"/>
                <w:color w:val="000000"/>
                <w:sz w:val="22"/>
                <w:szCs w:val="22"/>
              </w:rPr>
            </w:pPr>
            <w:r>
              <w:rPr>
                <w:rFonts w:ascii="宋体" w:hAnsi="宋体"/>
                <w:color w:val="000000"/>
                <w:sz w:val="22"/>
                <w:szCs w:val="22"/>
              </w:rPr>
              <w:t>4</w:t>
            </w:r>
          </w:p>
        </w:tc>
        <w:tc>
          <w:tcPr>
            <w:tcW w:w="2818" w:type="dxa"/>
            <w:noWrap w:val="0"/>
            <w:vAlign w:val="top"/>
          </w:tcPr>
          <w:p w14:paraId="31651F1E">
            <w:pPr>
              <w:rPr>
                <w:rFonts w:ascii="宋体" w:hAnsi="宋体"/>
                <w:color w:val="000000"/>
                <w:sz w:val="22"/>
                <w:szCs w:val="22"/>
              </w:rPr>
            </w:pPr>
            <w:r>
              <w:rPr>
                <w:rFonts w:hint="eastAsia" w:ascii="宋体" w:hAnsi="宋体"/>
                <w:color w:val="000000"/>
                <w:sz w:val="22"/>
                <w:szCs w:val="22"/>
              </w:rPr>
              <w:t>备品备件（如需发生）</w:t>
            </w:r>
          </w:p>
        </w:tc>
        <w:tc>
          <w:tcPr>
            <w:tcW w:w="735" w:type="dxa"/>
            <w:noWrap w:val="0"/>
            <w:vAlign w:val="top"/>
          </w:tcPr>
          <w:p w14:paraId="008BD8BD">
            <w:pPr>
              <w:jc w:val="center"/>
              <w:rPr>
                <w:rFonts w:ascii="宋体" w:hAnsi="宋体"/>
                <w:color w:val="000000"/>
                <w:sz w:val="22"/>
                <w:szCs w:val="22"/>
              </w:rPr>
            </w:pPr>
          </w:p>
        </w:tc>
        <w:tc>
          <w:tcPr>
            <w:tcW w:w="1683" w:type="dxa"/>
            <w:noWrap w:val="0"/>
            <w:vAlign w:val="top"/>
          </w:tcPr>
          <w:p w14:paraId="6E367F75">
            <w:pPr>
              <w:jc w:val="center"/>
              <w:rPr>
                <w:rFonts w:ascii="宋体" w:hAnsi="宋体"/>
                <w:color w:val="000000"/>
                <w:sz w:val="22"/>
                <w:szCs w:val="22"/>
              </w:rPr>
            </w:pPr>
          </w:p>
        </w:tc>
        <w:tc>
          <w:tcPr>
            <w:tcW w:w="945" w:type="dxa"/>
            <w:noWrap w:val="0"/>
            <w:vAlign w:val="top"/>
          </w:tcPr>
          <w:p w14:paraId="697A00B7">
            <w:pPr>
              <w:jc w:val="center"/>
              <w:rPr>
                <w:rFonts w:ascii="宋体" w:hAnsi="宋体"/>
                <w:color w:val="000000"/>
                <w:sz w:val="22"/>
                <w:szCs w:val="22"/>
              </w:rPr>
            </w:pPr>
          </w:p>
        </w:tc>
        <w:tc>
          <w:tcPr>
            <w:tcW w:w="945" w:type="dxa"/>
            <w:noWrap w:val="0"/>
            <w:vAlign w:val="top"/>
          </w:tcPr>
          <w:p w14:paraId="3E65BECF">
            <w:pPr>
              <w:jc w:val="center"/>
              <w:rPr>
                <w:rFonts w:ascii="宋体" w:hAnsi="宋体"/>
                <w:color w:val="000000"/>
                <w:sz w:val="22"/>
                <w:szCs w:val="22"/>
              </w:rPr>
            </w:pPr>
          </w:p>
        </w:tc>
        <w:tc>
          <w:tcPr>
            <w:tcW w:w="1263" w:type="dxa"/>
            <w:noWrap w:val="0"/>
            <w:vAlign w:val="top"/>
          </w:tcPr>
          <w:p w14:paraId="2F32099C">
            <w:pPr>
              <w:jc w:val="center"/>
              <w:rPr>
                <w:rFonts w:ascii="宋体" w:hAnsi="宋体"/>
                <w:color w:val="000000"/>
                <w:sz w:val="22"/>
                <w:szCs w:val="22"/>
              </w:rPr>
            </w:pPr>
          </w:p>
        </w:tc>
        <w:tc>
          <w:tcPr>
            <w:tcW w:w="1368" w:type="dxa"/>
            <w:noWrap w:val="0"/>
            <w:vAlign w:val="top"/>
          </w:tcPr>
          <w:p w14:paraId="21A50C67">
            <w:pPr>
              <w:jc w:val="center"/>
              <w:rPr>
                <w:rFonts w:ascii="宋体" w:hAnsi="宋体"/>
                <w:color w:val="000000"/>
                <w:sz w:val="22"/>
                <w:szCs w:val="22"/>
              </w:rPr>
            </w:pPr>
          </w:p>
        </w:tc>
        <w:tc>
          <w:tcPr>
            <w:tcW w:w="1174" w:type="dxa"/>
            <w:noWrap w:val="0"/>
            <w:vAlign w:val="top"/>
          </w:tcPr>
          <w:p w14:paraId="1EB54597">
            <w:pPr>
              <w:jc w:val="center"/>
              <w:rPr>
                <w:rFonts w:ascii="宋体" w:hAnsi="宋体"/>
                <w:color w:val="000000"/>
                <w:sz w:val="22"/>
                <w:szCs w:val="22"/>
              </w:rPr>
            </w:pPr>
          </w:p>
        </w:tc>
        <w:tc>
          <w:tcPr>
            <w:tcW w:w="1070" w:type="dxa"/>
            <w:noWrap w:val="0"/>
            <w:vAlign w:val="top"/>
          </w:tcPr>
          <w:p w14:paraId="2154DEA4">
            <w:pPr>
              <w:jc w:val="center"/>
              <w:rPr>
                <w:rFonts w:ascii="宋体" w:hAnsi="宋体"/>
                <w:color w:val="000000"/>
                <w:sz w:val="22"/>
                <w:szCs w:val="22"/>
              </w:rPr>
            </w:pPr>
          </w:p>
        </w:tc>
        <w:tc>
          <w:tcPr>
            <w:tcW w:w="1215" w:type="dxa"/>
            <w:noWrap w:val="0"/>
            <w:vAlign w:val="top"/>
          </w:tcPr>
          <w:p w14:paraId="6D8BE8FF">
            <w:pPr>
              <w:jc w:val="center"/>
              <w:rPr>
                <w:rFonts w:ascii="宋体" w:hAnsi="宋体"/>
                <w:color w:val="000000"/>
                <w:sz w:val="22"/>
                <w:szCs w:val="22"/>
              </w:rPr>
            </w:pPr>
          </w:p>
        </w:tc>
      </w:tr>
      <w:tr w14:paraId="375B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CBC8AA0">
            <w:pPr>
              <w:jc w:val="center"/>
              <w:rPr>
                <w:rFonts w:ascii="宋体" w:hAnsi="宋体"/>
                <w:color w:val="000000"/>
                <w:sz w:val="22"/>
                <w:szCs w:val="22"/>
              </w:rPr>
            </w:pPr>
            <w:r>
              <w:rPr>
                <w:rFonts w:ascii="宋体" w:hAnsi="宋体"/>
                <w:color w:val="000000"/>
                <w:sz w:val="22"/>
                <w:szCs w:val="22"/>
              </w:rPr>
              <w:t>5</w:t>
            </w:r>
          </w:p>
        </w:tc>
        <w:tc>
          <w:tcPr>
            <w:tcW w:w="2818" w:type="dxa"/>
            <w:noWrap w:val="0"/>
            <w:vAlign w:val="top"/>
          </w:tcPr>
          <w:p w14:paraId="6DE6B653">
            <w:pPr>
              <w:rPr>
                <w:rFonts w:ascii="宋体" w:hAnsi="宋体"/>
                <w:color w:val="000000"/>
                <w:sz w:val="22"/>
                <w:szCs w:val="22"/>
              </w:rPr>
            </w:pPr>
            <w:r>
              <w:rPr>
                <w:rFonts w:hint="eastAsia" w:ascii="宋体" w:hAnsi="宋体"/>
                <w:color w:val="000000"/>
                <w:sz w:val="22"/>
                <w:szCs w:val="22"/>
              </w:rPr>
              <w:t>安装、调试、检验</w:t>
            </w:r>
          </w:p>
        </w:tc>
        <w:tc>
          <w:tcPr>
            <w:tcW w:w="735" w:type="dxa"/>
            <w:noWrap w:val="0"/>
            <w:vAlign w:val="top"/>
          </w:tcPr>
          <w:p w14:paraId="3F49D73A">
            <w:pPr>
              <w:jc w:val="center"/>
              <w:rPr>
                <w:rFonts w:ascii="宋体" w:hAnsi="宋体"/>
                <w:color w:val="000000"/>
                <w:sz w:val="22"/>
                <w:szCs w:val="22"/>
              </w:rPr>
            </w:pPr>
          </w:p>
        </w:tc>
        <w:tc>
          <w:tcPr>
            <w:tcW w:w="1683" w:type="dxa"/>
            <w:noWrap w:val="0"/>
            <w:vAlign w:val="top"/>
          </w:tcPr>
          <w:p w14:paraId="3A8B1184">
            <w:pPr>
              <w:jc w:val="center"/>
              <w:rPr>
                <w:rFonts w:ascii="宋体" w:hAnsi="宋体"/>
                <w:color w:val="000000"/>
                <w:sz w:val="22"/>
                <w:szCs w:val="22"/>
              </w:rPr>
            </w:pPr>
          </w:p>
        </w:tc>
        <w:tc>
          <w:tcPr>
            <w:tcW w:w="945" w:type="dxa"/>
            <w:noWrap w:val="0"/>
            <w:vAlign w:val="top"/>
          </w:tcPr>
          <w:p w14:paraId="5FEECDCE">
            <w:pPr>
              <w:jc w:val="center"/>
              <w:rPr>
                <w:rFonts w:ascii="宋体" w:hAnsi="宋体"/>
                <w:color w:val="000000"/>
                <w:sz w:val="22"/>
                <w:szCs w:val="22"/>
              </w:rPr>
            </w:pPr>
          </w:p>
        </w:tc>
        <w:tc>
          <w:tcPr>
            <w:tcW w:w="945" w:type="dxa"/>
            <w:noWrap w:val="0"/>
            <w:vAlign w:val="top"/>
          </w:tcPr>
          <w:p w14:paraId="78F16AEA">
            <w:pPr>
              <w:jc w:val="center"/>
              <w:rPr>
                <w:rFonts w:ascii="宋体" w:hAnsi="宋体"/>
                <w:color w:val="000000"/>
                <w:sz w:val="22"/>
                <w:szCs w:val="22"/>
              </w:rPr>
            </w:pPr>
          </w:p>
        </w:tc>
        <w:tc>
          <w:tcPr>
            <w:tcW w:w="1263" w:type="dxa"/>
            <w:noWrap w:val="0"/>
            <w:vAlign w:val="top"/>
          </w:tcPr>
          <w:p w14:paraId="53D615AF">
            <w:pPr>
              <w:jc w:val="center"/>
              <w:rPr>
                <w:rFonts w:ascii="宋体" w:hAnsi="宋体"/>
                <w:color w:val="000000"/>
                <w:sz w:val="22"/>
                <w:szCs w:val="22"/>
              </w:rPr>
            </w:pPr>
          </w:p>
        </w:tc>
        <w:tc>
          <w:tcPr>
            <w:tcW w:w="1368" w:type="dxa"/>
            <w:noWrap w:val="0"/>
            <w:vAlign w:val="top"/>
          </w:tcPr>
          <w:p w14:paraId="2364553B">
            <w:pPr>
              <w:jc w:val="center"/>
              <w:rPr>
                <w:rFonts w:ascii="宋体" w:hAnsi="宋体"/>
                <w:color w:val="000000"/>
                <w:sz w:val="22"/>
                <w:szCs w:val="22"/>
              </w:rPr>
            </w:pPr>
          </w:p>
        </w:tc>
        <w:tc>
          <w:tcPr>
            <w:tcW w:w="1174" w:type="dxa"/>
            <w:noWrap w:val="0"/>
            <w:vAlign w:val="top"/>
          </w:tcPr>
          <w:p w14:paraId="29937FA2">
            <w:pPr>
              <w:jc w:val="center"/>
              <w:rPr>
                <w:rFonts w:ascii="宋体" w:hAnsi="宋体"/>
                <w:color w:val="000000"/>
                <w:sz w:val="22"/>
                <w:szCs w:val="22"/>
              </w:rPr>
            </w:pPr>
          </w:p>
        </w:tc>
        <w:tc>
          <w:tcPr>
            <w:tcW w:w="1070" w:type="dxa"/>
            <w:noWrap w:val="0"/>
            <w:vAlign w:val="top"/>
          </w:tcPr>
          <w:p w14:paraId="2E699436">
            <w:pPr>
              <w:jc w:val="center"/>
              <w:rPr>
                <w:rFonts w:ascii="宋体" w:hAnsi="宋体"/>
                <w:color w:val="000000"/>
                <w:sz w:val="22"/>
                <w:szCs w:val="22"/>
              </w:rPr>
            </w:pPr>
          </w:p>
        </w:tc>
        <w:tc>
          <w:tcPr>
            <w:tcW w:w="1215" w:type="dxa"/>
            <w:noWrap w:val="0"/>
            <w:vAlign w:val="top"/>
          </w:tcPr>
          <w:p w14:paraId="25F492AB">
            <w:pPr>
              <w:jc w:val="center"/>
              <w:rPr>
                <w:rFonts w:ascii="宋体" w:hAnsi="宋体"/>
                <w:color w:val="000000"/>
                <w:sz w:val="22"/>
                <w:szCs w:val="22"/>
              </w:rPr>
            </w:pPr>
          </w:p>
        </w:tc>
      </w:tr>
      <w:tr w14:paraId="4872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2C83E8A">
            <w:pPr>
              <w:jc w:val="center"/>
              <w:rPr>
                <w:rFonts w:ascii="宋体" w:hAnsi="宋体"/>
                <w:color w:val="000000"/>
                <w:sz w:val="22"/>
                <w:szCs w:val="22"/>
              </w:rPr>
            </w:pPr>
            <w:r>
              <w:rPr>
                <w:rFonts w:ascii="宋体" w:hAnsi="宋体"/>
                <w:color w:val="000000"/>
                <w:sz w:val="22"/>
                <w:szCs w:val="22"/>
              </w:rPr>
              <w:t>6</w:t>
            </w:r>
          </w:p>
        </w:tc>
        <w:tc>
          <w:tcPr>
            <w:tcW w:w="2818" w:type="dxa"/>
            <w:noWrap w:val="0"/>
            <w:vAlign w:val="top"/>
          </w:tcPr>
          <w:p w14:paraId="762EC56C">
            <w:pPr>
              <w:rPr>
                <w:rFonts w:ascii="宋体" w:hAnsi="宋体"/>
                <w:color w:val="000000"/>
                <w:sz w:val="22"/>
                <w:szCs w:val="22"/>
              </w:rPr>
            </w:pPr>
            <w:r>
              <w:rPr>
                <w:rFonts w:hint="eastAsia" w:ascii="宋体" w:hAnsi="宋体"/>
                <w:color w:val="000000"/>
                <w:sz w:val="22"/>
                <w:szCs w:val="22"/>
              </w:rPr>
              <w:t>培训及其他技术服务</w:t>
            </w:r>
          </w:p>
        </w:tc>
        <w:tc>
          <w:tcPr>
            <w:tcW w:w="735" w:type="dxa"/>
            <w:noWrap w:val="0"/>
            <w:vAlign w:val="top"/>
          </w:tcPr>
          <w:p w14:paraId="44A2A11E">
            <w:pPr>
              <w:jc w:val="center"/>
              <w:rPr>
                <w:rFonts w:ascii="宋体" w:hAnsi="宋体"/>
                <w:color w:val="000000"/>
                <w:sz w:val="22"/>
                <w:szCs w:val="22"/>
              </w:rPr>
            </w:pPr>
          </w:p>
        </w:tc>
        <w:tc>
          <w:tcPr>
            <w:tcW w:w="1683" w:type="dxa"/>
            <w:noWrap w:val="0"/>
            <w:vAlign w:val="top"/>
          </w:tcPr>
          <w:p w14:paraId="7DE6BC84">
            <w:pPr>
              <w:jc w:val="center"/>
              <w:rPr>
                <w:rFonts w:ascii="宋体" w:hAnsi="宋体"/>
                <w:color w:val="000000"/>
                <w:sz w:val="22"/>
                <w:szCs w:val="22"/>
              </w:rPr>
            </w:pPr>
          </w:p>
        </w:tc>
        <w:tc>
          <w:tcPr>
            <w:tcW w:w="945" w:type="dxa"/>
            <w:noWrap w:val="0"/>
            <w:vAlign w:val="top"/>
          </w:tcPr>
          <w:p w14:paraId="46BD7FA5">
            <w:pPr>
              <w:jc w:val="center"/>
              <w:rPr>
                <w:rFonts w:ascii="宋体" w:hAnsi="宋体"/>
                <w:color w:val="000000"/>
                <w:sz w:val="22"/>
                <w:szCs w:val="22"/>
              </w:rPr>
            </w:pPr>
          </w:p>
        </w:tc>
        <w:tc>
          <w:tcPr>
            <w:tcW w:w="945" w:type="dxa"/>
            <w:noWrap w:val="0"/>
            <w:vAlign w:val="top"/>
          </w:tcPr>
          <w:p w14:paraId="4D6B54D2">
            <w:pPr>
              <w:jc w:val="center"/>
              <w:rPr>
                <w:rFonts w:ascii="宋体" w:hAnsi="宋体"/>
                <w:color w:val="000000"/>
                <w:sz w:val="22"/>
                <w:szCs w:val="22"/>
              </w:rPr>
            </w:pPr>
          </w:p>
        </w:tc>
        <w:tc>
          <w:tcPr>
            <w:tcW w:w="1263" w:type="dxa"/>
            <w:noWrap w:val="0"/>
            <w:vAlign w:val="top"/>
          </w:tcPr>
          <w:p w14:paraId="2E80550F">
            <w:pPr>
              <w:jc w:val="center"/>
              <w:rPr>
                <w:rFonts w:ascii="宋体" w:hAnsi="宋体"/>
                <w:color w:val="000000"/>
                <w:sz w:val="22"/>
                <w:szCs w:val="22"/>
              </w:rPr>
            </w:pPr>
          </w:p>
        </w:tc>
        <w:tc>
          <w:tcPr>
            <w:tcW w:w="1368" w:type="dxa"/>
            <w:noWrap w:val="0"/>
            <w:vAlign w:val="top"/>
          </w:tcPr>
          <w:p w14:paraId="63A7115A">
            <w:pPr>
              <w:jc w:val="center"/>
              <w:rPr>
                <w:rFonts w:ascii="宋体" w:hAnsi="宋体"/>
                <w:color w:val="000000"/>
                <w:sz w:val="22"/>
                <w:szCs w:val="22"/>
              </w:rPr>
            </w:pPr>
          </w:p>
        </w:tc>
        <w:tc>
          <w:tcPr>
            <w:tcW w:w="1174" w:type="dxa"/>
            <w:noWrap w:val="0"/>
            <w:vAlign w:val="top"/>
          </w:tcPr>
          <w:p w14:paraId="025DC7E4">
            <w:pPr>
              <w:jc w:val="center"/>
              <w:rPr>
                <w:rFonts w:ascii="宋体" w:hAnsi="宋体"/>
                <w:color w:val="000000"/>
                <w:sz w:val="22"/>
                <w:szCs w:val="22"/>
              </w:rPr>
            </w:pPr>
          </w:p>
        </w:tc>
        <w:tc>
          <w:tcPr>
            <w:tcW w:w="1070" w:type="dxa"/>
            <w:noWrap w:val="0"/>
            <w:vAlign w:val="top"/>
          </w:tcPr>
          <w:p w14:paraId="2B663D5F">
            <w:pPr>
              <w:jc w:val="center"/>
              <w:rPr>
                <w:rFonts w:ascii="宋体" w:hAnsi="宋体"/>
                <w:color w:val="000000"/>
                <w:sz w:val="22"/>
                <w:szCs w:val="22"/>
              </w:rPr>
            </w:pPr>
          </w:p>
        </w:tc>
        <w:tc>
          <w:tcPr>
            <w:tcW w:w="1215" w:type="dxa"/>
            <w:noWrap w:val="0"/>
            <w:vAlign w:val="top"/>
          </w:tcPr>
          <w:p w14:paraId="62D76DA5">
            <w:pPr>
              <w:jc w:val="center"/>
              <w:rPr>
                <w:rFonts w:ascii="宋体" w:hAnsi="宋体"/>
                <w:color w:val="000000"/>
                <w:sz w:val="22"/>
                <w:szCs w:val="22"/>
              </w:rPr>
            </w:pPr>
          </w:p>
        </w:tc>
      </w:tr>
      <w:tr w14:paraId="6DEF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EE231B4">
            <w:pPr>
              <w:jc w:val="center"/>
              <w:rPr>
                <w:rFonts w:ascii="宋体" w:hAnsi="宋体"/>
                <w:color w:val="000000"/>
                <w:sz w:val="22"/>
                <w:szCs w:val="22"/>
              </w:rPr>
            </w:pPr>
            <w:r>
              <w:rPr>
                <w:rFonts w:ascii="宋体" w:hAnsi="宋体"/>
                <w:color w:val="000000"/>
                <w:sz w:val="22"/>
                <w:szCs w:val="22"/>
              </w:rPr>
              <w:t>7</w:t>
            </w:r>
          </w:p>
        </w:tc>
        <w:tc>
          <w:tcPr>
            <w:tcW w:w="2818" w:type="dxa"/>
            <w:noWrap w:val="0"/>
            <w:vAlign w:val="top"/>
          </w:tcPr>
          <w:p w14:paraId="1708D285">
            <w:pPr>
              <w:rPr>
                <w:rFonts w:ascii="宋体" w:hAnsi="宋体"/>
                <w:color w:val="000000"/>
                <w:sz w:val="22"/>
                <w:szCs w:val="22"/>
              </w:rPr>
            </w:pPr>
            <w:r>
              <w:rPr>
                <w:rFonts w:hint="eastAsia" w:ascii="宋体" w:hAnsi="宋体"/>
                <w:color w:val="000000"/>
                <w:sz w:val="22"/>
                <w:szCs w:val="22"/>
              </w:rPr>
              <w:t>运费和保险费</w:t>
            </w:r>
          </w:p>
        </w:tc>
        <w:tc>
          <w:tcPr>
            <w:tcW w:w="735" w:type="dxa"/>
            <w:noWrap w:val="0"/>
            <w:vAlign w:val="top"/>
          </w:tcPr>
          <w:p w14:paraId="2F433C54">
            <w:pPr>
              <w:jc w:val="center"/>
              <w:rPr>
                <w:rFonts w:ascii="宋体" w:hAnsi="宋体"/>
                <w:color w:val="000000"/>
                <w:sz w:val="22"/>
                <w:szCs w:val="22"/>
              </w:rPr>
            </w:pPr>
          </w:p>
        </w:tc>
        <w:tc>
          <w:tcPr>
            <w:tcW w:w="1683" w:type="dxa"/>
            <w:noWrap w:val="0"/>
            <w:vAlign w:val="top"/>
          </w:tcPr>
          <w:p w14:paraId="72A7EC45">
            <w:pPr>
              <w:jc w:val="center"/>
              <w:rPr>
                <w:rFonts w:ascii="宋体" w:hAnsi="宋体"/>
                <w:color w:val="000000"/>
                <w:sz w:val="22"/>
                <w:szCs w:val="22"/>
              </w:rPr>
            </w:pPr>
          </w:p>
        </w:tc>
        <w:tc>
          <w:tcPr>
            <w:tcW w:w="945" w:type="dxa"/>
            <w:noWrap w:val="0"/>
            <w:vAlign w:val="top"/>
          </w:tcPr>
          <w:p w14:paraId="3A382DA6">
            <w:pPr>
              <w:jc w:val="center"/>
              <w:rPr>
                <w:rFonts w:ascii="宋体" w:hAnsi="宋体"/>
                <w:color w:val="000000"/>
                <w:sz w:val="22"/>
                <w:szCs w:val="22"/>
              </w:rPr>
            </w:pPr>
          </w:p>
        </w:tc>
        <w:tc>
          <w:tcPr>
            <w:tcW w:w="945" w:type="dxa"/>
            <w:noWrap w:val="0"/>
            <w:vAlign w:val="top"/>
          </w:tcPr>
          <w:p w14:paraId="4F0E65EF">
            <w:pPr>
              <w:jc w:val="center"/>
              <w:rPr>
                <w:rFonts w:ascii="宋体" w:hAnsi="宋体"/>
                <w:color w:val="000000"/>
                <w:sz w:val="22"/>
                <w:szCs w:val="22"/>
              </w:rPr>
            </w:pPr>
          </w:p>
        </w:tc>
        <w:tc>
          <w:tcPr>
            <w:tcW w:w="1263" w:type="dxa"/>
            <w:noWrap w:val="0"/>
            <w:vAlign w:val="top"/>
          </w:tcPr>
          <w:p w14:paraId="01AD815C">
            <w:pPr>
              <w:jc w:val="center"/>
              <w:rPr>
                <w:rFonts w:ascii="宋体" w:hAnsi="宋体"/>
                <w:color w:val="000000"/>
                <w:sz w:val="22"/>
                <w:szCs w:val="22"/>
              </w:rPr>
            </w:pPr>
          </w:p>
        </w:tc>
        <w:tc>
          <w:tcPr>
            <w:tcW w:w="1368" w:type="dxa"/>
            <w:noWrap w:val="0"/>
            <w:vAlign w:val="top"/>
          </w:tcPr>
          <w:p w14:paraId="2D2B31D6">
            <w:pPr>
              <w:jc w:val="center"/>
              <w:rPr>
                <w:rFonts w:ascii="宋体" w:hAnsi="宋体"/>
                <w:color w:val="000000"/>
                <w:sz w:val="22"/>
                <w:szCs w:val="22"/>
              </w:rPr>
            </w:pPr>
          </w:p>
        </w:tc>
        <w:tc>
          <w:tcPr>
            <w:tcW w:w="1174" w:type="dxa"/>
            <w:noWrap w:val="0"/>
            <w:vAlign w:val="top"/>
          </w:tcPr>
          <w:p w14:paraId="2D797D5C">
            <w:pPr>
              <w:jc w:val="center"/>
              <w:rPr>
                <w:rFonts w:ascii="宋体" w:hAnsi="宋体"/>
                <w:color w:val="000000"/>
                <w:sz w:val="22"/>
                <w:szCs w:val="22"/>
              </w:rPr>
            </w:pPr>
          </w:p>
        </w:tc>
        <w:tc>
          <w:tcPr>
            <w:tcW w:w="1070" w:type="dxa"/>
            <w:noWrap w:val="0"/>
            <w:vAlign w:val="top"/>
          </w:tcPr>
          <w:p w14:paraId="483A9CEC">
            <w:pPr>
              <w:jc w:val="center"/>
              <w:rPr>
                <w:rFonts w:ascii="宋体" w:hAnsi="宋体"/>
                <w:color w:val="000000"/>
                <w:sz w:val="22"/>
                <w:szCs w:val="22"/>
              </w:rPr>
            </w:pPr>
          </w:p>
        </w:tc>
        <w:tc>
          <w:tcPr>
            <w:tcW w:w="1215" w:type="dxa"/>
            <w:noWrap w:val="0"/>
            <w:vAlign w:val="top"/>
          </w:tcPr>
          <w:p w14:paraId="24F04127">
            <w:pPr>
              <w:jc w:val="center"/>
              <w:rPr>
                <w:rFonts w:ascii="宋体" w:hAnsi="宋体"/>
                <w:color w:val="000000"/>
                <w:sz w:val="22"/>
                <w:szCs w:val="22"/>
              </w:rPr>
            </w:pPr>
          </w:p>
        </w:tc>
      </w:tr>
      <w:tr w14:paraId="2A8B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0BA7579E">
            <w:pPr>
              <w:jc w:val="center"/>
              <w:rPr>
                <w:rFonts w:ascii="宋体" w:hAnsi="宋体"/>
                <w:color w:val="000000"/>
                <w:sz w:val="22"/>
                <w:szCs w:val="22"/>
              </w:rPr>
            </w:pPr>
            <w:r>
              <w:rPr>
                <w:rFonts w:ascii="宋体" w:hAnsi="宋体"/>
                <w:color w:val="000000"/>
                <w:sz w:val="22"/>
                <w:szCs w:val="22"/>
              </w:rPr>
              <w:t>8</w:t>
            </w:r>
          </w:p>
        </w:tc>
        <w:tc>
          <w:tcPr>
            <w:tcW w:w="2818" w:type="dxa"/>
            <w:noWrap w:val="0"/>
            <w:vAlign w:val="top"/>
          </w:tcPr>
          <w:p w14:paraId="39634428">
            <w:pPr>
              <w:rPr>
                <w:rFonts w:ascii="宋体" w:hAnsi="宋体"/>
                <w:color w:val="000000"/>
                <w:sz w:val="22"/>
                <w:szCs w:val="22"/>
              </w:rPr>
            </w:pPr>
            <w:r>
              <w:rPr>
                <w:rFonts w:hint="eastAsia" w:ascii="宋体" w:hAnsi="宋体"/>
                <w:color w:val="000000"/>
                <w:sz w:val="22"/>
                <w:szCs w:val="22"/>
              </w:rPr>
              <w:t>其他</w:t>
            </w:r>
          </w:p>
        </w:tc>
        <w:tc>
          <w:tcPr>
            <w:tcW w:w="735" w:type="dxa"/>
            <w:noWrap w:val="0"/>
            <w:vAlign w:val="top"/>
          </w:tcPr>
          <w:p w14:paraId="5BE86F6A">
            <w:pPr>
              <w:jc w:val="center"/>
              <w:rPr>
                <w:rFonts w:ascii="宋体" w:hAnsi="宋体"/>
                <w:color w:val="000000"/>
                <w:sz w:val="22"/>
                <w:szCs w:val="22"/>
              </w:rPr>
            </w:pPr>
          </w:p>
        </w:tc>
        <w:tc>
          <w:tcPr>
            <w:tcW w:w="1683" w:type="dxa"/>
            <w:noWrap w:val="0"/>
            <w:vAlign w:val="top"/>
          </w:tcPr>
          <w:p w14:paraId="357055E5">
            <w:pPr>
              <w:jc w:val="center"/>
              <w:rPr>
                <w:rFonts w:ascii="宋体" w:hAnsi="宋体"/>
                <w:color w:val="000000"/>
                <w:sz w:val="22"/>
                <w:szCs w:val="22"/>
              </w:rPr>
            </w:pPr>
          </w:p>
        </w:tc>
        <w:tc>
          <w:tcPr>
            <w:tcW w:w="945" w:type="dxa"/>
            <w:noWrap w:val="0"/>
            <w:vAlign w:val="top"/>
          </w:tcPr>
          <w:p w14:paraId="76A3B115">
            <w:pPr>
              <w:jc w:val="center"/>
              <w:rPr>
                <w:rFonts w:ascii="宋体" w:hAnsi="宋体"/>
                <w:color w:val="000000"/>
                <w:sz w:val="22"/>
                <w:szCs w:val="22"/>
              </w:rPr>
            </w:pPr>
          </w:p>
        </w:tc>
        <w:tc>
          <w:tcPr>
            <w:tcW w:w="945" w:type="dxa"/>
            <w:noWrap w:val="0"/>
            <w:vAlign w:val="top"/>
          </w:tcPr>
          <w:p w14:paraId="3752840E">
            <w:pPr>
              <w:jc w:val="center"/>
              <w:rPr>
                <w:rFonts w:ascii="宋体" w:hAnsi="宋体"/>
                <w:color w:val="000000"/>
                <w:sz w:val="22"/>
                <w:szCs w:val="22"/>
              </w:rPr>
            </w:pPr>
          </w:p>
        </w:tc>
        <w:tc>
          <w:tcPr>
            <w:tcW w:w="1263" w:type="dxa"/>
            <w:noWrap w:val="0"/>
            <w:vAlign w:val="top"/>
          </w:tcPr>
          <w:p w14:paraId="54AE914D">
            <w:pPr>
              <w:jc w:val="center"/>
              <w:rPr>
                <w:rFonts w:ascii="宋体" w:hAnsi="宋体"/>
                <w:color w:val="000000"/>
                <w:sz w:val="22"/>
                <w:szCs w:val="22"/>
              </w:rPr>
            </w:pPr>
          </w:p>
        </w:tc>
        <w:tc>
          <w:tcPr>
            <w:tcW w:w="1368" w:type="dxa"/>
            <w:noWrap w:val="0"/>
            <w:vAlign w:val="top"/>
          </w:tcPr>
          <w:p w14:paraId="01AF0BB1">
            <w:pPr>
              <w:jc w:val="center"/>
              <w:rPr>
                <w:rFonts w:ascii="宋体" w:hAnsi="宋体"/>
                <w:color w:val="000000"/>
                <w:sz w:val="22"/>
                <w:szCs w:val="22"/>
              </w:rPr>
            </w:pPr>
          </w:p>
        </w:tc>
        <w:tc>
          <w:tcPr>
            <w:tcW w:w="1174" w:type="dxa"/>
            <w:noWrap w:val="0"/>
            <w:vAlign w:val="top"/>
          </w:tcPr>
          <w:p w14:paraId="4927CE07">
            <w:pPr>
              <w:jc w:val="center"/>
              <w:rPr>
                <w:rFonts w:ascii="宋体" w:hAnsi="宋体"/>
                <w:color w:val="000000"/>
                <w:sz w:val="22"/>
                <w:szCs w:val="22"/>
              </w:rPr>
            </w:pPr>
          </w:p>
        </w:tc>
        <w:tc>
          <w:tcPr>
            <w:tcW w:w="1070" w:type="dxa"/>
            <w:noWrap w:val="0"/>
            <w:vAlign w:val="top"/>
          </w:tcPr>
          <w:p w14:paraId="4BCF9674">
            <w:pPr>
              <w:jc w:val="center"/>
              <w:rPr>
                <w:rFonts w:ascii="宋体" w:hAnsi="宋体"/>
                <w:color w:val="000000"/>
                <w:sz w:val="22"/>
                <w:szCs w:val="22"/>
              </w:rPr>
            </w:pPr>
          </w:p>
        </w:tc>
        <w:tc>
          <w:tcPr>
            <w:tcW w:w="1215" w:type="dxa"/>
            <w:noWrap w:val="0"/>
            <w:vAlign w:val="top"/>
          </w:tcPr>
          <w:p w14:paraId="3A38910A">
            <w:pPr>
              <w:jc w:val="center"/>
              <w:rPr>
                <w:rFonts w:ascii="宋体" w:hAnsi="宋体"/>
                <w:color w:val="000000"/>
                <w:sz w:val="22"/>
                <w:szCs w:val="22"/>
              </w:rPr>
            </w:pPr>
          </w:p>
        </w:tc>
      </w:tr>
      <w:tr w14:paraId="2DE4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3BB834ED">
            <w:pPr>
              <w:jc w:val="center"/>
              <w:rPr>
                <w:rFonts w:ascii="宋体" w:hAnsi="宋体"/>
                <w:color w:val="000000"/>
                <w:sz w:val="22"/>
                <w:szCs w:val="22"/>
              </w:rPr>
            </w:pPr>
            <w:r>
              <w:rPr>
                <w:rFonts w:ascii="宋体" w:hAnsi="宋体"/>
                <w:color w:val="000000"/>
                <w:sz w:val="22"/>
                <w:szCs w:val="22"/>
              </w:rPr>
              <w:t>9</w:t>
            </w:r>
          </w:p>
        </w:tc>
        <w:tc>
          <w:tcPr>
            <w:tcW w:w="2818" w:type="dxa"/>
            <w:noWrap w:val="0"/>
            <w:vAlign w:val="top"/>
          </w:tcPr>
          <w:p w14:paraId="298A6C08">
            <w:pPr>
              <w:rPr>
                <w:rFonts w:ascii="宋体" w:hAnsi="宋体"/>
                <w:color w:val="000000"/>
                <w:sz w:val="22"/>
                <w:szCs w:val="22"/>
              </w:rPr>
            </w:pPr>
            <w:r>
              <w:rPr>
                <w:rFonts w:hint="eastAsia" w:ascii="宋体" w:hAnsi="宋体"/>
                <w:color w:val="000000"/>
                <w:sz w:val="22"/>
                <w:szCs w:val="22"/>
              </w:rPr>
              <w:t>税金</w:t>
            </w:r>
          </w:p>
        </w:tc>
        <w:tc>
          <w:tcPr>
            <w:tcW w:w="735" w:type="dxa"/>
            <w:noWrap w:val="0"/>
            <w:vAlign w:val="top"/>
          </w:tcPr>
          <w:p w14:paraId="36736501">
            <w:pPr>
              <w:jc w:val="center"/>
              <w:rPr>
                <w:rFonts w:ascii="宋体" w:hAnsi="宋体"/>
                <w:color w:val="000000"/>
                <w:sz w:val="22"/>
                <w:szCs w:val="22"/>
              </w:rPr>
            </w:pPr>
          </w:p>
        </w:tc>
        <w:tc>
          <w:tcPr>
            <w:tcW w:w="1683" w:type="dxa"/>
            <w:noWrap w:val="0"/>
            <w:vAlign w:val="top"/>
          </w:tcPr>
          <w:p w14:paraId="19BEAFB6">
            <w:pPr>
              <w:jc w:val="center"/>
              <w:rPr>
                <w:rFonts w:ascii="宋体" w:hAnsi="宋体"/>
                <w:color w:val="000000"/>
                <w:sz w:val="22"/>
                <w:szCs w:val="22"/>
              </w:rPr>
            </w:pPr>
          </w:p>
        </w:tc>
        <w:tc>
          <w:tcPr>
            <w:tcW w:w="945" w:type="dxa"/>
            <w:noWrap w:val="0"/>
            <w:vAlign w:val="top"/>
          </w:tcPr>
          <w:p w14:paraId="05A8EBEE">
            <w:pPr>
              <w:jc w:val="center"/>
              <w:rPr>
                <w:rFonts w:ascii="宋体" w:hAnsi="宋体"/>
                <w:color w:val="000000"/>
                <w:sz w:val="22"/>
                <w:szCs w:val="22"/>
              </w:rPr>
            </w:pPr>
          </w:p>
        </w:tc>
        <w:tc>
          <w:tcPr>
            <w:tcW w:w="945" w:type="dxa"/>
            <w:noWrap w:val="0"/>
            <w:vAlign w:val="top"/>
          </w:tcPr>
          <w:p w14:paraId="1E53BB2A">
            <w:pPr>
              <w:jc w:val="center"/>
              <w:rPr>
                <w:rFonts w:ascii="宋体" w:hAnsi="宋体"/>
                <w:color w:val="000000"/>
                <w:sz w:val="22"/>
                <w:szCs w:val="22"/>
              </w:rPr>
            </w:pPr>
          </w:p>
        </w:tc>
        <w:tc>
          <w:tcPr>
            <w:tcW w:w="1263" w:type="dxa"/>
            <w:noWrap w:val="0"/>
            <w:vAlign w:val="top"/>
          </w:tcPr>
          <w:p w14:paraId="0BAC32E8">
            <w:pPr>
              <w:jc w:val="center"/>
              <w:rPr>
                <w:rFonts w:ascii="宋体" w:hAnsi="宋体"/>
                <w:color w:val="000000"/>
                <w:sz w:val="22"/>
                <w:szCs w:val="22"/>
              </w:rPr>
            </w:pPr>
          </w:p>
        </w:tc>
        <w:tc>
          <w:tcPr>
            <w:tcW w:w="1368" w:type="dxa"/>
            <w:noWrap w:val="0"/>
            <w:vAlign w:val="top"/>
          </w:tcPr>
          <w:p w14:paraId="0CB29655">
            <w:pPr>
              <w:jc w:val="center"/>
              <w:rPr>
                <w:rFonts w:ascii="宋体" w:hAnsi="宋体"/>
                <w:color w:val="000000"/>
                <w:sz w:val="22"/>
                <w:szCs w:val="22"/>
              </w:rPr>
            </w:pPr>
          </w:p>
        </w:tc>
        <w:tc>
          <w:tcPr>
            <w:tcW w:w="1174" w:type="dxa"/>
            <w:noWrap w:val="0"/>
            <w:vAlign w:val="top"/>
          </w:tcPr>
          <w:p w14:paraId="388CAADD">
            <w:pPr>
              <w:jc w:val="center"/>
              <w:rPr>
                <w:rFonts w:ascii="宋体" w:hAnsi="宋体"/>
                <w:color w:val="000000"/>
                <w:sz w:val="22"/>
                <w:szCs w:val="22"/>
              </w:rPr>
            </w:pPr>
          </w:p>
        </w:tc>
        <w:tc>
          <w:tcPr>
            <w:tcW w:w="1070" w:type="dxa"/>
            <w:noWrap w:val="0"/>
            <w:vAlign w:val="top"/>
          </w:tcPr>
          <w:p w14:paraId="40C7C42A">
            <w:pPr>
              <w:jc w:val="center"/>
              <w:rPr>
                <w:rFonts w:ascii="宋体" w:hAnsi="宋体"/>
                <w:color w:val="000000"/>
                <w:sz w:val="22"/>
                <w:szCs w:val="22"/>
              </w:rPr>
            </w:pPr>
          </w:p>
        </w:tc>
        <w:tc>
          <w:tcPr>
            <w:tcW w:w="1215" w:type="dxa"/>
            <w:noWrap w:val="0"/>
            <w:vAlign w:val="top"/>
          </w:tcPr>
          <w:p w14:paraId="7F61010E">
            <w:pPr>
              <w:jc w:val="center"/>
              <w:rPr>
                <w:rFonts w:ascii="宋体" w:hAnsi="宋体"/>
                <w:color w:val="000000"/>
                <w:sz w:val="22"/>
                <w:szCs w:val="22"/>
              </w:rPr>
            </w:pPr>
          </w:p>
        </w:tc>
      </w:tr>
      <w:tr w14:paraId="754E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34378BC">
            <w:pPr>
              <w:jc w:val="center"/>
              <w:rPr>
                <w:rFonts w:ascii="宋体" w:hAnsi="宋体"/>
                <w:color w:val="000000"/>
                <w:sz w:val="22"/>
                <w:szCs w:val="22"/>
              </w:rPr>
            </w:pPr>
            <w:r>
              <w:rPr>
                <w:rFonts w:ascii="宋体" w:hAnsi="宋体"/>
                <w:color w:val="000000"/>
                <w:sz w:val="22"/>
                <w:szCs w:val="22"/>
              </w:rPr>
              <w:t>10</w:t>
            </w:r>
          </w:p>
        </w:tc>
        <w:tc>
          <w:tcPr>
            <w:tcW w:w="2818" w:type="dxa"/>
            <w:noWrap w:val="0"/>
            <w:vAlign w:val="top"/>
          </w:tcPr>
          <w:p w14:paraId="40166EA5">
            <w:pPr>
              <w:rPr>
                <w:rFonts w:ascii="宋体" w:hAnsi="宋体"/>
                <w:color w:val="000000"/>
                <w:sz w:val="22"/>
                <w:szCs w:val="22"/>
              </w:rPr>
            </w:pPr>
            <w:r>
              <w:rPr>
                <w:rFonts w:hint="eastAsia" w:ascii="宋体" w:hAnsi="宋体"/>
                <w:color w:val="000000"/>
                <w:sz w:val="22"/>
                <w:szCs w:val="22"/>
              </w:rPr>
              <w:t>……</w:t>
            </w:r>
          </w:p>
        </w:tc>
        <w:tc>
          <w:tcPr>
            <w:tcW w:w="735" w:type="dxa"/>
            <w:noWrap w:val="0"/>
            <w:vAlign w:val="top"/>
          </w:tcPr>
          <w:p w14:paraId="25B8E395">
            <w:pPr>
              <w:jc w:val="center"/>
              <w:rPr>
                <w:rFonts w:ascii="宋体" w:hAnsi="宋体"/>
                <w:color w:val="000000"/>
                <w:sz w:val="22"/>
                <w:szCs w:val="22"/>
              </w:rPr>
            </w:pPr>
          </w:p>
        </w:tc>
        <w:tc>
          <w:tcPr>
            <w:tcW w:w="1683" w:type="dxa"/>
            <w:noWrap w:val="0"/>
            <w:vAlign w:val="top"/>
          </w:tcPr>
          <w:p w14:paraId="15C9AF1C">
            <w:pPr>
              <w:jc w:val="center"/>
              <w:rPr>
                <w:rFonts w:ascii="宋体" w:hAnsi="宋体"/>
                <w:color w:val="000000"/>
                <w:sz w:val="22"/>
                <w:szCs w:val="22"/>
              </w:rPr>
            </w:pPr>
          </w:p>
        </w:tc>
        <w:tc>
          <w:tcPr>
            <w:tcW w:w="945" w:type="dxa"/>
            <w:noWrap w:val="0"/>
            <w:vAlign w:val="top"/>
          </w:tcPr>
          <w:p w14:paraId="7E12B343">
            <w:pPr>
              <w:jc w:val="center"/>
              <w:rPr>
                <w:rFonts w:ascii="宋体" w:hAnsi="宋体"/>
                <w:color w:val="000000"/>
                <w:sz w:val="22"/>
                <w:szCs w:val="22"/>
              </w:rPr>
            </w:pPr>
          </w:p>
        </w:tc>
        <w:tc>
          <w:tcPr>
            <w:tcW w:w="945" w:type="dxa"/>
            <w:noWrap w:val="0"/>
            <w:vAlign w:val="top"/>
          </w:tcPr>
          <w:p w14:paraId="09D01E9F">
            <w:pPr>
              <w:jc w:val="center"/>
              <w:rPr>
                <w:rFonts w:ascii="宋体" w:hAnsi="宋体"/>
                <w:color w:val="000000"/>
                <w:sz w:val="22"/>
                <w:szCs w:val="22"/>
              </w:rPr>
            </w:pPr>
          </w:p>
        </w:tc>
        <w:tc>
          <w:tcPr>
            <w:tcW w:w="1263" w:type="dxa"/>
            <w:noWrap w:val="0"/>
            <w:vAlign w:val="top"/>
          </w:tcPr>
          <w:p w14:paraId="4E37D397">
            <w:pPr>
              <w:jc w:val="center"/>
              <w:rPr>
                <w:rFonts w:ascii="宋体" w:hAnsi="宋体"/>
                <w:color w:val="000000"/>
                <w:sz w:val="22"/>
                <w:szCs w:val="22"/>
              </w:rPr>
            </w:pPr>
          </w:p>
        </w:tc>
        <w:tc>
          <w:tcPr>
            <w:tcW w:w="1368" w:type="dxa"/>
            <w:noWrap w:val="0"/>
            <w:vAlign w:val="top"/>
          </w:tcPr>
          <w:p w14:paraId="4F0E0A0E">
            <w:pPr>
              <w:jc w:val="center"/>
              <w:rPr>
                <w:rFonts w:ascii="宋体" w:hAnsi="宋体"/>
                <w:color w:val="000000"/>
                <w:sz w:val="22"/>
                <w:szCs w:val="22"/>
              </w:rPr>
            </w:pPr>
          </w:p>
        </w:tc>
        <w:tc>
          <w:tcPr>
            <w:tcW w:w="1174" w:type="dxa"/>
            <w:noWrap w:val="0"/>
            <w:vAlign w:val="top"/>
          </w:tcPr>
          <w:p w14:paraId="1E7A8F7F">
            <w:pPr>
              <w:jc w:val="center"/>
              <w:rPr>
                <w:rFonts w:ascii="宋体" w:hAnsi="宋体"/>
                <w:color w:val="000000"/>
                <w:sz w:val="22"/>
                <w:szCs w:val="22"/>
              </w:rPr>
            </w:pPr>
          </w:p>
        </w:tc>
        <w:tc>
          <w:tcPr>
            <w:tcW w:w="1070" w:type="dxa"/>
            <w:noWrap w:val="0"/>
            <w:vAlign w:val="top"/>
          </w:tcPr>
          <w:p w14:paraId="29D1CE7A">
            <w:pPr>
              <w:jc w:val="center"/>
              <w:rPr>
                <w:rFonts w:ascii="宋体" w:hAnsi="宋体"/>
                <w:color w:val="000000"/>
                <w:sz w:val="22"/>
                <w:szCs w:val="22"/>
              </w:rPr>
            </w:pPr>
          </w:p>
        </w:tc>
        <w:tc>
          <w:tcPr>
            <w:tcW w:w="1215" w:type="dxa"/>
            <w:noWrap w:val="0"/>
            <w:vAlign w:val="top"/>
          </w:tcPr>
          <w:p w14:paraId="5C405703">
            <w:pPr>
              <w:jc w:val="center"/>
              <w:rPr>
                <w:rFonts w:ascii="宋体" w:hAnsi="宋体"/>
                <w:color w:val="000000"/>
                <w:sz w:val="22"/>
                <w:szCs w:val="22"/>
              </w:rPr>
            </w:pPr>
          </w:p>
        </w:tc>
      </w:tr>
      <w:tr w14:paraId="14C6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3465" w:type="dxa"/>
            <w:gridSpan w:val="2"/>
            <w:noWrap w:val="0"/>
            <w:vAlign w:val="center"/>
          </w:tcPr>
          <w:p w14:paraId="79FA0064">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总</w:t>
            </w:r>
            <w:r>
              <w:rPr>
                <w:rFonts w:ascii="宋体" w:hAnsi="宋体"/>
                <w:color w:val="000000"/>
                <w:sz w:val="22"/>
                <w:szCs w:val="22"/>
              </w:rPr>
              <w:t xml:space="preserve">        </w:t>
            </w:r>
            <w:r>
              <w:rPr>
                <w:rFonts w:hint="eastAsia" w:ascii="宋体" w:hAnsi="宋体"/>
                <w:color w:val="000000"/>
                <w:sz w:val="22"/>
                <w:szCs w:val="22"/>
              </w:rPr>
              <w:t>计</w:t>
            </w:r>
            <w:r>
              <w:rPr>
                <w:rFonts w:ascii="宋体" w:hAnsi="宋体"/>
                <w:color w:val="000000"/>
                <w:sz w:val="22"/>
                <w:szCs w:val="22"/>
              </w:rPr>
              <w:t xml:space="preserve">          </w:t>
            </w:r>
          </w:p>
        </w:tc>
        <w:tc>
          <w:tcPr>
            <w:tcW w:w="10398" w:type="dxa"/>
            <w:gridSpan w:val="9"/>
            <w:noWrap w:val="0"/>
            <w:vAlign w:val="center"/>
          </w:tcPr>
          <w:p w14:paraId="1E95331E">
            <w:pPr>
              <w:spacing w:line="360" w:lineRule="auto"/>
              <w:rPr>
                <w:rFonts w:ascii="宋体" w:hAnsi="宋体"/>
                <w:color w:val="000000"/>
                <w:sz w:val="22"/>
                <w:szCs w:val="22"/>
              </w:rPr>
            </w:pPr>
            <w:r>
              <w:rPr>
                <w:rFonts w:hint="eastAsia" w:ascii="宋体" w:hAnsi="宋体"/>
                <w:color w:val="000000"/>
                <w:sz w:val="22"/>
                <w:szCs w:val="22"/>
              </w:rPr>
              <w:t>人民币大写：</w:t>
            </w:r>
          </w:p>
        </w:tc>
      </w:tr>
    </w:tbl>
    <w:p w14:paraId="3966C43D">
      <w:pPr>
        <w:spacing w:line="460" w:lineRule="exact"/>
        <w:ind w:left="0" w:leftChars="0" w:firstLine="0" w:firstLineChars="0"/>
        <w:rPr>
          <w:rFonts w:hint="eastAsia" w:ascii="宋体" w:hAnsi="宋体"/>
          <w:b/>
          <w:bCs/>
          <w:color w:val="000000"/>
          <w:sz w:val="22"/>
          <w:szCs w:val="22"/>
        </w:rPr>
        <w:sectPr>
          <w:pgSz w:w="16838" w:h="11906" w:orient="landscape"/>
          <w:pgMar w:top="1408" w:right="1442" w:bottom="1298" w:left="1487" w:header="878" w:footer="995" w:gutter="0"/>
          <w:pgNumType w:fmt="decimal"/>
          <w:cols w:space="720" w:num="1"/>
        </w:sectPr>
      </w:pPr>
    </w:p>
    <w:p w14:paraId="4C7F2210">
      <w:pPr>
        <w:spacing w:line="460" w:lineRule="exact"/>
        <w:ind w:left="0" w:leftChars="0" w:firstLine="0" w:firstLineChars="0"/>
        <w:rPr>
          <w:rFonts w:hint="eastAsia" w:ascii="宋体" w:hAnsi="宋体"/>
          <w:b/>
          <w:bCs/>
          <w:color w:val="000000"/>
          <w:sz w:val="22"/>
          <w:szCs w:val="22"/>
        </w:rPr>
      </w:pPr>
      <w:r>
        <w:rPr>
          <w:rFonts w:hint="eastAsia" w:ascii="宋体" w:hAnsi="宋体"/>
          <w:b/>
          <w:bCs/>
          <w:color w:val="000000"/>
          <w:sz w:val="22"/>
          <w:szCs w:val="22"/>
        </w:rPr>
        <w:t>注：</w:t>
      </w:r>
    </w:p>
    <w:p w14:paraId="1C295C90">
      <w:pPr>
        <w:keepNext w:val="0"/>
        <w:keepLines w:val="0"/>
        <w:pageBreakBefore w:val="0"/>
        <w:widowControl/>
        <w:kinsoku/>
        <w:wordWrap/>
        <w:overflowPunct/>
        <w:topLinePunct w:val="0"/>
        <w:autoSpaceDE/>
        <w:autoSpaceDN/>
        <w:bidi w:val="0"/>
        <w:adjustRightInd/>
        <w:snapToGrid/>
        <w:spacing w:line="460" w:lineRule="exact"/>
        <w:ind w:left="0" w:leftChars="0" w:right="0" w:firstLine="201" w:firstLineChars="95"/>
        <w:textAlignment w:val="auto"/>
        <w:rPr>
          <w:rFonts w:ascii="宋体"/>
          <w:color w:val="000000"/>
          <w:sz w:val="22"/>
          <w:szCs w:val="22"/>
        </w:rPr>
      </w:pPr>
      <w:r>
        <w:rPr>
          <w:rFonts w:ascii="宋体" w:hAnsi="宋体"/>
          <w:iCs/>
          <w:color w:val="000000"/>
          <w:spacing w:val="-4"/>
          <w:sz w:val="22"/>
          <w:szCs w:val="22"/>
        </w:rPr>
        <w:t>1</w:t>
      </w:r>
      <w:r>
        <w:rPr>
          <w:rFonts w:hint="eastAsia" w:ascii="宋体" w:hAnsi="宋体"/>
          <w:iCs/>
          <w:color w:val="000000"/>
          <w:spacing w:val="-4"/>
          <w:sz w:val="22"/>
          <w:szCs w:val="22"/>
        </w:rPr>
        <w:t>、</w:t>
      </w:r>
      <w:r>
        <w:rPr>
          <w:rFonts w:hint="eastAsia" w:ascii="宋体" w:hAnsi="宋体"/>
          <w:color w:val="000000"/>
          <w:spacing w:val="-4"/>
          <w:sz w:val="22"/>
          <w:szCs w:val="22"/>
        </w:rPr>
        <w:t>以上报价包括货物本身价格、运输、装卸、安装技术指导、各种税金和其他服务等费用，</w:t>
      </w:r>
      <w:r>
        <w:rPr>
          <w:rFonts w:hint="eastAsia" w:ascii="宋体" w:hAnsi="宋体"/>
          <w:iCs/>
          <w:color w:val="000000"/>
          <w:spacing w:val="-4"/>
          <w:sz w:val="22"/>
          <w:szCs w:val="22"/>
        </w:rPr>
        <w:t>如果单价计算结果与总价不一致，以单价为准修正总价；</w:t>
      </w:r>
    </w:p>
    <w:p w14:paraId="30C80256">
      <w:pPr>
        <w:tabs>
          <w:tab w:val="left" w:pos="8280"/>
        </w:tabs>
        <w:spacing w:line="460" w:lineRule="exact"/>
        <w:ind w:left="810" w:leftChars="200" w:hanging="330" w:hangingChars="150"/>
        <w:rPr>
          <w:rFonts w:ascii="宋体"/>
          <w:color w:val="000000"/>
          <w:sz w:val="22"/>
          <w:szCs w:val="22"/>
        </w:rPr>
      </w:pPr>
      <w:r>
        <w:rPr>
          <w:rFonts w:ascii="宋体" w:hAnsi="宋体"/>
          <w:color w:val="000000"/>
          <w:sz w:val="22"/>
          <w:szCs w:val="22"/>
        </w:rPr>
        <w:t>2</w:t>
      </w:r>
      <w:r>
        <w:rPr>
          <w:rFonts w:hint="eastAsia" w:ascii="宋体" w:hAnsi="宋体"/>
          <w:color w:val="000000"/>
          <w:sz w:val="22"/>
          <w:szCs w:val="22"/>
        </w:rPr>
        <w:t>、应对该项目（包）提供的全部产品（备品备件如需发生）做出详细说明。</w:t>
      </w:r>
    </w:p>
    <w:p w14:paraId="10CB84BB">
      <w:pPr>
        <w:spacing w:line="460" w:lineRule="exact"/>
        <w:ind w:firstLine="440" w:firstLineChars="200"/>
        <w:jc w:val="left"/>
        <w:rPr>
          <w:rFonts w:hint="eastAsia" w:ascii="宋体" w:hAnsi="宋体"/>
          <w:color w:val="000000"/>
          <w:sz w:val="22"/>
          <w:szCs w:val="22"/>
          <w:lang w:eastAsia="zh-CN"/>
        </w:rPr>
      </w:pPr>
      <w:r>
        <w:rPr>
          <w:rFonts w:ascii="宋体" w:hAnsi="宋体"/>
          <w:color w:val="000000"/>
          <w:sz w:val="22"/>
          <w:szCs w:val="22"/>
        </w:rPr>
        <w:t>3</w:t>
      </w:r>
      <w:r>
        <w:rPr>
          <w:rFonts w:hint="eastAsia" w:ascii="宋体" w:hAnsi="宋体"/>
          <w:color w:val="000000"/>
          <w:sz w:val="22"/>
          <w:szCs w:val="22"/>
        </w:rPr>
        <w:t>、如本表格式内容不能满足需要，可另行制表或附相关说明资料，但必须体现以上内容</w:t>
      </w:r>
      <w:r>
        <w:rPr>
          <w:rFonts w:hint="eastAsia" w:ascii="宋体" w:hAnsi="宋体"/>
          <w:color w:val="000000"/>
          <w:sz w:val="22"/>
          <w:szCs w:val="22"/>
          <w:lang w:eastAsia="zh-CN"/>
        </w:rPr>
        <w:t>。</w:t>
      </w:r>
    </w:p>
    <w:p w14:paraId="6FFC1A93">
      <w:pPr>
        <w:pStyle w:val="12"/>
        <w:rPr>
          <w:rFonts w:hint="eastAsia" w:ascii="宋体" w:hAnsi="宋体"/>
          <w:color w:val="000000"/>
          <w:lang w:eastAsia="zh-CN"/>
        </w:rPr>
      </w:pPr>
    </w:p>
    <w:p w14:paraId="27BD2A15">
      <w:pPr>
        <w:pStyle w:val="12"/>
        <w:rPr>
          <w:rFonts w:hint="eastAsia" w:ascii="宋体" w:hAnsi="宋体"/>
          <w:color w:val="000000"/>
          <w:lang w:eastAsia="zh-CN"/>
        </w:rPr>
      </w:pPr>
    </w:p>
    <w:p w14:paraId="103328FA">
      <w:pPr>
        <w:pStyle w:val="12"/>
        <w:rPr>
          <w:rFonts w:hint="eastAsia" w:ascii="宋体" w:hAnsi="宋体"/>
          <w:color w:val="000000"/>
          <w:lang w:eastAsia="zh-CN"/>
        </w:rPr>
      </w:pPr>
    </w:p>
    <w:p w14:paraId="1AA3C3AC">
      <w:pPr>
        <w:pStyle w:val="12"/>
        <w:rPr>
          <w:rFonts w:hint="eastAsia" w:ascii="宋体" w:hAnsi="宋体"/>
          <w:color w:val="000000"/>
          <w:lang w:eastAsia="zh-CN"/>
        </w:rPr>
      </w:pPr>
    </w:p>
    <w:p w14:paraId="447916CD">
      <w:pPr>
        <w:pStyle w:val="12"/>
        <w:rPr>
          <w:rFonts w:hint="eastAsia" w:ascii="宋体" w:hAnsi="宋体"/>
          <w:color w:val="000000"/>
          <w:lang w:eastAsia="zh-CN"/>
        </w:rPr>
      </w:pPr>
    </w:p>
    <w:p w14:paraId="7C316F61">
      <w:pPr>
        <w:pStyle w:val="12"/>
        <w:rPr>
          <w:rFonts w:hint="eastAsia" w:ascii="宋体" w:hAnsi="宋体"/>
          <w:color w:val="000000"/>
          <w:lang w:eastAsia="zh-CN"/>
        </w:rPr>
      </w:pPr>
    </w:p>
    <w:p w14:paraId="1131B56F">
      <w:pPr>
        <w:pStyle w:val="12"/>
        <w:rPr>
          <w:rFonts w:hint="eastAsia" w:ascii="宋体" w:hAnsi="宋体"/>
          <w:color w:val="000000"/>
          <w:lang w:eastAsia="zh-CN"/>
        </w:rPr>
        <w:sectPr>
          <w:pgSz w:w="11906" w:h="16838"/>
          <w:pgMar w:top="1442" w:right="1298" w:bottom="1487" w:left="1408" w:header="878" w:footer="995" w:gutter="0"/>
          <w:pgNumType w:fmt="decimal"/>
          <w:cols w:space="720" w:num="1"/>
        </w:sectPr>
      </w:pPr>
    </w:p>
    <w:p w14:paraId="299C0DD1">
      <w:pPr>
        <w:pStyle w:val="3"/>
        <w:pageBreakBefore w:val="0"/>
        <w:kinsoku/>
        <w:wordWrap/>
        <w:overflowPunct/>
        <w:topLinePunct w:val="0"/>
        <w:bidi w:val="0"/>
        <w:spacing w:after="119" w:line="360" w:lineRule="auto"/>
        <w:ind w:left="0" w:leftChars="0" w:right="0" w:firstLine="0" w:firstLineChars="0"/>
        <w:jc w:val="center"/>
        <w:textAlignment w:val="auto"/>
        <w:rPr>
          <w:b/>
          <w:bCs/>
          <w:sz w:val="24"/>
          <w:szCs w:val="24"/>
        </w:rPr>
      </w:pPr>
      <w:r>
        <w:rPr>
          <w:b/>
          <w:bCs/>
          <w:sz w:val="24"/>
          <w:szCs w:val="24"/>
        </w:rPr>
        <w:t>投标分项报价表</w:t>
      </w:r>
      <w:r>
        <w:rPr>
          <w:rFonts w:hint="eastAsia"/>
          <w:b/>
          <w:bCs/>
          <w:sz w:val="24"/>
          <w:szCs w:val="24"/>
        </w:rPr>
        <w:t>（</w:t>
      </w:r>
      <w:r>
        <w:rPr>
          <w:rFonts w:hint="eastAsia"/>
          <w:b/>
          <w:bCs/>
          <w:sz w:val="24"/>
          <w:szCs w:val="24"/>
          <w:lang w:val="en-US" w:eastAsia="zh-CN"/>
        </w:rPr>
        <w:t>26所学校分别</w:t>
      </w:r>
      <w:r>
        <w:rPr>
          <w:rFonts w:hint="eastAsia"/>
          <w:b/>
          <w:bCs/>
          <w:sz w:val="24"/>
          <w:szCs w:val="24"/>
        </w:rPr>
        <w:t>报价）</w:t>
      </w:r>
    </w:p>
    <w:p w14:paraId="4FDA6BCF">
      <w:pPr>
        <w:jc w:val="center"/>
        <w:rPr>
          <w:iCs/>
          <w:color w:val="000000"/>
        </w:rPr>
      </w:pPr>
    </w:p>
    <w:p w14:paraId="3A2FD418">
      <w:pPr>
        <w:spacing w:line="360" w:lineRule="auto"/>
        <w:rPr>
          <w:rFonts w:ascii="宋体"/>
          <w:color w:val="000000"/>
          <w:sz w:val="22"/>
          <w:szCs w:val="22"/>
        </w:rPr>
      </w:pPr>
      <w:r>
        <w:rPr>
          <w:rFonts w:hint="eastAsia" w:ascii="宋体" w:hAnsi="宋体"/>
          <w:color w:val="000000"/>
          <w:sz w:val="22"/>
          <w:szCs w:val="22"/>
        </w:rPr>
        <w:t>投标方名称（</w:t>
      </w:r>
      <w:r>
        <w:rPr>
          <w:rFonts w:hint="eastAsia" w:ascii="宋体" w:hAnsi="宋体"/>
          <w:color w:val="000000"/>
          <w:sz w:val="22"/>
          <w:szCs w:val="22"/>
          <w:lang w:val="en-US" w:eastAsia="zh-CN"/>
        </w:rPr>
        <w:t>盖章或电子签章</w:t>
      </w:r>
      <w:r>
        <w:rPr>
          <w:rFonts w:hint="eastAsia" w:ascii="宋体" w:hAnsi="宋体"/>
          <w:color w:val="000000"/>
          <w:sz w:val="22"/>
          <w:szCs w:val="22"/>
        </w:rPr>
        <w:t>）</w:t>
      </w:r>
      <w:r>
        <w:rPr>
          <w:rFonts w:ascii="宋体" w:hAnsi="宋体"/>
          <w:color w:val="000000"/>
          <w:sz w:val="22"/>
          <w:szCs w:val="22"/>
        </w:rPr>
        <w:t>:</w:t>
      </w:r>
      <w:r>
        <w:rPr>
          <w:rFonts w:ascii="宋体" w:hAnsi="宋体"/>
          <w:color w:val="000000"/>
          <w:sz w:val="22"/>
          <w:szCs w:val="22"/>
          <w:u w:val="single"/>
        </w:rPr>
        <w:t xml:space="preserve">               </w:t>
      </w:r>
      <w:r>
        <w:rPr>
          <w:rFonts w:hint="eastAsia" w:ascii="宋体" w:hAnsi="宋体"/>
          <w:color w:val="000000"/>
          <w:sz w:val="22"/>
          <w:szCs w:val="22"/>
        </w:rPr>
        <w:t>招标编号</w:t>
      </w:r>
      <w:r>
        <w:rPr>
          <w:rFonts w:ascii="宋体" w:hAnsi="宋体"/>
          <w:color w:val="000000"/>
          <w:sz w:val="22"/>
          <w:szCs w:val="22"/>
        </w:rPr>
        <w:t>:</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rPr>
        <w:t>包号</w:t>
      </w:r>
      <w:r>
        <w:rPr>
          <w:rFonts w:ascii="宋体" w:hAnsi="宋体"/>
          <w:color w:val="000000"/>
          <w:sz w:val="22"/>
          <w:szCs w:val="22"/>
        </w:rPr>
        <w:t xml:space="preserve">: </w:t>
      </w:r>
      <w:r>
        <w:rPr>
          <w:rFonts w:ascii="宋体" w:hAnsi="宋体"/>
          <w:color w:val="000000"/>
          <w:sz w:val="22"/>
          <w:szCs w:val="22"/>
          <w:u w:val="single"/>
        </w:rPr>
        <w:t xml:space="preserve">          </w:t>
      </w:r>
      <w:r>
        <w:rPr>
          <w:rFonts w:hint="eastAsia" w:ascii="宋体" w:hAnsi="宋体"/>
          <w:color w:val="000000"/>
          <w:sz w:val="22"/>
          <w:szCs w:val="22"/>
          <w:u w:val="single"/>
          <w:lang w:val="en-US" w:eastAsia="zh-CN"/>
        </w:rPr>
        <w:t xml:space="preserve">  </w:t>
      </w:r>
      <w:r>
        <w:rPr>
          <w:rFonts w:hint="eastAsia" w:ascii="宋体" w:hAnsi="宋体"/>
          <w:color w:val="000000"/>
          <w:sz w:val="22"/>
          <w:szCs w:val="22"/>
        </w:rPr>
        <w:t>报价单位：人民币元</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lang w:val="en-US" w:eastAsia="zh-CN"/>
        </w:rPr>
        <w:t xml:space="preserve"> </w:t>
      </w:r>
      <w:r>
        <w:rPr>
          <w:rFonts w:ascii="宋体" w:hAnsi="宋体"/>
          <w:color w:val="000000"/>
          <w:sz w:val="22"/>
          <w:szCs w:val="22"/>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818"/>
        <w:gridCol w:w="735"/>
        <w:gridCol w:w="1683"/>
        <w:gridCol w:w="945"/>
        <w:gridCol w:w="945"/>
        <w:gridCol w:w="1263"/>
        <w:gridCol w:w="1368"/>
        <w:gridCol w:w="1174"/>
        <w:gridCol w:w="1070"/>
        <w:gridCol w:w="1215"/>
      </w:tblGrid>
      <w:tr w14:paraId="2B1C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7" w:type="dxa"/>
            <w:noWrap w:val="0"/>
            <w:vAlign w:val="center"/>
          </w:tcPr>
          <w:p w14:paraId="08D9EC3D">
            <w:pPr>
              <w:spacing w:line="360" w:lineRule="auto"/>
              <w:jc w:val="center"/>
              <w:rPr>
                <w:rFonts w:ascii="宋体" w:hAnsi="宋体"/>
                <w:color w:val="000000"/>
                <w:sz w:val="22"/>
                <w:szCs w:val="22"/>
              </w:rPr>
            </w:pPr>
            <w:r>
              <w:rPr>
                <w:rFonts w:hint="eastAsia" w:ascii="宋体" w:hAnsi="宋体"/>
                <w:color w:val="000000"/>
                <w:sz w:val="22"/>
                <w:szCs w:val="22"/>
              </w:rPr>
              <w:t>序号</w:t>
            </w:r>
          </w:p>
        </w:tc>
        <w:tc>
          <w:tcPr>
            <w:tcW w:w="2818" w:type="dxa"/>
            <w:noWrap w:val="0"/>
            <w:vAlign w:val="center"/>
          </w:tcPr>
          <w:p w14:paraId="53E8F68A">
            <w:pPr>
              <w:spacing w:line="360" w:lineRule="auto"/>
              <w:jc w:val="center"/>
              <w:rPr>
                <w:rFonts w:ascii="宋体" w:hAnsi="宋体"/>
                <w:color w:val="000000"/>
                <w:sz w:val="22"/>
                <w:szCs w:val="22"/>
              </w:rPr>
            </w:pPr>
            <w:r>
              <w:rPr>
                <w:rFonts w:hint="eastAsia" w:ascii="宋体" w:hAnsi="宋体"/>
                <w:color w:val="000000"/>
                <w:sz w:val="22"/>
                <w:szCs w:val="22"/>
              </w:rPr>
              <w:t>名</w:t>
            </w:r>
            <w:r>
              <w:rPr>
                <w:rFonts w:ascii="宋体" w:hAnsi="宋体"/>
                <w:color w:val="000000"/>
                <w:sz w:val="22"/>
                <w:szCs w:val="22"/>
              </w:rPr>
              <w:t xml:space="preserve">    </w:t>
            </w:r>
            <w:r>
              <w:rPr>
                <w:rFonts w:hint="eastAsia" w:ascii="宋体" w:hAnsi="宋体"/>
                <w:color w:val="000000"/>
                <w:sz w:val="22"/>
                <w:szCs w:val="22"/>
              </w:rPr>
              <w:t>称</w:t>
            </w:r>
          </w:p>
        </w:tc>
        <w:tc>
          <w:tcPr>
            <w:tcW w:w="735" w:type="dxa"/>
            <w:noWrap w:val="0"/>
            <w:vAlign w:val="center"/>
          </w:tcPr>
          <w:p w14:paraId="4E4EAA14">
            <w:pPr>
              <w:jc w:val="center"/>
              <w:rPr>
                <w:rFonts w:hint="eastAsia" w:ascii="宋体" w:hAnsi="宋体"/>
                <w:color w:val="000000"/>
                <w:sz w:val="22"/>
                <w:szCs w:val="22"/>
              </w:rPr>
            </w:pPr>
            <w:r>
              <w:rPr>
                <w:rFonts w:hint="eastAsia" w:ascii="宋体" w:hAnsi="宋体"/>
                <w:color w:val="000000"/>
                <w:sz w:val="22"/>
                <w:szCs w:val="22"/>
              </w:rPr>
              <w:t>品牌</w:t>
            </w:r>
          </w:p>
        </w:tc>
        <w:tc>
          <w:tcPr>
            <w:tcW w:w="1683" w:type="dxa"/>
            <w:noWrap w:val="0"/>
            <w:vAlign w:val="center"/>
          </w:tcPr>
          <w:p w14:paraId="105FB604">
            <w:pPr>
              <w:jc w:val="center"/>
              <w:rPr>
                <w:rFonts w:ascii="宋体" w:hAnsi="宋体"/>
                <w:color w:val="000000"/>
                <w:sz w:val="22"/>
                <w:szCs w:val="22"/>
              </w:rPr>
            </w:pPr>
            <w:r>
              <w:rPr>
                <w:rFonts w:hint="eastAsia" w:ascii="宋体" w:hAnsi="宋体"/>
                <w:color w:val="000000"/>
                <w:sz w:val="22"/>
                <w:szCs w:val="22"/>
              </w:rPr>
              <w:t>规格型号</w:t>
            </w:r>
          </w:p>
        </w:tc>
        <w:tc>
          <w:tcPr>
            <w:tcW w:w="945" w:type="dxa"/>
            <w:noWrap w:val="0"/>
            <w:vAlign w:val="center"/>
          </w:tcPr>
          <w:p w14:paraId="608447AD">
            <w:pPr>
              <w:ind w:right="-122" w:rightChars="-51"/>
              <w:jc w:val="center"/>
              <w:rPr>
                <w:rFonts w:ascii="宋体" w:hAnsi="宋体"/>
                <w:color w:val="000000"/>
                <w:sz w:val="22"/>
                <w:szCs w:val="22"/>
              </w:rPr>
            </w:pPr>
            <w:r>
              <w:rPr>
                <w:rFonts w:hint="eastAsia" w:ascii="宋体" w:hAnsi="宋体"/>
                <w:color w:val="000000"/>
                <w:sz w:val="22"/>
                <w:szCs w:val="22"/>
              </w:rPr>
              <w:t>单位</w:t>
            </w:r>
          </w:p>
        </w:tc>
        <w:tc>
          <w:tcPr>
            <w:tcW w:w="945" w:type="dxa"/>
            <w:noWrap w:val="0"/>
            <w:vAlign w:val="center"/>
          </w:tcPr>
          <w:p w14:paraId="21FD3D43">
            <w:pPr>
              <w:ind w:right="-122" w:rightChars="-51"/>
              <w:jc w:val="center"/>
              <w:rPr>
                <w:rFonts w:ascii="宋体" w:hAnsi="宋体"/>
                <w:color w:val="000000"/>
                <w:sz w:val="22"/>
                <w:szCs w:val="22"/>
              </w:rPr>
            </w:pPr>
            <w:r>
              <w:rPr>
                <w:rFonts w:hint="eastAsia" w:ascii="宋体" w:hAnsi="宋体"/>
                <w:color w:val="000000"/>
                <w:sz w:val="22"/>
                <w:szCs w:val="22"/>
              </w:rPr>
              <w:t>数量</w:t>
            </w:r>
          </w:p>
        </w:tc>
        <w:tc>
          <w:tcPr>
            <w:tcW w:w="1263" w:type="dxa"/>
            <w:noWrap w:val="0"/>
            <w:vAlign w:val="center"/>
          </w:tcPr>
          <w:p w14:paraId="2725154C">
            <w:pPr>
              <w:jc w:val="center"/>
              <w:rPr>
                <w:rFonts w:ascii="宋体" w:hAnsi="宋体"/>
                <w:color w:val="000000"/>
                <w:sz w:val="22"/>
                <w:szCs w:val="22"/>
              </w:rPr>
            </w:pPr>
            <w:r>
              <w:rPr>
                <w:rFonts w:hint="eastAsia" w:ascii="宋体" w:hAnsi="宋体"/>
                <w:color w:val="000000"/>
                <w:sz w:val="22"/>
                <w:szCs w:val="22"/>
              </w:rPr>
              <w:t>单价</w:t>
            </w:r>
          </w:p>
        </w:tc>
        <w:tc>
          <w:tcPr>
            <w:tcW w:w="1368" w:type="dxa"/>
            <w:noWrap w:val="0"/>
            <w:vAlign w:val="center"/>
          </w:tcPr>
          <w:p w14:paraId="210A30B8">
            <w:pPr>
              <w:jc w:val="center"/>
              <w:rPr>
                <w:rFonts w:ascii="宋体" w:hAnsi="宋体"/>
                <w:color w:val="000000"/>
                <w:sz w:val="22"/>
                <w:szCs w:val="22"/>
              </w:rPr>
            </w:pPr>
            <w:r>
              <w:rPr>
                <w:rFonts w:hint="eastAsia" w:ascii="宋体" w:hAnsi="宋体"/>
                <w:color w:val="000000"/>
                <w:sz w:val="22"/>
                <w:szCs w:val="22"/>
              </w:rPr>
              <w:t>总价</w:t>
            </w:r>
          </w:p>
        </w:tc>
        <w:tc>
          <w:tcPr>
            <w:tcW w:w="1174" w:type="dxa"/>
            <w:noWrap w:val="0"/>
            <w:vAlign w:val="center"/>
          </w:tcPr>
          <w:p w14:paraId="71A3EDE1">
            <w:pPr>
              <w:jc w:val="center"/>
              <w:rPr>
                <w:rFonts w:ascii="宋体" w:hAnsi="宋体"/>
                <w:color w:val="000000"/>
                <w:sz w:val="22"/>
                <w:szCs w:val="22"/>
              </w:rPr>
            </w:pPr>
            <w:r>
              <w:rPr>
                <w:rFonts w:hint="eastAsia" w:ascii="宋体" w:hAnsi="宋体"/>
                <w:color w:val="000000"/>
                <w:sz w:val="22"/>
                <w:szCs w:val="22"/>
              </w:rPr>
              <w:t>交货期</w:t>
            </w:r>
          </w:p>
        </w:tc>
        <w:tc>
          <w:tcPr>
            <w:tcW w:w="1070" w:type="dxa"/>
            <w:noWrap w:val="0"/>
            <w:vAlign w:val="center"/>
          </w:tcPr>
          <w:p w14:paraId="74A18FA8">
            <w:pPr>
              <w:jc w:val="center"/>
              <w:rPr>
                <w:rFonts w:hint="eastAsia" w:ascii="宋体" w:hAnsi="宋体"/>
                <w:color w:val="000000"/>
                <w:sz w:val="22"/>
                <w:szCs w:val="22"/>
              </w:rPr>
            </w:pPr>
            <w:r>
              <w:rPr>
                <w:rFonts w:hint="eastAsia" w:ascii="宋体" w:hAnsi="宋体"/>
                <w:color w:val="000000"/>
                <w:sz w:val="22"/>
                <w:szCs w:val="22"/>
              </w:rPr>
              <w:t>质保</w:t>
            </w:r>
          </w:p>
          <w:p w14:paraId="72011831">
            <w:pPr>
              <w:jc w:val="center"/>
              <w:rPr>
                <w:rFonts w:ascii="宋体" w:hAnsi="宋体"/>
                <w:color w:val="000000"/>
                <w:sz w:val="22"/>
                <w:szCs w:val="22"/>
              </w:rPr>
            </w:pPr>
            <w:r>
              <w:rPr>
                <w:rFonts w:hint="eastAsia" w:ascii="宋体" w:hAnsi="宋体"/>
                <w:color w:val="000000"/>
                <w:sz w:val="22"/>
                <w:szCs w:val="22"/>
              </w:rPr>
              <w:t>期限</w:t>
            </w:r>
          </w:p>
        </w:tc>
        <w:tc>
          <w:tcPr>
            <w:tcW w:w="1215" w:type="dxa"/>
            <w:noWrap w:val="0"/>
            <w:vAlign w:val="center"/>
          </w:tcPr>
          <w:p w14:paraId="438BC843">
            <w:pPr>
              <w:jc w:val="center"/>
              <w:rPr>
                <w:rFonts w:hint="eastAsia" w:ascii="宋体" w:hAnsi="宋体"/>
                <w:color w:val="000000"/>
                <w:sz w:val="22"/>
                <w:szCs w:val="22"/>
              </w:rPr>
            </w:pPr>
            <w:r>
              <w:rPr>
                <w:rFonts w:hint="eastAsia" w:ascii="宋体" w:hAnsi="宋体"/>
                <w:color w:val="000000"/>
                <w:sz w:val="22"/>
                <w:szCs w:val="22"/>
              </w:rPr>
              <w:t>其他</w:t>
            </w:r>
          </w:p>
          <w:p w14:paraId="19105576">
            <w:pPr>
              <w:jc w:val="center"/>
              <w:rPr>
                <w:rFonts w:ascii="宋体" w:hAnsi="宋体"/>
                <w:color w:val="000000"/>
                <w:sz w:val="22"/>
                <w:szCs w:val="22"/>
              </w:rPr>
            </w:pPr>
            <w:r>
              <w:rPr>
                <w:rFonts w:hint="eastAsia" w:ascii="宋体" w:hAnsi="宋体"/>
                <w:color w:val="000000"/>
                <w:sz w:val="22"/>
                <w:szCs w:val="22"/>
              </w:rPr>
              <w:t>说明</w:t>
            </w:r>
          </w:p>
        </w:tc>
      </w:tr>
      <w:tr w14:paraId="0F9C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E87730F">
            <w:pPr>
              <w:jc w:val="center"/>
              <w:rPr>
                <w:rFonts w:ascii="宋体" w:hAnsi="宋体"/>
                <w:color w:val="000000"/>
                <w:sz w:val="22"/>
                <w:szCs w:val="22"/>
              </w:rPr>
            </w:pPr>
            <w:r>
              <w:rPr>
                <w:rFonts w:ascii="宋体" w:hAnsi="宋体"/>
                <w:color w:val="000000"/>
                <w:sz w:val="22"/>
                <w:szCs w:val="22"/>
              </w:rPr>
              <w:t>1</w:t>
            </w:r>
          </w:p>
        </w:tc>
        <w:tc>
          <w:tcPr>
            <w:tcW w:w="2818" w:type="dxa"/>
            <w:noWrap w:val="0"/>
            <w:vAlign w:val="top"/>
          </w:tcPr>
          <w:p w14:paraId="2FD9E740">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1</w:t>
            </w:r>
          </w:p>
        </w:tc>
        <w:tc>
          <w:tcPr>
            <w:tcW w:w="735" w:type="dxa"/>
            <w:noWrap w:val="0"/>
            <w:vAlign w:val="top"/>
          </w:tcPr>
          <w:p w14:paraId="6CA1B8FB">
            <w:pPr>
              <w:jc w:val="center"/>
              <w:rPr>
                <w:rFonts w:ascii="宋体" w:hAnsi="宋体"/>
                <w:color w:val="000000"/>
                <w:sz w:val="22"/>
                <w:szCs w:val="22"/>
              </w:rPr>
            </w:pPr>
          </w:p>
        </w:tc>
        <w:tc>
          <w:tcPr>
            <w:tcW w:w="1683" w:type="dxa"/>
            <w:noWrap w:val="0"/>
            <w:vAlign w:val="top"/>
          </w:tcPr>
          <w:p w14:paraId="2AC13778">
            <w:pPr>
              <w:jc w:val="center"/>
              <w:rPr>
                <w:rFonts w:ascii="宋体" w:hAnsi="宋体"/>
                <w:color w:val="000000"/>
                <w:sz w:val="22"/>
                <w:szCs w:val="22"/>
              </w:rPr>
            </w:pPr>
          </w:p>
        </w:tc>
        <w:tc>
          <w:tcPr>
            <w:tcW w:w="945" w:type="dxa"/>
            <w:noWrap w:val="0"/>
            <w:vAlign w:val="top"/>
          </w:tcPr>
          <w:p w14:paraId="6B244298">
            <w:pPr>
              <w:jc w:val="center"/>
              <w:rPr>
                <w:rFonts w:ascii="宋体" w:hAnsi="宋体"/>
                <w:color w:val="000000"/>
                <w:sz w:val="22"/>
                <w:szCs w:val="22"/>
              </w:rPr>
            </w:pPr>
          </w:p>
        </w:tc>
        <w:tc>
          <w:tcPr>
            <w:tcW w:w="945" w:type="dxa"/>
            <w:noWrap w:val="0"/>
            <w:vAlign w:val="top"/>
          </w:tcPr>
          <w:p w14:paraId="733DCC0F">
            <w:pPr>
              <w:jc w:val="center"/>
              <w:rPr>
                <w:rFonts w:ascii="宋体" w:hAnsi="宋体"/>
                <w:color w:val="000000"/>
                <w:sz w:val="22"/>
                <w:szCs w:val="22"/>
              </w:rPr>
            </w:pPr>
          </w:p>
        </w:tc>
        <w:tc>
          <w:tcPr>
            <w:tcW w:w="1263" w:type="dxa"/>
            <w:noWrap w:val="0"/>
            <w:vAlign w:val="top"/>
          </w:tcPr>
          <w:p w14:paraId="222B84E8">
            <w:pPr>
              <w:jc w:val="center"/>
              <w:rPr>
                <w:rFonts w:ascii="宋体" w:hAnsi="宋体"/>
                <w:color w:val="000000"/>
                <w:sz w:val="22"/>
                <w:szCs w:val="22"/>
              </w:rPr>
            </w:pPr>
          </w:p>
        </w:tc>
        <w:tc>
          <w:tcPr>
            <w:tcW w:w="1368" w:type="dxa"/>
            <w:noWrap w:val="0"/>
            <w:vAlign w:val="top"/>
          </w:tcPr>
          <w:p w14:paraId="57044390">
            <w:pPr>
              <w:jc w:val="center"/>
              <w:rPr>
                <w:rFonts w:ascii="宋体" w:hAnsi="宋体"/>
                <w:color w:val="000000"/>
                <w:sz w:val="22"/>
                <w:szCs w:val="22"/>
              </w:rPr>
            </w:pPr>
          </w:p>
        </w:tc>
        <w:tc>
          <w:tcPr>
            <w:tcW w:w="1174" w:type="dxa"/>
            <w:noWrap w:val="0"/>
            <w:vAlign w:val="top"/>
          </w:tcPr>
          <w:p w14:paraId="058ABF51">
            <w:pPr>
              <w:jc w:val="center"/>
              <w:rPr>
                <w:rFonts w:ascii="宋体" w:hAnsi="宋体"/>
                <w:color w:val="000000"/>
                <w:sz w:val="22"/>
                <w:szCs w:val="22"/>
              </w:rPr>
            </w:pPr>
          </w:p>
        </w:tc>
        <w:tc>
          <w:tcPr>
            <w:tcW w:w="1070" w:type="dxa"/>
            <w:noWrap w:val="0"/>
            <w:vAlign w:val="top"/>
          </w:tcPr>
          <w:p w14:paraId="78E0E328">
            <w:pPr>
              <w:jc w:val="center"/>
              <w:rPr>
                <w:rFonts w:ascii="宋体" w:hAnsi="宋体"/>
                <w:color w:val="000000"/>
                <w:sz w:val="22"/>
                <w:szCs w:val="22"/>
              </w:rPr>
            </w:pPr>
          </w:p>
        </w:tc>
        <w:tc>
          <w:tcPr>
            <w:tcW w:w="1215" w:type="dxa"/>
            <w:noWrap w:val="0"/>
            <w:vAlign w:val="top"/>
          </w:tcPr>
          <w:p w14:paraId="640D6D1E">
            <w:pPr>
              <w:jc w:val="center"/>
              <w:rPr>
                <w:rFonts w:ascii="宋体" w:hAnsi="宋体"/>
                <w:color w:val="000000"/>
                <w:sz w:val="22"/>
                <w:szCs w:val="22"/>
              </w:rPr>
            </w:pPr>
          </w:p>
        </w:tc>
      </w:tr>
      <w:tr w14:paraId="68D1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470326A">
            <w:pPr>
              <w:jc w:val="center"/>
              <w:rPr>
                <w:rFonts w:ascii="宋体" w:hAnsi="宋体"/>
                <w:color w:val="000000"/>
                <w:sz w:val="22"/>
                <w:szCs w:val="22"/>
              </w:rPr>
            </w:pPr>
            <w:r>
              <w:rPr>
                <w:rFonts w:ascii="宋体" w:hAnsi="宋体"/>
                <w:color w:val="000000"/>
                <w:sz w:val="22"/>
                <w:szCs w:val="22"/>
              </w:rPr>
              <w:t>2</w:t>
            </w:r>
          </w:p>
        </w:tc>
        <w:tc>
          <w:tcPr>
            <w:tcW w:w="2818" w:type="dxa"/>
            <w:noWrap w:val="0"/>
            <w:vAlign w:val="top"/>
          </w:tcPr>
          <w:p w14:paraId="65C284EF">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2</w:t>
            </w:r>
          </w:p>
        </w:tc>
        <w:tc>
          <w:tcPr>
            <w:tcW w:w="735" w:type="dxa"/>
            <w:noWrap w:val="0"/>
            <w:vAlign w:val="top"/>
          </w:tcPr>
          <w:p w14:paraId="6C54B1D0">
            <w:pPr>
              <w:jc w:val="center"/>
              <w:rPr>
                <w:rFonts w:ascii="宋体" w:hAnsi="宋体"/>
                <w:color w:val="000000"/>
                <w:sz w:val="22"/>
                <w:szCs w:val="22"/>
              </w:rPr>
            </w:pPr>
          </w:p>
        </w:tc>
        <w:tc>
          <w:tcPr>
            <w:tcW w:w="1683" w:type="dxa"/>
            <w:noWrap w:val="0"/>
            <w:vAlign w:val="top"/>
          </w:tcPr>
          <w:p w14:paraId="3E8A3B7F">
            <w:pPr>
              <w:jc w:val="center"/>
              <w:rPr>
                <w:rFonts w:ascii="宋体" w:hAnsi="宋体"/>
                <w:color w:val="000000"/>
                <w:sz w:val="22"/>
                <w:szCs w:val="22"/>
              </w:rPr>
            </w:pPr>
          </w:p>
        </w:tc>
        <w:tc>
          <w:tcPr>
            <w:tcW w:w="945" w:type="dxa"/>
            <w:noWrap w:val="0"/>
            <w:vAlign w:val="top"/>
          </w:tcPr>
          <w:p w14:paraId="785740D2">
            <w:pPr>
              <w:jc w:val="center"/>
              <w:rPr>
                <w:rFonts w:ascii="宋体" w:hAnsi="宋体"/>
                <w:color w:val="000000"/>
                <w:sz w:val="22"/>
                <w:szCs w:val="22"/>
              </w:rPr>
            </w:pPr>
          </w:p>
        </w:tc>
        <w:tc>
          <w:tcPr>
            <w:tcW w:w="945" w:type="dxa"/>
            <w:noWrap w:val="0"/>
            <w:vAlign w:val="top"/>
          </w:tcPr>
          <w:p w14:paraId="18725F24">
            <w:pPr>
              <w:jc w:val="center"/>
              <w:rPr>
                <w:rFonts w:ascii="宋体" w:hAnsi="宋体"/>
                <w:color w:val="000000"/>
                <w:sz w:val="22"/>
                <w:szCs w:val="22"/>
              </w:rPr>
            </w:pPr>
          </w:p>
        </w:tc>
        <w:tc>
          <w:tcPr>
            <w:tcW w:w="1263" w:type="dxa"/>
            <w:noWrap w:val="0"/>
            <w:vAlign w:val="top"/>
          </w:tcPr>
          <w:p w14:paraId="7AE4710E">
            <w:pPr>
              <w:jc w:val="center"/>
              <w:rPr>
                <w:rFonts w:ascii="宋体" w:hAnsi="宋体"/>
                <w:color w:val="000000"/>
                <w:sz w:val="22"/>
                <w:szCs w:val="22"/>
              </w:rPr>
            </w:pPr>
          </w:p>
        </w:tc>
        <w:tc>
          <w:tcPr>
            <w:tcW w:w="1368" w:type="dxa"/>
            <w:noWrap w:val="0"/>
            <w:vAlign w:val="top"/>
          </w:tcPr>
          <w:p w14:paraId="1F8BF22F">
            <w:pPr>
              <w:jc w:val="center"/>
              <w:rPr>
                <w:rFonts w:ascii="宋体" w:hAnsi="宋体"/>
                <w:color w:val="000000"/>
                <w:sz w:val="22"/>
                <w:szCs w:val="22"/>
              </w:rPr>
            </w:pPr>
          </w:p>
        </w:tc>
        <w:tc>
          <w:tcPr>
            <w:tcW w:w="1174" w:type="dxa"/>
            <w:noWrap w:val="0"/>
            <w:vAlign w:val="top"/>
          </w:tcPr>
          <w:p w14:paraId="4772B19D">
            <w:pPr>
              <w:jc w:val="center"/>
              <w:rPr>
                <w:rFonts w:ascii="宋体" w:hAnsi="宋体"/>
                <w:color w:val="000000"/>
                <w:sz w:val="22"/>
                <w:szCs w:val="22"/>
              </w:rPr>
            </w:pPr>
          </w:p>
        </w:tc>
        <w:tc>
          <w:tcPr>
            <w:tcW w:w="1070" w:type="dxa"/>
            <w:noWrap w:val="0"/>
            <w:vAlign w:val="top"/>
          </w:tcPr>
          <w:p w14:paraId="30EF461D">
            <w:pPr>
              <w:jc w:val="center"/>
              <w:rPr>
                <w:rFonts w:ascii="宋体" w:hAnsi="宋体"/>
                <w:color w:val="000000"/>
                <w:sz w:val="22"/>
                <w:szCs w:val="22"/>
              </w:rPr>
            </w:pPr>
          </w:p>
        </w:tc>
        <w:tc>
          <w:tcPr>
            <w:tcW w:w="1215" w:type="dxa"/>
            <w:noWrap w:val="0"/>
            <w:vAlign w:val="top"/>
          </w:tcPr>
          <w:p w14:paraId="7795F8FA">
            <w:pPr>
              <w:jc w:val="center"/>
              <w:rPr>
                <w:rFonts w:ascii="宋体" w:hAnsi="宋体"/>
                <w:color w:val="000000"/>
                <w:sz w:val="22"/>
                <w:szCs w:val="22"/>
              </w:rPr>
            </w:pPr>
          </w:p>
        </w:tc>
      </w:tr>
      <w:tr w14:paraId="0612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B9A7F54">
            <w:pPr>
              <w:jc w:val="center"/>
              <w:rPr>
                <w:rFonts w:ascii="宋体" w:hAnsi="宋体"/>
                <w:color w:val="000000"/>
                <w:sz w:val="22"/>
                <w:szCs w:val="22"/>
              </w:rPr>
            </w:pPr>
            <w:r>
              <w:rPr>
                <w:rFonts w:ascii="宋体" w:hAnsi="宋体"/>
                <w:color w:val="000000"/>
                <w:sz w:val="22"/>
                <w:szCs w:val="22"/>
              </w:rPr>
              <w:t>3</w:t>
            </w:r>
          </w:p>
        </w:tc>
        <w:tc>
          <w:tcPr>
            <w:tcW w:w="2818" w:type="dxa"/>
            <w:noWrap w:val="0"/>
            <w:vAlign w:val="top"/>
          </w:tcPr>
          <w:p w14:paraId="5E201A62">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w:t>
            </w:r>
          </w:p>
        </w:tc>
        <w:tc>
          <w:tcPr>
            <w:tcW w:w="735" w:type="dxa"/>
            <w:noWrap w:val="0"/>
            <w:vAlign w:val="top"/>
          </w:tcPr>
          <w:p w14:paraId="6E2D8F1B">
            <w:pPr>
              <w:jc w:val="center"/>
              <w:rPr>
                <w:rFonts w:ascii="宋体" w:hAnsi="宋体"/>
                <w:color w:val="000000"/>
                <w:sz w:val="22"/>
                <w:szCs w:val="22"/>
              </w:rPr>
            </w:pPr>
          </w:p>
        </w:tc>
        <w:tc>
          <w:tcPr>
            <w:tcW w:w="1683" w:type="dxa"/>
            <w:noWrap w:val="0"/>
            <w:vAlign w:val="top"/>
          </w:tcPr>
          <w:p w14:paraId="35EEFC67">
            <w:pPr>
              <w:jc w:val="center"/>
              <w:rPr>
                <w:rFonts w:ascii="宋体" w:hAnsi="宋体"/>
                <w:color w:val="000000"/>
                <w:sz w:val="22"/>
                <w:szCs w:val="22"/>
              </w:rPr>
            </w:pPr>
          </w:p>
        </w:tc>
        <w:tc>
          <w:tcPr>
            <w:tcW w:w="945" w:type="dxa"/>
            <w:noWrap w:val="0"/>
            <w:vAlign w:val="top"/>
          </w:tcPr>
          <w:p w14:paraId="1C63FAAE">
            <w:pPr>
              <w:jc w:val="center"/>
              <w:rPr>
                <w:rFonts w:ascii="宋体" w:hAnsi="宋体"/>
                <w:color w:val="000000"/>
                <w:sz w:val="22"/>
                <w:szCs w:val="22"/>
              </w:rPr>
            </w:pPr>
          </w:p>
        </w:tc>
        <w:tc>
          <w:tcPr>
            <w:tcW w:w="945" w:type="dxa"/>
            <w:noWrap w:val="0"/>
            <w:vAlign w:val="top"/>
          </w:tcPr>
          <w:p w14:paraId="5EDFFDF7">
            <w:pPr>
              <w:jc w:val="center"/>
              <w:rPr>
                <w:rFonts w:ascii="宋体" w:hAnsi="宋体"/>
                <w:color w:val="000000"/>
                <w:sz w:val="22"/>
                <w:szCs w:val="22"/>
              </w:rPr>
            </w:pPr>
          </w:p>
        </w:tc>
        <w:tc>
          <w:tcPr>
            <w:tcW w:w="1263" w:type="dxa"/>
            <w:noWrap w:val="0"/>
            <w:vAlign w:val="top"/>
          </w:tcPr>
          <w:p w14:paraId="34733E39">
            <w:pPr>
              <w:jc w:val="center"/>
              <w:rPr>
                <w:rFonts w:ascii="宋体" w:hAnsi="宋体"/>
                <w:color w:val="000000"/>
                <w:sz w:val="22"/>
                <w:szCs w:val="22"/>
              </w:rPr>
            </w:pPr>
          </w:p>
        </w:tc>
        <w:tc>
          <w:tcPr>
            <w:tcW w:w="1368" w:type="dxa"/>
            <w:noWrap w:val="0"/>
            <w:vAlign w:val="top"/>
          </w:tcPr>
          <w:p w14:paraId="05DE1458">
            <w:pPr>
              <w:jc w:val="center"/>
              <w:rPr>
                <w:rFonts w:ascii="宋体" w:hAnsi="宋体"/>
                <w:color w:val="000000"/>
                <w:sz w:val="22"/>
                <w:szCs w:val="22"/>
              </w:rPr>
            </w:pPr>
          </w:p>
        </w:tc>
        <w:tc>
          <w:tcPr>
            <w:tcW w:w="1174" w:type="dxa"/>
            <w:noWrap w:val="0"/>
            <w:vAlign w:val="top"/>
          </w:tcPr>
          <w:p w14:paraId="47F04CC0">
            <w:pPr>
              <w:jc w:val="center"/>
              <w:rPr>
                <w:rFonts w:ascii="宋体" w:hAnsi="宋体"/>
                <w:color w:val="000000"/>
                <w:sz w:val="22"/>
                <w:szCs w:val="22"/>
              </w:rPr>
            </w:pPr>
          </w:p>
        </w:tc>
        <w:tc>
          <w:tcPr>
            <w:tcW w:w="1070" w:type="dxa"/>
            <w:noWrap w:val="0"/>
            <w:vAlign w:val="top"/>
          </w:tcPr>
          <w:p w14:paraId="5B759DBB">
            <w:pPr>
              <w:jc w:val="center"/>
              <w:rPr>
                <w:rFonts w:ascii="宋体" w:hAnsi="宋体"/>
                <w:color w:val="000000"/>
                <w:sz w:val="22"/>
                <w:szCs w:val="22"/>
              </w:rPr>
            </w:pPr>
          </w:p>
        </w:tc>
        <w:tc>
          <w:tcPr>
            <w:tcW w:w="1215" w:type="dxa"/>
            <w:noWrap w:val="0"/>
            <w:vAlign w:val="top"/>
          </w:tcPr>
          <w:p w14:paraId="18F820EF">
            <w:pPr>
              <w:jc w:val="center"/>
              <w:rPr>
                <w:rFonts w:ascii="宋体" w:hAnsi="宋体"/>
                <w:color w:val="000000"/>
                <w:sz w:val="22"/>
                <w:szCs w:val="22"/>
              </w:rPr>
            </w:pPr>
          </w:p>
        </w:tc>
      </w:tr>
      <w:tr w14:paraId="708F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177EC584">
            <w:pPr>
              <w:jc w:val="center"/>
              <w:rPr>
                <w:rFonts w:ascii="宋体" w:hAnsi="宋体"/>
                <w:color w:val="000000"/>
                <w:sz w:val="22"/>
                <w:szCs w:val="22"/>
              </w:rPr>
            </w:pPr>
            <w:r>
              <w:rPr>
                <w:rFonts w:ascii="宋体" w:hAnsi="宋体"/>
                <w:color w:val="000000"/>
                <w:sz w:val="22"/>
                <w:szCs w:val="22"/>
              </w:rPr>
              <w:t>4</w:t>
            </w:r>
          </w:p>
        </w:tc>
        <w:tc>
          <w:tcPr>
            <w:tcW w:w="2818" w:type="dxa"/>
            <w:noWrap w:val="0"/>
            <w:vAlign w:val="top"/>
          </w:tcPr>
          <w:p w14:paraId="53EA6880">
            <w:pPr>
              <w:rPr>
                <w:rFonts w:ascii="宋体" w:hAnsi="宋体"/>
                <w:color w:val="000000"/>
                <w:sz w:val="22"/>
                <w:szCs w:val="22"/>
              </w:rPr>
            </w:pPr>
            <w:r>
              <w:rPr>
                <w:rFonts w:hint="eastAsia" w:ascii="宋体" w:hAnsi="宋体"/>
                <w:color w:val="000000"/>
                <w:sz w:val="22"/>
                <w:szCs w:val="22"/>
              </w:rPr>
              <w:t>备品备件（如需发生）</w:t>
            </w:r>
          </w:p>
        </w:tc>
        <w:tc>
          <w:tcPr>
            <w:tcW w:w="735" w:type="dxa"/>
            <w:noWrap w:val="0"/>
            <w:vAlign w:val="top"/>
          </w:tcPr>
          <w:p w14:paraId="6C599F15">
            <w:pPr>
              <w:jc w:val="center"/>
              <w:rPr>
                <w:rFonts w:ascii="宋体" w:hAnsi="宋体"/>
                <w:color w:val="000000"/>
                <w:sz w:val="22"/>
                <w:szCs w:val="22"/>
              </w:rPr>
            </w:pPr>
          </w:p>
        </w:tc>
        <w:tc>
          <w:tcPr>
            <w:tcW w:w="1683" w:type="dxa"/>
            <w:noWrap w:val="0"/>
            <w:vAlign w:val="top"/>
          </w:tcPr>
          <w:p w14:paraId="00B8D1B9">
            <w:pPr>
              <w:jc w:val="center"/>
              <w:rPr>
                <w:rFonts w:ascii="宋体" w:hAnsi="宋体"/>
                <w:color w:val="000000"/>
                <w:sz w:val="22"/>
                <w:szCs w:val="22"/>
              </w:rPr>
            </w:pPr>
          </w:p>
        </w:tc>
        <w:tc>
          <w:tcPr>
            <w:tcW w:w="945" w:type="dxa"/>
            <w:noWrap w:val="0"/>
            <w:vAlign w:val="top"/>
          </w:tcPr>
          <w:p w14:paraId="01AC6859">
            <w:pPr>
              <w:jc w:val="center"/>
              <w:rPr>
                <w:rFonts w:ascii="宋体" w:hAnsi="宋体"/>
                <w:color w:val="000000"/>
                <w:sz w:val="22"/>
                <w:szCs w:val="22"/>
              </w:rPr>
            </w:pPr>
          </w:p>
        </w:tc>
        <w:tc>
          <w:tcPr>
            <w:tcW w:w="945" w:type="dxa"/>
            <w:noWrap w:val="0"/>
            <w:vAlign w:val="top"/>
          </w:tcPr>
          <w:p w14:paraId="34A021C3">
            <w:pPr>
              <w:jc w:val="center"/>
              <w:rPr>
                <w:rFonts w:ascii="宋体" w:hAnsi="宋体"/>
                <w:color w:val="000000"/>
                <w:sz w:val="22"/>
                <w:szCs w:val="22"/>
              </w:rPr>
            </w:pPr>
          </w:p>
        </w:tc>
        <w:tc>
          <w:tcPr>
            <w:tcW w:w="1263" w:type="dxa"/>
            <w:noWrap w:val="0"/>
            <w:vAlign w:val="top"/>
          </w:tcPr>
          <w:p w14:paraId="6BE5A1F2">
            <w:pPr>
              <w:jc w:val="center"/>
              <w:rPr>
                <w:rFonts w:ascii="宋体" w:hAnsi="宋体"/>
                <w:color w:val="000000"/>
                <w:sz w:val="22"/>
                <w:szCs w:val="22"/>
              </w:rPr>
            </w:pPr>
          </w:p>
        </w:tc>
        <w:tc>
          <w:tcPr>
            <w:tcW w:w="1368" w:type="dxa"/>
            <w:noWrap w:val="0"/>
            <w:vAlign w:val="top"/>
          </w:tcPr>
          <w:p w14:paraId="61953C27">
            <w:pPr>
              <w:jc w:val="center"/>
              <w:rPr>
                <w:rFonts w:ascii="宋体" w:hAnsi="宋体"/>
                <w:color w:val="000000"/>
                <w:sz w:val="22"/>
                <w:szCs w:val="22"/>
              </w:rPr>
            </w:pPr>
          </w:p>
        </w:tc>
        <w:tc>
          <w:tcPr>
            <w:tcW w:w="1174" w:type="dxa"/>
            <w:noWrap w:val="0"/>
            <w:vAlign w:val="top"/>
          </w:tcPr>
          <w:p w14:paraId="2E694EBF">
            <w:pPr>
              <w:jc w:val="center"/>
              <w:rPr>
                <w:rFonts w:ascii="宋体" w:hAnsi="宋体"/>
                <w:color w:val="000000"/>
                <w:sz w:val="22"/>
                <w:szCs w:val="22"/>
              </w:rPr>
            </w:pPr>
          </w:p>
        </w:tc>
        <w:tc>
          <w:tcPr>
            <w:tcW w:w="1070" w:type="dxa"/>
            <w:noWrap w:val="0"/>
            <w:vAlign w:val="top"/>
          </w:tcPr>
          <w:p w14:paraId="44A1BEC2">
            <w:pPr>
              <w:jc w:val="center"/>
              <w:rPr>
                <w:rFonts w:ascii="宋体" w:hAnsi="宋体"/>
                <w:color w:val="000000"/>
                <w:sz w:val="22"/>
                <w:szCs w:val="22"/>
              </w:rPr>
            </w:pPr>
          </w:p>
        </w:tc>
        <w:tc>
          <w:tcPr>
            <w:tcW w:w="1215" w:type="dxa"/>
            <w:noWrap w:val="0"/>
            <w:vAlign w:val="top"/>
          </w:tcPr>
          <w:p w14:paraId="1D7CF0B0">
            <w:pPr>
              <w:jc w:val="center"/>
              <w:rPr>
                <w:rFonts w:ascii="宋体" w:hAnsi="宋体"/>
                <w:color w:val="000000"/>
                <w:sz w:val="22"/>
                <w:szCs w:val="22"/>
              </w:rPr>
            </w:pPr>
          </w:p>
        </w:tc>
      </w:tr>
      <w:tr w14:paraId="1A51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A09E18F">
            <w:pPr>
              <w:jc w:val="center"/>
              <w:rPr>
                <w:rFonts w:ascii="宋体" w:hAnsi="宋体"/>
                <w:color w:val="000000"/>
                <w:sz w:val="22"/>
                <w:szCs w:val="22"/>
              </w:rPr>
            </w:pPr>
            <w:r>
              <w:rPr>
                <w:rFonts w:ascii="宋体" w:hAnsi="宋体"/>
                <w:color w:val="000000"/>
                <w:sz w:val="22"/>
                <w:szCs w:val="22"/>
              </w:rPr>
              <w:t>5</w:t>
            </w:r>
          </w:p>
        </w:tc>
        <w:tc>
          <w:tcPr>
            <w:tcW w:w="2818" w:type="dxa"/>
            <w:noWrap w:val="0"/>
            <w:vAlign w:val="top"/>
          </w:tcPr>
          <w:p w14:paraId="60E18E53">
            <w:pPr>
              <w:rPr>
                <w:rFonts w:ascii="宋体" w:hAnsi="宋体"/>
                <w:color w:val="000000"/>
                <w:sz w:val="22"/>
                <w:szCs w:val="22"/>
              </w:rPr>
            </w:pPr>
            <w:r>
              <w:rPr>
                <w:rFonts w:hint="eastAsia" w:ascii="宋体" w:hAnsi="宋体"/>
                <w:color w:val="000000"/>
                <w:sz w:val="22"/>
                <w:szCs w:val="22"/>
              </w:rPr>
              <w:t>安装、调试、检验</w:t>
            </w:r>
          </w:p>
        </w:tc>
        <w:tc>
          <w:tcPr>
            <w:tcW w:w="735" w:type="dxa"/>
            <w:noWrap w:val="0"/>
            <w:vAlign w:val="top"/>
          </w:tcPr>
          <w:p w14:paraId="7A1D00A0">
            <w:pPr>
              <w:jc w:val="center"/>
              <w:rPr>
                <w:rFonts w:ascii="宋体" w:hAnsi="宋体"/>
                <w:color w:val="000000"/>
                <w:sz w:val="22"/>
                <w:szCs w:val="22"/>
              </w:rPr>
            </w:pPr>
          </w:p>
        </w:tc>
        <w:tc>
          <w:tcPr>
            <w:tcW w:w="1683" w:type="dxa"/>
            <w:noWrap w:val="0"/>
            <w:vAlign w:val="top"/>
          </w:tcPr>
          <w:p w14:paraId="0208D291">
            <w:pPr>
              <w:jc w:val="center"/>
              <w:rPr>
                <w:rFonts w:ascii="宋体" w:hAnsi="宋体"/>
                <w:color w:val="000000"/>
                <w:sz w:val="22"/>
                <w:szCs w:val="22"/>
              </w:rPr>
            </w:pPr>
          </w:p>
        </w:tc>
        <w:tc>
          <w:tcPr>
            <w:tcW w:w="945" w:type="dxa"/>
            <w:noWrap w:val="0"/>
            <w:vAlign w:val="top"/>
          </w:tcPr>
          <w:p w14:paraId="4311DBA5">
            <w:pPr>
              <w:jc w:val="center"/>
              <w:rPr>
                <w:rFonts w:ascii="宋体" w:hAnsi="宋体"/>
                <w:color w:val="000000"/>
                <w:sz w:val="22"/>
                <w:szCs w:val="22"/>
              </w:rPr>
            </w:pPr>
          </w:p>
        </w:tc>
        <w:tc>
          <w:tcPr>
            <w:tcW w:w="945" w:type="dxa"/>
            <w:noWrap w:val="0"/>
            <w:vAlign w:val="top"/>
          </w:tcPr>
          <w:p w14:paraId="5DBBE334">
            <w:pPr>
              <w:jc w:val="center"/>
              <w:rPr>
                <w:rFonts w:ascii="宋体" w:hAnsi="宋体"/>
                <w:color w:val="000000"/>
                <w:sz w:val="22"/>
                <w:szCs w:val="22"/>
              </w:rPr>
            </w:pPr>
          </w:p>
        </w:tc>
        <w:tc>
          <w:tcPr>
            <w:tcW w:w="1263" w:type="dxa"/>
            <w:noWrap w:val="0"/>
            <w:vAlign w:val="top"/>
          </w:tcPr>
          <w:p w14:paraId="6E83EB28">
            <w:pPr>
              <w:jc w:val="center"/>
              <w:rPr>
                <w:rFonts w:ascii="宋体" w:hAnsi="宋体"/>
                <w:color w:val="000000"/>
                <w:sz w:val="22"/>
                <w:szCs w:val="22"/>
              </w:rPr>
            </w:pPr>
          </w:p>
        </w:tc>
        <w:tc>
          <w:tcPr>
            <w:tcW w:w="1368" w:type="dxa"/>
            <w:noWrap w:val="0"/>
            <w:vAlign w:val="top"/>
          </w:tcPr>
          <w:p w14:paraId="413207A1">
            <w:pPr>
              <w:jc w:val="center"/>
              <w:rPr>
                <w:rFonts w:ascii="宋体" w:hAnsi="宋体"/>
                <w:color w:val="000000"/>
                <w:sz w:val="22"/>
                <w:szCs w:val="22"/>
              </w:rPr>
            </w:pPr>
          </w:p>
        </w:tc>
        <w:tc>
          <w:tcPr>
            <w:tcW w:w="1174" w:type="dxa"/>
            <w:noWrap w:val="0"/>
            <w:vAlign w:val="top"/>
          </w:tcPr>
          <w:p w14:paraId="19FD9260">
            <w:pPr>
              <w:jc w:val="center"/>
              <w:rPr>
                <w:rFonts w:ascii="宋体" w:hAnsi="宋体"/>
                <w:color w:val="000000"/>
                <w:sz w:val="22"/>
                <w:szCs w:val="22"/>
              </w:rPr>
            </w:pPr>
          </w:p>
        </w:tc>
        <w:tc>
          <w:tcPr>
            <w:tcW w:w="1070" w:type="dxa"/>
            <w:noWrap w:val="0"/>
            <w:vAlign w:val="top"/>
          </w:tcPr>
          <w:p w14:paraId="7E4BBF4E">
            <w:pPr>
              <w:jc w:val="center"/>
              <w:rPr>
                <w:rFonts w:ascii="宋体" w:hAnsi="宋体"/>
                <w:color w:val="000000"/>
                <w:sz w:val="22"/>
                <w:szCs w:val="22"/>
              </w:rPr>
            </w:pPr>
          </w:p>
        </w:tc>
        <w:tc>
          <w:tcPr>
            <w:tcW w:w="1215" w:type="dxa"/>
            <w:noWrap w:val="0"/>
            <w:vAlign w:val="top"/>
          </w:tcPr>
          <w:p w14:paraId="04D288F3">
            <w:pPr>
              <w:jc w:val="center"/>
              <w:rPr>
                <w:rFonts w:ascii="宋体" w:hAnsi="宋体"/>
                <w:color w:val="000000"/>
                <w:sz w:val="22"/>
                <w:szCs w:val="22"/>
              </w:rPr>
            </w:pPr>
          </w:p>
        </w:tc>
      </w:tr>
      <w:tr w14:paraId="756A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77720ED">
            <w:pPr>
              <w:jc w:val="center"/>
              <w:rPr>
                <w:rFonts w:ascii="宋体" w:hAnsi="宋体"/>
                <w:color w:val="000000"/>
                <w:sz w:val="22"/>
                <w:szCs w:val="22"/>
              </w:rPr>
            </w:pPr>
            <w:r>
              <w:rPr>
                <w:rFonts w:ascii="宋体" w:hAnsi="宋体"/>
                <w:color w:val="000000"/>
                <w:sz w:val="22"/>
                <w:szCs w:val="22"/>
              </w:rPr>
              <w:t>6</w:t>
            </w:r>
          </w:p>
        </w:tc>
        <w:tc>
          <w:tcPr>
            <w:tcW w:w="2818" w:type="dxa"/>
            <w:noWrap w:val="0"/>
            <w:vAlign w:val="top"/>
          </w:tcPr>
          <w:p w14:paraId="3417CC5C">
            <w:pPr>
              <w:rPr>
                <w:rFonts w:ascii="宋体" w:hAnsi="宋体"/>
                <w:color w:val="000000"/>
                <w:sz w:val="22"/>
                <w:szCs w:val="22"/>
              </w:rPr>
            </w:pPr>
            <w:r>
              <w:rPr>
                <w:rFonts w:hint="eastAsia" w:ascii="宋体" w:hAnsi="宋体"/>
                <w:color w:val="000000"/>
                <w:sz w:val="22"/>
                <w:szCs w:val="22"/>
              </w:rPr>
              <w:t>培训及其他技术服务</w:t>
            </w:r>
          </w:p>
        </w:tc>
        <w:tc>
          <w:tcPr>
            <w:tcW w:w="735" w:type="dxa"/>
            <w:noWrap w:val="0"/>
            <w:vAlign w:val="top"/>
          </w:tcPr>
          <w:p w14:paraId="7719EC8D">
            <w:pPr>
              <w:jc w:val="center"/>
              <w:rPr>
                <w:rFonts w:ascii="宋体" w:hAnsi="宋体"/>
                <w:color w:val="000000"/>
                <w:sz w:val="22"/>
                <w:szCs w:val="22"/>
              </w:rPr>
            </w:pPr>
          </w:p>
        </w:tc>
        <w:tc>
          <w:tcPr>
            <w:tcW w:w="1683" w:type="dxa"/>
            <w:noWrap w:val="0"/>
            <w:vAlign w:val="top"/>
          </w:tcPr>
          <w:p w14:paraId="29ED017B">
            <w:pPr>
              <w:jc w:val="center"/>
              <w:rPr>
                <w:rFonts w:ascii="宋体" w:hAnsi="宋体"/>
                <w:color w:val="000000"/>
                <w:sz w:val="22"/>
                <w:szCs w:val="22"/>
              </w:rPr>
            </w:pPr>
          </w:p>
        </w:tc>
        <w:tc>
          <w:tcPr>
            <w:tcW w:w="945" w:type="dxa"/>
            <w:noWrap w:val="0"/>
            <w:vAlign w:val="top"/>
          </w:tcPr>
          <w:p w14:paraId="66299FC6">
            <w:pPr>
              <w:jc w:val="center"/>
              <w:rPr>
                <w:rFonts w:ascii="宋体" w:hAnsi="宋体"/>
                <w:color w:val="000000"/>
                <w:sz w:val="22"/>
                <w:szCs w:val="22"/>
              </w:rPr>
            </w:pPr>
          </w:p>
        </w:tc>
        <w:tc>
          <w:tcPr>
            <w:tcW w:w="945" w:type="dxa"/>
            <w:noWrap w:val="0"/>
            <w:vAlign w:val="top"/>
          </w:tcPr>
          <w:p w14:paraId="35E4886E">
            <w:pPr>
              <w:jc w:val="center"/>
              <w:rPr>
                <w:rFonts w:ascii="宋体" w:hAnsi="宋体"/>
                <w:color w:val="000000"/>
                <w:sz w:val="22"/>
                <w:szCs w:val="22"/>
              </w:rPr>
            </w:pPr>
          </w:p>
        </w:tc>
        <w:tc>
          <w:tcPr>
            <w:tcW w:w="1263" w:type="dxa"/>
            <w:noWrap w:val="0"/>
            <w:vAlign w:val="top"/>
          </w:tcPr>
          <w:p w14:paraId="7A8FE495">
            <w:pPr>
              <w:jc w:val="center"/>
              <w:rPr>
                <w:rFonts w:ascii="宋体" w:hAnsi="宋体"/>
                <w:color w:val="000000"/>
                <w:sz w:val="22"/>
                <w:szCs w:val="22"/>
              </w:rPr>
            </w:pPr>
          </w:p>
        </w:tc>
        <w:tc>
          <w:tcPr>
            <w:tcW w:w="1368" w:type="dxa"/>
            <w:noWrap w:val="0"/>
            <w:vAlign w:val="top"/>
          </w:tcPr>
          <w:p w14:paraId="46E341D2">
            <w:pPr>
              <w:jc w:val="center"/>
              <w:rPr>
                <w:rFonts w:ascii="宋体" w:hAnsi="宋体"/>
                <w:color w:val="000000"/>
                <w:sz w:val="22"/>
                <w:szCs w:val="22"/>
              </w:rPr>
            </w:pPr>
          </w:p>
        </w:tc>
        <w:tc>
          <w:tcPr>
            <w:tcW w:w="1174" w:type="dxa"/>
            <w:noWrap w:val="0"/>
            <w:vAlign w:val="top"/>
          </w:tcPr>
          <w:p w14:paraId="783DCA81">
            <w:pPr>
              <w:jc w:val="center"/>
              <w:rPr>
                <w:rFonts w:ascii="宋体" w:hAnsi="宋体"/>
                <w:color w:val="000000"/>
                <w:sz w:val="22"/>
                <w:szCs w:val="22"/>
              </w:rPr>
            </w:pPr>
          </w:p>
        </w:tc>
        <w:tc>
          <w:tcPr>
            <w:tcW w:w="1070" w:type="dxa"/>
            <w:noWrap w:val="0"/>
            <w:vAlign w:val="top"/>
          </w:tcPr>
          <w:p w14:paraId="745E841E">
            <w:pPr>
              <w:jc w:val="center"/>
              <w:rPr>
                <w:rFonts w:ascii="宋体" w:hAnsi="宋体"/>
                <w:color w:val="000000"/>
                <w:sz w:val="22"/>
                <w:szCs w:val="22"/>
              </w:rPr>
            </w:pPr>
          </w:p>
        </w:tc>
        <w:tc>
          <w:tcPr>
            <w:tcW w:w="1215" w:type="dxa"/>
            <w:noWrap w:val="0"/>
            <w:vAlign w:val="top"/>
          </w:tcPr>
          <w:p w14:paraId="2C986134">
            <w:pPr>
              <w:jc w:val="center"/>
              <w:rPr>
                <w:rFonts w:ascii="宋体" w:hAnsi="宋体"/>
                <w:color w:val="000000"/>
                <w:sz w:val="22"/>
                <w:szCs w:val="22"/>
              </w:rPr>
            </w:pPr>
          </w:p>
        </w:tc>
      </w:tr>
      <w:tr w14:paraId="5084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30B619D">
            <w:pPr>
              <w:jc w:val="center"/>
              <w:rPr>
                <w:rFonts w:ascii="宋体" w:hAnsi="宋体"/>
                <w:color w:val="000000"/>
                <w:sz w:val="22"/>
                <w:szCs w:val="22"/>
              </w:rPr>
            </w:pPr>
            <w:r>
              <w:rPr>
                <w:rFonts w:ascii="宋体" w:hAnsi="宋体"/>
                <w:color w:val="000000"/>
                <w:sz w:val="22"/>
                <w:szCs w:val="22"/>
              </w:rPr>
              <w:t>7</w:t>
            </w:r>
          </w:p>
        </w:tc>
        <w:tc>
          <w:tcPr>
            <w:tcW w:w="2818" w:type="dxa"/>
            <w:noWrap w:val="0"/>
            <w:vAlign w:val="top"/>
          </w:tcPr>
          <w:p w14:paraId="26B43894">
            <w:pPr>
              <w:rPr>
                <w:rFonts w:ascii="宋体" w:hAnsi="宋体"/>
                <w:color w:val="000000"/>
                <w:sz w:val="22"/>
                <w:szCs w:val="22"/>
              </w:rPr>
            </w:pPr>
            <w:r>
              <w:rPr>
                <w:rFonts w:hint="eastAsia" w:ascii="宋体" w:hAnsi="宋体"/>
                <w:color w:val="000000"/>
                <w:sz w:val="22"/>
                <w:szCs w:val="22"/>
              </w:rPr>
              <w:t>运费和保险费</w:t>
            </w:r>
          </w:p>
        </w:tc>
        <w:tc>
          <w:tcPr>
            <w:tcW w:w="735" w:type="dxa"/>
            <w:noWrap w:val="0"/>
            <w:vAlign w:val="top"/>
          </w:tcPr>
          <w:p w14:paraId="69670C13">
            <w:pPr>
              <w:jc w:val="center"/>
              <w:rPr>
                <w:rFonts w:ascii="宋体" w:hAnsi="宋体"/>
                <w:color w:val="000000"/>
                <w:sz w:val="22"/>
                <w:szCs w:val="22"/>
              </w:rPr>
            </w:pPr>
          </w:p>
        </w:tc>
        <w:tc>
          <w:tcPr>
            <w:tcW w:w="1683" w:type="dxa"/>
            <w:noWrap w:val="0"/>
            <w:vAlign w:val="top"/>
          </w:tcPr>
          <w:p w14:paraId="41B92F73">
            <w:pPr>
              <w:jc w:val="center"/>
              <w:rPr>
                <w:rFonts w:ascii="宋体" w:hAnsi="宋体"/>
                <w:color w:val="000000"/>
                <w:sz w:val="22"/>
                <w:szCs w:val="22"/>
              </w:rPr>
            </w:pPr>
          </w:p>
        </w:tc>
        <w:tc>
          <w:tcPr>
            <w:tcW w:w="945" w:type="dxa"/>
            <w:noWrap w:val="0"/>
            <w:vAlign w:val="top"/>
          </w:tcPr>
          <w:p w14:paraId="24DDF712">
            <w:pPr>
              <w:jc w:val="center"/>
              <w:rPr>
                <w:rFonts w:ascii="宋体" w:hAnsi="宋体"/>
                <w:color w:val="000000"/>
                <w:sz w:val="22"/>
                <w:szCs w:val="22"/>
              </w:rPr>
            </w:pPr>
          </w:p>
        </w:tc>
        <w:tc>
          <w:tcPr>
            <w:tcW w:w="945" w:type="dxa"/>
            <w:noWrap w:val="0"/>
            <w:vAlign w:val="top"/>
          </w:tcPr>
          <w:p w14:paraId="1E99A289">
            <w:pPr>
              <w:jc w:val="center"/>
              <w:rPr>
                <w:rFonts w:ascii="宋体" w:hAnsi="宋体"/>
                <w:color w:val="000000"/>
                <w:sz w:val="22"/>
                <w:szCs w:val="22"/>
              </w:rPr>
            </w:pPr>
          </w:p>
        </w:tc>
        <w:tc>
          <w:tcPr>
            <w:tcW w:w="1263" w:type="dxa"/>
            <w:noWrap w:val="0"/>
            <w:vAlign w:val="top"/>
          </w:tcPr>
          <w:p w14:paraId="4647C3AB">
            <w:pPr>
              <w:jc w:val="center"/>
              <w:rPr>
                <w:rFonts w:ascii="宋体" w:hAnsi="宋体"/>
                <w:color w:val="000000"/>
                <w:sz w:val="22"/>
                <w:szCs w:val="22"/>
              </w:rPr>
            </w:pPr>
          </w:p>
        </w:tc>
        <w:tc>
          <w:tcPr>
            <w:tcW w:w="1368" w:type="dxa"/>
            <w:noWrap w:val="0"/>
            <w:vAlign w:val="top"/>
          </w:tcPr>
          <w:p w14:paraId="52DE3DCC">
            <w:pPr>
              <w:jc w:val="center"/>
              <w:rPr>
                <w:rFonts w:ascii="宋体" w:hAnsi="宋体"/>
                <w:color w:val="000000"/>
                <w:sz w:val="22"/>
                <w:szCs w:val="22"/>
              </w:rPr>
            </w:pPr>
          </w:p>
        </w:tc>
        <w:tc>
          <w:tcPr>
            <w:tcW w:w="1174" w:type="dxa"/>
            <w:noWrap w:val="0"/>
            <w:vAlign w:val="top"/>
          </w:tcPr>
          <w:p w14:paraId="417C805C">
            <w:pPr>
              <w:jc w:val="center"/>
              <w:rPr>
                <w:rFonts w:ascii="宋体" w:hAnsi="宋体"/>
                <w:color w:val="000000"/>
                <w:sz w:val="22"/>
                <w:szCs w:val="22"/>
              </w:rPr>
            </w:pPr>
          </w:p>
        </w:tc>
        <w:tc>
          <w:tcPr>
            <w:tcW w:w="1070" w:type="dxa"/>
            <w:noWrap w:val="0"/>
            <w:vAlign w:val="top"/>
          </w:tcPr>
          <w:p w14:paraId="4A4A4597">
            <w:pPr>
              <w:jc w:val="center"/>
              <w:rPr>
                <w:rFonts w:ascii="宋体" w:hAnsi="宋体"/>
                <w:color w:val="000000"/>
                <w:sz w:val="22"/>
                <w:szCs w:val="22"/>
              </w:rPr>
            </w:pPr>
          </w:p>
        </w:tc>
        <w:tc>
          <w:tcPr>
            <w:tcW w:w="1215" w:type="dxa"/>
            <w:noWrap w:val="0"/>
            <w:vAlign w:val="top"/>
          </w:tcPr>
          <w:p w14:paraId="475D477E">
            <w:pPr>
              <w:jc w:val="center"/>
              <w:rPr>
                <w:rFonts w:ascii="宋体" w:hAnsi="宋体"/>
                <w:color w:val="000000"/>
                <w:sz w:val="22"/>
                <w:szCs w:val="22"/>
              </w:rPr>
            </w:pPr>
          </w:p>
        </w:tc>
      </w:tr>
      <w:tr w14:paraId="15CE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9189091">
            <w:pPr>
              <w:jc w:val="center"/>
              <w:rPr>
                <w:rFonts w:ascii="宋体" w:hAnsi="宋体"/>
                <w:color w:val="000000"/>
                <w:sz w:val="22"/>
                <w:szCs w:val="22"/>
              </w:rPr>
            </w:pPr>
            <w:r>
              <w:rPr>
                <w:rFonts w:ascii="宋体" w:hAnsi="宋体"/>
                <w:color w:val="000000"/>
                <w:sz w:val="22"/>
                <w:szCs w:val="22"/>
              </w:rPr>
              <w:t>8</w:t>
            </w:r>
          </w:p>
        </w:tc>
        <w:tc>
          <w:tcPr>
            <w:tcW w:w="2818" w:type="dxa"/>
            <w:noWrap w:val="0"/>
            <w:vAlign w:val="top"/>
          </w:tcPr>
          <w:p w14:paraId="14CA424E">
            <w:pPr>
              <w:rPr>
                <w:rFonts w:ascii="宋体" w:hAnsi="宋体"/>
                <w:color w:val="000000"/>
                <w:sz w:val="22"/>
                <w:szCs w:val="22"/>
              </w:rPr>
            </w:pPr>
            <w:r>
              <w:rPr>
                <w:rFonts w:hint="eastAsia" w:ascii="宋体" w:hAnsi="宋体"/>
                <w:color w:val="000000"/>
                <w:sz w:val="22"/>
                <w:szCs w:val="22"/>
              </w:rPr>
              <w:t>其他</w:t>
            </w:r>
          </w:p>
        </w:tc>
        <w:tc>
          <w:tcPr>
            <w:tcW w:w="735" w:type="dxa"/>
            <w:noWrap w:val="0"/>
            <w:vAlign w:val="top"/>
          </w:tcPr>
          <w:p w14:paraId="3A41C20C">
            <w:pPr>
              <w:jc w:val="center"/>
              <w:rPr>
                <w:rFonts w:ascii="宋体" w:hAnsi="宋体"/>
                <w:color w:val="000000"/>
                <w:sz w:val="22"/>
                <w:szCs w:val="22"/>
              </w:rPr>
            </w:pPr>
          </w:p>
        </w:tc>
        <w:tc>
          <w:tcPr>
            <w:tcW w:w="1683" w:type="dxa"/>
            <w:noWrap w:val="0"/>
            <w:vAlign w:val="top"/>
          </w:tcPr>
          <w:p w14:paraId="46A99067">
            <w:pPr>
              <w:jc w:val="center"/>
              <w:rPr>
                <w:rFonts w:ascii="宋体" w:hAnsi="宋体"/>
                <w:color w:val="000000"/>
                <w:sz w:val="22"/>
                <w:szCs w:val="22"/>
              </w:rPr>
            </w:pPr>
          </w:p>
        </w:tc>
        <w:tc>
          <w:tcPr>
            <w:tcW w:w="945" w:type="dxa"/>
            <w:noWrap w:val="0"/>
            <w:vAlign w:val="top"/>
          </w:tcPr>
          <w:p w14:paraId="2990BDB5">
            <w:pPr>
              <w:jc w:val="center"/>
              <w:rPr>
                <w:rFonts w:ascii="宋体" w:hAnsi="宋体"/>
                <w:color w:val="000000"/>
                <w:sz w:val="22"/>
                <w:szCs w:val="22"/>
              </w:rPr>
            </w:pPr>
          </w:p>
        </w:tc>
        <w:tc>
          <w:tcPr>
            <w:tcW w:w="945" w:type="dxa"/>
            <w:noWrap w:val="0"/>
            <w:vAlign w:val="top"/>
          </w:tcPr>
          <w:p w14:paraId="00908765">
            <w:pPr>
              <w:jc w:val="center"/>
              <w:rPr>
                <w:rFonts w:ascii="宋体" w:hAnsi="宋体"/>
                <w:color w:val="000000"/>
                <w:sz w:val="22"/>
                <w:szCs w:val="22"/>
              </w:rPr>
            </w:pPr>
          </w:p>
        </w:tc>
        <w:tc>
          <w:tcPr>
            <w:tcW w:w="1263" w:type="dxa"/>
            <w:noWrap w:val="0"/>
            <w:vAlign w:val="top"/>
          </w:tcPr>
          <w:p w14:paraId="17B6A6C1">
            <w:pPr>
              <w:jc w:val="center"/>
              <w:rPr>
                <w:rFonts w:ascii="宋体" w:hAnsi="宋体"/>
                <w:color w:val="000000"/>
                <w:sz w:val="22"/>
                <w:szCs w:val="22"/>
              </w:rPr>
            </w:pPr>
          </w:p>
        </w:tc>
        <w:tc>
          <w:tcPr>
            <w:tcW w:w="1368" w:type="dxa"/>
            <w:noWrap w:val="0"/>
            <w:vAlign w:val="top"/>
          </w:tcPr>
          <w:p w14:paraId="00AFE5B4">
            <w:pPr>
              <w:jc w:val="center"/>
              <w:rPr>
                <w:rFonts w:ascii="宋体" w:hAnsi="宋体"/>
                <w:color w:val="000000"/>
                <w:sz w:val="22"/>
                <w:szCs w:val="22"/>
              </w:rPr>
            </w:pPr>
          </w:p>
        </w:tc>
        <w:tc>
          <w:tcPr>
            <w:tcW w:w="1174" w:type="dxa"/>
            <w:noWrap w:val="0"/>
            <w:vAlign w:val="top"/>
          </w:tcPr>
          <w:p w14:paraId="6F6F0B29">
            <w:pPr>
              <w:jc w:val="center"/>
              <w:rPr>
                <w:rFonts w:ascii="宋体" w:hAnsi="宋体"/>
                <w:color w:val="000000"/>
                <w:sz w:val="22"/>
                <w:szCs w:val="22"/>
              </w:rPr>
            </w:pPr>
          </w:p>
        </w:tc>
        <w:tc>
          <w:tcPr>
            <w:tcW w:w="1070" w:type="dxa"/>
            <w:noWrap w:val="0"/>
            <w:vAlign w:val="top"/>
          </w:tcPr>
          <w:p w14:paraId="1D2B4BEB">
            <w:pPr>
              <w:jc w:val="center"/>
              <w:rPr>
                <w:rFonts w:ascii="宋体" w:hAnsi="宋体"/>
                <w:color w:val="000000"/>
                <w:sz w:val="22"/>
                <w:szCs w:val="22"/>
              </w:rPr>
            </w:pPr>
          </w:p>
        </w:tc>
        <w:tc>
          <w:tcPr>
            <w:tcW w:w="1215" w:type="dxa"/>
            <w:noWrap w:val="0"/>
            <w:vAlign w:val="top"/>
          </w:tcPr>
          <w:p w14:paraId="3CDD0464">
            <w:pPr>
              <w:jc w:val="center"/>
              <w:rPr>
                <w:rFonts w:ascii="宋体" w:hAnsi="宋体"/>
                <w:color w:val="000000"/>
                <w:sz w:val="22"/>
                <w:szCs w:val="22"/>
              </w:rPr>
            </w:pPr>
          </w:p>
        </w:tc>
      </w:tr>
      <w:tr w14:paraId="7A2C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559E54D">
            <w:pPr>
              <w:jc w:val="center"/>
              <w:rPr>
                <w:rFonts w:ascii="宋体" w:hAnsi="宋体"/>
                <w:color w:val="000000"/>
                <w:sz w:val="22"/>
                <w:szCs w:val="22"/>
              </w:rPr>
            </w:pPr>
            <w:r>
              <w:rPr>
                <w:rFonts w:ascii="宋体" w:hAnsi="宋体"/>
                <w:color w:val="000000"/>
                <w:sz w:val="22"/>
                <w:szCs w:val="22"/>
              </w:rPr>
              <w:t>9</w:t>
            </w:r>
          </w:p>
        </w:tc>
        <w:tc>
          <w:tcPr>
            <w:tcW w:w="2818" w:type="dxa"/>
            <w:noWrap w:val="0"/>
            <w:vAlign w:val="top"/>
          </w:tcPr>
          <w:p w14:paraId="2A2EF5F0">
            <w:pPr>
              <w:rPr>
                <w:rFonts w:ascii="宋体" w:hAnsi="宋体"/>
                <w:color w:val="000000"/>
                <w:sz w:val="22"/>
                <w:szCs w:val="22"/>
              </w:rPr>
            </w:pPr>
            <w:r>
              <w:rPr>
                <w:rFonts w:hint="eastAsia" w:ascii="宋体" w:hAnsi="宋体"/>
                <w:color w:val="000000"/>
                <w:sz w:val="22"/>
                <w:szCs w:val="22"/>
              </w:rPr>
              <w:t>税金</w:t>
            </w:r>
          </w:p>
        </w:tc>
        <w:tc>
          <w:tcPr>
            <w:tcW w:w="735" w:type="dxa"/>
            <w:noWrap w:val="0"/>
            <w:vAlign w:val="top"/>
          </w:tcPr>
          <w:p w14:paraId="08BAAAC3">
            <w:pPr>
              <w:jc w:val="center"/>
              <w:rPr>
                <w:rFonts w:ascii="宋体" w:hAnsi="宋体"/>
                <w:color w:val="000000"/>
                <w:sz w:val="22"/>
                <w:szCs w:val="22"/>
              </w:rPr>
            </w:pPr>
          </w:p>
        </w:tc>
        <w:tc>
          <w:tcPr>
            <w:tcW w:w="1683" w:type="dxa"/>
            <w:noWrap w:val="0"/>
            <w:vAlign w:val="top"/>
          </w:tcPr>
          <w:p w14:paraId="51FF4064">
            <w:pPr>
              <w:jc w:val="center"/>
              <w:rPr>
                <w:rFonts w:ascii="宋体" w:hAnsi="宋体"/>
                <w:color w:val="000000"/>
                <w:sz w:val="22"/>
                <w:szCs w:val="22"/>
              </w:rPr>
            </w:pPr>
          </w:p>
        </w:tc>
        <w:tc>
          <w:tcPr>
            <w:tcW w:w="945" w:type="dxa"/>
            <w:noWrap w:val="0"/>
            <w:vAlign w:val="top"/>
          </w:tcPr>
          <w:p w14:paraId="6497247C">
            <w:pPr>
              <w:jc w:val="center"/>
              <w:rPr>
                <w:rFonts w:ascii="宋体" w:hAnsi="宋体"/>
                <w:color w:val="000000"/>
                <w:sz w:val="22"/>
                <w:szCs w:val="22"/>
              </w:rPr>
            </w:pPr>
          </w:p>
        </w:tc>
        <w:tc>
          <w:tcPr>
            <w:tcW w:w="945" w:type="dxa"/>
            <w:noWrap w:val="0"/>
            <w:vAlign w:val="top"/>
          </w:tcPr>
          <w:p w14:paraId="37F8735D">
            <w:pPr>
              <w:jc w:val="center"/>
              <w:rPr>
                <w:rFonts w:ascii="宋体" w:hAnsi="宋体"/>
                <w:color w:val="000000"/>
                <w:sz w:val="22"/>
                <w:szCs w:val="22"/>
              </w:rPr>
            </w:pPr>
          </w:p>
        </w:tc>
        <w:tc>
          <w:tcPr>
            <w:tcW w:w="1263" w:type="dxa"/>
            <w:noWrap w:val="0"/>
            <w:vAlign w:val="top"/>
          </w:tcPr>
          <w:p w14:paraId="1F121779">
            <w:pPr>
              <w:jc w:val="center"/>
              <w:rPr>
                <w:rFonts w:ascii="宋体" w:hAnsi="宋体"/>
                <w:color w:val="000000"/>
                <w:sz w:val="22"/>
                <w:szCs w:val="22"/>
              </w:rPr>
            </w:pPr>
          </w:p>
        </w:tc>
        <w:tc>
          <w:tcPr>
            <w:tcW w:w="1368" w:type="dxa"/>
            <w:noWrap w:val="0"/>
            <w:vAlign w:val="top"/>
          </w:tcPr>
          <w:p w14:paraId="07158644">
            <w:pPr>
              <w:jc w:val="center"/>
              <w:rPr>
                <w:rFonts w:ascii="宋体" w:hAnsi="宋体"/>
                <w:color w:val="000000"/>
                <w:sz w:val="22"/>
                <w:szCs w:val="22"/>
              </w:rPr>
            </w:pPr>
          </w:p>
        </w:tc>
        <w:tc>
          <w:tcPr>
            <w:tcW w:w="1174" w:type="dxa"/>
            <w:noWrap w:val="0"/>
            <w:vAlign w:val="top"/>
          </w:tcPr>
          <w:p w14:paraId="6140150A">
            <w:pPr>
              <w:jc w:val="center"/>
              <w:rPr>
                <w:rFonts w:ascii="宋体" w:hAnsi="宋体"/>
                <w:color w:val="000000"/>
                <w:sz w:val="22"/>
                <w:szCs w:val="22"/>
              </w:rPr>
            </w:pPr>
          </w:p>
        </w:tc>
        <w:tc>
          <w:tcPr>
            <w:tcW w:w="1070" w:type="dxa"/>
            <w:noWrap w:val="0"/>
            <w:vAlign w:val="top"/>
          </w:tcPr>
          <w:p w14:paraId="21D6CFF3">
            <w:pPr>
              <w:jc w:val="center"/>
              <w:rPr>
                <w:rFonts w:ascii="宋体" w:hAnsi="宋体"/>
                <w:color w:val="000000"/>
                <w:sz w:val="22"/>
                <w:szCs w:val="22"/>
              </w:rPr>
            </w:pPr>
          </w:p>
        </w:tc>
        <w:tc>
          <w:tcPr>
            <w:tcW w:w="1215" w:type="dxa"/>
            <w:noWrap w:val="0"/>
            <w:vAlign w:val="top"/>
          </w:tcPr>
          <w:p w14:paraId="107A45B5">
            <w:pPr>
              <w:jc w:val="center"/>
              <w:rPr>
                <w:rFonts w:ascii="宋体" w:hAnsi="宋体"/>
                <w:color w:val="000000"/>
                <w:sz w:val="22"/>
                <w:szCs w:val="22"/>
              </w:rPr>
            </w:pPr>
          </w:p>
        </w:tc>
      </w:tr>
      <w:tr w14:paraId="31BC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3A139D65">
            <w:pPr>
              <w:jc w:val="center"/>
              <w:rPr>
                <w:rFonts w:ascii="宋体" w:hAnsi="宋体"/>
                <w:color w:val="000000"/>
                <w:sz w:val="22"/>
                <w:szCs w:val="22"/>
              </w:rPr>
            </w:pPr>
            <w:r>
              <w:rPr>
                <w:rFonts w:ascii="宋体" w:hAnsi="宋体"/>
                <w:color w:val="000000"/>
                <w:sz w:val="22"/>
                <w:szCs w:val="22"/>
              </w:rPr>
              <w:t>10</w:t>
            </w:r>
          </w:p>
        </w:tc>
        <w:tc>
          <w:tcPr>
            <w:tcW w:w="2818" w:type="dxa"/>
            <w:noWrap w:val="0"/>
            <w:vAlign w:val="top"/>
          </w:tcPr>
          <w:p w14:paraId="050C28D6">
            <w:pPr>
              <w:rPr>
                <w:rFonts w:ascii="宋体" w:hAnsi="宋体"/>
                <w:color w:val="000000"/>
                <w:sz w:val="22"/>
                <w:szCs w:val="22"/>
              </w:rPr>
            </w:pPr>
            <w:r>
              <w:rPr>
                <w:rFonts w:hint="eastAsia" w:ascii="宋体" w:hAnsi="宋体"/>
                <w:color w:val="000000"/>
                <w:sz w:val="22"/>
                <w:szCs w:val="22"/>
              </w:rPr>
              <w:t>……</w:t>
            </w:r>
          </w:p>
        </w:tc>
        <w:tc>
          <w:tcPr>
            <w:tcW w:w="735" w:type="dxa"/>
            <w:noWrap w:val="0"/>
            <w:vAlign w:val="top"/>
          </w:tcPr>
          <w:p w14:paraId="18EE6D58">
            <w:pPr>
              <w:jc w:val="center"/>
              <w:rPr>
                <w:rFonts w:ascii="宋体" w:hAnsi="宋体"/>
                <w:color w:val="000000"/>
                <w:sz w:val="22"/>
                <w:szCs w:val="22"/>
              </w:rPr>
            </w:pPr>
          </w:p>
        </w:tc>
        <w:tc>
          <w:tcPr>
            <w:tcW w:w="1683" w:type="dxa"/>
            <w:noWrap w:val="0"/>
            <w:vAlign w:val="top"/>
          </w:tcPr>
          <w:p w14:paraId="28E33844">
            <w:pPr>
              <w:jc w:val="center"/>
              <w:rPr>
                <w:rFonts w:ascii="宋体" w:hAnsi="宋体"/>
                <w:color w:val="000000"/>
                <w:sz w:val="22"/>
                <w:szCs w:val="22"/>
              </w:rPr>
            </w:pPr>
          </w:p>
        </w:tc>
        <w:tc>
          <w:tcPr>
            <w:tcW w:w="945" w:type="dxa"/>
            <w:noWrap w:val="0"/>
            <w:vAlign w:val="top"/>
          </w:tcPr>
          <w:p w14:paraId="0C085A35">
            <w:pPr>
              <w:jc w:val="center"/>
              <w:rPr>
                <w:rFonts w:ascii="宋体" w:hAnsi="宋体"/>
                <w:color w:val="000000"/>
                <w:sz w:val="22"/>
                <w:szCs w:val="22"/>
              </w:rPr>
            </w:pPr>
          </w:p>
        </w:tc>
        <w:tc>
          <w:tcPr>
            <w:tcW w:w="945" w:type="dxa"/>
            <w:noWrap w:val="0"/>
            <w:vAlign w:val="top"/>
          </w:tcPr>
          <w:p w14:paraId="04C81CF4">
            <w:pPr>
              <w:jc w:val="center"/>
              <w:rPr>
                <w:rFonts w:ascii="宋体" w:hAnsi="宋体"/>
                <w:color w:val="000000"/>
                <w:sz w:val="22"/>
                <w:szCs w:val="22"/>
              </w:rPr>
            </w:pPr>
          </w:p>
        </w:tc>
        <w:tc>
          <w:tcPr>
            <w:tcW w:w="1263" w:type="dxa"/>
            <w:noWrap w:val="0"/>
            <w:vAlign w:val="top"/>
          </w:tcPr>
          <w:p w14:paraId="187E18C7">
            <w:pPr>
              <w:jc w:val="center"/>
              <w:rPr>
                <w:rFonts w:ascii="宋体" w:hAnsi="宋体"/>
                <w:color w:val="000000"/>
                <w:sz w:val="22"/>
                <w:szCs w:val="22"/>
              </w:rPr>
            </w:pPr>
          </w:p>
        </w:tc>
        <w:tc>
          <w:tcPr>
            <w:tcW w:w="1368" w:type="dxa"/>
            <w:noWrap w:val="0"/>
            <w:vAlign w:val="top"/>
          </w:tcPr>
          <w:p w14:paraId="556E4861">
            <w:pPr>
              <w:jc w:val="center"/>
              <w:rPr>
                <w:rFonts w:ascii="宋体" w:hAnsi="宋体"/>
                <w:color w:val="000000"/>
                <w:sz w:val="22"/>
                <w:szCs w:val="22"/>
              </w:rPr>
            </w:pPr>
          </w:p>
        </w:tc>
        <w:tc>
          <w:tcPr>
            <w:tcW w:w="1174" w:type="dxa"/>
            <w:noWrap w:val="0"/>
            <w:vAlign w:val="top"/>
          </w:tcPr>
          <w:p w14:paraId="7A216A8B">
            <w:pPr>
              <w:jc w:val="center"/>
              <w:rPr>
                <w:rFonts w:ascii="宋体" w:hAnsi="宋体"/>
                <w:color w:val="000000"/>
                <w:sz w:val="22"/>
                <w:szCs w:val="22"/>
              </w:rPr>
            </w:pPr>
          </w:p>
        </w:tc>
        <w:tc>
          <w:tcPr>
            <w:tcW w:w="1070" w:type="dxa"/>
            <w:noWrap w:val="0"/>
            <w:vAlign w:val="top"/>
          </w:tcPr>
          <w:p w14:paraId="2B307518">
            <w:pPr>
              <w:jc w:val="center"/>
              <w:rPr>
                <w:rFonts w:ascii="宋体" w:hAnsi="宋体"/>
                <w:color w:val="000000"/>
                <w:sz w:val="22"/>
                <w:szCs w:val="22"/>
              </w:rPr>
            </w:pPr>
          </w:p>
        </w:tc>
        <w:tc>
          <w:tcPr>
            <w:tcW w:w="1215" w:type="dxa"/>
            <w:noWrap w:val="0"/>
            <w:vAlign w:val="top"/>
          </w:tcPr>
          <w:p w14:paraId="3B75D511">
            <w:pPr>
              <w:jc w:val="center"/>
              <w:rPr>
                <w:rFonts w:ascii="宋体" w:hAnsi="宋体"/>
                <w:color w:val="000000"/>
                <w:sz w:val="22"/>
                <w:szCs w:val="22"/>
              </w:rPr>
            </w:pPr>
          </w:p>
        </w:tc>
      </w:tr>
      <w:tr w14:paraId="122C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3465" w:type="dxa"/>
            <w:gridSpan w:val="2"/>
            <w:noWrap w:val="0"/>
            <w:vAlign w:val="center"/>
          </w:tcPr>
          <w:p w14:paraId="485B5319">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总</w:t>
            </w:r>
            <w:r>
              <w:rPr>
                <w:rFonts w:ascii="宋体" w:hAnsi="宋体"/>
                <w:color w:val="000000"/>
                <w:sz w:val="22"/>
                <w:szCs w:val="22"/>
              </w:rPr>
              <w:t xml:space="preserve">        </w:t>
            </w:r>
            <w:r>
              <w:rPr>
                <w:rFonts w:hint="eastAsia" w:ascii="宋体" w:hAnsi="宋体"/>
                <w:color w:val="000000"/>
                <w:sz w:val="22"/>
                <w:szCs w:val="22"/>
              </w:rPr>
              <w:t>计</w:t>
            </w:r>
            <w:r>
              <w:rPr>
                <w:rFonts w:ascii="宋体" w:hAnsi="宋体"/>
                <w:color w:val="000000"/>
                <w:sz w:val="22"/>
                <w:szCs w:val="22"/>
              </w:rPr>
              <w:t xml:space="preserve">          </w:t>
            </w:r>
          </w:p>
        </w:tc>
        <w:tc>
          <w:tcPr>
            <w:tcW w:w="10398" w:type="dxa"/>
            <w:gridSpan w:val="9"/>
            <w:noWrap w:val="0"/>
            <w:vAlign w:val="center"/>
          </w:tcPr>
          <w:p w14:paraId="7B073F15">
            <w:pPr>
              <w:spacing w:line="360" w:lineRule="auto"/>
              <w:rPr>
                <w:rFonts w:ascii="宋体" w:hAnsi="宋体"/>
                <w:color w:val="000000"/>
                <w:sz w:val="22"/>
                <w:szCs w:val="22"/>
              </w:rPr>
            </w:pPr>
            <w:r>
              <w:rPr>
                <w:rFonts w:hint="eastAsia" w:ascii="宋体" w:hAnsi="宋体"/>
                <w:color w:val="000000"/>
                <w:sz w:val="22"/>
                <w:szCs w:val="22"/>
              </w:rPr>
              <w:t>人民币大写：</w:t>
            </w:r>
          </w:p>
        </w:tc>
      </w:tr>
    </w:tbl>
    <w:p w14:paraId="5423E1AA">
      <w:pPr>
        <w:spacing w:line="460" w:lineRule="exact"/>
        <w:rPr>
          <w:rFonts w:hint="eastAsia" w:ascii="宋体" w:hAnsi="宋体"/>
          <w:b/>
          <w:bCs/>
          <w:color w:val="000000"/>
          <w:sz w:val="22"/>
          <w:szCs w:val="22"/>
        </w:rPr>
        <w:sectPr>
          <w:pgSz w:w="16838" w:h="11906" w:orient="landscape"/>
          <w:pgMar w:top="1408" w:right="1442" w:bottom="1298" w:left="1487" w:header="878" w:footer="995" w:gutter="0"/>
          <w:pgNumType w:fmt="decimal"/>
          <w:cols w:space="720" w:num="1"/>
        </w:sectPr>
      </w:pPr>
    </w:p>
    <w:p w14:paraId="7FB947B5">
      <w:pPr>
        <w:spacing w:line="460" w:lineRule="exact"/>
        <w:ind w:left="0" w:leftChars="0" w:firstLine="0" w:firstLineChars="0"/>
        <w:rPr>
          <w:rFonts w:hint="eastAsia" w:ascii="宋体" w:hAnsi="宋体"/>
          <w:b/>
          <w:bCs/>
          <w:color w:val="000000"/>
        </w:rPr>
      </w:pPr>
    </w:p>
    <w:p w14:paraId="7A63A546">
      <w:pPr>
        <w:spacing w:line="460" w:lineRule="exact"/>
        <w:rPr>
          <w:rFonts w:hint="eastAsia" w:ascii="宋体" w:hAnsi="宋体"/>
          <w:b/>
          <w:bCs/>
          <w:color w:val="000000"/>
          <w:sz w:val="22"/>
          <w:szCs w:val="22"/>
        </w:rPr>
      </w:pPr>
      <w:r>
        <w:rPr>
          <w:rFonts w:hint="eastAsia" w:ascii="宋体" w:hAnsi="宋体"/>
          <w:b/>
          <w:bCs/>
          <w:color w:val="000000"/>
          <w:sz w:val="22"/>
          <w:szCs w:val="22"/>
        </w:rPr>
        <w:t>注：</w:t>
      </w:r>
    </w:p>
    <w:p w14:paraId="720D0F8C">
      <w:pPr>
        <w:keepNext w:val="0"/>
        <w:keepLines w:val="0"/>
        <w:pageBreakBefore w:val="0"/>
        <w:widowControl/>
        <w:kinsoku/>
        <w:wordWrap/>
        <w:overflowPunct/>
        <w:topLinePunct w:val="0"/>
        <w:autoSpaceDE/>
        <w:autoSpaceDN/>
        <w:bidi w:val="0"/>
        <w:adjustRightInd/>
        <w:snapToGrid/>
        <w:spacing w:line="460" w:lineRule="exact"/>
        <w:ind w:left="0" w:leftChars="0" w:right="0" w:firstLine="201" w:firstLineChars="95"/>
        <w:textAlignment w:val="auto"/>
        <w:rPr>
          <w:rFonts w:ascii="宋体"/>
          <w:color w:val="000000"/>
          <w:sz w:val="22"/>
          <w:szCs w:val="22"/>
        </w:rPr>
      </w:pPr>
      <w:r>
        <w:rPr>
          <w:rFonts w:ascii="宋体" w:hAnsi="宋体"/>
          <w:iCs/>
          <w:color w:val="000000"/>
          <w:spacing w:val="-4"/>
          <w:sz w:val="22"/>
          <w:szCs w:val="22"/>
        </w:rPr>
        <w:t>1</w:t>
      </w:r>
      <w:r>
        <w:rPr>
          <w:rFonts w:hint="eastAsia" w:ascii="宋体" w:hAnsi="宋体"/>
          <w:iCs/>
          <w:color w:val="000000"/>
          <w:spacing w:val="-4"/>
          <w:sz w:val="22"/>
          <w:szCs w:val="22"/>
        </w:rPr>
        <w:t>、</w:t>
      </w:r>
      <w:r>
        <w:rPr>
          <w:rFonts w:hint="eastAsia" w:ascii="宋体" w:hAnsi="宋体"/>
          <w:color w:val="000000"/>
          <w:spacing w:val="-4"/>
          <w:sz w:val="22"/>
          <w:szCs w:val="22"/>
        </w:rPr>
        <w:t>以上报价包括货物本身价格、运输、装卸、安装技术指导、各种税金和其他服务等费用，</w:t>
      </w:r>
      <w:r>
        <w:rPr>
          <w:rFonts w:hint="eastAsia" w:ascii="宋体" w:hAnsi="宋体"/>
          <w:iCs/>
          <w:color w:val="000000"/>
          <w:spacing w:val="-4"/>
          <w:sz w:val="22"/>
          <w:szCs w:val="22"/>
        </w:rPr>
        <w:t>如果单价计算结果与总价不一致，以单价为准修正总价；</w:t>
      </w:r>
    </w:p>
    <w:p w14:paraId="6209BC72">
      <w:pPr>
        <w:tabs>
          <w:tab w:val="left" w:pos="8280"/>
        </w:tabs>
        <w:spacing w:line="460" w:lineRule="exact"/>
        <w:ind w:left="810" w:leftChars="200" w:hanging="330" w:hangingChars="150"/>
        <w:rPr>
          <w:rFonts w:ascii="宋体"/>
          <w:color w:val="000000"/>
          <w:sz w:val="22"/>
          <w:szCs w:val="22"/>
        </w:rPr>
      </w:pPr>
      <w:r>
        <w:rPr>
          <w:rFonts w:ascii="宋体" w:hAnsi="宋体"/>
          <w:color w:val="000000"/>
          <w:sz w:val="22"/>
          <w:szCs w:val="22"/>
        </w:rPr>
        <w:t>2</w:t>
      </w:r>
      <w:r>
        <w:rPr>
          <w:rFonts w:hint="eastAsia" w:ascii="宋体" w:hAnsi="宋体"/>
          <w:color w:val="000000"/>
          <w:sz w:val="22"/>
          <w:szCs w:val="22"/>
        </w:rPr>
        <w:t>、应对该项目（包）提供的全部产品（备品备件如需发生）做出详细说明。</w:t>
      </w:r>
    </w:p>
    <w:p w14:paraId="23FA599A">
      <w:pPr>
        <w:spacing w:line="460" w:lineRule="exact"/>
        <w:ind w:firstLine="440" w:firstLineChars="200"/>
        <w:jc w:val="left"/>
        <w:rPr>
          <w:rFonts w:hint="eastAsia" w:ascii="宋体" w:hAnsi="宋体" w:eastAsia="宋体"/>
          <w:color w:val="000000"/>
          <w:sz w:val="22"/>
          <w:szCs w:val="22"/>
          <w:lang w:eastAsia="zh-CN"/>
        </w:rPr>
        <w:sectPr>
          <w:pgSz w:w="11906" w:h="16838"/>
          <w:pgMar w:top="1442" w:right="1298" w:bottom="1487" w:left="1408" w:header="878" w:footer="995" w:gutter="0"/>
          <w:pgNumType w:fmt="decimal"/>
          <w:cols w:space="720" w:num="1"/>
        </w:sectPr>
      </w:pPr>
      <w:r>
        <w:rPr>
          <w:rFonts w:ascii="宋体" w:hAnsi="宋体"/>
          <w:color w:val="000000"/>
          <w:sz w:val="22"/>
          <w:szCs w:val="22"/>
        </w:rPr>
        <w:t>3</w:t>
      </w:r>
      <w:r>
        <w:rPr>
          <w:rFonts w:hint="eastAsia" w:ascii="宋体" w:hAnsi="宋体"/>
          <w:color w:val="000000"/>
          <w:sz w:val="22"/>
          <w:szCs w:val="22"/>
        </w:rPr>
        <w:t>、如本表格式内容不能满足需要，可另行制表或附相关说明资料，但必须体现以上内容</w:t>
      </w:r>
      <w:r>
        <w:rPr>
          <w:rFonts w:hint="eastAsia" w:ascii="宋体" w:hAnsi="宋体"/>
          <w:color w:val="000000"/>
          <w:sz w:val="22"/>
          <w:szCs w:val="22"/>
          <w:lang w:eastAsia="zh-CN"/>
        </w:rPr>
        <w:t>。</w:t>
      </w:r>
    </w:p>
    <w:p w14:paraId="32555275">
      <w:pPr>
        <w:spacing w:line="360" w:lineRule="auto"/>
        <w:ind w:left="964" w:hanging="723" w:hangingChars="300"/>
        <w:jc w:val="center"/>
        <w:rPr>
          <w:rFonts w:hint="eastAsia" w:ascii="宋体" w:hAnsi="宋体"/>
          <w:b/>
          <w:bCs/>
          <w:color w:val="000000"/>
          <w:sz w:val="24"/>
          <w:szCs w:val="24"/>
        </w:rPr>
      </w:pPr>
      <w:r>
        <w:rPr>
          <w:rFonts w:hint="eastAsia"/>
          <w:b/>
          <w:bCs/>
          <w:sz w:val="24"/>
          <w:szCs w:val="24"/>
          <w:lang w:val="en-US" w:eastAsia="zh-CN"/>
        </w:rPr>
        <w:t>五</w:t>
      </w:r>
      <w:r>
        <w:rPr>
          <w:rFonts w:hint="eastAsia"/>
          <w:b/>
          <w:bCs/>
          <w:sz w:val="24"/>
          <w:szCs w:val="24"/>
          <w:lang w:eastAsia="zh-CN"/>
        </w:rPr>
        <w:t>、</w:t>
      </w:r>
      <w:r>
        <w:rPr>
          <w:b/>
          <w:bCs/>
        </w:rPr>
        <w:t>投标</w:t>
      </w:r>
      <w:r>
        <w:rPr>
          <w:rFonts w:hint="eastAsia"/>
          <w:b/>
          <w:bCs/>
          <w:lang w:val="en-US" w:eastAsia="zh-CN"/>
        </w:rPr>
        <w:t>商务、技术偏离</w:t>
      </w:r>
      <w:r>
        <w:rPr>
          <w:b/>
          <w:bCs/>
        </w:rPr>
        <w:t>表</w:t>
      </w:r>
    </w:p>
    <w:p w14:paraId="14D3B1BC">
      <w:pPr>
        <w:pageBreakBefore w:val="0"/>
        <w:kinsoku/>
        <w:wordWrap/>
        <w:overflowPunct/>
        <w:topLinePunct w:val="0"/>
        <w:bidi w:val="0"/>
        <w:spacing w:after="119" w:line="360" w:lineRule="auto"/>
        <w:ind w:left="0" w:leftChars="0" w:right="0"/>
        <w:textAlignment w:val="auto"/>
      </w:pPr>
      <w:r>
        <w:rPr>
          <w:rFonts w:hint="eastAsia"/>
          <w:lang w:val="en-US" w:eastAsia="zh-CN"/>
        </w:rPr>
        <w:t>5.1</w:t>
      </w:r>
      <w:r>
        <w:t>商务</w:t>
      </w:r>
      <w:r>
        <w:rPr>
          <w:rFonts w:hint="eastAsia"/>
          <w:lang w:val="en-US" w:eastAsia="zh-CN"/>
        </w:rPr>
        <w:t>偏离</w:t>
      </w:r>
      <w:r>
        <w:t>表</w:t>
      </w:r>
    </w:p>
    <w:tbl>
      <w:tblPr>
        <w:tblStyle w:val="13"/>
        <w:tblW w:w="10081" w:type="dxa"/>
        <w:tblInd w:w="113" w:type="dxa"/>
        <w:tblLayout w:type="autofit"/>
        <w:tblCellMar>
          <w:top w:w="0" w:type="dxa"/>
          <w:left w:w="109" w:type="dxa"/>
          <w:bottom w:w="0" w:type="dxa"/>
          <w:right w:w="108" w:type="dxa"/>
        </w:tblCellMar>
      </w:tblPr>
      <w:tblGrid>
        <w:gridCol w:w="457"/>
        <w:gridCol w:w="1909"/>
        <w:gridCol w:w="2361"/>
        <w:gridCol w:w="2362"/>
        <w:gridCol w:w="2992"/>
      </w:tblGrid>
      <w:tr w14:paraId="06BEC6DD">
        <w:tblPrEx>
          <w:tblCellMar>
            <w:top w:w="0" w:type="dxa"/>
            <w:left w:w="109" w:type="dxa"/>
            <w:bottom w:w="0" w:type="dxa"/>
            <w:right w:w="108" w:type="dxa"/>
          </w:tblCellMar>
        </w:tblPrEx>
        <w:trPr>
          <w:trHeight w:val="946"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8E75113">
            <w:pPr>
              <w:pageBreakBefore w:val="0"/>
              <w:kinsoku/>
              <w:wordWrap/>
              <w:overflowPunct/>
              <w:topLinePunct w:val="0"/>
              <w:bidi w:val="0"/>
              <w:spacing w:after="119" w:line="360" w:lineRule="auto"/>
              <w:ind w:left="0" w:leftChars="0" w:right="0" w:firstLine="0"/>
              <w:jc w:val="center"/>
              <w:textAlignment w:val="auto"/>
            </w:pPr>
            <w:r>
              <w:t>序号</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03E32CE3">
            <w:pPr>
              <w:pageBreakBefore w:val="0"/>
              <w:kinsoku/>
              <w:wordWrap/>
              <w:overflowPunct/>
              <w:topLinePunct w:val="0"/>
              <w:bidi w:val="0"/>
              <w:spacing w:after="119" w:line="360" w:lineRule="auto"/>
              <w:ind w:left="0" w:leftChars="0" w:right="0" w:firstLine="0"/>
              <w:jc w:val="center"/>
              <w:textAlignment w:val="auto"/>
            </w:pPr>
            <w:r>
              <w:t>商务条款</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8980C54">
            <w:pPr>
              <w:pageBreakBefore w:val="0"/>
              <w:kinsoku/>
              <w:wordWrap/>
              <w:overflowPunct/>
              <w:topLinePunct w:val="0"/>
              <w:bidi w:val="0"/>
              <w:spacing w:after="119" w:line="360" w:lineRule="auto"/>
              <w:ind w:left="0" w:leftChars="0" w:right="0" w:firstLine="0"/>
              <w:jc w:val="center"/>
              <w:textAlignment w:val="auto"/>
            </w:pPr>
            <w:r>
              <w:t>招标文件要求</w:t>
            </w:r>
          </w:p>
        </w:tc>
        <w:tc>
          <w:tcPr>
            <w:tcW w:w="2362" w:type="dxa"/>
            <w:tcBorders>
              <w:top w:val="single" w:color="000000" w:sz="4" w:space="0"/>
              <w:left w:val="single" w:color="000000" w:sz="4" w:space="0"/>
              <w:bottom w:val="single" w:color="000000" w:sz="4" w:space="0"/>
              <w:right w:val="single" w:color="000000" w:sz="4" w:space="0"/>
            </w:tcBorders>
            <w:noWrap w:val="0"/>
            <w:vAlign w:val="center"/>
          </w:tcPr>
          <w:p w14:paraId="2BB7EBFB">
            <w:pPr>
              <w:pageBreakBefore w:val="0"/>
              <w:kinsoku/>
              <w:wordWrap/>
              <w:overflowPunct/>
              <w:topLinePunct w:val="0"/>
              <w:bidi w:val="0"/>
              <w:spacing w:after="119" w:line="360" w:lineRule="auto"/>
              <w:ind w:left="0" w:leftChars="0" w:right="0" w:firstLine="0"/>
              <w:jc w:val="center"/>
              <w:textAlignment w:val="auto"/>
            </w:pPr>
            <w:r>
              <w:t>投标人承诺</w:t>
            </w:r>
          </w:p>
        </w:tc>
        <w:tc>
          <w:tcPr>
            <w:tcW w:w="2992" w:type="dxa"/>
            <w:tcBorders>
              <w:top w:val="single" w:color="000000" w:sz="4" w:space="0"/>
              <w:left w:val="single" w:color="000000" w:sz="4" w:space="0"/>
              <w:bottom w:val="single" w:color="000000" w:sz="4" w:space="0"/>
              <w:right w:val="single" w:color="000000" w:sz="4" w:space="0"/>
            </w:tcBorders>
            <w:noWrap w:val="0"/>
            <w:vAlign w:val="center"/>
          </w:tcPr>
          <w:p w14:paraId="33B29F2F">
            <w:pPr>
              <w:pageBreakBefore w:val="0"/>
              <w:kinsoku/>
              <w:wordWrap/>
              <w:overflowPunct/>
              <w:topLinePunct w:val="0"/>
              <w:bidi w:val="0"/>
              <w:spacing w:after="119" w:line="360" w:lineRule="auto"/>
              <w:ind w:left="0" w:leftChars="0" w:right="0" w:firstLine="0"/>
              <w:jc w:val="center"/>
              <w:textAlignment w:val="auto"/>
            </w:pPr>
            <w:r>
              <w:t>偏离说明</w:t>
            </w:r>
          </w:p>
          <w:p w14:paraId="2DC20680">
            <w:pPr>
              <w:pageBreakBefore w:val="0"/>
              <w:kinsoku/>
              <w:wordWrap/>
              <w:overflowPunct/>
              <w:topLinePunct w:val="0"/>
              <w:bidi w:val="0"/>
              <w:spacing w:after="119" w:line="360" w:lineRule="auto"/>
              <w:ind w:left="0" w:leftChars="0" w:right="0" w:firstLine="0"/>
              <w:jc w:val="center"/>
              <w:textAlignment w:val="auto"/>
              <w:rPr>
                <w:rFonts w:hint="default" w:eastAsia="宋体"/>
                <w:lang w:val="en-US" w:eastAsia="zh-CN"/>
              </w:rPr>
            </w:pPr>
            <w:r>
              <w:rPr>
                <w:rFonts w:hint="eastAsia"/>
                <w:lang w:eastAsia="zh-CN"/>
              </w:rPr>
              <w:t>（</w:t>
            </w:r>
            <w:r>
              <w:rPr>
                <w:rFonts w:hint="eastAsia"/>
                <w:lang w:val="en-US" w:eastAsia="zh-CN"/>
              </w:rPr>
              <w:t>负偏离/响应/正偏离）</w:t>
            </w:r>
          </w:p>
        </w:tc>
      </w:tr>
      <w:tr w14:paraId="150B7F75">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7E2FE5A">
            <w:pPr>
              <w:pageBreakBefore w:val="0"/>
              <w:kinsoku/>
              <w:wordWrap/>
              <w:overflowPunct/>
              <w:topLinePunct w:val="0"/>
              <w:bidi w:val="0"/>
              <w:spacing w:after="119" w:line="360" w:lineRule="auto"/>
              <w:ind w:left="0" w:leftChars="0" w:right="0" w:firstLine="0"/>
              <w:textAlignment w:val="auto"/>
            </w:pPr>
            <w:r>
              <w:t>1</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499AEE49">
            <w:pPr>
              <w:pageBreakBefore w:val="0"/>
              <w:kinsoku/>
              <w:wordWrap/>
              <w:overflowPunct/>
              <w:topLinePunct w:val="0"/>
              <w:bidi w:val="0"/>
              <w:spacing w:after="119" w:line="360" w:lineRule="auto"/>
              <w:ind w:left="0" w:leftChars="0" w:right="0" w:firstLine="0"/>
              <w:jc w:val="center"/>
              <w:textAlignment w:val="auto"/>
            </w:pPr>
            <w:r>
              <w:t>付款方式</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35E7FEFF">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6E3A3A49">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0EA7097F">
            <w:pPr>
              <w:pageBreakBefore w:val="0"/>
              <w:kinsoku/>
              <w:wordWrap/>
              <w:overflowPunct/>
              <w:topLinePunct w:val="0"/>
              <w:bidi w:val="0"/>
              <w:spacing w:after="119" w:line="360" w:lineRule="auto"/>
              <w:ind w:left="0" w:leftChars="0" w:right="0" w:firstLine="0"/>
              <w:textAlignment w:val="auto"/>
            </w:pPr>
          </w:p>
        </w:tc>
      </w:tr>
      <w:tr w14:paraId="74183B9F">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33AA862A">
            <w:pPr>
              <w:pageBreakBefore w:val="0"/>
              <w:kinsoku/>
              <w:wordWrap/>
              <w:overflowPunct/>
              <w:topLinePunct w:val="0"/>
              <w:bidi w:val="0"/>
              <w:spacing w:after="119" w:line="360" w:lineRule="auto"/>
              <w:ind w:left="0" w:leftChars="0" w:right="0" w:firstLine="0"/>
              <w:textAlignment w:val="auto"/>
            </w:pPr>
            <w:r>
              <w:t>2</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3D2FB515">
            <w:pPr>
              <w:pageBreakBefore w:val="0"/>
              <w:kinsoku/>
              <w:wordWrap/>
              <w:overflowPunct/>
              <w:topLinePunct w:val="0"/>
              <w:bidi w:val="0"/>
              <w:spacing w:after="119" w:line="360" w:lineRule="auto"/>
              <w:ind w:left="0" w:leftChars="0" w:right="0" w:firstLine="0"/>
              <w:jc w:val="both"/>
              <w:textAlignment w:val="auto"/>
            </w:pPr>
            <w:r>
              <w:t>供货及安装地点</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23729E30">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56696855">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7AD9E719">
            <w:pPr>
              <w:pageBreakBefore w:val="0"/>
              <w:kinsoku/>
              <w:wordWrap/>
              <w:overflowPunct/>
              <w:topLinePunct w:val="0"/>
              <w:bidi w:val="0"/>
              <w:spacing w:after="119" w:line="360" w:lineRule="auto"/>
              <w:ind w:left="0" w:leftChars="0" w:right="0" w:firstLine="0"/>
              <w:textAlignment w:val="auto"/>
            </w:pPr>
          </w:p>
        </w:tc>
      </w:tr>
      <w:tr w14:paraId="1BBA15C8">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7BCB904">
            <w:pPr>
              <w:pageBreakBefore w:val="0"/>
              <w:kinsoku/>
              <w:wordWrap/>
              <w:overflowPunct/>
              <w:topLinePunct w:val="0"/>
              <w:bidi w:val="0"/>
              <w:spacing w:after="119" w:line="360" w:lineRule="auto"/>
              <w:ind w:left="0" w:leftChars="0" w:right="0" w:firstLine="0"/>
              <w:textAlignment w:val="auto"/>
            </w:pPr>
            <w:r>
              <w:t>3</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229E3F99">
            <w:pPr>
              <w:pageBreakBefore w:val="0"/>
              <w:kinsoku/>
              <w:wordWrap/>
              <w:overflowPunct/>
              <w:topLinePunct w:val="0"/>
              <w:bidi w:val="0"/>
              <w:spacing w:after="119" w:line="360" w:lineRule="auto"/>
              <w:ind w:left="0" w:leftChars="0" w:right="0" w:firstLine="0"/>
              <w:jc w:val="both"/>
              <w:textAlignment w:val="auto"/>
            </w:pPr>
            <w:r>
              <w:t>供货及安装期限</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3373CBFE">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769A853A">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152CB668">
            <w:pPr>
              <w:pageBreakBefore w:val="0"/>
              <w:kinsoku/>
              <w:wordWrap/>
              <w:overflowPunct/>
              <w:topLinePunct w:val="0"/>
              <w:bidi w:val="0"/>
              <w:spacing w:after="119" w:line="360" w:lineRule="auto"/>
              <w:ind w:left="0" w:leftChars="0" w:right="0" w:firstLine="0"/>
              <w:textAlignment w:val="auto"/>
            </w:pPr>
          </w:p>
        </w:tc>
      </w:tr>
      <w:tr w14:paraId="649C7604">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17C3B1F">
            <w:pPr>
              <w:pageBreakBefore w:val="0"/>
              <w:kinsoku/>
              <w:wordWrap/>
              <w:overflowPunct/>
              <w:topLinePunct w:val="0"/>
              <w:bidi w:val="0"/>
              <w:spacing w:after="119" w:line="360" w:lineRule="auto"/>
              <w:ind w:left="0" w:leftChars="0" w:right="0" w:firstLine="0"/>
              <w:textAlignment w:val="auto"/>
            </w:pPr>
            <w:r>
              <w:t>4</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7E4074BA">
            <w:pPr>
              <w:pageBreakBefore w:val="0"/>
              <w:kinsoku/>
              <w:wordWrap/>
              <w:overflowPunct/>
              <w:topLinePunct w:val="0"/>
              <w:bidi w:val="0"/>
              <w:spacing w:after="119" w:line="360" w:lineRule="auto"/>
              <w:ind w:left="0" w:leftChars="0" w:right="0" w:firstLine="0"/>
              <w:textAlignment w:val="auto"/>
            </w:pPr>
            <w:r>
              <w:t>免费质保期</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1065DBA9">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29D45BC7">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50E0B9FB">
            <w:pPr>
              <w:pageBreakBefore w:val="0"/>
              <w:kinsoku/>
              <w:wordWrap/>
              <w:overflowPunct/>
              <w:topLinePunct w:val="0"/>
              <w:bidi w:val="0"/>
              <w:spacing w:after="119" w:line="360" w:lineRule="auto"/>
              <w:ind w:left="0" w:leftChars="0" w:right="0" w:firstLine="0"/>
              <w:textAlignment w:val="auto"/>
            </w:pPr>
          </w:p>
        </w:tc>
      </w:tr>
      <w:tr w14:paraId="23BFB71D">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00234191">
            <w:pPr>
              <w:pageBreakBefore w:val="0"/>
              <w:kinsoku/>
              <w:wordWrap/>
              <w:overflowPunct/>
              <w:topLinePunct w:val="0"/>
              <w:bidi w:val="0"/>
              <w:spacing w:after="119" w:line="360" w:lineRule="auto"/>
              <w:ind w:left="0" w:leftChars="0" w:right="0" w:firstLine="0"/>
              <w:jc w:val="both"/>
              <w:textAlignment w:val="auto"/>
            </w:pPr>
            <w:r>
              <w:t>…</w:t>
            </w:r>
          </w:p>
        </w:tc>
        <w:tc>
          <w:tcPr>
            <w:tcW w:w="1909" w:type="dxa"/>
            <w:tcBorders>
              <w:top w:val="single" w:color="000000" w:sz="4" w:space="0"/>
              <w:left w:val="single" w:color="000000" w:sz="4" w:space="0"/>
              <w:bottom w:val="single" w:color="000000" w:sz="4" w:space="0"/>
              <w:right w:val="single" w:color="000000" w:sz="4" w:space="0"/>
            </w:tcBorders>
            <w:noWrap w:val="0"/>
            <w:vAlign w:val="top"/>
          </w:tcPr>
          <w:p w14:paraId="6548C3A9">
            <w:pPr>
              <w:pageBreakBefore w:val="0"/>
              <w:kinsoku/>
              <w:wordWrap/>
              <w:overflowPunct/>
              <w:topLinePunct w:val="0"/>
              <w:bidi w:val="0"/>
              <w:spacing w:after="119" w:line="360" w:lineRule="auto"/>
              <w:ind w:left="0" w:leftChars="0" w:right="0" w:firstLine="0"/>
              <w:textAlignment w:val="auto"/>
            </w:pP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0A219257">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56A24A0C">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5A252B28">
            <w:pPr>
              <w:pageBreakBefore w:val="0"/>
              <w:kinsoku/>
              <w:wordWrap/>
              <w:overflowPunct/>
              <w:topLinePunct w:val="0"/>
              <w:bidi w:val="0"/>
              <w:spacing w:after="119" w:line="360" w:lineRule="auto"/>
              <w:ind w:left="0" w:leftChars="0" w:right="0" w:firstLine="0"/>
              <w:textAlignment w:val="auto"/>
            </w:pPr>
          </w:p>
        </w:tc>
      </w:tr>
    </w:tbl>
    <w:p w14:paraId="3D614371">
      <w:pPr>
        <w:pageBreakBefore w:val="0"/>
        <w:kinsoku/>
        <w:wordWrap/>
        <w:overflowPunct/>
        <w:topLinePunct w:val="0"/>
        <w:bidi w:val="0"/>
        <w:spacing w:after="119" w:line="360" w:lineRule="auto"/>
        <w:ind w:left="0" w:leftChars="0" w:right="0"/>
        <w:textAlignment w:val="auto"/>
      </w:pPr>
      <w:r>
        <w:rPr>
          <w:rFonts w:hint="eastAsia"/>
          <w:lang w:val="en-US" w:eastAsia="zh-CN"/>
        </w:rPr>
        <w:t>5</w:t>
      </w:r>
      <w:r>
        <w:t>.2技术</w:t>
      </w:r>
      <w:r>
        <w:rPr>
          <w:rFonts w:hint="eastAsia"/>
          <w:lang w:val="en-US" w:eastAsia="zh-CN"/>
        </w:rPr>
        <w:t>偏离</w:t>
      </w:r>
      <w:r>
        <w:t>表</w:t>
      </w:r>
    </w:p>
    <w:tbl>
      <w:tblPr>
        <w:tblStyle w:val="13"/>
        <w:tblW w:w="10127" w:type="dxa"/>
        <w:tblInd w:w="75" w:type="dxa"/>
        <w:tblLayout w:type="autofit"/>
        <w:tblCellMar>
          <w:top w:w="0" w:type="dxa"/>
          <w:left w:w="117" w:type="dxa"/>
          <w:bottom w:w="0" w:type="dxa"/>
          <w:right w:w="117" w:type="dxa"/>
        </w:tblCellMar>
      </w:tblPr>
      <w:tblGrid>
        <w:gridCol w:w="479"/>
        <w:gridCol w:w="1766"/>
        <w:gridCol w:w="2265"/>
        <w:gridCol w:w="2625"/>
        <w:gridCol w:w="2992"/>
      </w:tblGrid>
      <w:tr w14:paraId="2F078454">
        <w:tblPrEx>
          <w:tblCellMar>
            <w:top w:w="0" w:type="dxa"/>
            <w:left w:w="117" w:type="dxa"/>
            <w:bottom w:w="0" w:type="dxa"/>
            <w:right w:w="117" w:type="dxa"/>
          </w:tblCellMar>
        </w:tblPrEx>
        <w:trPr>
          <w:trHeight w:val="946"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20F6FB75">
            <w:pPr>
              <w:pageBreakBefore w:val="0"/>
              <w:kinsoku/>
              <w:wordWrap/>
              <w:overflowPunct/>
              <w:topLinePunct w:val="0"/>
              <w:bidi w:val="0"/>
              <w:spacing w:after="119" w:line="360" w:lineRule="auto"/>
              <w:ind w:left="0" w:leftChars="0" w:right="0" w:firstLine="0"/>
              <w:jc w:val="center"/>
              <w:textAlignment w:val="auto"/>
            </w:pPr>
            <w:r>
              <w:t>序号</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14:paraId="7DD9B6E5">
            <w:pPr>
              <w:pageBreakBefore w:val="0"/>
              <w:kinsoku/>
              <w:wordWrap/>
              <w:overflowPunct/>
              <w:topLinePunct w:val="0"/>
              <w:bidi w:val="0"/>
              <w:spacing w:after="119" w:line="360" w:lineRule="auto"/>
              <w:ind w:left="0" w:leftChars="0" w:right="0" w:firstLine="0"/>
              <w:textAlignment w:val="auto"/>
            </w:pPr>
            <w:r>
              <w:t>货物名称</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0F6874DE">
            <w:pPr>
              <w:pageBreakBefore w:val="0"/>
              <w:kinsoku/>
              <w:wordWrap/>
              <w:overflowPunct/>
              <w:topLinePunct w:val="0"/>
              <w:bidi w:val="0"/>
              <w:spacing w:after="119" w:line="360" w:lineRule="auto"/>
              <w:ind w:left="0" w:leftChars="0" w:right="0" w:firstLine="0"/>
              <w:jc w:val="center"/>
              <w:textAlignment w:val="auto"/>
            </w:pPr>
            <w:r>
              <w:t>招标文件规定的技术参数及要求</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14:paraId="0E33054A">
            <w:pPr>
              <w:pageBreakBefore w:val="0"/>
              <w:kinsoku/>
              <w:wordWrap/>
              <w:overflowPunct/>
              <w:topLinePunct w:val="0"/>
              <w:bidi w:val="0"/>
              <w:spacing w:after="119" w:line="360" w:lineRule="auto"/>
              <w:ind w:left="0" w:leftChars="0" w:right="0" w:firstLine="0"/>
              <w:jc w:val="center"/>
              <w:textAlignment w:val="auto"/>
              <w:rPr>
                <w:rFonts w:hint="default" w:eastAsia="宋体"/>
                <w:lang w:val="en-US" w:eastAsia="zh-CN"/>
              </w:rPr>
            </w:pPr>
            <w:r>
              <w:rPr>
                <w:rFonts w:hint="eastAsia" w:ascii="宋体" w:hAnsi="宋体" w:eastAsia="宋体" w:cs="宋体"/>
              </w:rPr>
              <w:t>不写品牌、厂家、型号全称，只写参数</w:t>
            </w:r>
          </w:p>
        </w:tc>
        <w:tc>
          <w:tcPr>
            <w:tcW w:w="2992" w:type="dxa"/>
            <w:tcBorders>
              <w:top w:val="single" w:color="000000" w:sz="4" w:space="0"/>
              <w:left w:val="single" w:color="000000" w:sz="4" w:space="0"/>
              <w:bottom w:val="single" w:color="000000" w:sz="4" w:space="0"/>
              <w:right w:val="single" w:color="000000" w:sz="4" w:space="0"/>
            </w:tcBorders>
            <w:noWrap w:val="0"/>
            <w:vAlign w:val="center"/>
          </w:tcPr>
          <w:p w14:paraId="30518818">
            <w:pPr>
              <w:pageBreakBefore w:val="0"/>
              <w:kinsoku/>
              <w:wordWrap/>
              <w:overflowPunct/>
              <w:topLinePunct w:val="0"/>
              <w:bidi w:val="0"/>
              <w:spacing w:after="119" w:line="360" w:lineRule="auto"/>
              <w:ind w:left="0" w:leftChars="0" w:right="0" w:firstLine="0"/>
              <w:jc w:val="center"/>
              <w:textAlignment w:val="auto"/>
            </w:pPr>
            <w:r>
              <w:t>偏离说明</w:t>
            </w:r>
          </w:p>
          <w:p w14:paraId="1F891BC2">
            <w:pPr>
              <w:pageBreakBefore w:val="0"/>
              <w:kinsoku/>
              <w:wordWrap/>
              <w:overflowPunct/>
              <w:topLinePunct w:val="0"/>
              <w:bidi w:val="0"/>
              <w:spacing w:after="119" w:line="360" w:lineRule="auto"/>
              <w:ind w:left="0" w:leftChars="0" w:right="0" w:firstLine="0"/>
              <w:jc w:val="center"/>
              <w:textAlignment w:val="auto"/>
            </w:pPr>
            <w:r>
              <w:rPr>
                <w:rFonts w:hint="eastAsia"/>
                <w:lang w:eastAsia="zh-CN"/>
              </w:rPr>
              <w:t>（</w:t>
            </w:r>
            <w:r>
              <w:rPr>
                <w:rFonts w:hint="eastAsia"/>
                <w:lang w:val="en-US" w:eastAsia="zh-CN"/>
              </w:rPr>
              <w:t>负偏离/响应/正偏离）</w:t>
            </w:r>
          </w:p>
        </w:tc>
      </w:tr>
      <w:tr w14:paraId="75C03981">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1CBA704B">
            <w:pPr>
              <w:pageBreakBefore w:val="0"/>
              <w:kinsoku/>
              <w:wordWrap/>
              <w:overflowPunct/>
              <w:topLinePunct w:val="0"/>
              <w:bidi w:val="0"/>
              <w:spacing w:after="119" w:line="360" w:lineRule="auto"/>
              <w:ind w:left="0" w:leftChars="0" w:right="0" w:firstLine="0"/>
              <w:textAlignment w:val="auto"/>
            </w:pPr>
            <w:r>
              <w:t>1</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0902A717">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1BFCB8C7">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729BFB3A">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0E308990">
            <w:pPr>
              <w:pageBreakBefore w:val="0"/>
              <w:kinsoku/>
              <w:wordWrap/>
              <w:overflowPunct/>
              <w:topLinePunct w:val="0"/>
              <w:bidi w:val="0"/>
              <w:spacing w:after="119" w:line="360" w:lineRule="auto"/>
              <w:ind w:left="0" w:leftChars="0" w:right="0" w:firstLine="0"/>
              <w:textAlignment w:val="auto"/>
            </w:pPr>
          </w:p>
        </w:tc>
      </w:tr>
      <w:tr w14:paraId="15CC4AC1">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1E505B20">
            <w:pPr>
              <w:pageBreakBefore w:val="0"/>
              <w:kinsoku/>
              <w:wordWrap/>
              <w:overflowPunct/>
              <w:topLinePunct w:val="0"/>
              <w:bidi w:val="0"/>
              <w:spacing w:after="119" w:line="360" w:lineRule="auto"/>
              <w:ind w:left="0" w:leftChars="0" w:right="0" w:firstLine="0"/>
              <w:textAlignment w:val="auto"/>
            </w:pPr>
            <w:r>
              <w:t>2</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06DBBF72">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0671D7AF">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6253629E">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44379029">
            <w:pPr>
              <w:pageBreakBefore w:val="0"/>
              <w:kinsoku/>
              <w:wordWrap/>
              <w:overflowPunct/>
              <w:topLinePunct w:val="0"/>
              <w:bidi w:val="0"/>
              <w:spacing w:after="119" w:line="360" w:lineRule="auto"/>
              <w:ind w:left="0" w:leftChars="0" w:right="0" w:firstLine="0"/>
              <w:textAlignment w:val="auto"/>
            </w:pPr>
          </w:p>
        </w:tc>
      </w:tr>
      <w:tr w14:paraId="084A7B80">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6095D877">
            <w:pPr>
              <w:pageBreakBefore w:val="0"/>
              <w:kinsoku/>
              <w:wordWrap/>
              <w:overflowPunct/>
              <w:topLinePunct w:val="0"/>
              <w:bidi w:val="0"/>
              <w:spacing w:after="119" w:line="360" w:lineRule="auto"/>
              <w:ind w:left="0" w:leftChars="0" w:right="0" w:firstLine="0"/>
              <w:textAlignment w:val="auto"/>
            </w:pPr>
            <w:r>
              <w:t>3</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6ADF5847">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3FB93D7B">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04FDA7DB">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13EE466F">
            <w:pPr>
              <w:pageBreakBefore w:val="0"/>
              <w:kinsoku/>
              <w:wordWrap/>
              <w:overflowPunct/>
              <w:topLinePunct w:val="0"/>
              <w:bidi w:val="0"/>
              <w:spacing w:after="119" w:line="360" w:lineRule="auto"/>
              <w:ind w:left="0" w:leftChars="0" w:right="0" w:firstLine="0"/>
              <w:textAlignment w:val="auto"/>
            </w:pPr>
          </w:p>
        </w:tc>
      </w:tr>
      <w:tr w14:paraId="7B27DB34">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66CDC389">
            <w:pPr>
              <w:pageBreakBefore w:val="0"/>
              <w:kinsoku/>
              <w:wordWrap/>
              <w:overflowPunct/>
              <w:topLinePunct w:val="0"/>
              <w:bidi w:val="0"/>
              <w:spacing w:after="119" w:line="360" w:lineRule="auto"/>
              <w:ind w:left="0" w:leftChars="0" w:right="0" w:firstLine="0"/>
              <w:textAlignment w:val="auto"/>
            </w:pPr>
            <w:r>
              <w:t>4</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48E75A14">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35404474">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7EF85DB6">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0A678AAC">
            <w:pPr>
              <w:pageBreakBefore w:val="0"/>
              <w:kinsoku/>
              <w:wordWrap/>
              <w:overflowPunct/>
              <w:topLinePunct w:val="0"/>
              <w:bidi w:val="0"/>
              <w:spacing w:after="119" w:line="360" w:lineRule="auto"/>
              <w:ind w:left="0" w:leftChars="0" w:right="0" w:firstLine="0"/>
              <w:textAlignment w:val="auto"/>
            </w:pPr>
          </w:p>
        </w:tc>
      </w:tr>
      <w:tr w14:paraId="0075C69E">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6340EC18">
            <w:pPr>
              <w:pageBreakBefore w:val="0"/>
              <w:kinsoku/>
              <w:wordWrap/>
              <w:overflowPunct/>
              <w:topLinePunct w:val="0"/>
              <w:bidi w:val="0"/>
              <w:spacing w:after="119" w:line="360" w:lineRule="auto"/>
              <w:ind w:left="0" w:leftChars="0" w:right="0" w:firstLine="0"/>
              <w:jc w:val="both"/>
              <w:textAlignment w:val="auto"/>
            </w:pPr>
            <w:r>
              <w:t>…</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1F889300">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5B8047EE">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68B5FA8B">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624382EC">
            <w:pPr>
              <w:pageBreakBefore w:val="0"/>
              <w:kinsoku/>
              <w:wordWrap/>
              <w:overflowPunct/>
              <w:topLinePunct w:val="0"/>
              <w:bidi w:val="0"/>
              <w:spacing w:after="119" w:line="360" w:lineRule="auto"/>
              <w:ind w:left="0" w:leftChars="0" w:right="0" w:firstLine="0"/>
              <w:textAlignment w:val="auto"/>
            </w:pPr>
          </w:p>
        </w:tc>
      </w:tr>
    </w:tbl>
    <w:p w14:paraId="7E487123">
      <w:pPr>
        <w:spacing w:line="360" w:lineRule="auto"/>
        <w:ind w:left="964" w:hanging="723" w:hangingChars="300"/>
        <w:jc w:val="center"/>
        <w:rPr>
          <w:rFonts w:hint="eastAsia" w:ascii="宋体" w:hAnsi="宋体"/>
          <w:b/>
          <w:bCs/>
          <w:color w:val="000000"/>
          <w:sz w:val="24"/>
          <w:szCs w:val="24"/>
        </w:rPr>
      </w:pPr>
    </w:p>
    <w:p w14:paraId="0245804D">
      <w:pPr>
        <w:pageBreakBefore w:val="0"/>
        <w:kinsoku/>
        <w:wordWrap/>
        <w:overflowPunct/>
        <w:topLinePunct w:val="0"/>
        <w:bidi w:val="0"/>
        <w:spacing w:after="119" w:line="360" w:lineRule="auto"/>
        <w:ind w:left="0" w:leftChars="0" w:right="0"/>
        <w:jc w:val="center"/>
        <w:textAlignment w:val="auto"/>
      </w:pPr>
      <w:r>
        <w:t>投标人</w:t>
      </w:r>
      <w:r>
        <w:rPr>
          <w:rFonts w:hint="eastAsia"/>
          <w:lang w:val="en-US" w:eastAsia="zh-CN"/>
        </w:rPr>
        <w:t>盖章或</w:t>
      </w:r>
      <w:r>
        <w:t>电子签章：</w:t>
      </w:r>
    </w:p>
    <w:p w14:paraId="4BC2FFE2">
      <w:pPr>
        <w:pageBreakBefore w:val="0"/>
        <w:kinsoku/>
        <w:wordWrap/>
        <w:overflowPunct/>
        <w:topLinePunct w:val="0"/>
        <w:bidi w:val="0"/>
        <w:spacing w:after="119" w:line="360" w:lineRule="auto"/>
        <w:ind w:left="0" w:leftChars="0" w:right="0"/>
        <w:jc w:val="center"/>
        <w:textAlignment w:val="auto"/>
      </w:pPr>
      <w:r>
        <w:t>日</w:t>
      </w:r>
      <w:r>
        <w:rPr>
          <w:rFonts w:hint="eastAsia"/>
        </w:rPr>
        <w:t xml:space="preserve">       </w:t>
      </w:r>
      <w:r>
        <w:tab/>
      </w:r>
      <w:r>
        <w:t>期：</w:t>
      </w:r>
    </w:p>
    <w:p w14:paraId="3033C4A6">
      <w:pPr>
        <w:pageBreakBefore w:val="0"/>
        <w:kinsoku/>
        <w:wordWrap/>
        <w:overflowPunct/>
        <w:topLinePunct w:val="0"/>
        <w:bidi w:val="0"/>
        <w:spacing w:after="119" w:line="360" w:lineRule="auto"/>
        <w:ind w:left="0" w:leftChars="0" w:right="0" w:firstLine="0"/>
        <w:jc w:val="center"/>
        <w:textAlignment w:val="auto"/>
        <w:rPr>
          <w:rFonts w:hint="eastAsia"/>
          <w:b/>
          <w:bCs/>
          <w:lang w:eastAsia="zh-CN"/>
        </w:rPr>
      </w:pPr>
    </w:p>
    <w:p w14:paraId="1ED40FCD">
      <w:pPr>
        <w:pageBreakBefore w:val="0"/>
        <w:kinsoku/>
        <w:wordWrap/>
        <w:overflowPunct/>
        <w:topLinePunct w:val="0"/>
        <w:bidi w:val="0"/>
        <w:spacing w:after="119" w:line="360" w:lineRule="auto"/>
        <w:ind w:left="0" w:leftChars="0" w:right="0" w:firstLine="0"/>
        <w:jc w:val="center"/>
        <w:textAlignment w:val="auto"/>
        <w:rPr>
          <w:rFonts w:hint="eastAsia"/>
          <w:b/>
          <w:bCs/>
          <w:lang w:eastAsia="zh-CN"/>
        </w:rPr>
      </w:pPr>
    </w:p>
    <w:p w14:paraId="7843A993">
      <w:pPr>
        <w:pageBreakBefore w:val="0"/>
        <w:kinsoku/>
        <w:wordWrap/>
        <w:overflowPunct/>
        <w:topLinePunct w:val="0"/>
        <w:bidi w:val="0"/>
        <w:spacing w:after="119" w:line="360" w:lineRule="auto"/>
        <w:ind w:left="0" w:leftChars="0" w:right="0" w:firstLine="0"/>
        <w:jc w:val="both"/>
        <w:textAlignment w:val="auto"/>
        <w:rPr>
          <w:rFonts w:hint="eastAsia"/>
          <w:b/>
          <w:bCs/>
          <w:lang w:eastAsia="zh-CN"/>
        </w:rPr>
      </w:pPr>
    </w:p>
    <w:p w14:paraId="4BEE26D1">
      <w:pPr>
        <w:pageBreakBefore w:val="0"/>
        <w:kinsoku/>
        <w:wordWrap/>
        <w:overflowPunct/>
        <w:topLinePunct w:val="0"/>
        <w:bidi w:val="0"/>
        <w:spacing w:after="119" w:line="360" w:lineRule="auto"/>
        <w:ind w:left="0" w:leftChars="0" w:right="0" w:firstLine="0"/>
        <w:jc w:val="center"/>
        <w:textAlignment w:val="auto"/>
        <w:rPr>
          <w:rFonts w:hint="eastAsia" w:eastAsia="宋体"/>
          <w:b/>
          <w:bCs/>
          <w:lang w:eastAsia="zh-CN"/>
        </w:rPr>
      </w:pPr>
      <w:r>
        <w:rPr>
          <w:rFonts w:hint="eastAsia"/>
          <w:b/>
          <w:bCs/>
          <w:lang w:val="en-US" w:eastAsia="zh-CN"/>
        </w:rPr>
        <w:t>六</w:t>
      </w:r>
      <w:r>
        <w:rPr>
          <w:b/>
          <w:bCs/>
        </w:rPr>
        <w:t>、</w:t>
      </w:r>
      <w:r>
        <w:rPr>
          <w:rFonts w:hint="eastAsia"/>
          <w:b/>
          <w:bCs/>
          <w:lang w:eastAsia="zh-CN"/>
        </w:rPr>
        <w:t>技术标响应情况</w:t>
      </w:r>
    </w:p>
    <w:p w14:paraId="0B0D36F5">
      <w:pPr>
        <w:ind w:firstLine="3253" w:firstLineChars="1350"/>
        <w:rPr>
          <w:rFonts w:ascii="宋体" w:hAnsi="宋体" w:cs="宋体"/>
          <w:b/>
          <w:bCs/>
        </w:rPr>
      </w:pPr>
      <w:r>
        <w:rPr>
          <w:rFonts w:hint="eastAsia" w:ascii="宋体" w:hAnsi="宋体" w:cs="宋体"/>
          <w:b/>
          <w:bCs/>
        </w:rPr>
        <w:t>投标人依据评分标准，格式自拟</w:t>
      </w:r>
    </w:p>
    <w:p w14:paraId="190123AB">
      <w:pPr>
        <w:spacing w:line="360" w:lineRule="auto"/>
        <w:rPr>
          <w:rFonts w:ascii="宋体" w:hAnsi="宋体" w:cs="宋体"/>
          <w:b/>
          <w:bCs/>
          <w:color w:val="0000FF"/>
          <w:sz w:val="24"/>
        </w:rPr>
      </w:pPr>
      <w:r>
        <w:rPr>
          <w:rFonts w:hint="eastAsia" w:ascii="宋体" w:hAnsi="宋体" w:cs="宋体"/>
          <w:b/>
          <w:bCs/>
          <w:color w:val="0000FF"/>
          <w:sz w:val="24"/>
        </w:rPr>
        <w:t>注：</w:t>
      </w:r>
    </w:p>
    <w:p w14:paraId="7642E274">
      <w:pPr>
        <w:spacing w:line="360" w:lineRule="auto"/>
        <w:rPr>
          <w:rFonts w:ascii="宋体" w:hAnsi="宋体" w:cs="宋体"/>
          <w:b/>
          <w:bCs/>
          <w:color w:val="FF0000"/>
          <w:sz w:val="21"/>
          <w:szCs w:val="21"/>
        </w:rPr>
      </w:pPr>
      <w:r>
        <w:rPr>
          <w:rFonts w:hint="eastAsia" w:ascii="宋体" w:hAnsi="宋体" w:cs="宋体"/>
          <w:b/>
          <w:bCs/>
          <w:color w:val="FF0000"/>
          <w:sz w:val="21"/>
          <w:szCs w:val="21"/>
        </w:rPr>
        <w:t>1.“双盲”评审：依据吉林省财政厅关于开展“双盲”评审有关工作的通知，本项目投标文件技术部分采用“暗标”形式。评标系统将所有投标人的技术标随机排序。评标专家在不知晓投标人信息的情况下进行评审，由系统自动汇总评审情况，按程序确定中标人。</w:t>
      </w:r>
    </w:p>
    <w:p w14:paraId="55B0724D">
      <w:pPr>
        <w:spacing w:line="360" w:lineRule="auto"/>
        <w:rPr>
          <w:rFonts w:ascii="宋体" w:hAnsi="宋体" w:cs="宋体"/>
          <w:b/>
          <w:bCs/>
          <w:color w:val="FF0000"/>
          <w:sz w:val="21"/>
          <w:szCs w:val="21"/>
        </w:rPr>
      </w:pPr>
      <w:r>
        <w:rPr>
          <w:rFonts w:hint="eastAsia" w:ascii="宋体" w:hAnsi="宋体" w:cs="宋体"/>
          <w:b/>
          <w:bCs/>
          <w:color w:val="FF0000"/>
          <w:sz w:val="21"/>
          <w:szCs w:val="21"/>
        </w:rPr>
        <w:t>2.“盲评暗标”技术部分编制要求（附后）</w:t>
      </w:r>
    </w:p>
    <w:p w14:paraId="30CFBF3D">
      <w:pPr>
        <w:spacing w:line="360" w:lineRule="auto"/>
        <w:rPr>
          <w:rFonts w:ascii="宋体" w:hAnsi="宋体" w:cs="宋体"/>
          <w:b/>
          <w:bCs/>
          <w:color w:val="FF0000"/>
          <w:sz w:val="21"/>
          <w:szCs w:val="21"/>
        </w:rPr>
      </w:pPr>
      <w:r>
        <w:rPr>
          <w:rFonts w:hint="eastAsia" w:ascii="宋体" w:hAnsi="宋体" w:cs="宋体"/>
          <w:b/>
          <w:bCs/>
          <w:color w:val="FF0000"/>
          <w:sz w:val="21"/>
          <w:szCs w:val="21"/>
        </w:rPr>
        <w:t>3</w:t>
      </w:r>
      <w:r>
        <w:rPr>
          <w:rFonts w:ascii="宋体" w:hAnsi="宋体" w:cs="宋体"/>
          <w:b/>
          <w:bCs/>
          <w:color w:val="FF0000"/>
          <w:sz w:val="21"/>
          <w:szCs w:val="21"/>
        </w:rPr>
        <w:t>．除满足上述各项要求外，构成投标文件的“技术暗标”的正文及封皮中不得出现任何能识别投标人的字样、标识或内容。</w:t>
      </w:r>
    </w:p>
    <w:p w14:paraId="539EBCA8">
      <w:pPr>
        <w:spacing w:line="360" w:lineRule="auto"/>
        <w:rPr>
          <w:rFonts w:hint="eastAsia" w:ascii="宋体" w:hAnsi="宋体" w:eastAsia="宋体" w:cs="宋体"/>
          <w:b/>
          <w:bCs/>
          <w:color w:val="FF0000"/>
          <w:sz w:val="21"/>
          <w:szCs w:val="21"/>
          <w:lang w:val="en-US" w:eastAsia="zh-CN"/>
        </w:rPr>
      </w:pPr>
    </w:p>
    <w:p w14:paraId="6D803483">
      <w:pPr>
        <w:spacing w:line="360" w:lineRule="auto"/>
        <w:rPr>
          <w:rFonts w:hint="eastAsia" w:ascii="宋体" w:hAnsi="宋体" w:cs="宋体"/>
          <w:b/>
          <w:bCs/>
          <w:color w:val="FF0000"/>
          <w:sz w:val="21"/>
          <w:szCs w:val="21"/>
        </w:rPr>
      </w:pPr>
      <w:r>
        <w:rPr>
          <w:rFonts w:hint="eastAsia" w:ascii="宋体" w:hAnsi="宋体" w:cs="宋体"/>
          <w:b/>
          <w:bCs/>
          <w:color w:val="FF0000"/>
          <w:sz w:val="21"/>
          <w:szCs w:val="21"/>
          <w:lang w:val="en-US" w:eastAsia="zh-CN"/>
        </w:rPr>
        <w:t>附：</w:t>
      </w:r>
      <w:r>
        <w:rPr>
          <w:rFonts w:hint="eastAsia" w:ascii="宋体" w:hAnsi="宋体" w:cs="宋体"/>
          <w:b/>
          <w:bCs/>
          <w:color w:val="FF0000"/>
          <w:sz w:val="21"/>
          <w:szCs w:val="21"/>
        </w:rPr>
        <w:t>“盲评暗标”技术部分编制要求</w:t>
      </w:r>
    </w:p>
    <w:p w14:paraId="5ECA49A6">
      <w:pPr>
        <w:spacing w:line="360" w:lineRule="auto"/>
        <w:ind w:left="0" w:leftChars="0"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 xml:space="preserve">投标文件技术标必须遵守的统一格式和规范。 技术标文件（暗标）未按以下“盲评”要求制作的，为无效投标，除下述要求外，不得因暗标格式问题认定为无效投标： </w:t>
      </w:r>
    </w:p>
    <w:p w14:paraId="79746F17">
      <w:pPr>
        <w:numPr>
          <w:ilvl w:val="0"/>
          <w:numId w:val="8"/>
        </w:numPr>
        <w:spacing w:line="360" w:lineRule="auto"/>
        <w:ind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 xml:space="preserve">版面要求：A4纸张大小； </w:t>
      </w:r>
    </w:p>
    <w:p w14:paraId="0A850083">
      <w:pPr>
        <w:numPr>
          <w:ilvl w:val="0"/>
          <w:numId w:val="8"/>
        </w:numPr>
        <w:spacing w:line="360" w:lineRule="auto"/>
        <w:ind w:left="10" w:leftChars="0" w:right="112" w:rightChars="0"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 xml:space="preserve">颜色要求：所有文字、图表均为黑色； </w:t>
      </w:r>
    </w:p>
    <w:p w14:paraId="75BB7DE0">
      <w:pPr>
        <w:numPr>
          <w:ilvl w:val="0"/>
          <w:numId w:val="8"/>
        </w:numPr>
        <w:spacing w:line="360" w:lineRule="auto"/>
        <w:ind w:left="10" w:leftChars="0" w:right="112" w:rightChars="0"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字体要求：标题及正文部分所用文字均采用“宋体”四号“常规”字；图、表内的字体及字号不作要求；全部使用中文标点符号；所有字体均不得出现加粗、加色、倾斜、下划线等标记；</w:t>
      </w:r>
    </w:p>
    <w:p w14:paraId="64D534C6">
      <w:pPr>
        <w:numPr>
          <w:ilvl w:val="0"/>
          <w:numId w:val="0"/>
        </w:numPr>
        <w:spacing w:line="360" w:lineRule="auto"/>
        <w:ind w:right="112" w:rightChars="0" w:firstLine="422" w:firstLineChars="200"/>
        <w:rPr>
          <w:rFonts w:ascii="宋体" w:hAnsi="宋体" w:cs="宋体"/>
          <w:b/>
          <w:bCs/>
          <w:color w:val="FF0000"/>
          <w:sz w:val="21"/>
          <w:szCs w:val="21"/>
        </w:rPr>
      </w:pPr>
      <w:r>
        <w:rPr>
          <w:rFonts w:hint="eastAsia" w:ascii="宋体" w:hAnsi="宋体" w:cs="宋体"/>
          <w:b/>
          <w:bCs/>
          <w:color w:val="FF0000"/>
          <w:sz w:val="21"/>
          <w:szCs w:val="21"/>
        </w:rPr>
        <w:t>4.排版要求：页边距要求上边距2.5厘米，其余均为2厘米；不得设置目录；正文行间距为固定值30磅；文字内容（含正文标题、正文及表格标题）统一设为左对齐；首行缩进2字符，不得有空格；段落前后不设置空行；不得设置页眉、页脚和页码；图、表部分对齐形式统一设为居中对齐；</w:t>
      </w:r>
    </w:p>
    <w:p w14:paraId="5EAE9664">
      <w:pPr>
        <w:spacing w:line="360" w:lineRule="auto"/>
        <w:ind w:firstLine="422" w:firstLineChars="200"/>
        <w:rPr>
          <w:rFonts w:hint="eastAsia" w:ascii="宋体" w:hAnsi="宋体" w:cs="宋体"/>
          <w:b/>
          <w:bCs/>
          <w:color w:val="FF0000"/>
          <w:sz w:val="21"/>
          <w:szCs w:val="21"/>
        </w:rPr>
      </w:pPr>
      <w:r>
        <w:rPr>
          <w:rFonts w:hint="eastAsia" w:ascii="宋体" w:hAnsi="宋体" w:cs="宋体"/>
          <w:b/>
          <w:bCs/>
          <w:color w:val="FF0000"/>
          <w:sz w:val="21"/>
          <w:szCs w:val="21"/>
        </w:rPr>
        <w:t xml:space="preserve"> 5.其它：除满足上述各项要求外，构成投标文件的“技术暗标”的正文中均不得出现供应商的名称和其它可识别供应商身份的字符、徽标、人员名称以及其他可能被辨别出供应商身份的任何标记。</w:t>
      </w:r>
    </w:p>
    <w:p w14:paraId="685175F2">
      <w:pPr>
        <w:numPr>
          <w:ilvl w:val="0"/>
          <w:numId w:val="0"/>
        </w:numPr>
        <w:spacing w:line="360" w:lineRule="auto"/>
        <w:ind w:right="112" w:rightChars="0" w:firstLine="422" w:firstLineChars="200"/>
        <w:rPr>
          <w:rFonts w:ascii="宋体" w:hAnsi="宋体" w:cs="宋体"/>
          <w:b/>
          <w:bCs/>
          <w:color w:val="FF0000"/>
          <w:sz w:val="21"/>
          <w:szCs w:val="21"/>
        </w:rPr>
      </w:pPr>
      <w:r>
        <w:rPr>
          <w:rFonts w:hint="eastAsia" w:cs="宋体"/>
          <w:b/>
          <w:bCs/>
          <w:color w:val="FF0000"/>
          <w:sz w:val="21"/>
          <w:szCs w:val="21"/>
          <w:lang w:val="en-US" w:eastAsia="zh-CN"/>
        </w:rPr>
        <w:t>6.“暗标正文不超过200页；章节结构仅允许设置两级目录，即第一级为‘一、二、三……’，第二级为‘（一）、（二）、（三）……’，不得出现第三级及以上层级（如‘1.’、‘（1）’或‘①’等）。”</w:t>
      </w:r>
    </w:p>
    <w:p w14:paraId="634965A6">
      <w:pPr>
        <w:spacing w:line="360" w:lineRule="auto"/>
        <w:ind w:firstLine="422" w:firstLineChars="200"/>
        <w:rPr>
          <w:rFonts w:hint="default" w:ascii="宋体" w:hAnsi="宋体" w:eastAsia="宋体" w:cs="宋体"/>
          <w:b/>
          <w:bCs/>
          <w:color w:val="FF0000"/>
          <w:sz w:val="21"/>
          <w:szCs w:val="21"/>
          <w:lang w:val="en-US" w:eastAsia="zh-CN"/>
        </w:rPr>
      </w:pPr>
    </w:p>
    <w:p w14:paraId="353358AE">
      <w:pPr>
        <w:pStyle w:val="3"/>
        <w:pageBreakBefore w:val="0"/>
        <w:kinsoku/>
        <w:wordWrap/>
        <w:overflowPunct/>
        <w:topLinePunct w:val="0"/>
        <w:bidi w:val="0"/>
        <w:spacing w:after="119" w:line="360" w:lineRule="auto"/>
        <w:ind w:left="0" w:leftChars="0" w:right="0" w:firstLine="0" w:firstLineChars="0"/>
        <w:jc w:val="both"/>
        <w:textAlignment w:val="auto"/>
        <w:rPr>
          <w:rFonts w:hint="eastAsia"/>
          <w:b/>
          <w:bCs/>
          <w:sz w:val="24"/>
          <w:szCs w:val="24"/>
          <w:lang w:val="en-US" w:eastAsia="zh-CN"/>
        </w:rPr>
      </w:pPr>
    </w:p>
    <w:p w14:paraId="0B32BDAC">
      <w:pPr>
        <w:pStyle w:val="4"/>
        <w:rPr>
          <w:rFonts w:hint="eastAsia"/>
          <w:b/>
          <w:bCs/>
          <w:sz w:val="24"/>
          <w:szCs w:val="24"/>
          <w:lang w:val="en-US" w:eastAsia="zh-CN"/>
        </w:rPr>
      </w:pPr>
    </w:p>
    <w:p w14:paraId="0E5D2053">
      <w:pPr>
        <w:pStyle w:val="4"/>
        <w:rPr>
          <w:rFonts w:hint="eastAsia"/>
          <w:b/>
          <w:bCs/>
          <w:sz w:val="24"/>
          <w:szCs w:val="24"/>
          <w:lang w:val="en-US" w:eastAsia="zh-CN"/>
        </w:rPr>
      </w:pPr>
    </w:p>
    <w:p w14:paraId="5A3C28CD">
      <w:pPr>
        <w:pStyle w:val="3"/>
        <w:pageBreakBefore w:val="0"/>
        <w:kinsoku/>
        <w:wordWrap/>
        <w:overflowPunct/>
        <w:topLinePunct w:val="0"/>
        <w:bidi w:val="0"/>
        <w:spacing w:after="119" w:line="360" w:lineRule="auto"/>
        <w:ind w:left="0" w:leftChars="0" w:right="0" w:firstLine="0" w:firstLineChars="0"/>
        <w:jc w:val="center"/>
        <w:textAlignment w:val="auto"/>
        <w:rPr>
          <w:b/>
          <w:bCs/>
          <w:sz w:val="24"/>
          <w:szCs w:val="24"/>
        </w:rPr>
      </w:pPr>
      <w:r>
        <w:rPr>
          <w:rFonts w:hint="eastAsia"/>
          <w:b/>
          <w:bCs/>
          <w:sz w:val="24"/>
          <w:szCs w:val="24"/>
          <w:lang w:val="en-US" w:eastAsia="zh-CN"/>
        </w:rPr>
        <w:t>七</w:t>
      </w:r>
      <w:r>
        <w:rPr>
          <w:b/>
          <w:bCs/>
          <w:sz w:val="24"/>
          <w:szCs w:val="24"/>
        </w:rPr>
        <w:t>、其他相关证明材料</w:t>
      </w:r>
    </w:p>
    <w:p w14:paraId="4E824185">
      <w:pPr>
        <w:pageBreakBefore w:val="0"/>
        <w:kinsoku/>
        <w:wordWrap/>
        <w:overflowPunct/>
        <w:topLinePunct w:val="0"/>
        <w:bidi w:val="0"/>
        <w:spacing w:after="119" w:line="360" w:lineRule="auto"/>
        <w:ind w:left="0" w:leftChars="0" w:right="0"/>
        <w:textAlignment w:val="auto"/>
        <w:rPr>
          <w:sz w:val="22"/>
          <w:szCs w:val="22"/>
        </w:rPr>
      </w:pPr>
      <w:r>
        <w:rPr>
          <w:sz w:val="22"/>
          <w:szCs w:val="22"/>
        </w:rPr>
        <w:t>提供符合投标邀请、采购需求及评标方法和标准规定的相关证明文件。</w:t>
      </w:r>
    </w:p>
    <w:p w14:paraId="551E90A4">
      <w:pPr>
        <w:pageBreakBefore w:val="0"/>
        <w:kinsoku/>
        <w:wordWrap/>
        <w:overflowPunct/>
        <w:topLinePunct w:val="0"/>
        <w:bidi w:val="0"/>
        <w:spacing w:after="119" w:line="360" w:lineRule="auto"/>
        <w:ind w:left="0" w:leftChars="0" w:right="0"/>
        <w:textAlignment w:val="auto"/>
        <w:rPr>
          <w:sz w:val="22"/>
          <w:szCs w:val="22"/>
        </w:rPr>
      </w:pPr>
      <w:r>
        <w:rPr>
          <w:sz w:val="22"/>
          <w:szCs w:val="22"/>
        </w:rPr>
        <w:t>特别提示：</w:t>
      </w:r>
    </w:p>
    <w:p w14:paraId="38E4C07E">
      <w:pPr>
        <w:pageBreakBefore w:val="0"/>
        <w:kinsoku/>
        <w:wordWrap/>
        <w:overflowPunct/>
        <w:topLinePunct w:val="0"/>
        <w:bidi w:val="0"/>
        <w:spacing w:after="119" w:line="360" w:lineRule="auto"/>
        <w:ind w:left="0" w:leftChars="0" w:right="0" w:firstLine="434"/>
        <w:textAlignment w:val="auto"/>
        <w:rPr>
          <w:sz w:val="22"/>
          <w:szCs w:val="22"/>
        </w:rPr>
      </w:pPr>
      <w:r>
        <w:rPr>
          <w:sz w:val="22"/>
          <w:szCs w:val="22"/>
        </w:rPr>
        <w:t>1.投标人在投标文件制作时可在此栏内上传招标文件要求上传的证明资料，如营业执照、证书等，应将上述证明材料制作成扫描件上传。</w:t>
      </w:r>
    </w:p>
    <w:p w14:paraId="653FF086">
      <w:pPr>
        <w:pageBreakBefore w:val="0"/>
        <w:kinsoku/>
        <w:wordWrap/>
        <w:overflowPunct/>
        <w:topLinePunct w:val="0"/>
        <w:bidi w:val="0"/>
        <w:spacing w:after="119" w:line="360" w:lineRule="auto"/>
        <w:ind w:left="240" w:leftChars="100" w:right="0" w:firstLine="209" w:firstLineChars="95"/>
        <w:textAlignment w:val="auto"/>
        <w:rPr>
          <w:sz w:val="22"/>
          <w:szCs w:val="22"/>
        </w:rPr>
      </w:pPr>
      <w:r>
        <w:rPr>
          <w:sz w:val="22"/>
          <w:szCs w:val="22"/>
        </w:rPr>
        <w:t>2.上传时需加盖电子签章,如认为无需上传其他资料此项目填写“无”并加盖电子</w:t>
      </w:r>
    </w:p>
    <w:p w14:paraId="184DC717">
      <w:pPr>
        <w:pageBreakBefore w:val="0"/>
        <w:kinsoku/>
        <w:wordWrap/>
        <w:overflowPunct/>
        <w:topLinePunct w:val="0"/>
        <w:bidi w:val="0"/>
        <w:spacing w:after="119" w:line="360" w:lineRule="auto"/>
        <w:ind w:left="0" w:leftChars="0" w:right="0"/>
        <w:textAlignment w:val="auto"/>
        <w:rPr>
          <w:sz w:val="22"/>
          <w:szCs w:val="22"/>
        </w:rPr>
      </w:pPr>
      <w:r>
        <w:rPr>
          <w:sz w:val="22"/>
          <w:szCs w:val="22"/>
        </w:rPr>
        <w:t>签章。</w:t>
      </w:r>
    </w:p>
    <w:p w14:paraId="3083E576">
      <w:pPr>
        <w:widowControl/>
        <w:shd w:val="clear" w:color="auto" w:fill="auto"/>
        <w:spacing w:after="150" w:line="400" w:lineRule="exact"/>
        <w:ind w:firstLine="1566" w:firstLineChars="650"/>
        <w:rPr>
          <w:rFonts w:hint="eastAsia" w:ascii="宋体" w:hAnsi="宋体" w:cs="宋体"/>
          <w:b/>
          <w:bCs/>
        </w:rPr>
      </w:pPr>
    </w:p>
    <w:p w14:paraId="09AFFD52">
      <w:pPr>
        <w:widowControl/>
        <w:shd w:val="clear" w:color="auto" w:fill="auto"/>
        <w:spacing w:after="150" w:line="400" w:lineRule="exact"/>
        <w:ind w:firstLine="1566" w:firstLineChars="650"/>
        <w:rPr>
          <w:rFonts w:hint="eastAsia" w:ascii="宋体" w:hAnsi="宋体" w:cs="宋体"/>
          <w:b/>
          <w:bCs/>
        </w:rPr>
      </w:pPr>
    </w:p>
    <w:p w14:paraId="29E97660">
      <w:pPr>
        <w:widowControl/>
        <w:shd w:val="clear" w:color="auto" w:fill="auto"/>
        <w:spacing w:after="150" w:line="400" w:lineRule="exact"/>
        <w:ind w:firstLine="1566" w:firstLineChars="650"/>
        <w:rPr>
          <w:rFonts w:hint="eastAsia" w:ascii="宋体" w:hAnsi="宋体" w:cs="宋体"/>
          <w:b/>
          <w:bCs/>
        </w:rPr>
      </w:pPr>
    </w:p>
    <w:p w14:paraId="417512ED">
      <w:pPr>
        <w:widowControl/>
        <w:shd w:val="clear" w:color="auto" w:fill="auto"/>
        <w:spacing w:after="150" w:line="400" w:lineRule="exact"/>
        <w:ind w:firstLine="1566" w:firstLineChars="650"/>
        <w:rPr>
          <w:rFonts w:hint="eastAsia" w:ascii="宋体" w:hAnsi="宋体" w:cs="宋体"/>
          <w:b/>
          <w:bCs/>
        </w:rPr>
      </w:pPr>
    </w:p>
    <w:p w14:paraId="7E42946E">
      <w:pPr>
        <w:widowControl/>
        <w:shd w:val="clear" w:color="auto" w:fill="auto"/>
        <w:spacing w:after="150" w:line="400" w:lineRule="exact"/>
        <w:ind w:firstLine="1566" w:firstLineChars="650"/>
        <w:rPr>
          <w:rFonts w:hint="eastAsia" w:ascii="宋体" w:hAnsi="宋体" w:cs="宋体"/>
          <w:b/>
          <w:bCs/>
        </w:rPr>
      </w:pPr>
    </w:p>
    <w:p w14:paraId="6DB07A24">
      <w:pPr>
        <w:widowControl/>
        <w:shd w:val="clear" w:color="auto" w:fill="auto"/>
        <w:spacing w:after="150" w:line="400" w:lineRule="exact"/>
        <w:ind w:firstLine="1566" w:firstLineChars="650"/>
        <w:rPr>
          <w:rFonts w:hint="eastAsia" w:ascii="宋体" w:hAnsi="宋体" w:cs="宋体"/>
          <w:b/>
          <w:bCs/>
        </w:rPr>
      </w:pPr>
    </w:p>
    <w:p w14:paraId="68ED6C13">
      <w:pPr>
        <w:widowControl/>
        <w:shd w:val="clear" w:color="auto" w:fill="auto"/>
        <w:spacing w:after="150" w:line="400" w:lineRule="exact"/>
        <w:ind w:firstLine="1566" w:firstLineChars="650"/>
        <w:rPr>
          <w:rFonts w:hint="eastAsia" w:ascii="宋体" w:hAnsi="宋体" w:cs="宋体"/>
          <w:b/>
          <w:bCs/>
        </w:rPr>
      </w:pPr>
    </w:p>
    <w:p w14:paraId="2763B86C">
      <w:pPr>
        <w:widowControl/>
        <w:shd w:val="clear" w:color="auto" w:fill="auto"/>
        <w:spacing w:after="150" w:line="400" w:lineRule="exact"/>
        <w:ind w:firstLine="1566" w:firstLineChars="650"/>
        <w:rPr>
          <w:rFonts w:hint="eastAsia" w:ascii="宋体" w:hAnsi="宋体" w:cs="宋体"/>
          <w:b/>
          <w:bCs/>
        </w:rPr>
      </w:pPr>
    </w:p>
    <w:p w14:paraId="7245D5E7">
      <w:pPr>
        <w:widowControl/>
        <w:shd w:val="clear" w:color="auto" w:fill="auto"/>
        <w:spacing w:after="150" w:line="400" w:lineRule="exact"/>
        <w:ind w:firstLine="1566" w:firstLineChars="650"/>
        <w:rPr>
          <w:rFonts w:hint="eastAsia" w:ascii="宋体" w:hAnsi="宋体" w:cs="宋体"/>
          <w:b/>
          <w:bCs/>
        </w:rPr>
      </w:pPr>
    </w:p>
    <w:p w14:paraId="5D0CD618">
      <w:pPr>
        <w:widowControl/>
        <w:shd w:val="clear" w:color="auto" w:fill="auto"/>
        <w:spacing w:after="150" w:line="400" w:lineRule="exact"/>
        <w:ind w:firstLine="1566" w:firstLineChars="650"/>
        <w:rPr>
          <w:rFonts w:hint="eastAsia" w:ascii="宋体" w:hAnsi="宋体" w:cs="宋体"/>
          <w:b/>
          <w:bCs/>
        </w:rPr>
      </w:pPr>
    </w:p>
    <w:p w14:paraId="1B983DBF">
      <w:pPr>
        <w:widowControl/>
        <w:shd w:val="clear" w:color="auto" w:fill="auto"/>
        <w:spacing w:after="150" w:line="400" w:lineRule="exact"/>
        <w:ind w:firstLine="1566" w:firstLineChars="650"/>
        <w:rPr>
          <w:rFonts w:hint="eastAsia" w:ascii="宋体" w:hAnsi="宋体" w:cs="宋体"/>
          <w:b/>
          <w:bCs/>
        </w:rPr>
      </w:pPr>
    </w:p>
    <w:p w14:paraId="51B4082E">
      <w:pPr>
        <w:widowControl/>
        <w:shd w:val="clear" w:color="auto" w:fill="auto"/>
        <w:spacing w:after="150" w:line="400" w:lineRule="exact"/>
        <w:ind w:firstLine="1566" w:firstLineChars="650"/>
        <w:rPr>
          <w:rFonts w:hint="eastAsia" w:ascii="宋体" w:hAnsi="宋体" w:cs="宋体"/>
          <w:b/>
          <w:bCs/>
        </w:rPr>
      </w:pPr>
    </w:p>
    <w:p w14:paraId="3DE57A66">
      <w:pPr>
        <w:widowControl/>
        <w:shd w:val="clear" w:color="auto" w:fill="auto"/>
        <w:spacing w:after="150" w:line="400" w:lineRule="exact"/>
        <w:ind w:firstLine="1566" w:firstLineChars="650"/>
        <w:rPr>
          <w:rFonts w:hint="eastAsia" w:ascii="宋体" w:hAnsi="宋体" w:cs="宋体"/>
          <w:b/>
          <w:bCs/>
        </w:rPr>
      </w:pPr>
    </w:p>
    <w:p w14:paraId="4F7BA2A6">
      <w:pPr>
        <w:widowControl/>
        <w:shd w:val="clear" w:color="auto" w:fill="auto"/>
        <w:spacing w:after="150" w:line="400" w:lineRule="exact"/>
        <w:ind w:firstLine="1566" w:firstLineChars="650"/>
        <w:rPr>
          <w:rFonts w:hint="eastAsia" w:ascii="宋体" w:hAnsi="宋体" w:cs="宋体"/>
          <w:b/>
          <w:bCs/>
        </w:rPr>
      </w:pPr>
    </w:p>
    <w:p w14:paraId="54003FAD">
      <w:pPr>
        <w:widowControl/>
        <w:shd w:val="clear" w:color="auto" w:fill="auto"/>
        <w:spacing w:after="150" w:line="400" w:lineRule="exact"/>
        <w:ind w:firstLine="1566" w:firstLineChars="650"/>
        <w:rPr>
          <w:rFonts w:hint="eastAsia" w:ascii="宋体" w:hAnsi="宋体" w:cs="宋体"/>
          <w:b/>
          <w:bCs/>
        </w:rPr>
      </w:pPr>
    </w:p>
    <w:p w14:paraId="52556DE4">
      <w:pPr>
        <w:widowControl/>
        <w:shd w:val="clear" w:color="auto" w:fill="auto"/>
        <w:spacing w:after="150" w:line="400" w:lineRule="exact"/>
        <w:ind w:firstLine="1566" w:firstLineChars="650"/>
        <w:rPr>
          <w:rFonts w:hint="eastAsia" w:ascii="宋体" w:hAnsi="宋体" w:cs="宋体"/>
          <w:b/>
          <w:bCs/>
        </w:rPr>
      </w:pPr>
    </w:p>
    <w:p w14:paraId="77A42120">
      <w:pPr>
        <w:widowControl/>
        <w:shd w:val="clear" w:color="auto" w:fill="auto"/>
        <w:spacing w:after="150" w:line="400" w:lineRule="exact"/>
        <w:ind w:firstLine="1566" w:firstLineChars="650"/>
        <w:rPr>
          <w:rFonts w:hint="eastAsia" w:ascii="宋体" w:hAnsi="宋体" w:cs="宋体"/>
          <w:b/>
          <w:bCs/>
        </w:rPr>
      </w:pPr>
    </w:p>
    <w:p w14:paraId="1D2FE5DE">
      <w:pPr>
        <w:shd w:val="clear" w:color="auto" w:fill="auto"/>
        <w:ind w:left="0" w:leftChars="0" w:firstLine="0" w:firstLineChars="0"/>
        <w:rPr>
          <w:b/>
          <w:bCs/>
          <w:sz w:val="22"/>
          <w:szCs w:val="22"/>
        </w:rPr>
      </w:pPr>
    </w:p>
    <w:p w14:paraId="57AC61ED">
      <w:pPr>
        <w:pStyle w:val="2"/>
        <w:pageBreakBefore w:val="0"/>
        <w:shd w:val="clear" w:color="auto" w:fill="auto"/>
        <w:kinsoku/>
        <w:wordWrap/>
        <w:overflowPunct/>
        <w:topLinePunct w:val="0"/>
        <w:bidi w:val="0"/>
        <w:spacing w:after="119" w:line="360" w:lineRule="auto"/>
        <w:ind w:left="0" w:leftChars="0" w:right="0" w:firstLine="0" w:firstLineChars="0"/>
        <w:jc w:val="center"/>
        <w:textAlignment w:val="auto"/>
        <w:rPr>
          <w:sz w:val="24"/>
          <w:szCs w:val="24"/>
        </w:rPr>
      </w:pPr>
      <w:r>
        <w:rPr>
          <w:b/>
          <w:bCs/>
          <w:sz w:val="24"/>
          <w:szCs w:val="24"/>
        </w:rPr>
        <w:t>第七章 政府采购供应商询问函和质疑函范本</w:t>
      </w:r>
    </w:p>
    <w:p w14:paraId="369966FE">
      <w:pPr>
        <w:pStyle w:val="3"/>
        <w:pageBreakBefore w:val="0"/>
        <w:kinsoku/>
        <w:wordWrap/>
        <w:overflowPunct/>
        <w:topLinePunct w:val="0"/>
        <w:bidi w:val="0"/>
        <w:spacing w:after="119" w:line="360" w:lineRule="auto"/>
        <w:ind w:left="0" w:leftChars="0" w:right="0" w:firstLine="0"/>
        <w:textAlignment w:val="auto"/>
        <w:rPr>
          <w:sz w:val="22"/>
          <w:szCs w:val="22"/>
        </w:rPr>
      </w:pPr>
      <w:r>
        <w:rPr>
          <w:sz w:val="22"/>
          <w:szCs w:val="22"/>
        </w:rPr>
        <w:t>询问函范本</w:t>
      </w:r>
    </w:p>
    <w:p w14:paraId="486BF184">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color w:val="FF0000"/>
          <w:kern w:val="0"/>
          <w:sz w:val="22"/>
          <w:szCs w:val="22"/>
          <w:lang w:bidi="ar"/>
        </w:rPr>
        <w:t xml:space="preserve">（如未对采购文件或采购程序的询问或疑问，请按询问函范本或电子交易系统中网上询问格式附件进行提交） </w:t>
      </w:r>
    </w:p>
    <w:p w14:paraId="159EDBF0">
      <w:pPr>
        <w:pageBreakBefore w:val="0"/>
        <w:kinsoku/>
        <w:wordWrap/>
        <w:overflowPunct/>
        <w:topLinePunct w:val="0"/>
        <w:bidi w:val="0"/>
        <w:spacing w:after="119" w:line="360" w:lineRule="auto"/>
        <w:ind w:left="0" w:leftChars="0" w:right="0" w:firstLine="0"/>
        <w:textAlignment w:val="auto"/>
        <w:rPr>
          <w:sz w:val="22"/>
          <w:szCs w:val="22"/>
        </w:rPr>
      </w:pPr>
      <w:r>
        <w:rPr>
          <w:rFonts w:hint="eastAsia"/>
          <w:b/>
          <w:bCs/>
          <w:kern w:val="0"/>
          <w:sz w:val="22"/>
          <w:szCs w:val="22"/>
          <w:lang w:bidi="ar"/>
        </w:rPr>
        <w:t xml:space="preserve">致：采购人或集中采购机构 </w:t>
      </w:r>
    </w:p>
    <w:p w14:paraId="63EA28A8">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我单位拟参与</w:t>
      </w:r>
      <w:r>
        <w:rPr>
          <w:rFonts w:hint="eastAsia"/>
          <w:kern w:val="0"/>
          <w:sz w:val="22"/>
          <w:szCs w:val="22"/>
          <w:u w:val="single"/>
          <w:lang w:bidi="ar"/>
        </w:rPr>
        <w:t xml:space="preserve">             </w:t>
      </w:r>
      <w:r>
        <w:rPr>
          <w:rFonts w:hint="eastAsia"/>
          <w:i/>
          <w:iCs/>
          <w:kern w:val="0"/>
          <w:sz w:val="22"/>
          <w:szCs w:val="22"/>
          <w:lang w:bidi="ar"/>
        </w:rPr>
        <w:t>（项目名称、编号)</w:t>
      </w:r>
      <w:r>
        <w:rPr>
          <w:rFonts w:hint="eastAsia"/>
          <w:kern w:val="0"/>
          <w:sz w:val="22"/>
          <w:szCs w:val="22"/>
          <w:lang w:bidi="ar"/>
        </w:rPr>
        <w:t xml:space="preserve">的采购活动，现有以下内容(或条款)存在疑问(或无法理解)，特提出询问。 </w:t>
      </w:r>
    </w:p>
    <w:p w14:paraId="20C4F7D6">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一、(事项一) </w:t>
      </w:r>
    </w:p>
    <w:p w14:paraId="0361BA40">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1、(内容或条款) </w:t>
      </w:r>
    </w:p>
    <w:p w14:paraId="3E0E59B3">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2、(说明疑问或无法理解原因) </w:t>
      </w:r>
    </w:p>
    <w:p w14:paraId="6BBC6B29">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二、(事项二) </w:t>
      </w:r>
    </w:p>
    <w:p w14:paraId="31F00A8F">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 </w:t>
      </w:r>
    </w:p>
    <w:p w14:paraId="52A17FE4">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随附相关证明材料如下： </w:t>
      </w:r>
    </w:p>
    <w:p w14:paraId="694419D9">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2DB408A3">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57B8B098">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01BE3FC1">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联 系 人：</w:t>
      </w:r>
      <w:r>
        <w:rPr>
          <w:rFonts w:hint="eastAsia"/>
          <w:kern w:val="0"/>
          <w:sz w:val="22"/>
          <w:szCs w:val="22"/>
          <w:u w:val="single"/>
          <w:lang w:bidi="ar"/>
        </w:rPr>
        <w:t xml:space="preserve">                   </w:t>
      </w:r>
      <w:r>
        <w:rPr>
          <w:rFonts w:hint="eastAsia"/>
          <w:kern w:val="0"/>
          <w:sz w:val="22"/>
          <w:szCs w:val="22"/>
          <w:lang w:bidi="ar"/>
        </w:rPr>
        <w:t xml:space="preserve"> </w:t>
      </w:r>
    </w:p>
    <w:p w14:paraId="4FD434C7">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联系电话：</w:t>
      </w:r>
      <w:r>
        <w:rPr>
          <w:rFonts w:hint="eastAsia"/>
          <w:kern w:val="0"/>
          <w:sz w:val="22"/>
          <w:szCs w:val="22"/>
          <w:u w:val="single"/>
          <w:lang w:bidi="ar"/>
        </w:rPr>
        <w:t xml:space="preserve">                   </w:t>
      </w:r>
      <w:r>
        <w:rPr>
          <w:rFonts w:hint="eastAsia"/>
          <w:kern w:val="0"/>
          <w:sz w:val="22"/>
          <w:szCs w:val="22"/>
          <w:lang w:bidi="ar"/>
        </w:rPr>
        <w:t xml:space="preserve"> </w:t>
      </w:r>
    </w:p>
    <w:p w14:paraId="2AA04EC9">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u w:val="single"/>
          <w:lang w:bidi="ar"/>
        </w:rPr>
      </w:pPr>
      <w:r>
        <w:rPr>
          <w:rFonts w:hint="eastAsia"/>
          <w:kern w:val="0"/>
          <w:sz w:val="22"/>
          <w:szCs w:val="22"/>
          <w:lang w:bidi="ar"/>
        </w:rPr>
        <w:t>日    期：</w:t>
      </w:r>
      <w:r>
        <w:rPr>
          <w:rFonts w:hint="eastAsia"/>
          <w:kern w:val="0"/>
          <w:sz w:val="22"/>
          <w:szCs w:val="22"/>
          <w:u w:val="single"/>
          <w:lang w:bidi="ar"/>
        </w:rPr>
        <w:t xml:space="preserve">                   </w:t>
      </w:r>
    </w:p>
    <w:p w14:paraId="234C84A3">
      <w:pPr>
        <w:pStyle w:val="3"/>
        <w:pageBreakBefore w:val="0"/>
        <w:kinsoku/>
        <w:wordWrap/>
        <w:overflowPunct/>
        <w:topLinePunct w:val="0"/>
        <w:bidi w:val="0"/>
        <w:spacing w:after="119" w:line="360" w:lineRule="auto"/>
        <w:ind w:left="0" w:leftChars="0" w:right="0" w:firstLine="0"/>
        <w:jc w:val="both"/>
        <w:textAlignment w:val="auto"/>
        <w:rPr>
          <w:sz w:val="22"/>
          <w:szCs w:val="22"/>
        </w:rPr>
      </w:pPr>
    </w:p>
    <w:p w14:paraId="33D541E0">
      <w:pPr>
        <w:rPr>
          <w:sz w:val="22"/>
          <w:szCs w:val="22"/>
        </w:rPr>
      </w:pPr>
    </w:p>
    <w:p w14:paraId="23201184">
      <w:pPr>
        <w:pStyle w:val="12"/>
      </w:pPr>
    </w:p>
    <w:p w14:paraId="429E256A">
      <w:pPr>
        <w:widowControl/>
        <w:shd w:val="clear" w:color="auto" w:fill="auto"/>
        <w:spacing w:line="360" w:lineRule="auto"/>
        <w:jc w:val="center"/>
        <w:rPr>
          <w:rFonts w:hint="eastAsia" w:ascii="宋体" w:hAnsi="宋体"/>
          <w:b/>
          <w:sz w:val="32"/>
          <w:szCs w:val="32"/>
          <w:highlight w:val="none"/>
        </w:rPr>
      </w:pPr>
    </w:p>
    <w:p w14:paraId="34A45149">
      <w:pPr>
        <w:widowControl/>
        <w:shd w:val="clear" w:color="auto" w:fill="auto"/>
        <w:spacing w:line="360" w:lineRule="auto"/>
        <w:jc w:val="center"/>
        <w:rPr>
          <w:rFonts w:hint="eastAsia" w:ascii="宋体" w:hAnsi="宋体"/>
          <w:b/>
          <w:sz w:val="32"/>
          <w:szCs w:val="32"/>
          <w:highlight w:val="none"/>
        </w:rPr>
      </w:pPr>
    </w:p>
    <w:p w14:paraId="79F80213">
      <w:pPr>
        <w:widowControl/>
        <w:shd w:val="clear" w:color="auto" w:fill="auto"/>
        <w:spacing w:line="360" w:lineRule="auto"/>
        <w:jc w:val="center"/>
        <w:rPr>
          <w:rFonts w:hint="eastAsia" w:ascii="宋体" w:hAnsi="宋体"/>
          <w:b/>
          <w:sz w:val="32"/>
          <w:szCs w:val="32"/>
          <w:highlight w:val="none"/>
        </w:rPr>
      </w:pPr>
    </w:p>
    <w:p w14:paraId="32D08B09">
      <w:pPr>
        <w:widowControl/>
        <w:shd w:val="clear" w:color="auto" w:fill="auto"/>
        <w:spacing w:line="360" w:lineRule="auto"/>
        <w:jc w:val="center"/>
        <w:rPr>
          <w:b/>
          <w:color w:val="FF00FF"/>
          <w:sz w:val="24"/>
          <w:szCs w:val="24"/>
          <w:highlight w:val="none"/>
        </w:rPr>
      </w:pPr>
      <w:r>
        <w:rPr>
          <w:rFonts w:hint="eastAsia" w:ascii="宋体" w:hAnsi="宋体"/>
          <w:b/>
          <w:sz w:val="24"/>
          <w:szCs w:val="24"/>
          <w:highlight w:val="none"/>
        </w:rPr>
        <w:t>供应商质疑须知</w:t>
      </w:r>
    </w:p>
    <w:p w14:paraId="07264C7F">
      <w:pPr>
        <w:keepNext w:val="0"/>
        <w:keepLines w:val="0"/>
        <w:pageBreakBefore w:val="0"/>
        <w:widowControl/>
        <w:kinsoku/>
        <w:wordWrap/>
        <w:overflowPunct/>
        <w:topLinePunct w:val="0"/>
        <w:autoSpaceDE/>
        <w:autoSpaceDN/>
        <w:bidi w:val="0"/>
        <w:adjustRightInd/>
        <w:snapToGrid/>
        <w:spacing w:after="0" w:line="360" w:lineRule="auto"/>
        <w:ind w:firstLine="420" w:firstLineChars="199"/>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一、质疑函制作说明：</w:t>
      </w:r>
    </w:p>
    <w:p w14:paraId="4113A65F">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1.供应商提出质疑时，应提交质疑函和必要的证明材料。</w:t>
      </w:r>
    </w:p>
    <w:p w14:paraId="4E91E3B8">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2.质疑供应商若委托代理人进行质疑的，质疑函应按要求列明“授权代表”的有关内容，并在附件中提交由质疑</w:t>
      </w:r>
      <w:r>
        <w:rPr>
          <w:rFonts w:hint="eastAsia" w:ascii="宋体" w:hAnsi="宋体" w:eastAsia="宋体" w:cs="宋体"/>
          <w:kern w:val="0"/>
          <w:sz w:val="21"/>
          <w:szCs w:val="21"/>
          <w:highlight w:val="none"/>
        </w:rPr>
        <w:t>供应商签署的授权委托书。授权委托书应载明代理人的姓名或者名称、代理事项、具体权限、期限和相关事项。</w:t>
      </w:r>
    </w:p>
    <w:p w14:paraId="7F62D074">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3.质疑供应商若对项目的某一分包进行质疑，质疑函中应列明具体分包号。</w:t>
      </w:r>
    </w:p>
    <w:p w14:paraId="7BC6DDB1">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4.质疑函的质疑事项应具体、明确，并有必要的事实依据和法律依据。</w:t>
      </w:r>
    </w:p>
    <w:p w14:paraId="78C08C46">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5.质疑函的质疑请求应与质疑事项相关。</w:t>
      </w:r>
    </w:p>
    <w:p w14:paraId="34225DAD">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6.质疑供应商为自然人的，质疑函应由本人签字；质疑供应商为法人或者其他组织的，质疑函应由法定代表人、主要负责人，或者其授权代表签字或者盖章，并加盖公章。</w:t>
      </w:r>
    </w:p>
    <w:p w14:paraId="6DE925CF">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二、质疑主体及受理</w:t>
      </w:r>
    </w:p>
    <w:p w14:paraId="724F9903">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采购人负责供应商质疑答复。采购人委托采购代理机构采购的，采购代理机构在委托授权范围内作出答复。</w:t>
      </w:r>
    </w:p>
    <w:p w14:paraId="649D4F2A">
      <w:pPr>
        <w:pStyle w:val="21"/>
        <w:keepNext w:val="0"/>
        <w:keepLines w:val="0"/>
        <w:pageBreakBefore w:val="0"/>
        <w:widowControl/>
        <w:numPr>
          <w:ilvl w:val="0"/>
          <w:numId w:val="9"/>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对采购文件</w:t>
      </w:r>
      <w:r>
        <w:rPr>
          <w:rFonts w:hint="eastAsia" w:ascii="宋体" w:hAnsi="宋体" w:eastAsia="宋体" w:cs="宋体"/>
          <w:color w:val="000000"/>
          <w:sz w:val="21"/>
          <w:szCs w:val="21"/>
          <w:highlight w:val="none"/>
          <w:lang w:val="en-US" w:eastAsia="zh-CN"/>
        </w:rPr>
        <w:t>中采购需求</w:t>
      </w:r>
      <w:r>
        <w:rPr>
          <w:rFonts w:hint="eastAsia" w:ascii="宋体" w:hAnsi="宋体" w:eastAsia="宋体" w:cs="宋体"/>
          <w:color w:val="000000"/>
          <w:sz w:val="21"/>
          <w:szCs w:val="21"/>
          <w:highlight w:val="none"/>
        </w:rPr>
        <w:t>提出质疑的，质疑主体为采购人，采购中心不受理。</w:t>
      </w:r>
    </w:p>
    <w:p w14:paraId="60F4D0A1">
      <w:pPr>
        <w:pStyle w:val="21"/>
        <w:keepNext w:val="0"/>
        <w:keepLines w:val="0"/>
        <w:pageBreakBefore w:val="0"/>
        <w:widowControl/>
        <w:numPr>
          <w:ilvl w:val="0"/>
          <w:numId w:val="9"/>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对中标或者成交结果质疑的，质疑主体为评标委员会，采购中心代为受理。</w:t>
      </w:r>
    </w:p>
    <w:p w14:paraId="1A620A60">
      <w:pPr>
        <w:pStyle w:val="21"/>
        <w:keepNext w:val="0"/>
        <w:keepLines w:val="0"/>
        <w:pageBreakBefore w:val="0"/>
        <w:widowControl/>
        <w:numPr>
          <w:ilvl w:val="0"/>
          <w:numId w:val="9"/>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不在法定期内提出的质疑函采购代理机构不予受理。</w:t>
      </w:r>
    </w:p>
    <w:p w14:paraId="0AAD6B6D">
      <w:pPr>
        <w:pStyle w:val="21"/>
        <w:keepNext w:val="0"/>
        <w:keepLines w:val="0"/>
        <w:pageBreakBefore w:val="0"/>
        <w:widowControl/>
        <w:numPr>
          <w:ilvl w:val="0"/>
          <w:numId w:val="9"/>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供应商应在法定质疑期内一次性提出针对同一采购程序环节的质疑。否则采购代理机构不予受理。</w:t>
      </w:r>
    </w:p>
    <w:p w14:paraId="43231A4C">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三、接收质疑函的联系方式</w:t>
      </w:r>
    </w:p>
    <w:p w14:paraId="0DAD0BE6">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接收书面质疑函的方式：当面送达、邮寄</w:t>
      </w:r>
    </w:p>
    <w:p w14:paraId="3403234C">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联系部门：</w:t>
      </w:r>
      <w:r>
        <w:rPr>
          <w:rFonts w:hint="eastAsia" w:ascii="宋体" w:hAnsi="宋体" w:eastAsia="宋体" w:cs="宋体"/>
          <w:color w:val="000000"/>
          <w:sz w:val="21"/>
          <w:szCs w:val="21"/>
          <w:highlight w:val="none"/>
          <w:lang w:val="en-US" w:eastAsia="zh-CN"/>
        </w:rPr>
        <w:t>敦化市政府采购中心</w:t>
      </w:r>
    </w:p>
    <w:p w14:paraId="735564A5">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w:t>
      </w:r>
      <w:r>
        <w:rPr>
          <w:rFonts w:hint="eastAsia" w:ascii="宋体" w:hAnsi="宋体" w:eastAsia="宋体" w:cs="宋体"/>
          <w:color w:val="000000"/>
          <w:sz w:val="21"/>
          <w:szCs w:val="21"/>
          <w:highlight w:val="none"/>
          <w:lang w:val="en-US" w:eastAsia="zh-CN"/>
        </w:rPr>
        <w:t>0433-6240844</w:t>
      </w:r>
    </w:p>
    <w:p w14:paraId="78C5301D">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333333"/>
          <w:sz w:val="21"/>
          <w:szCs w:val="21"/>
          <w:highlight w:val="none"/>
        </w:rPr>
      </w:pPr>
      <w:r>
        <w:rPr>
          <w:rFonts w:hint="eastAsia" w:ascii="宋体" w:hAnsi="宋体" w:eastAsia="宋体" w:cs="宋体"/>
          <w:color w:val="000000"/>
          <w:sz w:val="21"/>
          <w:szCs w:val="21"/>
          <w:highlight w:val="none"/>
        </w:rPr>
        <w:t>通讯地址：</w:t>
      </w:r>
      <w:r>
        <w:rPr>
          <w:rFonts w:hint="eastAsia" w:ascii="宋体" w:hAnsi="宋体" w:eastAsia="宋体" w:cs="宋体"/>
          <w:color w:val="333333"/>
          <w:sz w:val="21"/>
          <w:szCs w:val="21"/>
          <w:highlight w:val="none"/>
        </w:rPr>
        <w:t>敦化市江滨社区沿江路1555号 敦化市</w:t>
      </w:r>
      <w:r>
        <w:rPr>
          <w:rFonts w:hint="eastAsia" w:ascii="宋体" w:hAnsi="宋体" w:eastAsia="宋体" w:cs="宋体"/>
          <w:color w:val="333333"/>
          <w:sz w:val="21"/>
          <w:szCs w:val="21"/>
          <w:highlight w:val="none"/>
          <w:lang w:val="en-US" w:eastAsia="zh-CN"/>
        </w:rPr>
        <w:t>政府采购</w:t>
      </w:r>
      <w:r>
        <w:rPr>
          <w:rFonts w:hint="eastAsia" w:ascii="宋体" w:hAnsi="宋体" w:eastAsia="宋体" w:cs="宋体"/>
          <w:color w:val="333333"/>
          <w:sz w:val="21"/>
          <w:szCs w:val="21"/>
          <w:highlight w:val="none"/>
        </w:rPr>
        <w:t>中心（敦化市政数局六楼）。</w:t>
      </w:r>
    </w:p>
    <w:p w14:paraId="470B3D06">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四、质疑所须材料：</w:t>
      </w:r>
    </w:p>
    <w:p w14:paraId="76014AB0">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1、书面质疑函。</w:t>
      </w:r>
    </w:p>
    <w:p w14:paraId="2F621BDC">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2、质疑供应商为法人或其他组织的，须提交单位营业执照副本的复印件，并加盖单位公章。</w:t>
      </w:r>
    </w:p>
    <w:p w14:paraId="453FE1B7">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3、由法人本人质疑的，附身份证复印件；由委托代理人质疑的，须提交授权委托书并附法人及授权委托人身份证复印件。</w:t>
      </w:r>
    </w:p>
    <w:p w14:paraId="4B5EFD8F">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rPr>
        <w:t>4、质疑招标文件的供应商需提交在</w:t>
      </w:r>
      <w:r>
        <w:rPr>
          <w:rFonts w:hint="eastAsia" w:eastAsia="宋体" w:cs="宋体"/>
          <w:color w:val="000000"/>
          <w:sz w:val="21"/>
          <w:szCs w:val="21"/>
          <w:highlight w:val="none"/>
          <w:lang w:val="en-US" w:eastAsia="zh-CN"/>
        </w:rPr>
        <w:t>政府采购云平台</w:t>
      </w:r>
      <w:r>
        <w:rPr>
          <w:rFonts w:hint="eastAsia" w:ascii="宋体" w:hAnsi="宋体" w:eastAsia="宋体" w:cs="宋体"/>
          <w:color w:val="000000"/>
          <w:sz w:val="21"/>
          <w:szCs w:val="21"/>
          <w:highlight w:val="none"/>
        </w:rPr>
        <w:t>报名成功的截图（带有供应商名称字样）。</w:t>
      </w:r>
    </w:p>
    <w:p w14:paraId="36D9373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p>
    <w:p w14:paraId="662F59C4">
      <w:pPr>
        <w:pStyle w:val="22"/>
        <w:ind w:firstLine="420"/>
        <w:rPr>
          <w:rFonts w:ascii="宋体" w:hAnsi="宋体"/>
          <w:szCs w:val="21"/>
          <w:highlight w:val="none"/>
        </w:rPr>
      </w:pPr>
    </w:p>
    <w:p w14:paraId="1F1B266E">
      <w:pPr>
        <w:pStyle w:val="3"/>
        <w:pageBreakBefore w:val="0"/>
        <w:kinsoku/>
        <w:wordWrap/>
        <w:overflowPunct/>
        <w:topLinePunct w:val="0"/>
        <w:bidi w:val="0"/>
        <w:spacing w:after="119" w:line="360" w:lineRule="auto"/>
        <w:ind w:left="0" w:leftChars="0" w:right="0" w:firstLine="0"/>
        <w:textAlignment w:val="auto"/>
        <w:rPr>
          <w:b/>
          <w:bCs/>
          <w:sz w:val="24"/>
          <w:szCs w:val="24"/>
        </w:rPr>
      </w:pPr>
      <w:r>
        <w:rPr>
          <w:b/>
          <w:bCs/>
          <w:sz w:val="24"/>
          <w:szCs w:val="24"/>
        </w:rPr>
        <w:t>质疑函范本</w:t>
      </w:r>
    </w:p>
    <w:p w14:paraId="6AD0E598">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cs="仿宋"/>
          <w:b/>
          <w:bCs/>
          <w:sz w:val="21"/>
          <w:szCs w:val="21"/>
        </w:rPr>
      </w:pPr>
      <w:r>
        <w:rPr>
          <w:rFonts w:hint="eastAsia" w:cs="仿宋"/>
          <w:b/>
          <w:bCs/>
          <w:sz w:val="21"/>
          <w:szCs w:val="21"/>
        </w:rPr>
        <w:t>一、质疑主体</w:t>
      </w:r>
    </w:p>
    <w:p w14:paraId="5F00D93E">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bCs/>
          <w:sz w:val="21"/>
          <w:szCs w:val="21"/>
        </w:rPr>
      </w:pPr>
      <w:r>
        <w:rPr>
          <w:rFonts w:hint="eastAsia" w:cs="仿宋"/>
          <w:bCs/>
          <w:sz w:val="21"/>
          <w:szCs w:val="21"/>
        </w:rPr>
        <w:t>采购人（采购代理机构）名称：</w:t>
      </w:r>
    </w:p>
    <w:p w14:paraId="253966F3">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hAnsi="Calibri" w:cs="仿宋"/>
          <w:b/>
          <w:bCs/>
          <w:sz w:val="21"/>
          <w:szCs w:val="21"/>
        </w:rPr>
      </w:pPr>
      <w:r>
        <w:rPr>
          <w:rFonts w:hint="eastAsia" w:cs="仿宋"/>
          <w:b/>
          <w:bCs/>
          <w:sz w:val="21"/>
          <w:szCs w:val="21"/>
        </w:rPr>
        <w:t>二、供应商基本信息</w:t>
      </w:r>
    </w:p>
    <w:p w14:paraId="710C62AC">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质疑供应商：</w:t>
      </w:r>
      <w:r>
        <w:rPr>
          <w:rFonts w:cs="仿宋"/>
          <w:sz w:val="21"/>
          <w:szCs w:val="21"/>
        </w:rPr>
        <w:t xml:space="preserve">                          </w:t>
      </w:r>
      <w:r>
        <w:rPr>
          <w:rFonts w:hint="eastAsia" w:cs="仿宋"/>
          <w:sz w:val="21"/>
          <w:szCs w:val="21"/>
          <w:u w:val="dotted"/>
        </w:rPr>
        <w:t xml:space="preserve">                                        </w:t>
      </w:r>
    </w:p>
    <w:p w14:paraId="28A146F2">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地址：</w:t>
      </w:r>
      <w:r>
        <w:rPr>
          <w:rFonts w:hint="eastAsia" w:cs="仿宋"/>
          <w:sz w:val="21"/>
          <w:szCs w:val="21"/>
          <w:lang w:val="en-US" w:eastAsia="zh-CN"/>
        </w:rPr>
        <w:t xml:space="preserve">                        </w:t>
      </w:r>
      <w:r>
        <w:rPr>
          <w:rFonts w:hint="eastAsia" w:cs="仿宋"/>
          <w:sz w:val="21"/>
          <w:szCs w:val="21"/>
        </w:rPr>
        <w:t>邮</w:t>
      </w:r>
      <w:r>
        <w:rPr>
          <w:rFonts w:hint="eastAsia" w:cs="仿宋"/>
          <w:sz w:val="21"/>
          <w:szCs w:val="21"/>
          <w:lang w:val="en-US" w:eastAsia="zh-CN"/>
        </w:rPr>
        <w:t xml:space="preserve">    </w:t>
      </w:r>
      <w:r>
        <w:rPr>
          <w:rFonts w:hint="eastAsia" w:cs="仿宋"/>
          <w:sz w:val="21"/>
          <w:szCs w:val="21"/>
        </w:rPr>
        <w:t>编：</w:t>
      </w:r>
      <w:r>
        <w:rPr>
          <w:rFonts w:hint="eastAsia" w:cs="仿宋"/>
          <w:sz w:val="21"/>
          <w:szCs w:val="21"/>
          <w:u w:val="dotted"/>
        </w:rPr>
        <w:t xml:space="preserve">                                                                            </w:t>
      </w:r>
    </w:p>
    <w:p w14:paraId="095C2927">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联系人：</w:t>
      </w:r>
      <w:r>
        <w:rPr>
          <w:rFonts w:hint="eastAsia" w:cs="仿宋"/>
          <w:sz w:val="21"/>
          <w:szCs w:val="21"/>
          <w:lang w:val="en-US" w:eastAsia="zh-CN"/>
        </w:rPr>
        <w:t xml:space="preserve">                      </w:t>
      </w:r>
      <w:r>
        <w:rPr>
          <w:rFonts w:hint="eastAsia" w:cs="仿宋"/>
          <w:sz w:val="21"/>
          <w:szCs w:val="21"/>
        </w:rPr>
        <w:t>联系电话：</w:t>
      </w:r>
      <w:r>
        <w:rPr>
          <w:rFonts w:hint="eastAsia" w:cs="仿宋"/>
          <w:sz w:val="21"/>
          <w:szCs w:val="21"/>
          <w:u w:val="dotted"/>
        </w:rPr>
        <w:t xml:space="preserve">                              </w:t>
      </w:r>
    </w:p>
    <w:p w14:paraId="25CAED79">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授权代表：</w:t>
      </w:r>
      <w:r>
        <w:rPr>
          <w:rFonts w:hint="eastAsia" w:cs="仿宋"/>
          <w:sz w:val="21"/>
          <w:szCs w:val="21"/>
          <w:lang w:val="en-US" w:eastAsia="zh-CN"/>
        </w:rPr>
        <w:t xml:space="preserve">                    </w:t>
      </w:r>
      <w:r>
        <w:rPr>
          <w:rFonts w:hint="eastAsia" w:cs="仿宋"/>
          <w:sz w:val="21"/>
          <w:szCs w:val="21"/>
        </w:rPr>
        <w:t>联系电话：</w:t>
      </w:r>
      <w:r>
        <w:rPr>
          <w:rFonts w:hint="eastAsia" w:cs="仿宋"/>
          <w:sz w:val="21"/>
          <w:szCs w:val="21"/>
          <w:u w:val="dotted"/>
        </w:rPr>
        <w:t xml:space="preserve">                                           </w:t>
      </w:r>
      <w:r>
        <w:rPr>
          <w:rFonts w:hint="eastAsia" w:cs="仿宋"/>
          <w:sz w:val="21"/>
          <w:szCs w:val="21"/>
        </w:rPr>
        <w:t xml:space="preserve"> </w:t>
      </w:r>
    </w:p>
    <w:p w14:paraId="00E4AD8C">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 xml:space="preserve">地址： </w:t>
      </w:r>
      <w:r>
        <w:rPr>
          <w:rFonts w:hint="eastAsia" w:cs="仿宋"/>
          <w:sz w:val="21"/>
          <w:szCs w:val="21"/>
          <w:lang w:val="en-US" w:eastAsia="zh-CN"/>
        </w:rPr>
        <w:t xml:space="preserve">                       </w:t>
      </w:r>
      <w:r>
        <w:rPr>
          <w:rFonts w:hint="eastAsia" w:cs="仿宋"/>
          <w:sz w:val="21"/>
          <w:szCs w:val="21"/>
        </w:rPr>
        <w:t>邮</w:t>
      </w:r>
      <w:r>
        <w:rPr>
          <w:rFonts w:hint="eastAsia" w:cs="仿宋"/>
          <w:sz w:val="21"/>
          <w:szCs w:val="21"/>
          <w:lang w:val="en-US" w:eastAsia="zh-CN"/>
        </w:rPr>
        <w:t xml:space="preserve">    </w:t>
      </w:r>
      <w:r>
        <w:rPr>
          <w:rFonts w:hint="eastAsia" w:cs="仿宋"/>
          <w:sz w:val="21"/>
          <w:szCs w:val="21"/>
        </w:rPr>
        <w:t>编：</w:t>
      </w:r>
      <w:r>
        <w:rPr>
          <w:rFonts w:hint="eastAsia" w:cs="仿宋"/>
          <w:sz w:val="21"/>
          <w:szCs w:val="21"/>
          <w:u w:val="dotted"/>
        </w:rPr>
        <w:t xml:space="preserve">                                                </w:t>
      </w:r>
    </w:p>
    <w:p w14:paraId="3C7C16D3">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三、质疑项目基本情况</w:t>
      </w:r>
    </w:p>
    <w:p w14:paraId="280AD984">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质疑项目的名称：</w:t>
      </w:r>
      <w:r>
        <w:rPr>
          <w:rFonts w:hint="eastAsia" w:cs="仿宋"/>
          <w:sz w:val="21"/>
          <w:szCs w:val="21"/>
          <w:u w:val="dotted"/>
        </w:rPr>
        <w:t xml:space="preserve">                                      </w:t>
      </w:r>
    </w:p>
    <w:p w14:paraId="74E54B79">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质疑项目的编号：</w:t>
      </w:r>
      <w:r>
        <w:rPr>
          <w:rFonts w:hint="eastAsia" w:cs="仿宋"/>
          <w:sz w:val="21"/>
          <w:szCs w:val="21"/>
          <w:lang w:val="en-US" w:eastAsia="zh-CN"/>
        </w:rPr>
        <w:t xml:space="preserve">             </w:t>
      </w:r>
      <w:r>
        <w:rPr>
          <w:rFonts w:hint="eastAsia" w:cs="仿宋"/>
          <w:sz w:val="21"/>
          <w:szCs w:val="21"/>
        </w:rPr>
        <w:t>包号：</w:t>
      </w:r>
      <w:r>
        <w:rPr>
          <w:rFonts w:hint="eastAsia" w:cs="仿宋"/>
          <w:sz w:val="21"/>
          <w:szCs w:val="21"/>
          <w:u w:val="dotted"/>
        </w:rPr>
        <w:t xml:space="preserve">                 </w:t>
      </w:r>
    </w:p>
    <w:p w14:paraId="2E6C3C2F">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采购人名称：</w:t>
      </w:r>
      <w:r>
        <w:rPr>
          <w:rFonts w:hint="eastAsia" w:cs="仿宋"/>
          <w:sz w:val="21"/>
          <w:szCs w:val="21"/>
          <w:u w:val="dotted"/>
        </w:rPr>
        <w:t xml:space="preserve">                                         </w:t>
      </w:r>
    </w:p>
    <w:p w14:paraId="6A46A110">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采购文件获取日期：</w:t>
      </w:r>
      <w:r>
        <w:rPr>
          <w:rFonts w:hint="eastAsia" w:cs="仿宋"/>
          <w:sz w:val="21"/>
          <w:szCs w:val="21"/>
          <w:u w:val="dotted"/>
        </w:rPr>
        <w:t xml:space="preserve">                                           </w:t>
      </w:r>
    </w:p>
    <w:p w14:paraId="077E8D7F">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四、质疑事项具体内容</w:t>
      </w:r>
    </w:p>
    <w:p w14:paraId="123EEA6D">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质疑事项1：</w:t>
      </w:r>
      <w:r>
        <w:rPr>
          <w:rFonts w:hint="eastAsia" w:cs="仿宋"/>
          <w:sz w:val="21"/>
          <w:szCs w:val="21"/>
          <w:u w:val="dotted"/>
        </w:rPr>
        <w:t xml:space="preserve">                                         </w:t>
      </w:r>
    </w:p>
    <w:p w14:paraId="78580CCA">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事实依据：</w:t>
      </w:r>
      <w:r>
        <w:rPr>
          <w:rFonts w:hint="eastAsia" w:cs="仿宋"/>
          <w:sz w:val="21"/>
          <w:szCs w:val="21"/>
          <w:u w:val="dotted"/>
        </w:rPr>
        <w:t xml:space="preserve">                                                                                                 </w:t>
      </w:r>
    </w:p>
    <w:p w14:paraId="4C839191">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法律依据：</w:t>
      </w:r>
      <w:r>
        <w:rPr>
          <w:rFonts w:hint="eastAsia" w:cs="仿宋"/>
          <w:sz w:val="21"/>
          <w:szCs w:val="21"/>
          <w:u w:val="dotted"/>
        </w:rPr>
        <w:t xml:space="preserve">                                                                                            </w:t>
      </w:r>
    </w:p>
    <w:p w14:paraId="6ECC722A">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u w:val="dotted"/>
        </w:rPr>
      </w:pPr>
      <w:r>
        <w:rPr>
          <w:rFonts w:hint="eastAsia" w:cs="仿宋"/>
          <w:sz w:val="21"/>
          <w:szCs w:val="21"/>
        </w:rPr>
        <w:t>质疑事项2</w:t>
      </w:r>
    </w:p>
    <w:p w14:paraId="12441607">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w:t>
      </w:r>
    </w:p>
    <w:p w14:paraId="1AA78DE4">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五、与质疑事项相关的质疑请求</w:t>
      </w:r>
    </w:p>
    <w:p w14:paraId="1EFD31E2">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请求：</w:t>
      </w:r>
      <w:r>
        <w:rPr>
          <w:rFonts w:hint="eastAsia" w:cs="仿宋"/>
          <w:sz w:val="21"/>
          <w:szCs w:val="21"/>
          <w:u w:val="dotted"/>
        </w:rPr>
        <w:t xml:space="preserve">                                               </w:t>
      </w:r>
    </w:p>
    <w:p w14:paraId="0C43C0FB">
      <w:pPr>
        <w:pageBreakBefore w:val="0"/>
        <w:kinsoku/>
        <w:wordWrap/>
        <w:overflowPunct/>
        <w:topLinePunct w:val="0"/>
        <w:bidi w:val="0"/>
        <w:spacing w:after="119" w:line="360" w:lineRule="auto"/>
        <w:ind w:left="0" w:leftChars="0" w:right="0" w:firstLine="367" w:firstLineChars="175"/>
        <w:textAlignment w:val="auto"/>
        <w:rPr>
          <w:rFonts w:hint="eastAsia"/>
          <w:sz w:val="21"/>
          <w:szCs w:val="21"/>
        </w:rPr>
      </w:pPr>
    </w:p>
    <w:p w14:paraId="3BCC1CB6">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法人签字或电子签章</w:t>
      </w:r>
      <w:r>
        <w:rPr>
          <w:rFonts w:hint="eastAsia"/>
          <w:sz w:val="21"/>
          <w:szCs w:val="21"/>
        </w:rPr>
        <w:t xml:space="preserve">：                   </w:t>
      </w:r>
    </w:p>
    <w:p w14:paraId="205EEDB6">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w:t>
      </w:r>
      <w:r>
        <w:rPr>
          <w:rFonts w:hint="eastAsia"/>
          <w:sz w:val="21"/>
          <w:szCs w:val="21"/>
        </w:rPr>
        <w:t>公章</w:t>
      </w:r>
      <w:r>
        <w:rPr>
          <w:rFonts w:hint="eastAsia"/>
          <w:sz w:val="21"/>
          <w:szCs w:val="21"/>
          <w:lang w:val="en-US" w:eastAsia="zh-CN"/>
        </w:rPr>
        <w:t>或电子签章</w:t>
      </w:r>
      <w:r>
        <w:rPr>
          <w:rFonts w:hint="eastAsia"/>
          <w:sz w:val="21"/>
          <w:szCs w:val="21"/>
        </w:rPr>
        <w:t xml:space="preserve">：                      </w:t>
      </w:r>
    </w:p>
    <w:p w14:paraId="01CEA7F4">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w:t>
      </w:r>
      <w:r>
        <w:rPr>
          <w:rFonts w:hint="eastAsia"/>
          <w:sz w:val="21"/>
          <w:szCs w:val="21"/>
        </w:rPr>
        <w:t>日</w:t>
      </w:r>
      <w:r>
        <w:rPr>
          <w:rFonts w:hint="eastAsia"/>
          <w:sz w:val="21"/>
          <w:szCs w:val="21"/>
          <w:lang w:val="en-US" w:eastAsia="zh-CN"/>
        </w:rPr>
        <w:t xml:space="preserve"> </w:t>
      </w:r>
      <w:r>
        <w:rPr>
          <w:rFonts w:hint="eastAsia"/>
          <w:sz w:val="21"/>
          <w:szCs w:val="21"/>
        </w:rPr>
        <w:t xml:space="preserve">期：  </w:t>
      </w:r>
    </w:p>
    <w:p w14:paraId="63B947EC">
      <w:pPr>
        <w:widowControl/>
        <w:shd w:val="clear" w:color="auto" w:fill="auto"/>
        <w:spacing w:after="150" w:line="400" w:lineRule="exact"/>
        <w:rPr>
          <w:rFonts w:ascii="宋体" w:hAnsi="宋体" w:cs="宋体"/>
          <w:b/>
          <w:bCs/>
          <w:sz w:val="24"/>
          <w:szCs w:val="24"/>
        </w:rPr>
      </w:pPr>
      <w:r>
        <w:rPr>
          <w:rFonts w:hint="eastAsia" w:ascii="宋体" w:hAnsi="宋体" w:cs="宋体"/>
          <w:b/>
          <w:bCs/>
          <w:sz w:val="24"/>
          <w:szCs w:val="24"/>
        </w:rPr>
        <w:t>附件</w:t>
      </w:r>
      <w:r>
        <w:rPr>
          <w:rFonts w:hint="eastAsia" w:ascii="宋体" w:hAnsi="宋体" w:cs="宋体"/>
          <w:b/>
          <w:bCs/>
          <w:sz w:val="24"/>
          <w:szCs w:val="24"/>
          <w:lang w:val="en-US" w:eastAsia="zh-CN"/>
        </w:rPr>
        <w:t>1</w:t>
      </w:r>
      <w:r>
        <w:rPr>
          <w:rFonts w:hint="eastAsia" w:ascii="宋体" w:hAnsi="宋体" w:cs="宋体"/>
          <w:b/>
          <w:bCs/>
          <w:sz w:val="24"/>
          <w:szCs w:val="24"/>
        </w:rPr>
        <w:t>：关于印发《政府采购促进中小企业发展管理办法》的通知</w:t>
      </w:r>
    </w:p>
    <w:p w14:paraId="27FED2E9">
      <w:pPr>
        <w:widowControl/>
        <w:shd w:val="clear" w:color="auto" w:fill="auto"/>
        <w:spacing w:after="150" w:line="400" w:lineRule="exact"/>
        <w:jc w:val="center"/>
        <w:rPr>
          <w:rFonts w:ascii="宋体" w:hAnsi="宋体" w:cs="宋体"/>
          <w:b/>
          <w:bCs/>
          <w:sz w:val="24"/>
          <w:szCs w:val="24"/>
        </w:rPr>
      </w:pPr>
      <w:r>
        <w:rPr>
          <w:rFonts w:hint="eastAsia" w:ascii="宋体" w:hAnsi="宋体" w:cs="宋体"/>
          <w:b/>
          <w:bCs/>
          <w:sz w:val="24"/>
          <w:szCs w:val="24"/>
        </w:rPr>
        <w:t>财库〔2020〕46号</w:t>
      </w:r>
    </w:p>
    <w:p w14:paraId="3EA3F72E">
      <w:pPr>
        <w:widowControl/>
        <w:shd w:val="clear" w:color="auto" w:fill="auto"/>
        <w:spacing w:after="150" w:line="400" w:lineRule="exact"/>
        <w:jc w:val="left"/>
        <w:rPr>
          <w:rFonts w:ascii="宋体" w:hAnsi="宋体" w:cs="宋体"/>
          <w:sz w:val="22"/>
          <w:szCs w:val="22"/>
        </w:rPr>
      </w:pPr>
      <w:r>
        <w:rPr>
          <w:rFonts w:hint="eastAsia" w:ascii="宋体" w:hAnsi="宋体" w:cs="宋体"/>
          <w:sz w:val="22"/>
          <w:szCs w:val="22"/>
        </w:rPr>
        <w:t>各中央预算单位办公厅（室），各省、自治区、直辖市、计划单列市财政厅（局）、工业和信息化主管部门，新疆生产建设兵团财政局、工业和信息化主管部门：</w:t>
      </w:r>
    </w:p>
    <w:p w14:paraId="22581044">
      <w:pPr>
        <w:widowControl/>
        <w:shd w:val="clear" w:color="auto" w:fill="auto"/>
        <w:spacing w:after="150" w:line="400" w:lineRule="exact"/>
        <w:ind w:firstLine="560"/>
        <w:jc w:val="left"/>
        <w:rPr>
          <w:rFonts w:ascii="宋体" w:hAnsi="宋体" w:cs="宋体"/>
          <w:sz w:val="22"/>
          <w:szCs w:val="22"/>
        </w:rPr>
      </w:pPr>
      <w:r>
        <w:rPr>
          <w:rFonts w:hint="eastAsia" w:ascii="宋体" w:hAnsi="宋体" w:cs="宋体"/>
          <w:sz w:val="22"/>
          <w:szCs w:val="22"/>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658CB84A">
      <w:pPr>
        <w:widowControl/>
        <w:shd w:val="clear" w:color="auto" w:fill="auto"/>
        <w:spacing w:after="150" w:line="400" w:lineRule="exact"/>
        <w:ind w:firstLine="560"/>
        <w:jc w:val="left"/>
        <w:rPr>
          <w:rFonts w:ascii="宋体" w:hAnsi="宋体" w:cs="宋体"/>
          <w:sz w:val="22"/>
          <w:szCs w:val="22"/>
        </w:rPr>
      </w:pPr>
      <w:r>
        <w:rPr>
          <w:rFonts w:hint="eastAsia" w:ascii="宋体" w:hAnsi="宋体" w:cs="宋体"/>
          <w:sz w:val="22"/>
          <w:szCs w:val="22"/>
        </w:rPr>
        <w:t>附件：政府采购促进中小企业发展管理办法</w:t>
      </w:r>
    </w:p>
    <w:p w14:paraId="750EAEA8">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财 政  部</w:t>
      </w:r>
    </w:p>
    <w:p w14:paraId="071E3DE8">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工业和信息化部</w:t>
      </w:r>
    </w:p>
    <w:p w14:paraId="5A3846B5">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2020年12月18日</w:t>
      </w:r>
    </w:p>
    <w:p w14:paraId="43E49EA5">
      <w:pPr>
        <w:widowControl/>
        <w:shd w:val="clear" w:color="auto" w:fill="auto"/>
        <w:spacing w:after="150" w:line="400" w:lineRule="exact"/>
        <w:ind w:firstLine="560"/>
        <w:jc w:val="center"/>
        <w:rPr>
          <w:rFonts w:ascii="宋体" w:hAnsi="宋体" w:cs="宋体"/>
          <w:b/>
          <w:bCs/>
          <w:sz w:val="22"/>
          <w:szCs w:val="22"/>
        </w:rPr>
      </w:pPr>
      <w:r>
        <w:rPr>
          <w:rFonts w:hint="eastAsia" w:ascii="宋体" w:hAnsi="宋体" w:cs="宋体"/>
          <w:b/>
          <w:bCs/>
          <w:sz w:val="22"/>
          <w:szCs w:val="22"/>
        </w:rPr>
        <w:t>政府采购促进中小企业发展管理办法</w:t>
      </w:r>
    </w:p>
    <w:p w14:paraId="4EEC447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第一条 为了发挥政府采购的政策功能，促进中小企业健康发展，根据《中华人民共和国政府采购法》、《中华人民共和国中小企业促进法》等有关法律法规，制定本办法。</w:t>
      </w:r>
    </w:p>
    <w:p w14:paraId="18515BE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79CE6A8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符合中小企业划分标准的个体工商户，在政府采购活动中视同中小企业。</w:t>
      </w:r>
    </w:p>
    <w:p w14:paraId="7D5738D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第三条 采购人在政府采购活动中应当通过加强采购需求管理，落实预留采购份额、价格评审优惠、优先采购等措施，提高中小企业在政府采购中的份额，支持中小企业发展。</w:t>
      </w:r>
    </w:p>
    <w:p w14:paraId="71173F5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第四条 在政府采购活动中，供应商提供的货物、工程或者服务符合下列情形的，享受本办法规定的中小企业扶持政策：</w:t>
      </w:r>
    </w:p>
    <w:p w14:paraId="2A49E17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（一）在货物采购项目中，货物由中小企业制造，即货物由中小企业生产且使用该中小企业商号或者注册商标；</w:t>
      </w:r>
    </w:p>
    <w:p w14:paraId="0D8B5EB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（二）在工程采购项目中，工程由中小企业承建，即工程施工单位为中小企业；</w:t>
      </w:r>
    </w:p>
    <w:p w14:paraId="60FEFF2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（三）在服务采购项目中，服务由中小企业承接，即提供服务的人员为中小企业依照《中华人民共和国劳动合同法》订立劳动合同的从业人员。</w:t>
      </w:r>
    </w:p>
    <w:p w14:paraId="75D2D42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在货物采购项目中，供应商提供的货物既有中小企业制造货物，也有大型企业制造货物的，不享受本办法规定的中小企业扶持政策。</w:t>
      </w:r>
    </w:p>
    <w:p w14:paraId="2FAFD8A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以联合体形式参加政府采购活动，联合体各方均为中小企业的，联合体视同中小企业。其中，联合体各方均为小微企业的，联合体视同小微企业。</w:t>
      </w:r>
    </w:p>
    <w:p w14:paraId="6E2DB7A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21E9744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4D76447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符合下列情形之一的，可不专门面向中小企业预留采购份额：</w:t>
      </w:r>
    </w:p>
    <w:p w14:paraId="6857CC0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（一）法律法规和国家有关政策明确规定优先或者应当面向事业单位、社会组织等非企业主体采购的；</w:t>
      </w:r>
    </w:p>
    <w:p w14:paraId="1BDE20F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（二）因确需使用不可替代的专利、专有技术，基础设施限制，或者提供特定公共服务等原因，只能从中小企业之外的供应商处采购的；</w:t>
      </w:r>
    </w:p>
    <w:p w14:paraId="3512DCDD">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（三）按照本办法规定预留采购份额无法确保充分供应、充分竞争，或者存在可能影响政府采购目标实现的情形；</w:t>
      </w:r>
    </w:p>
    <w:p w14:paraId="1AD8B7E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（四）框架协议采购项目；</w:t>
      </w:r>
    </w:p>
    <w:p w14:paraId="7FB3E84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（五）省级以上人民政府财政部门规定的其他情形。</w:t>
      </w:r>
    </w:p>
    <w:p w14:paraId="7D47C129">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除上述情形外，其他均为适宜由中小企业提供的情形。</w:t>
      </w:r>
    </w:p>
    <w:p w14:paraId="1E14B87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第七条 采购限额标准以上，200万元以下的货物和服务采购项目、400万元以下的工程采购项目，适宜由中小企业提供的，采购人应当专门面向中小企业采购。</w:t>
      </w:r>
    </w:p>
    <w:p w14:paraId="6EA07C6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38C8918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（一）将采购项目整体或者设置采购包专门面向中小企业采购；</w:t>
      </w:r>
    </w:p>
    <w:p w14:paraId="607931E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（二）要求供应商以联合体形式参加采购活动，且联合体中中小企业承担的部分达到一定比例；</w:t>
      </w:r>
    </w:p>
    <w:p w14:paraId="61CECEF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（三）要求获得采购合同的供应商将采购项目中的一定比例分包给一家或者多家中小企业。</w:t>
      </w:r>
    </w:p>
    <w:p w14:paraId="485A73E1">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组成联合体或者接受分包合同的中小企业与联合体内其他企业、分包企业之间不得存在直接控股、管理关系。</w:t>
      </w:r>
    </w:p>
    <w:p w14:paraId="54DB9DF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DDB7CE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1C6FFA0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513ED5F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256529A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14:paraId="5D73123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第十二条 采购项目涉及中小企业采购的，采购文件应当明确以下内容：</w:t>
      </w:r>
    </w:p>
    <w:p w14:paraId="286AFC6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（一）预留份额的采购项目或者采购包，明确该项目或相关采购包专门面向中小企业采购，以及相关标的及预算金额；</w:t>
      </w:r>
    </w:p>
    <w:p w14:paraId="091C28B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（二）要求以联合体形式参加或者合同分包的，明确联合协议或者分包意向协议中中小企业合同金额应当达到的比例，并作为供应商资格条件；</w:t>
      </w:r>
    </w:p>
    <w:p w14:paraId="0CE7E678">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（三）非预留份额的采购项目或者采购包，明确有关价格扣除比例或者价格分加分比例；</w:t>
      </w:r>
    </w:p>
    <w:p w14:paraId="3439833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（四）规定依据本办法规定享受扶持政策获得政府采购合同的，小微企业不得将合同分包给大中型企业，中型企业不得将合同分包给大型企业；</w:t>
      </w:r>
    </w:p>
    <w:p w14:paraId="1BDFCC9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（五）采购人认为具备相关条件的，明确对中小企业在资金支付期限、预付款比例等方面的优惠措施；</w:t>
      </w:r>
    </w:p>
    <w:p w14:paraId="5B1496E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（六）明确采购标的对应的中小企业划分标准所属行业；</w:t>
      </w:r>
    </w:p>
    <w:p w14:paraId="6394C981">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（七）法律法规和省级以上人民政府财政部门规定的其他事项。</w:t>
      </w:r>
    </w:p>
    <w:p w14:paraId="001C917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第十三条 中标、成交供应商享受本办法规定的中小企业扶持政策的，采购人、采购代理机构应当随中标、成交结果公开中标、成交供应商的《中小企业声明函》。</w:t>
      </w:r>
    </w:p>
    <w:p w14:paraId="01608132">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适用招标投标法的政府采购工程建设项目，应当在公示中标候选人时公开中标候选人的《中小企业声明函》。</w:t>
      </w:r>
    </w:p>
    <w:p w14:paraId="255826C9">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711F4D0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第十五条 鼓励各地区、各部门在采购活动中允许中小企业引入信用担保手段，为中小企业在投标（响应）保证、履约保证等方面提供专业化服务。鼓励中小企业依法合规通过政府采购合同融资。</w:t>
      </w:r>
    </w:p>
    <w:p w14:paraId="423A9C8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第十六条 政府采购监督检查、投诉处理及政府采购行政处罚中对中小企业的认定，由货物制造商或者工程、服务供应商注册登记所在地的县级以上人民政府中小企业主管部门负责。</w:t>
      </w:r>
    </w:p>
    <w:p w14:paraId="567BA4F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中小企业主管部门应当在收到财政部门或者有关招标投标行政监督部门关于协助开展中小企业认定函后10个工作日内做出书面答复。</w:t>
      </w:r>
    </w:p>
    <w:p w14:paraId="3C9F5C7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第十七条 各地区、各部门应当对涉及中小企业采购的预算项目实施全过程绩效管理，合理设置绩效目标和指标，落实扶持中小企业有关政策要求，定期开展绩效监控和评价，强化绩效评价结果应用。</w:t>
      </w:r>
    </w:p>
    <w:p w14:paraId="2E70934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第十八条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69A50CB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7C83416F">
      <w:pPr>
        <w:spacing w:line="400" w:lineRule="exact"/>
        <w:ind w:firstLine="440" w:firstLineChars="200"/>
        <w:jc w:val="left"/>
        <w:rPr>
          <w:rFonts w:ascii="宋体" w:hAnsi="宋体" w:cs="宋体"/>
          <w:bCs/>
          <w:sz w:val="22"/>
          <w:szCs w:val="22"/>
          <w:highlight w:val="yellow"/>
        </w:rPr>
      </w:pPr>
      <w:r>
        <w:rPr>
          <w:rFonts w:hint="eastAsia" w:ascii="宋体" w:hAnsi="宋体" w:cs="宋体"/>
          <w:bCs/>
          <w:sz w:val="22"/>
          <w:szCs w:val="22"/>
          <w:highlight w:val="yellow"/>
        </w:rPr>
        <w:t>第二十条 供应商按照本办法规定提供声明函内容不实的，属于提供虚假材料谋取中标、成交，依照《中华人民共和国政府采购法》等国家有关规定追究相应责任。</w:t>
      </w:r>
    </w:p>
    <w:p w14:paraId="76D1FAE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适用招标投标法的政府采购工程建设项目，投标人按照本办法规定提供声明函内容不实的，属于弄虚作假骗取中标，依照《中华人民共和国招标投标法》等国家有关规定追究相应责任。</w:t>
      </w:r>
    </w:p>
    <w:p w14:paraId="45B9AD3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2C71159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第二十二条 对外援助项目、国家相关资格或者资质管理制度另有规定的项目，不适用本办法。</w:t>
      </w:r>
    </w:p>
    <w:p w14:paraId="6DEC10F2">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第二十三条 关于视同中小企业的其他主体的政府采购扶持政策，由财政部会同有关部门另行规定。</w:t>
      </w:r>
    </w:p>
    <w:p w14:paraId="4AADC4D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第二十四条 省级财政部门可以会同中小企业主管部门根据本办法的规定制定具体实施办法。</w:t>
      </w:r>
    </w:p>
    <w:p w14:paraId="2767F00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第二十五条 本办法自2021年1月1日起施行。《财政部 工业和信息化部关于印发〈政府采购促进中小企业发展暂行办法〉的通知》（财库﹝2011﹞181号）同时废止。</w:t>
      </w:r>
    </w:p>
    <w:p w14:paraId="628B372F">
      <w:pPr>
        <w:widowControl/>
        <w:spacing w:line="400" w:lineRule="exact"/>
        <w:ind w:left="0" w:leftChars="0" w:firstLine="0" w:firstLineChars="0"/>
        <w:jc w:val="left"/>
        <w:rPr>
          <w:rFonts w:ascii="宋体" w:hAnsi="宋体" w:cs="宋体"/>
          <w:bCs/>
          <w:sz w:val="22"/>
          <w:szCs w:val="22"/>
          <w:lang w:val="zh-CN"/>
        </w:rPr>
      </w:pPr>
    </w:p>
    <w:p w14:paraId="7520EBE0">
      <w:pPr>
        <w:widowControl/>
        <w:spacing w:line="400" w:lineRule="exact"/>
        <w:ind w:firstLine="440" w:firstLineChars="200"/>
        <w:jc w:val="left"/>
        <w:rPr>
          <w:rFonts w:ascii="宋体" w:hAnsi="宋体" w:cs="宋体"/>
          <w:bCs/>
          <w:sz w:val="22"/>
          <w:szCs w:val="22"/>
          <w:lang w:val="zh-CN"/>
        </w:rPr>
      </w:pPr>
    </w:p>
    <w:p w14:paraId="0A881448">
      <w:pPr>
        <w:ind w:left="0" w:leftChars="0" w:firstLine="0" w:firstLineChars="0"/>
        <w:jc w:val="both"/>
        <w:rPr>
          <w:rFonts w:hint="eastAsia" w:ascii="宋体" w:hAnsi="宋体" w:cs="仿宋_GB2312"/>
          <w:b/>
          <w:bCs/>
          <w:sz w:val="22"/>
          <w:szCs w:val="22"/>
          <w:lang w:val="en-US" w:eastAsia="zh-CN"/>
        </w:rPr>
      </w:pPr>
    </w:p>
    <w:p w14:paraId="3559AC98">
      <w:pPr>
        <w:ind w:left="0" w:leftChars="0" w:firstLine="0" w:firstLineChars="0"/>
        <w:jc w:val="both"/>
        <w:rPr>
          <w:rFonts w:hint="eastAsia" w:ascii="宋体" w:hAnsi="宋体" w:cs="仿宋_GB2312"/>
          <w:b/>
          <w:bCs/>
          <w:sz w:val="22"/>
          <w:szCs w:val="22"/>
          <w:lang w:val="en-US" w:eastAsia="zh-CN"/>
        </w:rPr>
      </w:pPr>
    </w:p>
    <w:p w14:paraId="2B5D6EEF">
      <w:pPr>
        <w:ind w:left="0" w:leftChars="0" w:firstLine="0" w:firstLineChars="0"/>
        <w:jc w:val="both"/>
        <w:rPr>
          <w:rFonts w:ascii="宋体" w:hAnsi="宋体" w:eastAsia="宋体" w:cs="宋体"/>
          <w:b/>
          <w:bCs/>
          <w:sz w:val="22"/>
          <w:szCs w:val="22"/>
        </w:rPr>
      </w:pPr>
    </w:p>
    <w:p w14:paraId="26CB276B">
      <w:pPr>
        <w:ind w:left="0" w:leftChars="0" w:firstLine="0" w:firstLineChars="0"/>
        <w:jc w:val="both"/>
        <w:rPr>
          <w:rFonts w:ascii="宋体" w:hAnsi="宋体" w:eastAsia="宋体" w:cs="宋体"/>
          <w:b/>
          <w:bCs/>
          <w:sz w:val="22"/>
          <w:szCs w:val="22"/>
        </w:rPr>
      </w:pPr>
    </w:p>
    <w:p w14:paraId="0D0CF4AD">
      <w:pPr>
        <w:ind w:left="0" w:leftChars="0" w:firstLine="0" w:firstLineChars="0"/>
        <w:jc w:val="both"/>
        <w:rPr>
          <w:rFonts w:ascii="宋体" w:hAnsi="宋体" w:eastAsia="宋体" w:cs="宋体"/>
          <w:b/>
          <w:bCs/>
          <w:sz w:val="22"/>
          <w:szCs w:val="22"/>
        </w:rPr>
      </w:pPr>
    </w:p>
    <w:p w14:paraId="23B09F69">
      <w:pPr>
        <w:ind w:left="0" w:leftChars="0" w:firstLine="0" w:firstLineChars="0"/>
        <w:jc w:val="both"/>
        <w:rPr>
          <w:rFonts w:ascii="宋体" w:hAnsi="宋体" w:eastAsia="宋体" w:cs="宋体"/>
          <w:b/>
          <w:bCs/>
          <w:sz w:val="22"/>
          <w:szCs w:val="22"/>
        </w:rPr>
      </w:pPr>
    </w:p>
    <w:p w14:paraId="05F052EE">
      <w:pPr>
        <w:ind w:left="0" w:leftChars="0" w:firstLine="0" w:firstLineChars="0"/>
        <w:jc w:val="both"/>
        <w:rPr>
          <w:rFonts w:ascii="宋体" w:hAnsi="宋体" w:eastAsia="宋体" w:cs="宋体"/>
          <w:b/>
          <w:bCs/>
          <w:sz w:val="22"/>
          <w:szCs w:val="22"/>
        </w:rPr>
      </w:pPr>
    </w:p>
    <w:p w14:paraId="0D0910CC">
      <w:pPr>
        <w:ind w:left="0" w:leftChars="0" w:firstLine="0" w:firstLineChars="0"/>
        <w:jc w:val="both"/>
        <w:rPr>
          <w:rFonts w:ascii="宋体" w:hAnsi="宋体" w:eastAsia="宋体" w:cs="宋体"/>
          <w:b/>
          <w:bCs/>
          <w:sz w:val="22"/>
          <w:szCs w:val="22"/>
        </w:rPr>
      </w:pPr>
    </w:p>
    <w:p w14:paraId="1C4AE43E">
      <w:pPr>
        <w:ind w:left="0" w:leftChars="0" w:firstLine="0" w:firstLineChars="0"/>
        <w:jc w:val="both"/>
        <w:rPr>
          <w:rFonts w:ascii="宋体" w:hAnsi="宋体" w:eastAsia="宋体" w:cs="宋体"/>
          <w:b/>
          <w:bCs/>
          <w:sz w:val="22"/>
          <w:szCs w:val="22"/>
        </w:rPr>
      </w:pPr>
    </w:p>
    <w:p w14:paraId="11A434D8">
      <w:pPr>
        <w:ind w:left="0" w:leftChars="0" w:firstLine="0" w:firstLineChars="0"/>
        <w:jc w:val="both"/>
        <w:rPr>
          <w:rFonts w:ascii="宋体" w:hAnsi="宋体" w:eastAsia="宋体" w:cs="宋体"/>
          <w:b/>
          <w:bCs/>
          <w:sz w:val="22"/>
          <w:szCs w:val="22"/>
        </w:rPr>
      </w:pPr>
    </w:p>
    <w:p w14:paraId="51DF650D">
      <w:pPr>
        <w:ind w:left="0" w:leftChars="0" w:firstLine="0" w:firstLineChars="0"/>
        <w:jc w:val="both"/>
        <w:rPr>
          <w:rFonts w:ascii="宋体" w:hAnsi="宋体" w:eastAsia="宋体" w:cs="宋体"/>
          <w:b/>
          <w:bCs/>
          <w:sz w:val="22"/>
          <w:szCs w:val="22"/>
        </w:rPr>
      </w:pPr>
    </w:p>
    <w:p w14:paraId="4670C479">
      <w:pPr>
        <w:ind w:left="0" w:leftChars="0" w:firstLine="0" w:firstLineChars="0"/>
        <w:jc w:val="both"/>
        <w:rPr>
          <w:rFonts w:ascii="宋体" w:hAnsi="宋体" w:eastAsia="宋体" w:cs="宋体"/>
          <w:b/>
          <w:bCs/>
          <w:sz w:val="22"/>
          <w:szCs w:val="22"/>
        </w:rPr>
      </w:pPr>
    </w:p>
    <w:p w14:paraId="772F186B">
      <w:pPr>
        <w:ind w:left="0" w:leftChars="0" w:firstLine="0" w:firstLineChars="0"/>
        <w:jc w:val="both"/>
        <w:rPr>
          <w:rFonts w:ascii="宋体" w:hAnsi="宋体" w:eastAsia="宋体" w:cs="宋体"/>
          <w:b/>
          <w:bCs/>
          <w:sz w:val="22"/>
          <w:szCs w:val="22"/>
        </w:rPr>
      </w:pPr>
    </w:p>
    <w:p w14:paraId="7ECE065D">
      <w:pPr>
        <w:ind w:left="0" w:leftChars="0" w:firstLine="0" w:firstLineChars="0"/>
        <w:jc w:val="center"/>
        <w:rPr>
          <w:rFonts w:hint="eastAsia" w:ascii="宋体" w:hAnsi="宋体" w:cs="仿宋_GB2312"/>
          <w:b/>
          <w:bCs/>
          <w:sz w:val="22"/>
          <w:szCs w:val="22"/>
          <w:lang w:val="en-US" w:eastAsia="zh-CN"/>
        </w:rPr>
      </w:pPr>
      <w:r>
        <w:rPr>
          <w:rFonts w:ascii="宋体" w:hAnsi="宋体" w:eastAsia="宋体" w:cs="宋体"/>
          <w:b/>
          <w:bCs/>
          <w:sz w:val="22"/>
          <w:szCs w:val="22"/>
        </w:rPr>
        <w:t>中小企业声明函</w:t>
      </w:r>
    </w:p>
    <w:p w14:paraId="3C2396A8">
      <w:pPr>
        <w:pageBreakBefore w:val="0"/>
        <w:kinsoku/>
        <w:wordWrap/>
        <w:overflowPunct/>
        <w:topLinePunct w:val="0"/>
        <w:bidi w:val="0"/>
        <w:spacing w:after="119" w:line="360" w:lineRule="auto"/>
        <w:ind w:left="0" w:leftChars="0" w:right="0" w:firstLine="385" w:firstLineChars="175"/>
        <w:textAlignment w:val="auto"/>
        <w:rPr>
          <w:rFonts w:hint="eastAsia"/>
          <w:color w:val="FF0000"/>
          <w:sz w:val="22"/>
          <w:szCs w:val="22"/>
          <w:highlight w:val="none"/>
        </w:rPr>
      </w:pPr>
      <w:r>
        <w:rPr>
          <w:rFonts w:hint="eastAsia"/>
          <w:color w:val="FF0000"/>
          <w:kern w:val="0"/>
          <w:sz w:val="22"/>
          <w:szCs w:val="22"/>
          <w:lang w:bidi="ar"/>
        </w:rPr>
        <w:t>（</w:t>
      </w:r>
      <w:r>
        <w:rPr>
          <w:rFonts w:hint="eastAsia"/>
          <w:color w:val="FF0000"/>
          <w:kern w:val="0"/>
          <w:sz w:val="22"/>
          <w:szCs w:val="22"/>
          <w:highlight w:val="none"/>
          <w:lang w:bidi="ar"/>
        </w:rPr>
        <w:t>全部投标货物非中小企业制造，不需此件，请删去“中小企业声明函”）</w:t>
      </w:r>
      <w:r>
        <w:rPr>
          <w:rFonts w:hint="eastAsia"/>
          <w:i/>
          <w:iCs/>
          <w:color w:val="FF0000"/>
          <w:kern w:val="0"/>
          <w:sz w:val="22"/>
          <w:szCs w:val="22"/>
          <w:highlight w:val="none"/>
          <w:lang w:bidi="ar"/>
        </w:rPr>
        <w:t xml:space="preserve"> </w:t>
      </w:r>
    </w:p>
    <w:p w14:paraId="488A47E7">
      <w:pPr>
        <w:spacing w:line="460" w:lineRule="exact"/>
        <w:ind w:firstLine="440" w:firstLineChars="200"/>
        <w:rPr>
          <w:rFonts w:ascii="宋体" w:hAnsi="宋体"/>
          <w:sz w:val="22"/>
          <w:szCs w:val="22"/>
        </w:rPr>
      </w:pPr>
      <w:bookmarkStart w:id="27" w:name="OLE_LINK20"/>
      <w:r>
        <w:rPr>
          <w:rFonts w:ascii="宋体" w:hAnsi="宋体"/>
          <w:sz w:val="22"/>
          <w:szCs w:val="22"/>
        </w:rPr>
        <w:t>本公司（联合体）郑重声明，根据《政府采购促进中小企业发展管理办法》（财库﹝2020﹞46 号）的规定，本公司（联合体）参加</w:t>
      </w:r>
      <w:r>
        <w:rPr>
          <w:rFonts w:ascii="宋体" w:hAnsi="宋体"/>
          <w:sz w:val="22"/>
          <w:szCs w:val="22"/>
          <w:u w:val="single"/>
        </w:rPr>
        <w:t>（单位名称）</w:t>
      </w:r>
      <w:r>
        <w:rPr>
          <w:rFonts w:ascii="宋体" w:hAnsi="宋体"/>
          <w:sz w:val="22"/>
          <w:szCs w:val="22"/>
        </w:rPr>
        <w:t>的</w:t>
      </w:r>
      <w:r>
        <w:rPr>
          <w:rFonts w:ascii="宋体" w:hAnsi="宋体"/>
          <w:sz w:val="22"/>
          <w:szCs w:val="22"/>
          <w:u w:val="single"/>
        </w:rPr>
        <w:t>（项目名称）</w:t>
      </w:r>
      <w:r>
        <w:rPr>
          <w:rFonts w:ascii="宋体" w:hAnsi="宋体"/>
          <w:sz w:val="22"/>
          <w:szCs w:val="22"/>
        </w:rPr>
        <w:t>采购活动，提供的货物全部由符合政策要求的中小企业制造。相关企业（含联合体中的中小企业、签订分包意向协议的中小企业）的具体情况如下：</w:t>
      </w:r>
    </w:p>
    <w:p w14:paraId="108A77D5">
      <w:pPr>
        <w:spacing w:line="460" w:lineRule="exact"/>
        <w:ind w:firstLine="440" w:firstLineChars="200"/>
        <w:rPr>
          <w:rFonts w:ascii="宋体" w:hAnsi="宋体"/>
          <w:sz w:val="22"/>
          <w:szCs w:val="22"/>
        </w:rPr>
      </w:pPr>
      <w:r>
        <w:rPr>
          <w:rFonts w:ascii="宋体" w:hAnsi="宋体"/>
          <w:sz w:val="22"/>
          <w:szCs w:val="22"/>
        </w:rPr>
        <w:t>1.（标的名称），属于（</w:t>
      </w:r>
      <w:r>
        <w:rPr>
          <w:rFonts w:hint="eastAsia" w:ascii="宋体" w:hAnsi="宋体"/>
          <w:sz w:val="22"/>
          <w:szCs w:val="22"/>
          <w:lang w:val="en-US" w:eastAsia="zh-CN"/>
        </w:rPr>
        <w:t>采购文件中明确</w:t>
      </w:r>
      <w:r>
        <w:rPr>
          <w:rFonts w:ascii="宋体" w:hAnsi="宋体"/>
          <w:sz w:val="22"/>
          <w:szCs w:val="22"/>
        </w:rPr>
        <w:t>的所属行业）</w:t>
      </w:r>
      <w:r>
        <w:rPr>
          <w:rFonts w:ascii="宋体" w:hAnsi="宋体"/>
          <w:sz w:val="22"/>
          <w:szCs w:val="22"/>
          <w:u w:val="single"/>
        </w:rPr>
        <w:t>行业</w:t>
      </w:r>
      <w:r>
        <w:rPr>
          <w:rFonts w:ascii="宋体" w:hAnsi="宋体"/>
          <w:sz w:val="22"/>
          <w:szCs w:val="22"/>
        </w:rPr>
        <w:t>；制造商为（企业名称），从业人员______人，营业收入为______万元，资产总额为______万元，属于（中型企业、小型企业、微型企业）；</w:t>
      </w:r>
    </w:p>
    <w:p w14:paraId="45D944F6">
      <w:pPr>
        <w:spacing w:line="460" w:lineRule="exact"/>
        <w:ind w:firstLine="440" w:firstLineChars="200"/>
        <w:rPr>
          <w:rFonts w:ascii="宋体" w:hAnsi="宋体"/>
          <w:sz w:val="22"/>
          <w:szCs w:val="22"/>
        </w:rPr>
      </w:pPr>
      <w:r>
        <w:rPr>
          <w:rFonts w:ascii="宋体" w:hAnsi="宋体"/>
          <w:sz w:val="22"/>
          <w:szCs w:val="22"/>
        </w:rPr>
        <w:t>2.（标的名称），属于（</w:t>
      </w:r>
      <w:r>
        <w:rPr>
          <w:rFonts w:hint="eastAsia" w:ascii="宋体" w:hAnsi="宋体"/>
          <w:sz w:val="22"/>
          <w:szCs w:val="22"/>
          <w:lang w:val="en-US" w:eastAsia="zh-CN"/>
        </w:rPr>
        <w:t>采购文件中明确</w:t>
      </w:r>
      <w:r>
        <w:rPr>
          <w:rFonts w:ascii="宋体" w:hAnsi="宋体"/>
          <w:sz w:val="22"/>
          <w:szCs w:val="22"/>
        </w:rPr>
        <w:t>的所属行业）行业；制造商为（企业名称），从业人员______人，营业收入为______万元，资产总额为______万元，属于（中型企业、小型企业、微型企业）；</w:t>
      </w:r>
    </w:p>
    <w:p w14:paraId="686532CF">
      <w:pPr>
        <w:spacing w:line="460" w:lineRule="exact"/>
        <w:ind w:firstLine="440" w:firstLineChars="200"/>
        <w:rPr>
          <w:rFonts w:ascii="宋体" w:hAnsi="宋体"/>
          <w:sz w:val="22"/>
          <w:szCs w:val="22"/>
        </w:rPr>
      </w:pPr>
      <w:r>
        <w:rPr>
          <w:rFonts w:ascii="宋体" w:hAnsi="宋体"/>
          <w:sz w:val="22"/>
          <w:szCs w:val="22"/>
        </w:rPr>
        <w:t>……</w:t>
      </w:r>
    </w:p>
    <w:p w14:paraId="4AD1ABDB">
      <w:pPr>
        <w:spacing w:line="460" w:lineRule="exact"/>
        <w:ind w:firstLine="440" w:firstLineChars="200"/>
        <w:rPr>
          <w:rFonts w:ascii="宋体" w:hAnsi="宋体"/>
          <w:sz w:val="22"/>
          <w:szCs w:val="22"/>
        </w:rPr>
      </w:pPr>
      <w:r>
        <w:rPr>
          <w:rFonts w:ascii="宋体" w:hAnsi="宋体"/>
          <w:sz w:val="22"/>
          <w:szCs w:val="22"/>
        </w:rPr>
        <w:t>以上企业，不属于大企业的分支机构，不存在控股股东为大企业的情形，也不存在与大企业的负责人为同一人的情形。</w:t>
      </w:r>
    </w:p>
    <w:p w14:paraId="78A65BCE">
      <w:pPr>
        <w:spacing w:line="460" w:lineRule="exact"/>
        <w:ind w:firstLine="440" w:firstLineChars="200"/>
        <w:rPr>
          <w:rFonts w:ascii="宋体" w:hAnsi="宋体"/>
          <w:sz w:val="22"/>
          <w:szCs w:val="22"/>
        </w:rPr>
      </w:pPr>
      <w:r>
        <w:rPr>
          <w:rFonts w:ascii="宋体" w:hAnsi="宋体"/>
          <w:sz w:val="22"/>
          <w:szCs w:val="22"/>
        </w:rPr>
        <w:t>本企业对上述声明内容的真实性负责。如有虚假，将依法承担相应责任。</w:t>
      </w:r>
    </w:p>
    <w:p w14:paraId="20CF1562">
      <w:pPr>
        <w:spacing w:line="460" w:lineRule="exact"/>
        <w:ind w:firstLine="440" w:firstLineChars="200"/>
        <w:rPr>
          <w:rFonts w:ascii="宋体" w:hAnsi="宋体"/>
          <w:sz w:val="22"/>
          <w:szCs w:val="22"/>
        </w:rPr>
      </w:pPr>
      <w:r>
        <w:rPr>
          <w:rFonts w:ascii="宋体" w:hAnsi="宋体"/>
          <w:sz w:val="22"/>
          <w:szCs w:val="22"/>
        </w:rPr>
        <w:t>企业名称（盖章）：________</w:t>
      </w:r>
    </w:p>
    <w:p w14:paraId="314A4563">
      <w:pPr>
        <w:spacing w:line="460" w:lineRule="exact"/>
        <w:ind w:firstLine="440" w:firstLineChars="200"/>
        <w:rPr>
          <w:rFonts w:hint="eastAsia"/>
          <w:b/>
          <w:bCs/>
          <w:kern w:val="0"/>
          <w:sz w:val="22"/>
          <w:szCs w:val="22"/>
          <w:lang w:bidi="ar"/>
        </w:rPr>
      </w:pPr>
      <w:r>
        <w:rPr>
          <w:rFonts w:ascii="宋体" w:hAnsi="宋体"/>
          <w:sz w:val="22"/>
          <w:szCs w:val="22"/>
        </w:rPr>
        <w:t xml:space="preserve">日 </w:t>
      </w:r>
      <w:r>
        <w:rPr>
          <w:rFonts w:hint="eastAsia" w:ascii="宋体" w:hAnsi="宋体"/>
          <w:sz w:val="22"/>
          <w:szCs w:val="22"/>
          <w:lang w:val="en-US" w:eastAsia="zh-CN"/>
        </w:rPr>
        <w:t xml:space="preserve">   </w:t>
      </w:r>
      <w:r>
        <w:rPr>
          <w:rFonts w:ascii="宋体" w:hAnsi="宋体"/>
          <w:sz w:val="22"/>
          <w:szCs w:val="22"/>
        </w:rPr>
        <w:t>期：________</w:t>
      </w:r>
      <w:bookmarkEnd w:id="27"/>
    </w:p>
    <w:p w14:paraId="70822EAC">
      <w:pPr>
        <w:pStyle w:val="10"/>
        <w:rPr>
          <w:rFonts w:ascii="宋体" w:hAnsi="宋体"/>
          <w:sz w:val="22"/>
          <w:szCs w:val="22"/>
        </w:rPr>
      </w:pPr>
    </w:p>
    <w:p w14:paraId="29FFD5A3">
      <w:pPr>
        <w:rPr>
          <w:rFonts w:ascii="宋体" w:hAnsi="宋体"/>
          <w:sz w:val="22"/>
          <w:szCs w:val="22"/>
        </w:rPr>
      </w:pPr>
    </w:p>
    <w:p w14:paraId="77F4BCC3">
      <w:pPr>
        <w:spacing w:line="360" w:lineRule="auto"/>
        <w:ind w:left="0" w:leftChars="0" w:firstLine="0" w:firstLineChars="0"/>
        <w:rPr>
          <w:b/>
          <w:bCs/>
          <w:sz w:val="22"/>
          <w:szCs w:val="22"/>
        </w:rPr>
        <w:sectPr>
          <w:pgSz w:w="11906" w:h="16838"/>
          <w:pgMar w:top="1442" w:right="1298" w:bottom="1487" w:left="1408" w:header="878" w:footer="995" w:gutter="0"/>
          <w:pgNumType w:fmt="decimal"/>
          <w:cols w:space="720" w:num="1"/>
        </w:sectPr>
      </w:pPr>
      <w:r>
        <w:rPr>
          <w:rFonts w:hint="eastAsia" w:ascii="宋体" w:hAnsi="宋体" w:cs="宋体"/>
          <w:sz w:val="22"/>
          <w:szCs w:val="22"/>
          <w:lang w:eastAsia="zh-CN"/>
        </w:rPr>
        <w:t>注：</w:t>
      </w:r>
      <w:r>
        <w:rPr>
          <w:rFonts w:hint="eastAsia" w:ascii="宋体" w:hAnsi="宋体" w:cs="宋体"/>
          <w:sz w:val="22"/>
          <w:szCs w:val="22"/>
        </w:rPr>
        <w:t>从业人员、营业收入、资产总额填报上一年度数据，无上一年度数据的新成立企业可不填报</w:t>
      </w:r>
    </w:p>
    <w:p w14:paraId="42A49059">
      <w:pPr>
        <w:pStyle w:val="4"/>
        <w:spacing w:line="400" w:lineRule="exact"/>
        <w:ind w:left="0" w:leftChars="0" w:firstLine="0" w:firstLineChars="0"/>
        <w:jc w:val="left"/>
        <w:rPr>
          <w:rFonts w:ascii="宋体" w:hAnsi="宋体" w:cs="宋体"/>
          <w:bCs/>
          <w:sz w:val="22"/>
          <w:szCs w:val="22"/>
        </w:rPr>
      </w:pPr>
      <w:r>
        <w:rPr>
          <w:rStyle w:val="16"/>
          <w:rFonts w:hint="eastAsia" w:eastAsia="宋体" w:cs="宋体"/>
          <w:i w:val="0"/>
          <w:iCs w:val="0"/>
          <w:caps w:val="0"/>
          <w:color w:val="333333"/>
          <w:spacing w:val="0"/>
          <w:sz w:val="22"/>
          <w:szCs w:val="22"/>
          <w:shd w:val="clear" w:color="auto" w:fill="FFFFFF"/>
          <w:lang w:val="en-US" w:eastAsia="zh-CN"/>
        </w:rPr>
        <w:t>附件2：</w:t>
      </w:r>
      <w:r>
        <w:rPr>
          <w:rFonts w:hint="eastAsia" w:ascii="宋体" w:hAnsi="宋体" w:cs="宋体"/>
          <w:b/>
          <w:sz w:val="22"/>
          <w:szCs w:val="22"/>
        </w:rPr>
        <w:t>中小企业划型标准规定</w:t>
      </w:r>
    </w:p>
    <w:p w14:paraId="3B527E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both"/>
        <w:rPr>
          <w:rStyle w:val="16"/>
          <w:rFonts w:hint="default" w:ascii="宋体" w:hAnsi="宋体" w:eastAsia="宋体" w:cs="宋体"/>
          <w:i w:val="0"/>
          <w:iCs w:val="0"/>
          <w:caps w:val="0"/>
          <w:color w:val="333333"/>
          <w:spacing w:val="0"/>
          <w:sz w:val="22"/>
          <w:szCs w:val="22"/>
          <w:shd w:val="clear" w:color="auto" w:fill="FFFFFF"/>
          <w:lang w:val="en-US" w:eastAsia="zh-CN"/>
        </w:rPr>
      </w:pPr>
    </w:p>
    <w:p w14:paraId="049EB4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Style w:val="16"/>
          <w:rFonts w:hint="eastAsia" w:ascii="宋体" w:hAnsi="宋体" w:eastAsia="宋体" w:cs="宋体"/>
          <w:i w:val="0"/>
          <w:iCs w:val="0"/>
          <w:caps w:val="0"/>
          <w:color w:val="333333"/>
          <w:spacing w:val="0"/>
          <w:sz w:val="22"/>
          <w:szCs w:val="22"/>
          <w:shd w:val="clear" w:color="auto" w:fill="FFFFFF"/>
        </w:rPr>
        <w:t>工业和信息化部　统计局　发展改革委　财政部</w:t>
      </w:r>
      <w:r>
        <w:rPr>
          <w:rStyle w:val="16"/>
          <w:rFonts w:hint="eastAsia" w:ascii="宋体" w:hAnsi="宋体" w:eastAsia="宋体" w:cs="宋体"/>
          <w:i w:val="0"/>
          <w:iCs w:val="0"/>
          <w:caps w:val="0"/>
          <w:color w:val="333333"/>
          <w:spacing w:val="0"/>
          <w:sz w:val="22"/>
          <w:szCs w:val="22"/>
          <w:shd w:val="clear" w:color="auto" w:fill="FFFFFF"/>
        </w:rPr>
        <w:br w:type="textWrapping"/>
      </w:r>
      <w:r>
        <w:rPr>
          <w:rStyle w:val="16"/>
          <w:rFonts w:hint="eastAsia" w:ascii="宋体" w:hAnsi="宋体" w:eastAsia="宋体" w:cs="宋体"/>
          <w:i w:val="0"/>
          <w:iCs w:val="0"/>
          <w:caps w:val="0"/>
          <w:color w:val="333333"/>
          <w:spacing w:val="0"/>
          <w:sz w:val="22"/>
          <w:szCs w:val="22"/>
          <w:shd w:val="clear" w:color="auto" w:fill="FFFFFF"/>
        </w:rPr>
        <w:t>关于印发中小企业划型标准规定的通知</w:t>
      </w:r>
    </w:p>
    <w:p w14:paraId="6B20F4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right"/>
        <w:rPr>
          <w:rFonts w:hint="eastAsia" w:ascii="宋体" w:hAnsi="宋体" w:eastAsia="宋体" w:cs="宋体"/>
          <w:i w:val="0"/>
          <w:iCs w:val="0"/>
          <w:caps w:val="0"/>
          <w:color w:val="333333"/>
          <w:spacing w:val="0"/>
          <w:sz w:val="22"/>
          <w:szCs w:val="22"/>
        </w:rPr>
      </w:pPr>
      <w:r>
        <w:rPr>
          <w:rFonts w:hint="eastAsia" w:ascii="宋体" w:hAnsi="宋体" w:eastAsia="宋体" w:cs="宋体"/>
          <w:i w:val="0"/>
          <w:iCs w:val="0"/>
          <w:caps w:val="0"/>
          <w:color w:val="333333"/>
          <w:spacing w:val="0"/>
          <w:sz w:val="22"/>
          <w:szCs w:val="22"/>
          <w:shd w:val="clear" w:color="auto" w:fill="FFFFFF"/>
        </w:rPr>
        <w:t>　　　　　　　　　　　　　　　　　　　　　　　　　工信部联企业〔2011〕300号　　</w:t>
      </w:r>
    </w:p>
    <w:p w14:paraId="558448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rPr>
          <w:rFonts w:hint="eastAsia" w:ascii="宋体" w:hAnsi="宋体" w:eastAsia="宋体" w:cs="宋体"/>
          <w:i w:val="0"/>
          <w:iCs w:val="0"/>
          <w:caps w:val="0"/>
          <w:color w:val="333333"/>
          <w:spacing w:val="0"/>
          <w:sz w:val="22"/>
          <w:szCs w:val="22"/>
        </w:rPr>
      </w:pPr>
      <w:r>
        <w:rPr>
          <w:rFonts w:hint="eastAsia" w:ascii="宋体" w:hAnsi="宋体" w:eastAsia="宋体" w:cs="宋体"/>
          <w:i w:val="0"/>
          <w:iCs w:val="0"/>
          <w:caps w:val="0"/>
          <w:color w:val="333333"/>
          <w:spacing w:val="0"/>
          <w:sz w:val="22"/>
          <w:szCs w:val="22"/>
          <w:shd w:val="clear" w:color="auto" w:fill="FFFFFF"/>
        </w:rPr>
        <w:t>各省、自治区、直辖市人民政府，国务院各部委、各直属机构及有关单位：</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05E89E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2"/>
          <w:szCs w:val="22"/>
          <w:shd w:val="clear" w:color="auto" w:fill="FFFFFF"/>
        </w:rPr>
        <w:t>工业和信息化部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统　　计　　局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发 展 改 革 委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财　　政　　部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二○一一年六月十八日　</w:t>
      </w:r>
    </w:p>
    <w:p w14:paraId="01A9700D">
      <w:pPr>
        <w:pStyle w:val="4"/>
        <w:spacing w:line="400" w:lineRule="exact"/>
        <w:ind w:firstLine="422"/>
        <w:jc w:val="center"/>
        <w:rPr>
          <w:rFonts w:hint="eastAsia" w:ascii="宋体" w:hAnsi="宋体" w:cs="宋体"/>
          <w:b/>
          <w:sz w:val="22"/>
          <w:szCs w:val="22"/>
        </w:rPr>
      </w:pPr>
    </w:p>
    <w:p w14:paraId="21DF49EA">
      <w:pPr>
        <w:pStyle w:val="4"/>
        <w:spacing w:line="400" w:lineRule="exact"/>
        <w:ind w:firstLine="422"/>
        <w:jc w:val="center"/>
        <w:rPr>
          <w:rFonts w:ascii="宋体" w:hAnsi="宋体" w:cs="宋体"/>
          <w:bCs/>
          <w:sz w:val="22"/>
          <w:szCs w:val="22"/>
        </w:rPr>
      </w:pPr>
      <w:r>
        <w:rPr>
          <w:rFonts w:hint="eastAsia" w:ascii="宋体" w:hAnsi="宋体" w:cs="宋体"/>
          <w:b/>
          <w:sz w:val="22"/>
          <w:szCs w:val="22"/>
        </w:rPr>
        <w:t>中小企业划型标准规定</w:t>
      </w:r>
    </w:p>
    <w:p w14:paraId="1BDDC523">
      <w:pPr>
        <w:pStyle w:val="4"/>
        <w:spacing w:line="400" w:lineRule="exact"/>
        <w:rPr>
          <w:rFonts w:ascii="宋体" w:hAnsi="宋体" w:cs="宋体"/>
          <w:bCs/>
          <w:sz w:val="22"/>
          <w:szCs w:val="22"/>
          <w:lang w:val="zh-CN"/>
        </w:rPr>
      </w:pPr>
      <w:r>
        <w:rPr>
          <w:rFonts w:hint="eastAsia" w:ascii="宋体" w:hAnsi="宋体" w:cs="宋体"/>
          <w:bCs/>
          <w:sz w:val="22"/>
          <w:szCs w:val="22"/>
        </w:rPr>
        <w:t>　　</w:t>
      </w:r>
      <w:r>
        <w:rPr>
          <w:rFonts w:hint="eastAsia" w:ascii="宋体" w:hAnsi="宋体" w:cs="宋体"/>
          <w:bCs/>
          <w:sz w:val="22"/>
          <w:szCs w:val="22"/>
          <w:lang w:val="zh-CN"/>
        </w:rPr>
        <w:t>一、根据《中华人民共和国中小企业促进法》和《国务院关于进一步促进中小企业发展的若干意见》(国发〔2009〕36号)，制定本规定。</w:t>
      </w:r>
    </w:p>
    <w:p w14:paraId="0FF4A60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二、中小企业划分为中型、小型、微型三种类型，具体标准根据企业从业人员、营业收入、资产总额等指标，结合行业特点制定。</w:t>
      </w:r>
    </w:p>
    <w:p w14:paraId="7C852A83">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D4FA01F">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四、各行业划型标准为：</w:t>
      </w:r>
    </w:p>
    <w:p w14:paraId="12CB97CC">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（一）农、林、牧、渔业。营业收入20000万元以下的为中小微型企业。其中，营业收入500万元及以上的为中型企业，营业收入50万元及以上的为小型企业，营业收入50万元以下的为微型企业。</w:t>
      </w:r>
    </w:p>
    <w:p w14:paraId="51DE7FBD">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92B7E6F">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464AC4F">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8D695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3A27536">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C74BC1F">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FC4D0FB">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32B73E5">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2BEB26">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E36F6DC">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0F1CCE1">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6E1AB4D">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C72D35A">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865398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94D2077">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（十六）其他未列明行业。从业人员300人以下的为中小微型企业。其中，从业人员100人及以上的为中型企业；从业人员10人及以上的为小型企业；从业人员10人以下的为微型企业。</w:t>
      </w:r>
    </w:p>
    <w:p w14:paraId="61E5A9C8">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五、企业类型的划分以统计部门的统计数据为依据。</w:t>
      </w:r>
    </w:p>
    <w:p w14:paraId="1F1548D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六、本规定适用于在中华人民共和国境内依法设立的各类所有制和各种组织形式的企业。个体工商户和本规定以外的行业，参照本规定进行划型。</w:t>
      </w:r>
    </w:p>
    <w:p w14:paraId="7F07FD95">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七、本规定的中型企业标准上限即为大型企业标准的下限，国家统计部门据此制定大中小微型企业的统计分类。国务院有关部门据此进行相关数据分析，不得制定与本规定不一致的企业划型标准。</w:t>
      </w:r>
    </w:p>
    <w:p w14:paraId="52F5FEBB">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八、本规定由工业和信息化部、国家统计局会同有关部门根据《国民经济行业分类》修订情况和企业发展变化情况适时修订。</w:t>
      </w:r>
    </w:p>
    <w:p w14:paraId="20D963BF">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九、本规定由工业和信息化部、国家统计局会同有关部门负责解释。</w:t>
      </w:r>
    </w:p>
    <w:p w14:paraId="6A7BA3A5">
      <w:pPr>
        <w:spacing w:line="400" w:lineRule="exact"/>
        <w:ind w:firstLine="440" w:firstLineChars="200"/>
        <w:jc w:val="left"/>
        <w:rPr>
          <w:rFonts w:hint="eastAsia" w:ascii="宋体" w:hAnsi="宋体" w:cs="宋体"/>
          <w:bCs/>
          <w:sz w:val="22"/>
          <w:szCs w:val="22"/>
          <w:lang w:val="zh-CN"/>
        </w:rPr>
      </w:pPr>
      <w:r>
        <w:rPr>
          <w:rFonts w:hint="eastAsia" w:ascii="宋体" w:hAnsi="宋体" w:cs="宋体"/>
          <w:bCs/>
          <w:sz w:val="22"/>
          <w:szCs w:val="22"/>
          <w:lang w:val="zh-CN"/>
        </w:rPr>
        <w:t>十、本规定自发布之日起执行，原国家经贸委、原国家计委、财政部和国家统计局2003年颁布的《中小企业标准暂行规定》同时废止。</w:t>
      </w:r>
    </w:p>
    <w:p w14:paraId="1C65AD31">
      <w:pPr>
        <w:pStyle w:val="20"/>
        <w:rPr>
          <w:rFonts w:hint="eastAsia" w:ascii="宋体" w:hAnsi="宋体" w:cs="宋体"/>
          <w:bCs/>
          <w:sz w:val="22"/>
          <w:szCs w:val="22"/>
          <w:lang w:val="zh-CN"/>
        </w:rPr>
      </w:pPr>
    </w:p>
    <w:p w14:paraId="6F729A6C">
      <w:pPr>
        <w:pStyle w:val="20"/>
        <w:rPr>
          <w:rFonts w:hint="eastAsia" w:ascii="宋体" w:hAnsi="宋体" w:cs="宋体"/>
          <w:bCs/>
          <w:sz w:val="22"/>
          <w:szCs w:val="22"/>
          <w:lang w:val="zh-CN"/>
        </w:rPr>
      </w:pPr>
    </w:p>
    <w:p w14:paraId="7FAEFF25">
      <w:pPr>
        <w:pStyle w:val="20"/>
        <w:rPr>
          <w:rFonts w:hint="eastAsia" w:ascii="宋体" w:hAnsi="宋体" w:cs="宋体"/>
          <w:bCs/>
          <w:sz w:val="22"/>
          <w:szCs w:val="22"/>
          <w:lang w:val="zh-CN"/>
        </w:rPr>
      </w:pPr>
    </w:p>
    <w:p w14:paraId="3FC1A501">
      <w:pPr>
        <w:pStyle w:val="20"/>
        <w:rPr>
          <w:rFonts w:hint="eastAsia" w:ascii="宋体" w:hAnsi="宋体" w:cs="宋体"/>
          <w:bCs/>
          <w:sz w:val="22"/>
          <w:szCs w:val="22"/>
          <w:lang w:val="zh-CN"/>
        </w:rPr>
      </w:pPr>
    </w:p>
    <w:p w14:paraId="236283C4">
      <w:pPr>
        <w:pStyle w:val="20"/>
        <w:rPr>
          <w:rFonts w:hint="eastAsia" w:ascii="宋体" w:hAnsi="宋体" w:cs="宋体"/>
          <w:bCs/>
          <w:sz w:val="22"/>
          <w:szCs w:val="22"/>
          <w:lang w:val="zh-CN"/>
        </w:rPr>
      </w:pPr>
    </w:p>
    <w:p w14:paraId="4DE1168A">
      <w:pPr>
        <w:pStyle w:val="20"/>
        <w:rPr>
          <w:rFonts w:hint="eastAsia" w:ascii="宋体" w:hAnsi="宋体" w:cs="宋体"/>
          <w:bCs/>
          <w:sz w:val="22"/>
          <w:szCs w:val="22"/>
          <w:lang w:val="zh-CN"/>
        </w:rPr>
      </w:pPr>
    </w:p>
    <w:p w14:paraId="19E226CE">
      <w:pPr>
        <w:pStyle w:val="20"/>
        <w:rPr>
          <w:rFonts w:hint="eastAsia" w:ascii="宋体" w:hAnsi="宋体" w:cs="宋体"/>
          <w:bCs/>
          <w:sz w:val="22"/>
          <w:szCs w:val="22"/>
          <w:lang w:val="zh-CN"/>
        </w:rPr>
      </w:pPr>
    </w:p>
    <w:p w14:paraId="127587AD">
      <w:pPr>
        <w:pStyle w:val="20"/>
        <w:rPr>
          <w:rFonts w:hint="eastAsia" w:ascii="宋体" w:hAnsi="宋体" w:cs="宋体"/>
          <w:bCs/>
          <w:sz w:val="22"/>
          <w:szCs w:val="22"/>
          <w:lang w:val="zh-CN"/>
        </w:rPr>
      </w:pPr>
    </w:p>
    <w:p w14:paraId="25442817">
      <w:pPr>
        <w:pStyle w:val="20"/>
        <w:rPr>
          <w:rFonts w:hint="eastAsia" w:ascii="宋体" w:hAnsi="宋体" w:cs="宋体"/>
          <w:bCs/>
          <w:sz w:val="22"/>
          <w:szCs w:val="22"/>
          <w:lang w:val="zh-CN"/>
        </w:rPr>
      </w:pPr>
    </w:p>
    <w:p w14:paraId="26F58C03">
      <w:pPr>
        <w:pStyle w:val="20"/>
        <w:rPr>
          <w:rFonts w:hint="eastAsia" w:ascii="宋体" w:hAnsi="宋体" w:cs="宋体"/>
          <w:bCs/>
          <w:sz w:val="22"/>
          <w:szCs w:val="22"/>
          <w:lang w:val="zh-CN"/>
        </w:rPr>
      </w:pPr>
    </w:p>
    <w:p w14:paraId="304ED75B">
      <w:pPr>
        <w:pStyle w:val="20"/>
        <w:rPr>
          <w:rFonts w:hint="eastAsia" w:ascii="宋体" w:hAnsi="宋体" w:cs="宋体"/>
          <w:bCs/>
          <w:sz w:val="22"/>
          <w:szCs w:val="22"/>
          <w:lang w:val="zh-CN"/>
        </w:rPr>
      </w:pPr>
    </w:p>
    <w:p w14:paraId="3E42284E">
      <w:pPr>
        <w:pStyle w:val="3"/>
        <w:pageBreakBefore w:val="0"/>
        <w:kinsoku/>
        <w:wordWrap/>
        <w:overflowPunct/>
        <w:topLinePunct w:val="0"/>
        <w:bidi w:val="0"/>
        <w:spacing w:after="119" w:line="360" w:lineRule="auto"/>
        <w:ind w:left="0" w:leftChars="0" w:right="0"/>
        <w:jc w:val="left"/>
        <w:textAlignment w:val="auto"/>
        <w:rPr>
          <w:rFonts w:hint="eastAsia" w:ascii="宋体" w:hAnsi="宋体" w:cs="仿宋_GB2312"/>
          <w:b/>
          <w:bCs/>
          <w:sz w:val="22"/>
          <w:szCs w:val="22"/>
          <w:lang w:val="en-US" w:eastAsia="zh-CN"/>
        </w:rPr>
      </w:pPr>
    </w:p>
    <w:p w14:paraId="21DDA0D2">
      <w:pPr>
        <w:pStyle w:val="3"/>
        <w:pageBreakBefore w:val="0"/>
        <w:kinsoku/>
        <w:wordWrap/>
        <w:overflowPunct/>
        <w:topLinePunct w:val="0"/>
        <w:bidi w:val="0"/>
        <w:spacing w:after="119" w:line="360" w:lineRule="auto"/>
        <w:ind w:left="0" w:leftChars="0" w:right="0" w:firstLine="0" w:firstLineChars="0"/>
        <w:jc w:val="left"/>
        <w:textAlignment w:val="auto"/>
        <w:rPr>
          <w:rFonts w:hint="eastAsia" w:ascii="宋体" w:hAnsi="宋体" w:cs="仿宋_GB2312"/>
          <w:b/>
          <w:bCs/>
          <w:sz w:val="18"/>
          <w:szCs w:val="18"/>
          <w:lang w:val="en-US" w:eastAsia="zh-CN"/>
        </w:rPr>
      </w:pPr>
    </w:p>
    <w:p w14:paraId="297FE4F0">
      <w:pPr>
        <w:pStyle w:val="4"/>
        <w:rPr>
          <w:rFonts w:hint="eastAsia" w:ascii="宋体" w:hAnsi="宋体" w:cs="仿宋_GB2312"/>
          <w:b/>
          <w:bCs/>
          <w:sz w:val="18"/>
          <w:szCs w:val="18"/>
          <w:lang w:val="en-US" w:eastAsia="zh-CN"/>
        </w:rPr>
      </w:pPr>
    </w:p>
    <w:p w14:paraId="3E248283">
      <w:pPr>
        <w:pStyle w:val="3"/>
        <w:pageBreakBefore w:val="0"/>
        <w:kinsoku/>
        <w:wordWrap/>
        <w:overflowPunct/>
        <w:topLinePunct w:val="0"/>
        <w:bidi w:val="0"/>
        <w:spacing w:after="119" w:line="360" w:lineRule="auto"/>
        <w:ind w:left="0" w:leftChars="0" w:right="0" w:firstLine="0" w:firstLineChars="0"/>
        <w:jc w:val="left"/>
        <w:textAlignment w:val="auto"/>
        <w:rPr>
          <w:rFonts w:hint="eastAsia" w:ascii="宋体" w:hAnsi="宋体" w:cs="仿宋_GB2312"/>
          <w:b/>
          <w:bCs/>
          <w:sz w:val="22"/>
          <w:szCs w:val="22"/>
          <w:lang w:val="en-US" w:eastAsia="zh-CN"/>
        </w:rPr>
      </w:pPr>
    </w:p>
    <w:p w14:paraId="5D343E9B">
      <w:pPr>
        <w:pStyle w:val="4"/>
        <w:rPr>
          <w:rFonts w:hint="eastAsia"/>
          <w:lang w:val="en-US" w:eastAsia="zh-CN"/>
        </w:rPr>
      </w:pPr>
    </w:p>
    <w:p w14:paraId="72B7B512">
      <w:pPr>
        <w:pStyle w:val="3"/>
        <w:pageBreakBefore w:val="0"/>
        <w:kinsoku/>
        <w:wordWrap/>
        <w:overflowPunct/>
        <w:topLinePunct w:val="0"/>
        <w:bidi w:val="0"/>
        <w:spacing w:after="119" w:line="360" w:lineRule="auto"/>
        <w:ind w:left="0" w:leftChars="0" w:right="0" w:firstLine="0" w:firstLineChars="0"/>
        <w:jc w:val="left"/>
        <w:textAlignment w:val="auto"/>
        <w:rPr>
          <w:b/>
          <w:bCs/>
          <w:sz w:val="22"/>
          <w:szCs w:val="22"/>
        </w:rPr>
      </w:pPr>
      <w:r>
        <w:rPr>
          <w:rFonts w:hint="eastAsia" w:ascii="宋体" w:hAnsi="宋体" w:cs="仿宋_GB2312"/>
          <w:b/>
          <w:bCs/>
          <w:sz w:val="22"/>
          <w:szCs w:val="22"/>
          <w:lang w:val="en-US" w:eastAsia="zh-CN"/>
        </w:rPr>
        <w:t>附件3：</w:t>
      </w:r>
      <w:r>
        <w:rPr>
          <w:b/>
          <w:bCs/>
          <w:sz w:val="22"/>
          <w:szCs w:val="22"/>
        </w:rPr>
        <w:t>残疾人福利性单位声明函</w:t>
      </w:r>
    </w:p>
    <w:p w14:paraId="36CE82C2">
      <w:pPr>
        <w:pStyle w:val="3"/>
        <w:pageBreakBefore w:val="0"/>
        <w:kinsoku/>
        <w:wordWrap/>
        <w:overflowPunct/>
        <w:topLinePunct w:val="0"/>
        <w:bidi w:val="0"/>
        <w:spacing w:after="119" w:line="360" w:lineRule="auto"/>
        <w:ind w:left="0" w:leftChars="0" w:right="0"/>
        <w:jc w:val="left"/>
        <w:textAlignment w:val="auto"/>
        <w:rPr>
          <w:b/>
          <w:bCs/>
          <w:sz w:val="22"/>
          <w:szCs w:val="22"/>
        </w:rPr>
      </w:pPr>
    </w:p>
    <w:p w14:paraId="6D039449">
      <w:pPr>
        <w:pStyle w:val="3"/>
        <w:pageBreakBefore w:val="0"/>
        <w:kinsoku/>
        <w:wordWrap/>
        <w:overflowPunct/>
        <w:topLinePunct w:val="0"/>
        <w:bidi w:val="0"/>
        <w:spacing w:after="119" w:line="360" w:lineRule="auto"/>
        <w:ind w:left="0" w:leftChars="0" w:right="0"/>
        <w:textAlignment w:val="auto"/>
        <w:rPr>
          <w:b/>
          <w:bCs/>
          <w:sz w:val="22"/>
          <w:szCs w:val="22"/>
        </w:rPr>
      </w:pPr>
      <w:r>
        <w:rPr>
          <w:b/>
          <w:bCs/>
          <w:sz w:val="22"/>
          <w:szCs w:val="22"/>
        </w:rPr>
        <w:t>残疾人福利性单位声明函</w:t>
      </w:r>
    </w:p>
    <w:p w14:paraId="2447BA56">
      <w:pPr>
        <w:pageBreakBefore w:val="0"/>
        <w:kinsoku/>
        <w:wordWrap/>
        <w:overflowPunct/>
        <w:topLinePunct w:val="0"/>
        <w:bidi w:val="0"/>
        <w:spacing w:after="119" w:line="360" w:lineRule="auto"/>
        <w:ind w:left="0" w:leftChars="0" w:right="0"/>
        <w:jc w:val="center"/>
        <w:textAlignment w:val="auto"/>
        <w:rPr>
          <w:sz w:val="22"/>
          <w:szCs w:val="22"/>
        </w:rPr>
      </w:pPr>
      <w:r>
        <w:rPr>
          <w:color w:val="FF0000"/>
          <w:sz w:val="22"/>
          <w:szCs w:val="22"/>
        </w:rPr>
        <w:t>（非残疾人福利性单位投标，请删去“残疾人福利性单位声明函”）</w:t>
      </w:r>
    </w:p>
    <w:p w14:paraId="75BD5817">
      <w:pPr>
        <w:pageBreakBefore w:val="0"/>
        <w:kinsoku/>
        <w:wordWrap/>
        <w:overflowPunct/>
        <w:topLinePunct w:val="0"/>
        <w:bidi w:val="0"/>
        <w:spacing w:after="119" w:line="360" w:lineRule="auto"/>
        <w:ind w:left="0" w:leftChars="0" w:right="0" w:firstLine="434"/>
        <w:textAlignment w:val="auto"/>
        <w:rPr>
          <w:sz w:val="22"/>
          <w:szCs w:val="22"/>
        </w:rPr>
      </w:pPr>
      <w:r>
        <w:rPr>
          <w:sz w:val="22"/>
          <w:szCs w:val="22"/>
        </w:rPr>
        <w:t>本单位郑重声明，根据《财政部 民政部 中国残疾人联合会关于促进残疾人就业政府采购政策的通知》（财库〔2017〕141号）的规定，本单位为符合条件的残疾人福利性单位，且本单位参加</w:t>
      </w:r>
      <w:r>
        <w:rPr>
          <w:rFonts w:hint="eastAsia"/>
          <w:sz w:val="22"/>
          <w:szCs w:val="22"/>
          <w:u w:val="single"/>
        </w:rPr>
        <w:t xml:space="preserve">        </w:t>
      </w:r>
      <w:r>
        <w:rPr>
          <w:sz w:val="22"/>
          <w:szCs w:val="22"/>
        </w:rPr>
        <w:t>单位的</w:t>
      </w:r>
      <w:r>
        <w:rPr>
          <w:rFonts w:hint="eastAsia"/>
          <w:sz w:val="22"/>
          <w:szCs w:val="22"/>
          <w:u w:val="single"/>
        </w:rPr>
        <w:t xml:space="preserve">            </w:t>
      </w:r>
      <w:r>
        <w:rPr>
          <w:sz w:val="22"/>
          <w:szCs w:val="22"/>
        </w:rPr>
        <w:t>项目采购活动提供本单位制造的货物（由本单位承担工程/提供服务），或者提供其他残疾人福利性单位制造的货物（不包括使用非残疾人福利性单位注册商标的货物）。</w:t>
      </w:r>
    </w:p>
    <w:p w14:paraId="209741A4">
      <w:pPr>
        <w:pageBreakBefore w:val="0"/>
        <w:kinsoku/>
        <w:wordWrap/>
        <w:overflowPunct/>
        <w:topLinePunct w:val="0"/>
        <w:bidi w:val="0"/>
        <w:spacing w:after="119" w:line="360" w:lineRule="auto"/>
        <w:ind w:left="0" w:leftChars="0" w:right="0"/>
        <w:textAlignment w:val="auto"/>
        <w:rPr>
          <w:sz w:val="22"/>
          <w:szCs w:val="22"/>
        </w:rPr>
      </w:pPr>
      <w:r>
        <w:rPr>
          <w:sz w:val="22"/>
          <w:szCs w:val="22"/>
        </w:rPr>
        <w:t>本单位对上述声明的真实性负责。如有虚假，将依法承担相应责任。</w:t>
      </w:r>
    </w:p>
    <w:p w14:paraId="41F6358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r>
        <w:rPr>
          <w:rFonts w:hint="eastAsia"/>
          <w:sz w:val="22"/>
          <w:szCs w:val="22"/>
          <w:lang w:val="en-US" w:eastAsia="zh-CN"/>
        </w:rPr>
        <w:t xml:space="preserve">                                </w:t>
      </w:r>
    </w:p>
    <w:p w14:paraId="6797C58D">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C0B0B00">
      <w:pPr>
        <w:pageBreakBefore w:val="0"/>
        <w:kinsoku/>
        <w:wordWrap/>
        <w:overflowPunct/>
        <w:topLinePunct w:val="0"/>
        <w:bidi w:val="0"/>
        <w:spacing w:after="119" w:line="360" w:lineRule="auto"/>
        <w:ind w:left="240" w:leftChars="100" w:right="0" w:firstLine="5484" w:firstLineChars="2493"/>
        <w:jc w:val="both"/>
        <w:textAlignment w:val="auto"/>
        <w:rPr>
          <w:sz w:val="22"/>
          <w:szCs w:val="22"/>
        </w:rPr>
      </w:pPr>
      <w:r>
        <w:rPr>
          <w:sz w:val="22"/>
          <w:szCs w:val="22"/>
        </w:rPr>
        <w:t>投标人</w:t>
      </w:r>
      <w:r>
        <w:rPr>
          <w:rFonts w:hint="eastAsia"/>
          <w:sz w:val="22"/>
          <w:szCs w:val="22"/>
          <w:lang w:val="en-US" w:eastAsia="zh-CN"/>
        </w:rPr>
        <w:t>盖章或</w:t>
      </w:r>
      <w:r>
        <w:rPr>
          <w:sz w:val="22"/>
          <w:szCs w:val="22"/>
        </w:rPr>
        <w:t>电子签章：</w:t>
      </w:r>
    </w:p>
    <w:p w14:paraId="13BBA52C">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r>
        <w:rPr>
          <w:rFonts w:hint="eastAsia"/>
          <w:sz w:val="22"/>
          <w:szCs w:val="22"/>
          <w:lang w:val="en-US" w:eastAsia="zh-CN"/>
        </w:rPr>
        <w:t xml:space="preserve">                                 日期：</w:t>
      </w:r>
    </w:p>
    <w:p w14:paraId="2B622E17">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A4F739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98A447C">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3536CE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2BCCD9FA">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309BBAC">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45560F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D0D34B4">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F490D1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2132D15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C00F1C5">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C036ADB">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615B14A">
      <w:pPr>
        <w:pStyle w:val="3"/>
        <w:pageBreakBefore w:val="0"/>
        <w:kinsoku/>
        <w:wordWrap/>
        <w:overflowPunct/>
        <w:topLinePunct w:val="0"/>
        <w:bidi w:val="0"/>
        <w:spacing w:after="119" w:line="360" w:lineRule="auto"/>
        <w:ind w:right="0"/>
        <w:jc w:val="both"/>
        <w:textAlignment w:val="auto"/>
        <w:rPr>
          <w:rFonts w:ascii="宋体" w:hAnsi="宋体" w:eastAsia="宋体" w:cs="Times New Roman"/>
          <w:b/>
          <w:bCs/>
          <w:sz w:val="22"/>
          <w:szCs w:val="22"/>
          <w:lang w:val="en-US" w:eastAsia="zh-CN"/>
        </w:rPr>
      </w:pPr>
      <w:r>
        <w:rPr>
          <w:rFonts w:hint="eastAsia" w:ascii="宋体" w:hAnsi="宋体" w:eastAsia="宋体" w:cs="Times New Roman"/>
          <w:b/>
          <w:bCs/>
          <w:sz w:val="22"/>
          <w:szCs w:val="22"/>
          <w:lang w:val="en-US" w:eastAsia="zh-CN"/>
        </w:rPr>
        <w:t>附件4：</w:t>
      </w:r>
      <w:r>
        <w:rPr>
          <w:rFonts w:ascii="宋体" w:hAnsi="宋体" w:eastAsia="宋体" w:cs="Times New Roman"/>
          <w:b/>
          <w:bCs/>
          <w:sz w:val="22"/>
          <w:szCs w:val="22"/>
          <w:lang w:val="en-US" w:eastAsia="zh-CN"/>
        </w:rPr>
        <w:t>监狱企业证明文件</w:t>
      </w:r>
    </w:p>
    <w:p w14:paraId="00FB7F5F">
      <w:pPr>
        <w:pStyle w:val="3"/>
        <w:pageBreakBefore w:val="0"/>
        <w:kinsoku/>
        <w:wordWrap/>
        <w:overflowPunct/>
        <w:topLinePunct w:val="0"/>
        <w:bidi w:val="0"/>
        <w:spacing w:after="119" w:line="360" w:lineRule="auto"/>
        <w:ind w:left="0" w:leftChars="0" w:right="0"/>
        <w:textAlignment w:val="auto"/>
        <w:rPr>
          <w:rFonts w:ascii="宋体" w:hAnsi="宋体" w:eastAsia="宋体" w:cs="Times New Roman"/>
          <w:b/>
          <w:bCs/>
          <w:sz w:val="22"/>
          <w:szCs w:val="22"/>
        </w:rPr>
      </w:pPr>
      <w:r>
        <w:rPr>
          <w:rFonts w:ascii="宋体" w:hAnsi="宋体" w:eastAsia="宋体" w:cs="Times New Roman"/>
          <w:b/>
          <w:bCs/>
          <w:sz w:val="22"/>
          <w:szCs w:val="22"/>
          <w:lang w:val="en-US" w:eastAsia="zh-CN"/>
        </w:rPr>
        <w:t xml:space="preserve">监狱企业证明文件（非监狱企业证不提供） </w:t>
      </w:r>
    </w:p>
    <w:p w14:paraId="071C353D">
      <w:pPr>
        <w:pStyle w:val="3"/>
        <w:pageBreakBefore w:val="0"/>
        <w:kinsoku/>
        <w:wordWrap/>
        <w:overflowPunct/>
        <w:topLinePunct w:val="0"/>
        <w:bidi w:val="0"/>
        <w:spacing w:after="119" w:line="360" w:lineRule="auto"/>
        <w:ind w:left="221" w:leftChars="92" w:right="0" w:firstLine="429" w:firstLineChars="195"/>
        <w:jc w:val="both"/>
        <w:textAlignment w:val="auto"/>
        <w:rPr>
          <w:rFonts w:ascii="宋体" w:hAnsi="宋体" w:eastAsia="宋体" w:cs="Times New Roman"/>
          <w:b w:val="0"/>
          <w:bCs w:val="0"/>
          <w:sz w:val="22"/>
          <w:szCs w:val="22"/>
        </w:rPr>
      </w:pPr>
      <w:r>
        <w:rPr>
          <w:rFonts w:ascii="宋体" w:hAnsi="宋体" w:eastAsia="宋体" w:cs="Times New Roman"/>
          <w:b w:val="0"/>
          <w:bCs w:val="0"/>
          <w:sz w:val="22"/>
          <w:szCs w:val="22"/>
          <w:lang w:val="en-US" w:eastAsia="zh-CN"/>
        </w:rPr>
        <w:t>监狱企业参加政府采购活动时，应当提供由省级以上监狱管理局、戒</w:t>
      </w:r>
      <w:r>
        <w:rPr>
          <w:rFonts w:hint="eastAsia" w:ascii="宋体" w:hAnsi="宋体" w:eastAsia="宋体" w:cs="Times New Roman"/>
          <w:b w:val="0"/>
          <w:bCs w:val="0"/>
          <w:sz w:val="22"/>
          <w:szCs w:val="22"/>
          <w:lang w:val="en-US" w:eastAsia="zh-CN"/>
        </w:rPr>
        <w:t>毒管理局（含新疆生产建设兵团）出具的属于监狱企业的证明文件。（如有）</w:t>
      </w:r>
    </w:p>
    <w:p w14:paraId="3A428AB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41410B5">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29DAA85">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7FA9045">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95CEC7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411BD0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BA19E42">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6BE5F2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5D59439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FE8573D">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B2F621D">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9A6CA04">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319E869">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EED37EA">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5396AFD">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5EBDFB8D">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75C7308C">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50F695A8">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8FDF9A5">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3E9BD91A">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6532C29D">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5342573E">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7E35F303">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79D64554">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3F95DF52">
      <w:pPr>
        <w:keepNext w:val="0"/>
        <w:keepLines w:val="0"/>
        <w:widowControl/>
        <w:suppressLineNumbers w:val="0"/>
        <w:jc w:val="left"/>
        <w:rPr>
          <w:rFonts w:ascii="宋体" w:hAnsi="宋体" w:eastAsia="宋体" w:cs="Times New Roman"/>
          <w:b/>
          <w:bCs/>
          <w:color w:val="000000"/>
          <w:kern w:val="0"/>
          <w:sz w:val="22"/>
          <w:szCs w:val="22"/>
          <w:lang w:val="en-US" w:eastAsia="zh-CN" w:bidi="ar-SA"/>
        </w:rPr>
      </w:pPr>
      <w:r>
        <w:rPr>
          <w:rFonts w:hint="eastAsia" w:ascii="宋体" w:hAnsi="宋体" w:eastAsia="宋体" w:cs="Times New Roman"/>
          <w:b/>
          <w:bCs/>
          <w:color w:val="000000"/>
          <w:kern w:val="0"/>
          <w:sz w:val="22"/>
          <w:szCs w:val="22"/>
          <w:lang w:val="en-US" w:eastAsia="zh-CN" w:bidi="ar-SA"/>
        </w:rPr>
        <w:t>附件5：</w:t>
      </w:r>
      <w:r>
        <w:rPr>
          <w:rFonts w:ascii="宋体" w:hAnsi="宋体" w:eastAsia="宋体" w:cs="Times New Roman"/>
          <w:b/>
          <w:bCs/>
          <w:color w:val="000000"/>
          <w:kern w:val="0"/>
          <w:sz w:val="22"/>
          <w:szCs w:val="22"/>
          <w:lang w:val="en-US" w:eastAsia="zh-CN" w:bidi="ar-SA"/>
        </w:rPr>
        <w:t>符合本国产品标准的声明函</w:t>
      </w:r>
    </w:p>
    <w:p w14:paraId="75B08AC0">
      <w:pPr>
        <w:keepNext w:val="0"/>
        <w:keepLines w:val="0"/>
        <w:widowControl/>
        <w:suppressLineNumbers w:val="0"/>
        <w:jc w:val="center"/>
        <w:rPr>
          <w:rFonts w:ascii="宋体" w:hAnsi="宋体" w:eastAsia="宋体" w:cs="Times New Roman"/>
          <w:b/>
          <w:bCs/>
          <w:color w:val="000000"/>
          <w:kern w:val="0"/>
          <w:sz w:val="22"/>
          <w:szCs w:val="22"/>
          <w:lang w:val="en-US" w:eastAsia="zh-CN" w:bidi="ar-SA"/>
        </w:rPr>
      </w:pPr>
      <w:r>
        <w:rPr>
          <w:rFonts w:hint="eastAsia" w:ascii="宋体" w:hAnsi="宋体" w:eastAsia="宋体" w:cs="Times New Roman"/>
          <w:b/>
          <w:bCs/>
          <w:color w:val="000000"/>
          <w:kern w:val="0"/>
          <w:sz w:val="22"/>
          <w:szCs w:val="22"/>
          <w:lang w:val="en-US" w:eastAsia="zh-CN" w:bidi="ar-SA"/>
        </w:rPr>
        <w:t>关于符合本国产品标准的声明函</w:t>
      </w:r>
    </w:p>
    <w:p w14:paraId="6EE6C7C8">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本公司（单位）郑重声明，根据《国务院办公厅关于在政府采购中实施本国产品标准及相关政策的通知》（国办发〔</w:t>
      </w:r>
      <w:r>
        <w:rPr>
          <w:rFonts w:cs="Times New Roman"/>
          <w:sz w:val="22"/>
          <w:szCs w:val="22"/>
          <w:shd w:val="clear" w:color="auto" w:fill="FFFFFF"/>
          <w:vertAlign w:val="baseline"/>
          <w:lang w:val="en-US"/>
        </w:rPr>
        <w:t>2025</w:t>
      </w:r>
      <w:r>
        <w:rPr>
          <w:rFonts w:cs="Times New Roman"/>
          <w:sz w:val="22"/>
          <w:szCs w:val="22"/>
          <w:shd w:val="clear" w:color="auto" w:fill="FFFFFF"/>
          <w:vertAlign w:val="baseline"/>
          <w:lang w:eastAsia="zh-CN"/>
        </w:rPr>
        <w:t>〕</w:t>
      </w:r>
      <w:r>
        <w:rPr>
          <w:rFonts w:cs="Times New Roman"/>
          <w:sz w:val="22"/>
          <w:szCs w:val="22"/>
          <w:shd w:val="clear" w:color="auto" w:fill="FFFFFF"/>
          <w:vertAlign w:val="baseline"/>
          <w:lang w:val="en-US"/>
        </w:rPr>
        <w:t>34</w:t>
      </w:r>
      <w:r>
        <w:rPr>
          <w:rFonts w:cs="Times New Roman"/>
          <w:sz w:val="22"/>
          <w:szCs w:val="22"/>
          <w:shd w:val="clear" w:color="auto" w:fill="FFFFFF"/>
          <w:vertAlign w:val="baseline"/>
          <w:lang w:eastAsia="zh-CN"/>
        </w:rPr>
        <w:t>号）的规定，本公司（单位）提供的以下产品属于本国产品。具体情况如下：</w:t>
      </w:r>
    </w:p>
    <w:p w14:paraId="1EB73624">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，生产厂为（厂名）</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，厂址为（生产厂址）。（产品名称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）的中国境内生产的组件成本占比≥（规定比例）</w:t>
      </w:r>
      <w:r>
        <w:rPr>
          <w:rFonts w:cs="Times New Roman"/>
          <w:sz w:val="22"/>
          <w:szCs w:val="22"/>
          <w:shd w:val="clear" w:color="auto" w:fill="FFFFFF"/>
          <w:vertAlign w:val="baseline"/>
          <w:lang w:val="en-US"/>
        </w:rPr>
        <w:t>3</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）的（关键组件）</w:t>
      </w:r>
      <w:r>
        <w:rPr>
          <w:rFonts w:cs="Times New Roman"/>
          <w:sz w:val="22"/>
          <w:szCs w:val="22"/>
          <w:shd w:val="clear" w:color="auto" w:fill="FFFFFF"/>
          <w:vertAlign w:val="baseline"/>
          <w:lang w:val="en-US"/>
        </w:rPr>
        <w:t>4</w:t>
      </w:r>
      <w:r>
        <w:rPr>
          <w:rFonts w:cs="Times New Roman"/>
          <w:sz w:val="22"/>
          <w:szCs w:val="22"/>
          <w:shd w:val="clear" w:color="auto" w:fill="FFFFFF"/>
          <w:vertAlign w:val="baseline"/>
          <w:lang w:eastAsia="zh-CN"/>
        </w:rPr>
        <w:t>在中国境内生产。（产品名称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）的（关键工序）</w:t>
      </w:r>
      <w:r>
        <w:rPr>
          <w:rFonts w:cs="Times New Roman"/>
          <w:sz w:val="22"/>
          <w:szCs w:val="22"/>
          <w:shd w:val="clear" w:color="auto" w:fill="FFFFFF"/>
          <w:vertAlign w:val="baseline"/>
          <w:lang w:val="en-US"/>
        </w:rPr>
        <w:t>5</w:t>
      </w:r>
      <w:r>
        <w:rPr>
          <w:rFonts w:cs="Times New Roman"/>
          <w:sz w:val="22"/>
          <w:szCs w:val="22"/>
          <w:shd w:val="clear" w:color="auto" w:fill="FFFFFF"/>
          <w:vertAlign w:val="baseline"/>
          <w:lang w:eastAsia="zh-CN"/>
        </w:rPr>
        <w:t>在中国境内完成。</w:t>
      </w:r>
    </w:p>
    <w:p w14:paraId="7EDC156E">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），生产厂为（厂名），厂址为（生产厂址）。（产品名称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）的中国境内生产的组件成本占比≥（规定比例）。（产品名称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）的（关键组件）在中国境内生产。（产品名称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）的（关键工序）在中国境内完成。</w:t>
      </w:r>
    </w:p>
    <w:p w14:paraId="64312925">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w:t>
      </w:r>
    </w:p>
    <w:p w14:paraId="4E8C7E86">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本公司（单位）对上述声明内容的真实性负责。如有虚假，愿承担相应法律责任。</w:t>
      </w:r>
    </w:p>
    <w:p w14:paraId="1ABE1896">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 xml:space="preserve"> </w:t>
      </w:r>
    </w:p>
    <w:p w14:paraId="5EEB87FC">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 xml:space="preserve">公司（单位）名称（盖章）： </w:t>
      </w:r>
      <w:r>
        <w:rPr>
          <w:rFonts w:hint="eastAsia" w:ascii="MS Mincho" w:hAnsi="MS Mincho" w:eastAsia="MS Mincho" w:cs="MS Mincho"/>
          <w:sz w:val="22"/>
          <w:szCs w:val="22"/>
          <w:shd w:val="clear" w:color="auto" w:fill="FFFFFF"/>
          <w:vertAlign w:val="baseline"/>
          <w:lang w:eastAsia="zh-CN"/>
        </w:rPr>
        <w:t>        </w:t>
      </w:r>
    </w:p>
    <w:p w14:paraId="5032511D">
      <w:pPr>
        <w:pStyle w:val="9"/>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 xml:space="preserve">日期：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 xml:space="preserve">年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 xml:space="preserve">月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日</w:t>
      </w:r>
      <w:r>
        <w:rPr>
          <w:rFonts w:hint="eastAsia" w:ascii="MS Mincho" w:hAnsi="MS Mincho" w:eastAsia="MS Mincho" w:cs="MS Mincho"/>
          <w:sz w:val="22"/>
          <w:szCs w:val="22"/>
          <w:shd w:val="clear" w:color="auto" w:fill="FFFFFF"/>
          <w:vertAlign w:val="baseline"/>
          <w:lang w:eastAsia="zh-CN"/>
        </w:rPr>
        <w:t>         </w:t>
      </w:r>
    </w:p>
    <w:p w14:paraId="78B3FCEE">
      <w:pPr>
        <w:pStyle w:val="9"/>
        <w:widowControl/>
        <w:shd w:val="clear" w:color="auto" w:fill="auto"/>
        <w:wordWrap w:val="0"/>
        <w:spacing w:before="30" w:beforeAutospacing="0" w:after="30" w:afterAutospacing="0" w:line="315" w:lineRule="atLeast"/>
        <w:ind w:left="0" w:right="0" w:firstLine="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________________</w:t>
      </w:r>
    </w:p>
    <w:p w14:paraId="6E6206D0">
      <w:pPr>
        <w:pStyle w:val="9"/>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1.</w:t>
      </w:r>
      <w:r>
        <w:rPr>
          <w:rFonts w:cs="Times New Roman"/>
          <w:sz w:val="20"/>
          <w:szCs w:val="20"/>
          <w:shd w:val="clear" w:color="auto" w:fill="FFFFFF"/>
          <w:vertAlign w:val="baseline"/>
          <w:lang w:eastAsia="zh-CN"/>
        </w:rPr>
        <w:t>产品如有型号，请在“产品名称”栏一并填写。</w:t>
      </w:r>
    </w:p>
    <w:p w14:paraId="403D7575">
      <w:pPr>
        <w:pStyle w:val="9"/>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2.</w:t>
      </w:r>
      <w:r>
        <w:rPr>
          <w:rFonts w:cs="Times New Roman"/>
          <w:sz w:val="20"/>
          <w:szCs w:val="20"/>
          <w:shd w:val="clear" w:color="auto" w:fill="FFFFFF"/>
          <w:vertAlign w:val="baseline"/>
          <w:lang w:eastAsia="zh-CN"/>
        </w:rPr>
        <w:t>生产厂名与厂址应与生产厂营业执照载明的相关信息保持一致。</w:t>
      </w:r>
    </w:p>
    <w:p w14:paraId="243873C1">
      <w:pPr>
        <w:pStyle w:val="9"/>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3.</w:t>
      </w:r>
      <w:r>
        <w:rPr>
          <w:rFonts w:cs="Times New Roman"/>
          <w:sz w:val="20"/>
          <w:szCs w:val="20"/>
          <w:shd w:val="clear" w:color="auto" w:fill="FFFFFF"/>
          <w:vertAlign w:val="baseline"/>
          <w:lang w:eastAsia="zh-CN"/>
        </w:rPr>
        <w:t>该产品的中国境内生产的组件成本占比相关要求实施前，“规定比例”栏可不填，下同。</w:t>
      </w:r>
    </w:p>
    <w:p w14:paraId="32FC435D">
      <w:pPr>
        <w:pStyle w:val="9"/>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4.</w:t>
      </w:r>
      <w:r>
        <w:rPr>
          <w:rFonts w:cs="Times New Roman"/>
          <w:sz w:val="20"/>
          <w:szCs w:val="20"/>
          <w:shd w:val="clear" w:color="auto" w:fill="FFFFFF"/>
          <w:vertAlign w:val="baseline"/>
          <w:lang w:eastAsia="zh-CN"/>
        </w:rPr>
        <w:t>该产品的关键组件要求实施前，“关键组件”栏可不填，下同。</w:t>
      </w:r>
    </w:p>
    <w:p w14:paraId="434885C2">
      <w:pPr>
        <w:pStyle w:val="9"/>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5.</w:t>
      </w:r>
      <w:r>
        <w:rPr>
          <w:rFonts w:cs="Times New Roman"/>
          <w:sz w:val="20"/>
          <w:szCs w:val="20"/>
          <w:shd w:val="clear" w:color="auto" w:fill="FFFFFF"/>
          <w:vertAlign w:val="baseline"/>
          <w:lang w:eastAsia="zh-CN"/>
        </w:rPr>
        <w:t>该产品的关键工序要求实施前，“关键工序”栏可不填，下同。</w:t>
      </w:r>
    </w:p>
    <w:p w14:paraId="3891724D">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p>
    <w:p w14:paraId="28D54530"/>
    <w:sectPr>
      <w:pgSz w:w="11906" w:h="16838"/>
      <w:pgMar w:top="1442" w:right="1298" w:bottom="1487" w:left="1408" w:header="878" w:footer="99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panose1 w:val="02010609030101010101"/>
    <w:charset w:val="86"/>
    <w:family w:val="auto"/>
    <w:pitch w:val="default"/>
    <w:sig w:usb0="00000001" w:usb1="080E0000" w:usb2="00000000" w:usb3="00000000" w:csb0="00040000" w:csb1="00000000"/>
  </w:font>
  <w:font w:name="MS Mincho">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2EEB">
    <w:pPr>
      <w:spacing w:after="160" w:line="259" w:lineRule="auto"/>
      <w:ind w:left="0"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BD863">
    <w:pPr>
      <w:spacing w:after="160" w:line="259"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C7C7">
    <w:pPr>
      <w:spacing w:after="160" w:line="259" w:lineRule="auto"/>
      <w:ind w:left="0" w:righ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8806">
    <w:pPr>
      <w:spacing w:after="160" w:line="259" w:lineRule="auto"/>
      <w:ind w:left="0" w:right="0"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E0EA">
    <w:pPr>
      <w:spacing w:after="0" w:line="259" w:lineRule="auto"/>
      <w:ind w:left="0" w:firstLine="0"/>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2D44B9">
                          <w:pPr>
                            <w:pStyle w:val="8"/>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82D44B9">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FDD0">
    <w:pPr>
      <w:spacing w:after="0" w:line="259" w:lineRule="auto"/>
      <w:ind w:left="0" w:right="0" w:firstLine="0"/>
      <w:rPr>
        <w:sz w:val="18"/>
        <w:szCs w:val="18"/>
      </w:rPr>
    </w:pPr>
    <w:r>
      <w:rPr>
        <w:rFonts w:ascii="Calibri" w:hAnsi="Calibri" w:eastAsia="Calibri" w:cs="Calibri"/>
        <w:sz w:val="18"/>
        <w:szCs w:val="18"/>
      </w:rPr>
      <mc:AlternateContent>
        <mc:Choice Requires="wpg">
          <w:drawing>
            <wp:anchor distT="0" distB="0" distL="114300" distR="114300" simplePos="0" relativeHeight="251661312"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2" name="组合 2"/>
              <wp:cNvGraphicFramePr/>
              <a:graphic xmlns:a="http://schemas.openxmlformats.org/drawingml/2006/main">
                <a:graphicData uri="http://schemas.microsoft.com/office/word/2010/wordprocessingGroup">
                  <wpg:wgp>
                    <wpg:cNvGrpSpPr/>
                    <wpg:grpSpPr>
                      <a:xfrm>
                        <a:off x="0" y="0"/>
                        <a:ext cx="5274310" cy="8890"/>
                        <a:chOff x="0" y="0"/>
                        <a:chExt cx="5274310" cy="9144"/>
                      </a:xfrm>
                    </wpg:grpSpPr>
                    <wps:wsp>
                      <wps:cNvPr id="1" name="任意多边形 1"/>
                      <wps:cNvSpPr/>
                      <wps:spPr>
                        <a:xfrm>
                          <a:off x="0" y="0"/>
                          <a:ext cx="5274310" cy="9144"/>
                        </a:xfrm>
                        <a:custGeom>
                          <a:avLst/>
                          <a:gdLst/>
                          <a:ahLst/>
                          <a:cxnLst/>
                          <a:pathLst>
                            <a:path w="5274310" h="9144">
                              <a:moveTo>
                                <a:pt x="0" y="0"/>
                              </a:moveTo>
                              <a:lnTo>
                                <a:pt x="5274310" y="0"/>
                              </a:lnTo>
                              <a:lnTo>
                                <a:pt x="5274310" y="9144"/>
                              </a:lnTo>
                              <a:lnTo>
                                <a:pt x="0" y="9144"/>
                              </a:lnTo>
                              <a:lnTo>
                                <a:pt x="0" y="0"/>
                              </a:lnTo>
                            </a:path>
                          </a:pathLst>
                        </a:custGeom>
                        <a:noFill/>
                        <a:ln w="0">
                          <a:noFill/>
                        </a:ln>
                      </wps:spPr>
                      <wps:bodyPr upright="1"/>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1312;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3Kc0TZAAAADAEAAA8AAAAAAAAA&#10;AQAgAAAAIgAAAGRycy9kb3ducmV2LnhtbFBLAQIUABQAAAAIAIdO4kCMWm4eSQIAAIgFAAAOAAAA&#10;AAAAAAEAIAAAACgBAABkcnMvZTJvRG9jLnhtbFBLBQYAAAAABgAGAFkBAADjBQAAAAA=&#10;">
              <o:lock v:ext="edit" aspectratio="f"/>
              <v:shape id="_x0000_s1026" o:spid="_x0000_s1026" o:spt="100" style="position:absolute;left:0;top:0;height:9144;width:5274310;" filled="f" stroked="f" coordsize="5274310,9144" o:gfxdata="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Mw6zugAAANoA&#10;AAAPAAAAAAAAAAEAIAAAACIAAABkcnMvZG93bnJldi54bWxQSwECFAAUAAAACACHTuJAMy8FnjsA&#10;AAA5AAAAEAAAAAAAAAABACAAAAAJAQAAZHJzL3NoYXBleG1sLnhtbFBLBQYAAAAABgAGAFsBAACz&#10;AwAAAAA=&#10;" path="m0,0l5274310,0,5274310,9144,0,9144,0,0e">
                <v:fill on="f" focussize="0,0"/>
                <v:stroke on="f" weight="0pt"/>
                <v:imagedata o:title=""/>
                <o:lock v:ext="edit" aspectratio="f"/>
              </v:shape>
              <w10:wrap type="squar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F5E3B">
    <w:pPr>
      <w:spacing w:after="0" w:line="259" w:lineRule="auto"/>
      <w:ind w:left="0" w:right="0" w:firstLine="0"/>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86978" name="组合 86978"/>
              <wp:cNvGraphicFramePr/>
              <a:graphic xmlns:a="http://schemas.openxmlformats.org/drawingml/2006/main">
                <a:graphicData uri="http://schemas.microsoft.com/office/word/2010/wordprocessingGroup">
                  <wpg:wgp>
                    <wpg:cNvGrpSpPr/>
                    <wpg:grpSpPr>
                      <a:xfrm>
                        <a:off x="0" y="0"/>
                        <a:ext cx="5274310" cy="8890"/>
                        <a:chOff x="0" y="0"/>
                        <a:chExt cx="5274310" cy="9144"/>
                      </a:xfrm>
                      <a:effectLst/>
                    </wpg:grpSpPr>
                    <wps:wsp>
                      <wps:cNvPr id="90386" name="Shape 90386"/>
                      <wps:cNvSpPr/>
                      <wps:spPr>
                        <a:xfrm>
                          <a:off x="0" y="0"/>
                          <a:ext cx="5274310" cy="9144"/>
                        </a:xfrm>
                        <a:custGeom>
                          <a:avLst/>
                          <a:gdLst/>
                          <a:ahLst/>
                          <a:cxnLst/>
                          <a:rect l="0" t="0" r="0" b="0"/>
                          <a:pathLst>
                            <a:path w="5274310" h="9144">
                              <a:moveTo>
                                <a:pt x="0" y="0"/>
                              </a:moveTo>
                              <a:lnTo>
                                <a:pt x="5274310" y="0"/>
                              </a:lnTo>
                              <a:lnTo>
                                <a:pt x="5274310" y="9144"/>
                              </a:lnTo>
                              <a:lnTo>
                                <a:pt x="0" y="9144"/>
                              </a:lnTo>
                              <a:lnTo>
                                <a:pt x="0" y="0"/>
                              </a:lnTo>
                            </a:path>
                          </a:pathLst>
                        </a:custGeom>
                        <a:solidFill>
                          <a:srgbClr val="000000"/>
                        </a:solidFill>
                        <a:ln w="0" cap="sq">
                          <a:bevel/>
                        </a:ln>
                        <a:effectLst/>
                      </wps:spPr>
                      <wps:bodyPr/>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0288;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cpzRNkAAAAMAQAADwAAAAAAAAABACAAAAAiAAAAZHJzL2Rvd25yZXYueG1sUEsBAhQAFAAAAAgA&#10;h07iQLLWEqpdAgAA8AUAAA4AAAAAAAAAAQAgAAAAKAEAAGRycy9lMm9Eb2MueG1sUEsFBgAAAAAG&#10;AAYAWQEAAPcFAAAAAA==&#10;">
              <o:lock v:ext="edit" aspectratio="f"/>
              <v:shape id="Shape 90386" o:spid="_x0000_s1026" o:spt="100" style="position:absolute;left:0;top:0;height:9144;width:5274310;" fillcolor="#000000" filled="t" stroked="f" coordsize="5274310,9144" o:gfxdata="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FJaC/&#10;AAAA3gAAAA8AAAAAAAAAAQAgAAAAIgAAAGRycy9kb3ducmV2LnhtbFBLAQIUABQAAAAIAIdO4kAz&#10;LwWeOwAAADkAAAAQAAAAAAAAAAEAIAAAAA4BAABkcnMvc2hhcGV4bWwueG1sUEsFBgAAAAAGAAYA&#10;WwEAALgDAAAAAA==&#10;" path="m0,0l5274310,0,5274310,9144,0,9144,0,0e">
                <v:fill on="t" focussize="0,0"/>
                <v:stroke on="f" weight="0pt" joinstyle="bevel" endcap="square"/>
                <v:imagedata o:title=""/>
                <o:lock v:ext="edit" aspectratio="f"/>
              </v:shape>
              <w10:wrap type="square"/>
            </v:group>
          </w:pict>
        </mc:Fallback>
      </mc:AlternateContent>
    </w:r>
    <w:r>
      <w:rPr>
        <w:sz w:val="18"/>
      </w:rPr>
      <w:t>吉林省政府集中采购项目公开招标文件（货物类）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531AF">
    <w:pPr>
      <w:spacing w:after="0" w:line="259" w:lineRule="auto"/>
      <w:ind w:left="0" w:righ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86960" name="组合 86960"/>
              <wp:cNvGraphicFramePr/>
              <a:graphic xmlns:a="http://schemas.openxmlformats.org/drawingml/2006/main">
                <a:graphicData uri="http://schemas.microsoft.com/office/word/2010/wordprocessingGroup">
                  <wpg:wgp>
                    <wpg:cNvGrpSpPr/>
                    <wpg:grpSpPr>
                      <a:xfrm>
                        <a:off x="0" y="0"/>
                        <a:ext cx="5274310" cy="8890"/>
                        <a:chOff x="0" y="0"/>
                        <a:chExt cx="5274310" cy="9144"/>
                      </a:xfrm>
                      <a:effectLst/>
                    </wpg:grpSpPr>
                    <wps:wsp>
                      <wps:cNvPr id="90382" name="Shape 90382"/>
                      <wps:cNvSpPr/>
                      <wps:spPr>
                        <a:xfrm>
                          <a:off x="0" y="0"/>
                          <a:ext cx="5274310" cy="9144"/>
                        </a:xfrm>
                        <a:custGeom>
                          <a:avLst/>
                          <a:gdLst/>
                          <a:ahLst/>
                          <a:cxnLst/>
                          <a:rect l="0" t="0" r="0" b="0"/>
                          <a:pathLst>
                            <a:path w="5274310" h="9144">
                              <a:moveTo>
                                <a:pt x="0" y="0"/>
                              </a:moveTo>
                              <a:lnTo>
                                <a:pt x="5274310" y="0"/>
                              </a:lnTo>
                              <a:lnTo>
                                <a:pt x="5274310" y="9144"/>
                              </a:lnTo>
                              <a:lnTo>
                                <a:pt x="0" y="9144"/>
                              </a:lnTo>
                              <a:lnTo>
                                <a:pt x="0" y="0"/>
                              </a:lnTo>
                            </a:path>
                          </a:pathLst>
                        </a:custGeom>
                        <a:solidFill>
                          <a:srgbClr val="000000"/>
                        </a:solidFill>
                        <a:ln w="0" cap="sq">
                          <a:bevel/>
                        </a:ln>
                        <a:effectLst/>
                      </wps:spPr>
                      <wps:bodyPr/>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2336;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cpzRNkAAAAMAQAADwAAAAAAAAABACAAAAAiAAAAZHJzL2Rvd25yZXYueG1sUEsBAhQAFAAAAAgA&#10;h07iQEM2g0BdAgAA8AUAAA4AAAAAAAAAAQAgAAAAKAEAAGRycy9lMm9Eb2MueG1sUEsFBgAAAAAG&#10;AAYAWQEAAPcFAAAAAA==&#10;">
              <o:lock v:ext="edit" aspectratio="f"/>
              <v:shape id="Shape 90382" o:spid="_x0000_s1026" o:spt="100" style="position:absolute;left:0;top:0;height:9144;width:5274310;" fillcolor="#000000" filled="t" stroked="f" coordsize="5274310,9144" o:gfxdata="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I6O/&#10;AAAA3gAAAA8AAAAAAAAAAQAgAAAAIgAAAGRycy9kb3ducmV2LnhtbFBLAQIUABQAAAAIAIdO4kAz&#10;LwWeOwAAADkAAAAQAAAAAAAAAAEAIAAAAA4BAABkcnMvc2hhcGV4bWwueG1sUEsFBgAAAAAGAAYA&#10;WwEAALgDAAAAAA==&#10;" path="m0,0l5274310,0,5274310,9144,0,9144,0,0e">
                <v:fill on="t" focussize="0,0"/>
                <v:stroke on="f" weight="0pt" joinstyle="bevel" endcap="square"/>
                <v:imagedata o:title=""/>
                <o:lock v:ext="edit" aspectratio="f"/>
              </v:shape>
              <w10:wrap type="square"/>
            </v:group>
          </w:pict>
        </mc:Fallback>
      </mc:AlternateContent>
    </w:r>
    <w:r>
      <w:rPr>
        <w:sz w:val="18"/>
      </w:rPr>
      <w:t>吉林省政府集中采购项目公开招标文件（货物类）</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3FC6">
    <w:pPr>
      <w:spacing w:after="0" w:line="259" w:lineRule="auto"/>
      <w:ind w:left="11" w:right="0" w:firstLine="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C0298"/>
    <w:multiLevelType w:val="singleLevel"/>
    <w:tmpl w:val="8F7C0298"/>
    <w:lvl w:ilvl="0" w:tentative="0">
      <w:start w:val="5"/>
      <w:numFmt w:val="decimal"/>
      <w:lvlText w:val="%1."/>
      <w:lvlJc w:val="left"/>
      <w:pPr>
        <w:tabs>
          <w:tab w:val="left" w:pos="312"/>
        </w:tabs>
      </w:pPr>
    </w:lvl>
  </w:abstractNum>
  <w:abstractNum w:abstractNumId="1">
    <w:nsid w:val="AD075D29"/>
    <w:multiLevelType w:val="singleLevel"/>
    <w:tmpl w:val="AD075D29"/>
    <w:lvl w:ilvl="0" w:tentative="0">
      <w:start w:val="1"/>
      <w:numFmt w:val="decimal"/>
      <w:suff w:val="nothing"/>
      <w:lvlText w:val="%1、"/>
      <w:lvlJc w:val="left"/>
      <w:rPr>
        <w:rFonts w:ascii="宋体" w:hAnsi="宋体" w:eastAsia="宋体" w:cs="Times New Roman"/>
      </w:rPr>
    </w:lvl>
  </w:abstractNum>
  <w:abstractNum w:abstractNumId="2">
    <w:nsid w:val="DF9E6018"/>
    <w:multiLevelType w:val="singleLevel"/>
    <w:tmpl w:val="DF9E6018"/>
    <w:lvl w:ilvl="0" w:tentative="0">
      <w:start w:val="1"/>
      <w:numFmt w:val="decimal"/>
      <w:lvlText w:val="%1."/>
      <w:lvlJc w:val="left"/>
      <w:pPr>
        <w:tabs>
          <w:tab w:val="left" w:pos="312"/>
        </w:tabs>
      </w:pPr>
    </w:lvl>
  </w:abstractNum>
  <w:abstractNum w:abstractNumId="3">
    <w:nsid w:val="0DE3D593"/>
    <w:multiLevelType w:val="singleLevel"/>
    <w:tmpl w:val="0DE3D593"/>
    <w:lvl w:ilvl="0" w:tentative="0">
      <w:start w:val="1"/>
      <w:numFmt w:val="decimal"/>
      <w:suff w:val="nothing"/>
      <w:lvlText w:val="%1、"/>
      <w:lvlJc w:val="left"/>
    </w:lvl>
  </w:abstractNum>
  <w:abstractNum w:abstractNumId="4">
    <w:nsid w:val="16845EFB"/>
    <w:multiLevelType w:val="singleLevel"/>
    <w:tmpl w:val="16845EFB"/>
    <w:lvl w:ilvl="0" w:tentative="0">
      <w:start w:val="2"/>
      <w:numFmt w:val="chineseCounting"/>
      <w:suff w:val="nothing"/>
      <w:lvlText w:val="%1、"/>
      <w:lvlJc w:val="left"/>
      <w:pPr>
        <w:ind w:left="10"/>
      </w:pPr>
      <w:rPr>
        <w:rFonts w:hint="eastAsia"/>
      </w:rPr>
    </w:lvl>
  </w:abstractNum>
  <w:abstractNum w:abstractNumId="5">
    <w:nsid w:val="1E3638E6"/>
    <w:multiLevelType w:val="singleLevel"/>
    <w:tmpl w:val="1E3638E6"/>
    <w:lvl w:ilvl="0" w:tentative="0">
      <w:start w:val="1"/>
      <w:numFmt w:val="decimal"/>
      <w:lvlText w:val="%1."/>
      <w:lvlJc w:val="left"/>
      <w:pPr>
        <w:tabs>
          <w:tab w:val="left" w:pos="312"/>
        </w:tabs>
      </w:pPr>
    </w:lvl>
  </w:abstractNum>
  <w:abstractNum w:abstractNumId="6">
    <w:nsid w:val="3B066882"/>
    <w:multiLevelType w:val="singleLevel"/>
    <w:tmpl w:val="3B066882"/>
    <w:lvl w:ilvl="0" w:tentative="0">
      <w:start w:val="1"/>
      <w:numFmt w:val="chineseCounting"/>
      <w:suff w:val="space"/>
      <w:lvlText w:val="第%1章"/>
      <w:lvlJc w:val="left"/>
      <w:rPr>
        <w:rFonts w:hint="eastAsia"/>
      </w:rPr>
    </w:lvl>
  </w:abstractNum>
  <w:abstractNum w:abstractNumId="7">
    <w:nsid w:val="67903407"/>
    <w:multiLevelType w:val="singleLevel"/>
    <w:tmpl w:val="67903407"/>
    <w:lvl w:ilvl="0" w:tentative="0">
      <w:start w:val="2"/>
      <w:numFmt w:val="chineseCounting"/>
      <w:suff w:val="nothing"/>
      <w:lvlText w:val="%1、"/>
      <w:lvlJc w:val="left"/>
      <w:rPr>
        <w:rFonts w:hint="eastAsia"/>
      </w:rPr>
    </w:lvl>
  </w:abstractNum>
  <w:abstractNum w:abstractNumId="8">
    <w:nsid w:val="6D61101D"/>
    <w:multiLevelType w:val="singleLevel"/>
    <w:tmpl w:val="6D61101D"/>
    <w:lvl w:ilvl="0" w:tentative="0">
      <w:start w:val="1"/>
      <w:numFmt w:val="chineseCounting"/>
      <w:suff w:val="space"/>
      <w:lvlText w:val="第%1章"/>
      <w:lvlJc w:val="left"/>
      <w:rPr>
        <w:rFonts w:hint="eastAsia"/>
      </w:rPr>
    </w:lvl>
  </w:abstractNum>
  <w:num w:numId="1">
    <w:abstractNumId w:val="8"/>
  </w:num>
  <w:num w:numId="2">
    <w:abstractNumId w:val="3"/>
  </w:num>
  <w:num w:numId="3">
    <w:abstractNumId w:val="7"/>
  </w:num>
  <w:num w:numId="4">
    <w:abstractNumId w:val="6"/>
  </w:num>
  <w:num w:numId="5">
    <w:abstractNumId w:val="4"/>
  </w:num>
  <w:num w:numId="6">
    <w:abstractNumId w:val="2"/>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D1E86"/>
    <w:rsid w:val="1AD537D5"/>
    <w:rsid w:val="734D1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19" w:line="269" w:lineRule="auto"/>
      <w:ind w:left="10" w:right="112" w:hanging="10"/>
    </w:pPr>
    <w:rPr>
      <w:rFonts w:ascii="宋体" w:hAnsi="宋体" w:eastAsia="宋体" w:cs="宋体"/>
      <w:color w:val="000000"/>
      <w:kern w:val="2"/>
      <w:sz w:val="24"/>
      <w:szCs w:val="22"/>
      <w:lang w:val="en-US" w:eastAsia="zh-CN" w:bidi="ar-SA"/>
    </w:rPr>
  </w:style>
  <w:style w:type="paragraph" w:styleId="2">
    <w:name w:val="heading 1"/>
    <w:next w:val="1"/>
    <w:qFormat/>
    <w:uiPriority w:val="0"/>
    <w:pPr>
      <w:keepNext/>
      <w:keepLines/>
      <w:spacing w:after="162" w:line="265" w:lineRule="auto"/>
      <w:ind w:left="18" w:hanging="10"/>
      <w:jc w:val="center"/>
      <w:outlineLvl w:val="0"/>
    </w:pPr>
    <w:rPr>
      <w:rFonts w:ascii="宋体" w:hAnsi="宋体" w:eastAsia="宋体" w:cs="Times New Roman"/>
      <w:color w:val="000000"/>
      <w:sz w:val="28"/>
      <w:lang w:bidi="ar-SA"/>
    </w:rPr>
  </w:style>
  <w:style w:type="paragraph" w:styleId="3">
    <w:name w:val="heading 2"/>
    <w:basedOn w:val="1"/>
    <w:next w:val="4"/>
    <w:qFormat/>
    <w:uiPriority w:val="0"/>
    <w:pPr>
      <w:keepNext/>
      <w:keepLines/>
      <w:spacing w:after="125" w:line="265" w:lineRule="auto"/>
      <w:ind w:left="10" w:right="112" w:hanging="10"/>
      <w:jc w:val="center"/>
      <w:outlineLvl w:val="1"/>
    </w:pPr>
    <w:rPr>
      <w:rFonts w:cs="Times New Roman"/>
      <w:kern w:val="0"/>
      <w:szCs w:val="20"/>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6"/>
    <w:unhideWhenUsed/>
    <w:qFormat/>
    <w:uiPriority w:val="99"/>
    <w:pPr>
      <w:spacing w:after="120"/>
    </w:pPr>
  </w:style>
  <w:style w:type="paragraph" w:styleId="6">
    <w:name w:val="toc 2"/>
    <w:basedOn w:val="1"/>
    <w:next w:val="1"/>
    <w:semiHidden/>
    <w:qFormat/>
    <w:uiPriority w:val="99"/>
    <w:pPr>
      <w:ind w:left="420" w:leftChars="200"/>
    </w:pPr>
  </w:style>
  <w:style w:type="paragraph" w:styleId="7">
    <w:name w:val="Body Text Indent"/>
    <w:basedOn w:val="1"/>
    <w:qFormat/>
    <w:uiPriority w:val="0"/>
    <w:pPr>
      <w:spacing w:line="360" w:lineRule="auto"/>
      <w:ind w:firstLine="540" w:firstLineChars="225"/>
    </w:pPr>
    <w:rPr>
      <w:rFonts w:ascii="宋体" w:hAnsi="宋体"/>
      <w:sz w:val="24"/>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adjustRightInd w:val="0"/>
      <w:spacing w:before="240" w:after="60" w:line="420" w:lineRule="atLeast"/>
      <w:jc w:val="center"/>
      <w:textAlignment w:val="baseline"/>
      <w:outlineLvl w:val="0"/>
    </w:pPr>
    <w:rPr>
      <w:rFonts w:ascii="Arial" w:hAnsi="Arial" w:cs="Arial"/>
      <w:b/>
      <w:bCs/>
      <w:kern w:val="0"/>
      <w:sz w:val="32"/>
      <w:szCs w:val="32"/>
    </w:rPr>
  </w:style>
  <w:style w:type="paragraph" w:styleId="11">
    <w:name w:val="Body Text First Indent"/>
    <w:basedOn w:val="5"/>
    <w:qFormat/>
    <w:uiPriority w:val="0"/>
    <w:pPr>
      <w:spacing w:after="120"/>
      <w:ind w:firstLine="420" w:firstLineChars="100"/>
    </w:pPr>
    <w:rPr>
      <w:rFonts w:ascii="Times New Roman" w:hAnsi="Times New Roman" w:eastAsia="宋体" w:cs="Times New Roman"/>
      <w:spacing w:val="0"/>
      <w:sz w:val="21"/>
      <w:szCs w:val="24"/>
    </w:rPr>
  </w:style>
  <w:style w:type="paragraph" w:styleId="12">
    <w:name w:val="Body Text First Indent 2"/>
    <w:basedOn w:val="7"/>
    <w:unhideWhenUsed/>
    <w:qFormat/>
    <w:uiPriority w:val="0"/>
    <w:pPr>
      <w:spacing w:after="120" w:line="240" w:lineRule="auto"/>
      <w:ind w:left="420" w:leftChars="200" w:firstLine="420" w:firstLineChars="200"/>
    </w:pPr>
    <w:rPr>
      <w:rFonts w:ascii="Times New Roman" w:hAnsi="Times New Roman"/>
      <w:sz w:val="28"/>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Hyperlink"/>
    <w:basedOn w:val="15"/>
    <w:qFormat/>
    <w:uiPriority w:val="0"/>
    <w:rPr>
      <w:color w:val="0000FF"/>
      <w:u w:val="single"/>
    </w:rPr>
  </w:style>
  <w:style w:type="paragraph" w:customStyle="1" w:styleId="18">
    <w:name w:val="正文-公1"/>
    <w:basedOn w:val="19"/>
    <w:qFormat/>
    <w:uiPriority w:val="99"/>
    <w:pPr>
      <w:ind w:firstLine="200" w:firstLineChars="200"/>
    </w:pPr>
  </w:style>
  <w:style w:type="paragraph" w:customStyle="1" w:styleId="19">
    <w:name w:val="正文 New New New New New New New New New New New New"/>
    <w:next w:val="18"/>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
    <w:name w:val="Body Text Indent 2"/>
    <w:basedOn w:val="1"/>
    <w:qFormat/>
    <w:uiPriority w:val="0"/>
    <w:pPr>
      <w:spacing w:after="120" w:afterLines="0" w:line="480" w:lineRule="auto"/>
      <w:ind w:left="200" w:leftChars="200"/>
    </w:pPr>
  </w:style>
  <w:style w:type="paragraph" w:styleId="21">
    <w:name w:val="List Paragraph"/>
    <w:basedOn w:val="1"/>
    <w:qFormat/>
    <w:uiPriority w:val="99"/>
    <w:pPr>
      <w:ind w:firstLine="420" w:firstLineChars="200"/>
    </w:pPr>
  </w:style>
  <w:style w:type="paragraph" w:customStyle="1" w:styleId="22">
    <w:name w:val="样式 样式 左侧:  2 字符 + 左侧:  0.85 厘米 首行缩进:  2 字符1"/>
    <w:basedOn w:val="1"/>
    <w:qFormat/>
    <w:uiPriority w:val="0"/>
    <w:pPr>
      <w:ind w:left="482" w:firstLine="200" w:firstLineChars="200"/>
    </w:pPr>
    <w:rPr>
      <w:rFonts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13470</Words>
  <Characters>17862</Characters>
  <Lines>0</Lines>
  <Paragraphs>0</Paragraphs>
  <TotalTime>5</TotalTime>
  <ScaleCrop>false</ScaleCrop>
  <LinksUpToDate>false</LinksUpToDate>
  <CharactersWithSpaces>18022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2026-04-20T07:11:00Z</dcterms:created>
  <dc:creator>水晶的心</dc:creator>
  <cp:lastModifiedBy>水晶的心</cp:lastModifiedBy>
  <dcterms:modified xsi:type="dcterms:W3CDTF">2026-04-20T07:35:31Z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807128B3CECC4CD3BCA0CEF14956F4B5_11</vt:lpwstr>
  </property>
  <property fmtid="{D5CDD505-2E9C-101B-9397-08002B2CF9AE}" pid="4" name="KSOTemplateDocerSaveRecord">
    <vt:lpwstr>eyJoZGlkIjoiZDQyNTYyMTcxMmRjYjE2YzY3MjYwYTU3YTJlZWY1NWUiLCJ1c2VySWQiOiIzNDczMjIzMTEifQ==</vt:lpwstr>
  </property>
</Properties>
</file>