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BDE3D">
      <w:pPr>
        <w:jc w:val="center"/>
        <w:rPr>
          <w:b/>
        </w:rPr>
      </w:pPr>
      <w:r>
        <w:rPr>
          <w:rFonts w:hint="eastAsia"/>
          <w:b/>
        </w:rPr>
        <w:t>供应商未中标情况说明</w:t>
      </w:r>
    </w:p>
    <w:p w14:paraId="4AB8A4EC">
      <w:pPr>
        <w:rPr>
          <w:rFonts w:hint="eastAsia"/>
        </w:rPr>
      </w:pPr>
    </w:p>
    <w:p w14:paraId="3D7D1394">
      <w:pPr>
        <w:rPr>
          <w:b/>
        </w:rPr>
      </w:pPr>
      <w:r>
        <w:rPr>
          <w:rFonts w:hint="eastAsia"/>
          <w:b/>
        </w:rPr>
        <w:t>标段编号：330102262010010000049-ZJCT2-SCGAFJ2026044</w:t>
      </w:r>
    </w:p>
    <w:p w14:paraId="4D922D10">
      <w:pPr>
        <w:rPr>
          <w:rFonts w:hint="eastAsia"/>
          <w:b/>
        </w:rPr>
      </w:pPr>
      <w:r>
        <w:rPr>
          <w:rFonts w:hint="eastAsia"/>
          <w:b/>
        </w:rPr>
        <w:t>标段名称：杭州市公安局上城区分局机房和网络专业技术维护服务项目(3年)</w:t>
      </w:r>
    </w:p>
    <w:p w14:paraId="10F83D32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3993"/>
        <w:gridCol w:w="3481"/>
      </w:tblGrid>
      <w:tr w14:paraId="38C4A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6" w:type="dxa"/>
            <w:vAlign w:val="center"/>
          </w:tcPr>
          <w:p w14:paraId="496E0DA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3993" w:type="dxa"/>
            <w:vAlign w:val="center"/>
          </w:tcPr>
          <w:p w14:paraId="62F90FA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单位名称</w:t>
            </w:r>
          </w:p>
        </w:tc>
        <w:tc>
          <w:tcPr>
            <w:tcW w:w="3481" w:type="dxa"/>
            <w:vAlign w:val="center"/>
          </w:tcPr>
          <w:p w14:paraId="7208FD9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未中标理由</w:t>
            </w:r>
          </w:p>
        </w:tc>
      </w:tr>
      <w:tr w14:paraId="3DBB0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 w14:paraId="2DEE4D1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993" w:type="dxa"/>
            <w:vAlign w:val="center"/>
          </w:tcPr>
          <w:p w14:paraId="5D29635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杭州祁网科技有限公司</w:t>
            </w:r>
          </w:p>
        </w:tc>
        <w:tc>
          <w:tcPr>
            <w:tcW w:w="3481" w:type="dxa"/>
            <w:vAlign w:val="center"/>
          </w:tcPr>
          <w:p w14:paraId="7BFAAE7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综合得分排名第二</w:t>
            </w:r>
          </w:p>
        </w:tc>
      </w:tr>
      <w:tr w14:paraId="39D1C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vAlign w:val="center"/>
          </w:tcPr>
          <w:p w14:paraId="3B25A3A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993" w:type="dxa"/>
            <w:vAlign w:val="center"/>
          </w:tcPr>
          <w:p w14:paraId="141E6B2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杭州辉电信息科技有限公司</w:t>
            </w:r>
          </w:p>
        </w:tc>
        <w:tc>
          <w:tcPr>
            <w:tcW w:w="3481" w:type="dxa"/>
            <w:vAlign w:val="center"/>
          </w:tcPr>
          <w:p w14:paraId="739D40AC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综合得分排名第三</w:t>
            </w:r>
          </w:p>
        </w:tc>
      </w:tr>
    </w:tbl>
    <w:p w14:paraId="15951BD7"/>
    <w:p w14:paraId="0D8E8CE6">
      <w:pPr>
        <w:rPr>
          <w:rFonts w:hint="eastAsia"/>
        </w:rPr>
      </w:pPr>
    </w:p>
    <w:p w14:paraId="44A2EC01"/>
    <w:p w14:paraId="07BC73A6">
      <w:pPr>
        <w:rPr>
          <w:rFonts w:hint="eastAsia"/>
        </w:rPr>
      </w:pPr>
      <w:r>
        <w:rPr>
          <w:rFonts w:hint="eastAsia"/>
        </w:rPr>
        <w:t>备注：</w:t>
      </w:r>
      <w:r>
        <w:t>若标段废标，可对整个标段废标情况说明即可。</w:t>
      </w:r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DE2"/>
    <w:rsid w:val="002D7097"/>
    <w:rsid w:val="00507446"/>
    <w:rsid w:val="00A3330A"/>
    <w:rsid w:val="00B3445D"/>
    <w:rsid w:val="00BB4DE2"/>
    <w:rsid w:val="00C90B6B"/>
    <w:rsid w:val="182D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55</Characters>
  <Lines>1</Lines>
  <Paragraphs>1</Paragraphs>
  <TotalTime>1</TotalTime>
  <ScaleCrop>false</ScaleCrop>
  <LinksUpToDate>false</LinksUpToDate>
  <CharactersWithSpaces>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2021-08-24T08:02:00Z</dcterms:created>
  <dc:creator>Microsoft Office User</dc:creator>
  <cp:lastModifiedBy>Chelsea</cp:lastModifiedBy>
  <dcterms:modified xsi:type="dcterms:W3CDTF">2026-06-16T10:45:41Z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eyJoZGlkIjoiMzEwNTM5NzYwMDRjMzkwZTVkZjY2ODkwMGIxNGU0OTUiLCJ1c2VySWQiOiI3MDU5NDQxNDAifQ==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91A795DF1A3048BEA42E726A71753CCB_12</vt:lpwstr>
  </property>
</Properties>
</file>