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E7467A">
      <w:pPr>
        <w:spacing w:line="337" w:lineRule="auto"/>
        <w:rPr>
          <w:rFonts w:ascii="Arial"/>
          <w:sz w:val="21"/>
          <w:highlight w:val="none"/>
        </w:rPr>
      </w:pPr>
    </w:p>
    <w:p w14:paraId="6B977F6F">
      <w:pPr>
        <w:spacing w:line="337" w:lineRule="auto"/>
        <w:rPr>
          <w:rFonts w:ascii="Arial"/>
          <w:sz w:val="21"/>
          <w:highlight w:val="none"/>
        </w:rPr>
      </w:pPr>
    </w:p>
    <w:p w14:paraId="330A001D">
      <w:pPr>
        <w:spacing w:line="337" w:lineRule="auto"/>
        <w:rPr>
          <w:rFonts w:ascii="Arial"/>
          <w:sz w:val="21"/>
          <w:highlight w:val="none"/>
        </w:rPr>
      </w:pPr>
    </w:p>
    <w:p w14:paraId="01A5D0ED">
      <w:pPr>
        <w:spacing w:line="337" w:lineRule="auto"/>
        <w:rPr>
          <w:rFonts w:ascii="Arial"/>
          <w:sz w:val="21"/>
          <w:highlight w:val="none"/>
        </w:rPr>
      </w:pPr>
    </w:p>
    <w:p w14:paraId="26A1FD36">
      <w:pPr>
        <w:spacing w:line="337" w:lineRule="auto"/>
        <w:rPr>
          <w:rFonts w:ascii="Arial"/>
          <w:sz w:val="21"/>
          <w:highlight w:val="none"/>
        </w:rPr>
      </w:pPr>
    </w:p>
    <w:p w14:paraId="287B750A">
      <w:pPr>
        <w:spacing w:line="337" w:lineRule="auto"/>
        <w:rPr>
          <w:rFonts w:ascii="Arial"/>
          <w:sz w:val="21"/>
          <w:highlight w:val="none"/>
        </w:rPr>
      </w:pPr>
    </w:p>
    <w:p w14:paraId="05BB2E78">
      <w:pPr>
        <w:spacing w:line="338" w:lineRule="auto"/>
        <w:jc w:val="right"/>
        <w:rPr>
          <w:rFonts w:ascii="Arial"/>
          <w:sz w:val="21"/>
          <w:highlight w:val="none"/>
        </w:rPr>
      </w:pPr>
    </w:p>
    <w:p w14:paraId="7C8B00F8">
      <w:pPr>
        <w:pStyle w:val="5"/>
        <w:spacing w:before="169" w:line="219" w:lineRule="auto"/>
        <w:ind w:left="0" w:leftChars="0" w:firstLine="0" w:firstLineChars="0"/>
        <w:jc w:val="center"/>
        <w:outlineLvl w:val="9"/>
        <w:rPr>
          <w:rFonts w:hint="eastAsia" w:ascii="宋体" w:hAnsi="宋体" w:eastAsia="宋体" w:cs="宋体"/>
          <w:sz w:val="52"/>
          <w:szCs w:val="52"/>
          <w:highlight w:val="none"/>
        </w:rPr>
      </w:pPr>
      <w:bookmarkStart w:id="0" w:name="_Toc25324"/>
      <w:bookmarkStart w:id="1" w:name="_Toc16115"/>
      <w:bookmarkStart w:id="2" w:name="_Toc16257"/>
      <w:bookmarkStart w:id="3" w:name="_Toc8278"/>
      <w:bookmarkStart w:id="4" w:name="_Toc28520"/>
      <w:bookmarkStart w:id="5" w:name="_Toc17820"/>
      <w:r>
        <w:rPr>
          <w:rFonts w:hint="eastAsia" w:ascii="宋体" w:hAnsi="宋体" w:eastAsia="宋体" w:cs="宋体"/>
          <w:b/>
          <w:bCs/>
          <w:spacing w:val="-8"/>
          <w:sz w:val="52"/>
          <w:szCs w:val="52"/>
          <w:highlight w:val="none"/>
        </w:rPr>
        <w:t>竞争性谈判文件</w:t>
      </w:r>
      <w:bookmarkEnd w:id="0"/>
      <w:bookmarkEnd w:id="1"/>
      <w:bookmarkEnd w:id="2"/>
      <w:bookmarkEnd w:id="3"/>
      <w:bookmarkEnd w:id="4"/>
      <w:bookmarkEnd w:id="5"/>
    </w:p>
    <w:p w14:paraId="5DD65CC2">
      <w:pPr>
        <w:spacing w:line="285" w:lineRule="auto"/>
        <w:rPr>
          <w:rFonts w:ascii="Arial"/>
          <w:sz w:val="21"/>
          <w:highlight w:val="none"/>
        </w:rPr>
      </w:pPr>
    </w:p>
    <w:p w14:paraId="40F0539F">
      <w:pPr>
        <w:spacing w:line="286" w:lineRule="auto"/>
        <w:rPr>
          <w:rFonts w:ascii="Arial"/>
          <w:sz w:val="21"/>
          <w:highlight w:val="none"/>
        </w:rPr>
      </w:pPr>
    </w:p>
    <w:p w14:paraId="599F4091">
      <w:pPr>
        <w:spacing w:line="286" w:lineRule="auto"/>
        <w:rPr>
          <w:rFonts w:ascii="Arial"/>
          <w:sz w:val="21"/>
          <w:highlight w:val="none"/>
        </w:rPr>
      </w:pPr>
    </w:p>
    <w:p w14:paraId="7B30F90E">
      <w:pPr>
        <w:spacing w:line="286" w:lineRule="auto"/>
        <w:rPr>
          <w:rFonts w:ascii="Arial"/>
          <w:sz w:val="21"/>
          <w:highlight w:val="none"/>
        </w:rPr>
      </w:pPr>
    </w:p>
    <w:p w14:paraId="1B225E4C">
      <w:pPr>
        <w:pStyle w:val="11"/>
        <w:rPr>
          <w:rFonts w:ascii="Arial"/>
          <w:sz w:val="21"/>
          <w:highlight w:val="none"/>
        </w:rPr>
      </w:pPr>
    </w:p>
    <w:p w14:paraId="1CC0CE92">
      <w:pPr>
        <w:rPr>
          <w:highlight w:val="none"/>
        </w:rPr>
      </w:pPr>
    </w:p>
    <w:p w14:paraId="7B76A38E">
      <w:pPr>
        <w:keepNext w:val="0"/>
        <w:keepLines w:val="0"/>
        <w:pageBreakBefore w:val="0"/>
        <w:widowControl w:val="0"/>
        <w:kinsoku/>
        <w:wordWrap/>
        <w:overflowPunct/>
        <w:topLinePunct w:val="0"/>
        <w:autoSpaceDE w:val="0"/>
        <w:autoSpaceDN w:val="0"/>
        <w:bidi w:val="0"/>
        <w:adjustRightInd/>
        <w:snapToGrid/>
        <w:spacing w:line="480" w:lineRule="auto"/>
        <w:ind w:left="0" w:leftChars="0" w:firstLine="320" w:firstLineChars="100"/>
        <w:textAlignment w:val="auto"/>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rPr>
        <w:t>项目名称：</w:t>
      </w:r>
      <w:r>
        <w:rPr>
          <w:rFonts w:hint="eastAsia" w:ascii="黑体" w:hAnsi="黑体" w:eastAsia="黑体" w:cs="黑体"/>
          <w:sz w:val="32"/>
          <w:szCs w:val="32"/>
          <w:highlight w:val="none"/>
          <w:lang w:eastAsia="zh-CN"/>
        </w:rPr>
        <w:t>查干湖职校微机室采购项目（二次）</w:t>
      </w:r>
    </w:p>
    <w:p w14:paraId="2B132D88">
      <w:pPr>
        <w:keepNext w:val="0"/>
        <w:keepLines w:val="0"/>
        <w:pageBreakBefore w:val="0"/>
        <w:widowControl w:val="0"/>
        <w:kinsoku/>
        <w:wordWrap/>
        <w:overflowPunct/>
        <w:topLinePunct w:val="0"/>
        <w:autoSpaceDE w:val="0"/>
        <w:autoSpaceDN w:val="0"/>
        <w:bidi w:val="0"/>
        <w:adjustRightInd/>
        <w:snapToGrid/>
        <w:spacing w:line="480" w:lineRule="auto"/>
        <w:ind w:left="0" w:leftChars="0" w:firstLine="320" w:firstLineChars="100"/>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项目编号：</w:t>
      </w:r>
      <w:r>
        <w:rPr>
          <w:rFonts w:hint="eastAsia" w:ascii="黑体" w:hAnsi="黑体" w:eastAsia="黑体" w:cs="黑体"/>
          <w:sz w:val="32"/>
          <w:szCs w:val="32"/>
          <w:highlight w:val="none"/>
          <w:lang w:eastAsia="zh-CN"/>
        </w:rPr>
        <w:t>采购计划-[2026]-00117号-2026004-2</w:t>
      </w:r>
    </w:p>
    <w:p w14:paraId="5121150F">
      <w:pPr>
        <w:keepNext w:val="0"/>
        <w:keepLines w:val="0"/>
        <w:pageBreakBefore w:val="0"/>
        <w:widowControl w:val="0"/>
        <w:kinsoku/>
        <w:wordWrap/>
        <w:overflowPunct/>
        <w:topLinePunct w:val="0"/>
        <w:autoSpaceDE w:val="0"/>
        <w:autoSpaceDN w:val="0"/>
        <w:bidi w:val="0"/>
        <w:adjustRightInd/>
        <w:snapToGrid/>
        <w:spacing w:line="480" w:lineRule="auto"/>
        <w:ind w:left="0" w:leftChars="0" w:firstLine="320" w:firstLineChars="100"/>
        <w:textAlignment w:val="auto"/>
        <w:rPr>
          <w:rFonts w:hint="eastAsia" w:ascii="黑体" w:hAnsi="黑体" w:eastAsia="黑体" w:cs="黑体"/>
          <w:sz w:val="32"/>
          <w:szCs w:val="32"/>
          <w:highlight w:val="none"/>
          <w:lang w:eastAsia="zh-CN"/>
        </w:rPr>
      </w:pPr>
      <w:bookmarkStart w:id="6" w:name="_Toc31009"/>
      <w:bookmarkStart w:id="7" w:name="_Toc18529"/>
      <w:bookmarkStart w:id="8" w:name="_Toc25402"/>
      <w:bookmarkStart w:id="9" w:name="_Toc15200"/>
      <w:bookmarkStart w:id="10" w:name="_Toc13313"/>
      <w:bookmarkStart w:id="11" w:name="_Toc6841"/>
      <w:r>
        <w:rPr>
          <w:rFonts w:hint="eastAsia" w:ascii="黑体" w:hAnsi="黑体" w:eastAsia="黑体" w:cs="黑体"/>
          <w:sz w:val="32"/>
          <w:szCs w:val="32"/>
          <w:highlight w:val="none"/>
        </w:rPr>
        <w:t>采</w:t>
      </w:r>
      <w:r>
        <w:rPr>
          <w:rFonts w:hint="eastAsia" w:ascii="黑体" w:hAnsi="黑体" w:eastAsia="黑体" w:cs="黑体"/>
          <w:sz w:val="32"/>
          <w:szCs w:val="32"/>
          <w:highlight w:val="none"/>
          <w:lang w:val="en-US" w:eastAsia="zh-CN"/>
        </w:rPr>
        <w:t xml:space="preserve"> </w:t>
      </w:r>
      <w:r>
        <w:rPr>
          <w:rFonts w:hint="eastAsia" w:ascii="黑体" w:hAnsi="黑体" w:eastAsia="黑体" w:cs="黑体"/>
          <w:sz w:val="32"/>
          <w:szCs w:val="32"/>
          <w:highlight w:val="none"/>
        </w:rPr>
        <w:t>购</w:t>
      </w:r>
      <w:r>
        <w:rPr>
          <w:rFonts w:hint="eastAsia" w:ascii="黑体" w:hAnsi="黑体" w:eastAsia="黑体" w:cs="黑体"/>
          <w:sz w:val="32"/>
          <w:szCs w:val="32"/>
          <w:highlight w:val="none"/>
          <w:lang w:val="en-US" w:eastAsia="zh-CN"/>
        </w:rPr>
        <w:t xml:space="preserve"> </w:t>
      </w:r>
      <w:r>
        <w:rPr>
          <w:rFonts w:hint="eastAsia" w:ascii="黑体" w:hAnsi="黑体" w:eastAsia="黑体" w:cs="黑体"/>
          <w:sz w:val="32"/>
          <w:szCs w:val="32"/>
          <w:highlight w:val="none"/>
        </w:rPr>
        <w:t>人</w:t>
      </w:r>
      <w:r>
        <w:rPr>
          <w:rFonts w:hint="eastAsia" w:ascii="黑体" w:hAnsi="黑体" w:eastAsia="黑体" w:cs="黑体"/>
          <w:sz w:val="32"/>
          <w:szCs w:val="32"/>
          <w:highlight w:val="none"/>
          <w:lang w:val="en-US" w:eastAsia="zh-CN"/>
        </w:rPr>
        <w:t>：</w:t>
      </w:r>
      <w:bookmarkEnd w:id="6"/>
      <w:bookmarkEnd w:id="7"/>
      <w:bookmarkEnd w:id="8"/>
      <w:bookmarkEnd w:id="9"/>
      <w:bookmarkEnd w:id="10"/>
      <w:bookmarkEnd w:id="11"/>
      <w:r>
        <w:rPr>
          <w:rFonts w:hint="eastAsia" w:ascii="黑体" w:hAnsi="黑体" w:eastAsia="黑体" w:cs="黑体"/>
          <w:sz w:val="32"/>
          <w:szCs w:val="32"/>
          <w:highlight w:val="none"/>
          <w:lang w:eastAsia="zh-CN"/>
        </w:rPr>
        <w:t>前郭尔罗斯蒙古族自治县查干湖职业教育学校</w:t>
      </w:r>
    </w:p>
    <w:p w14:paraId="192C2C14">
      <w:pPr>
        <w:keepNext w:val="0"/>
        <w:keepLines w:val="0"/>
        <w:pageBreakBefore w:val="0"/>
        <w:widowControl w:val="0"/>
        <w:kinsoku/>
        <w:wordWrap/>
        <w:overflowPunct/>
        <w:topLinePunct w:val="0"/>
        <w:autoSpaceDE w:val="0"/>
        <w:autoSpaceDN w:val="0"/>
        <w:bidi w:val="0"/>
        <w:adjustRightInd/>
        <w:snapToGrid/>
        <w:spacing w:line="480" w:lineRule="auto"/>
        <w:ind w:left="0" w:leftChars="0" w:firstLine="320" w:firstLineChars="100"/>
        <w:textAlignment w:val="auto"/>
        <w:rPr>
          <w:rFonts w:hint="eastAsia" w:ascii="黑体" w:hAnsi="黑体" w:eastAsia="黑体" w:cs="黑体"/>
          <w:sz w:val="32"/>
          <w:szCs w:val="32"/>
          <w:highlight w:val="none"/>
          <w:lang w:val="en-US" w:eastAsia="zh-CN"/>
        </w:rPr>
      </w:pPr>
      <w:bookmarkStart w:id="12" w:name="_Toc3252"/>
      <w:bookmarkStart w:id="13" w:name="_Toc27034"/>
      <w:bookmarkStart w:id="14" w:name="_Toc15473"/>
      <w:bookmarkStart w:id="15" w:name="_Toc19588"/>
      <w:bookmarkStart w:id="16" w:name="_Toc7546"/>
      <w:bookmarkStart w:id="17" w:name="_Toc6999"/>
      <w:r>
        <w:rPr>
          <w:rFonts w:hint="eastAsia" w:ascii="黑体" w:hAnsi="黑体" w:eastAsia="黑体" w:cs="黑体"/>
          <w:sz w:val="32"/>
          <w:szCs w:val="32"/>
          <w:highlight w:val="none"/>
        </w:rPr>
        <w:t>集中采购机构</w:t>
      </w:r>
      <w:r>
        <w:rPr>
          <w:rFonts w:hint="eastAsia" w:ascii="黑体" w:hAnsi="黑体" w:eastAsia="黑体" w:cs="黑体"/>
          <w:sz w:val="32"/>
          <w:szCs w:val="32"/>
          <w:highlight w:val="none"/>
          <w:lang w:eastAsia="zh-CN"/>
        </w:rPr>
        <w:t>：</w:t>
      </w:r>
      <w:r>
        <w:rPr>
          <w:rFonts w:hint="eastAsia" w:ascii="黑体" w:hAnsi="黑体" w:eastAsia="黑体" w:cs="黑体"/>
          <w:sz w:val="32"/>
          <w:szCs w:val="32"/>
          <w:highlight w:val="none"/>
          <w:lang w:val="en-US" w:eastAsia="zh-CN"/>
        </w:rPr>
        <w:t>前郭尔罗斯蒙古族自治县政府采购中心</w:t>
      </w:r>
      <w:bookmarkEnd w:id="12"/>
      <w:bookmarkEnd w:id="13"/>
      <w:bookmarkEnd w:id="14"/>
      <w:bookmarkEnd w:id="15"/>
      <w:bookmarkEnd w:id="16"/>
      <w:bookmarkEnd w:id="17"/>
    </w:p>
    <w:p w14:paraId="1AD7C38B">
      <w:pPr>
        <w:pStyle w:val="5"/>
        <w:spacing w:before="100" w:line="225" w:lineRule="auto"/>
        <w:ind w:left="751"/>
        <w:rPr>
          <w:b/>
          <w:bCs/>
          <w:color w:val="auto"/>
          <w:spacing w:val="25"/>
          <w:highlight w:val="none"/>
        </w:rPr>
      </w:pPr>
    </w:p>
    <w:p w14:paraId="0F5108A3">
      <w:pPr>
        <w:pStyle w:val="7"/>
        <w:rPr>
          <w:b/>
          <w:bCs/>
          <w:color w:val="auto"/>
          <w:spacing w:val="25"/>
          <w:highlight w:val="none"/>
        </w:rPr>
      </w:pPr>
    </w:p>
    <w:p w14:paraId="43CA1748">
      <w:pPr>
        <w:pStyle w:val="21"/>
        <w:rPr>
          <w:b/>
          <w:bCs/>
          <w:color w:val="auto"/>
          <w:spacing w:val="25"/>
          <w:highlight w:val="none"/>
        </w:rPr>
      </w:pPr>
    </w:p>
    <w:p w14:paraId="6128B56E">
      <w:pPr>
        <w:pStyle w:val="22"/>
        <w:rPr>
          <w:highlight w:val="none"/>
        </w:rPr>
      </w:pPr>
    </w:p>
    <w:p w14:paraId="09637391">
      <w:pPr>
        <w:pStyle w:val="22"/>
        <w:rPr>
          <w:highlight w:val="none"/>
        </w:rPr>
      </w:pPr>
    </w:p>
    <w:p w14:paraId="138BBD75">
      <w:pPr>
        <w:pStyle w:val="22"/>
        <w:rPr>
          <w:highlight w:val="none"/>
        </w:rPr>
      </w:pPr>
    </w:p>
    <w:p w14:paraId="53B37F3D">
      <w:pPr>
        <w:pStyle w:val="22"/>
        <w:rPr>
          <w:highlight w:val="none"/>
        </w:rPr>
      </w:pPr>
    </w:p>
    <w:p w14:paraId="49AB1938">
      <w:pPr>
        <w:pStyle w:val="22"/>
        <w:rPr>
          <w:highlight w:val="none"/>
        </w:rPr>
      </w:pPr>
    </w:p>
    <w:p w14:paraId="62E0C224">
      <w:pPr>
        <w:pStyle w:val="22"/>
        <w:rPr>
          <w:highlight w:val="none"/>
        </w:rPr>
      </w:pPr>
    </w:p>
    <w:p w14:paraId="3C2A752C">
      <w:pPr>
        <w:pStyle w:val="5"/>
        <w:keepNext w:val="0"/>
        <w:keepLines w:val="0"/>
        <w:pageBreakBefore w:val="0"/>
        <w:widowControl w:val="0"/>
        <w:kinsoku/>
        <w:wordWrap/>
        <w:overflowPunct/>
        <w:topLinePunct w:val="0"/>
        <w:autoSpaceDE w:val="0"/>
        <w:autoSpaceDN w:val="0"/>
        <w:bidi w:val="0"/>
        <w:adjustRightInd/>
        <w:snapToGrid/>
        <w:spacing w:before="308" w:line="226" w:lineRule="auto"/>
        <w:ind w:left="0" w:firstLine="0" w:firstLineChars="0"/>
        <w:jc w:val="center"/>
        <w:textAlignment w:val="auto"/>
        <w:rPr>
          <w:color w:val="auto"/>
          <w:sz w:val="35"/>
          <w:szCs w:val="35"/>
          <w:highlight w:val="none"/>
        </w:rPr>
      </w:pPr>
      <w:r>
        <w:rPr>
          <w:rFonts w:hint="eastAsia"/>
          <w:b/>
          <w:bCs/>
          <w:color w:val="auto"/>
          <w:spacing w:val="1"/>
          <w:sz w:val="35"/>
          <w:szCs w:val="35"/>
          <w:highlight w:val="none"/>
          <w:lang w:val="en-US" w:eastAsia="zh-CN"/>
        </w:rPr>
        <w:t>2026</w:t>
      </w:r>
      <w:r>
        <w:rPr>
          <w:b/>
          <w:bCs/>
          <w:color w:val="auto"/>
          <w:spacing w:val="1"/>
          <w:sz w:val="35"/>
          <w:szCs w:val="35"/>
          <w:highlight w:val="none"/>
        </w:rPr>
        <w:t>年</w:t>
      </w:r>
      <w:r>
        <w:rPr>
          <w:rFonts w:hint="eastAsia"/>
          <w:b/>
          <w:bCs/>
          <w:color w:val="auto"/>
          <w:spacing w:val="1"/>
          <w:sz w:val="35"/>
          <w:szCs w:val="35"/>
          <w:highlight w:val="none"/>
          <w:lang w:val="en-US" w:eastAsia="zh-CN"/>
        </w:rPr>
        <w:t>6</w:t>
      </w:r>
      <w:r>
        <w:rPr>
          <w:b/>
          <w:bCs/>
          <w:color w:val="auto"/>
          <w:spacing w:val="1"/>
          <w:sz w:val="35"/>
          <w:szCs w:val="35"/>
          <w:highlight w:val="none"/>
        </w:rPr>
        <w:t>月</w:t>
      </w:r>
    </w:p>
    <w:p w14:paraId="6F1E6791">
      <w:pPr>
        <w:spacing w:line="225" w:lineRule="auto"/>
        <w:rPr>
          <w:color w:val="auto"/>
          <w:sz w:val="35"/>
          <w:szCs w:val="35"/>
          <w:highlight w:val="none"/>
        </w:rPr>
        <w:sectPr>
          <w:headerReference r:id="rId5" w:type="default"/>
          <w:pgSz w:w="11906" w:h="16839"/>
          <w:pgMar w:top="1166" w:right="1785" w:bottom="0" w:left="1785" w:header="829" w:footer="0" w:gutter="0"/>
          <w:cols w:space="720" w:num="1"/>
        </w:sectPr>
      </w:pPr>
    </w:p>
    <w:sdt>
      <w:sdtPr>
        <w:rPr>
          <w:rFonts w:ascii="宋体" w:hAnsi="宋体" w:eastAsia="宋体" w:cs="Arial"/>
          <w:snapToGrid w:val="0"/>
          <w:color w:val="000000"/>
          <w:kern w:val="0"/>
          <w:sz w:val="21"/>
          <w:szCs w:val="21"/>
          <w:highlight w:val="none"/>
          <w:lang w:val="en-US" w:eastAsia="en-US" w:bidi="ar-SA"/>
        </w:rPr>
        <w:id w:val="147482645"/>
        <w15:color w:val="DBDBDB"/>
        <w:docPartObj>
          <w:docPartGallery w:val="Table of Contents"/>
          <w:docPartUnique/>
        </w:docPartObj>
      </w:sdtPr>
      <w:sdtEndPr>
        <w:rPr>
          <w:rFonts w:hint="eastAsia" w:ascii="微软雅黑" w:hAnsi="微软雅黑" w:eastAsia="微软雅黑" w:cs="微软雅黑"/>
          <w:b/>
          <w:snapToGrid w:val="0"/>
          <w:color w:val="000000"/>
          <w:kern w:val="0"/>
          <w:sz w:val="21"/>
          <w:szCs w:val="18"/>
          <w:highlight w:val="none"/>
          <w:lang w:val="en-US" w:eastAsia="en-US" w:bidi="ar-SA"/>
        </w:rPr>
      </w:sdtEndPr>
      <w:sdtContent>
        <w:p w14:paraId="2D150234">
          <w:pPr>
            <w:spacing w:before="0" w:beforeLines="0" w:after="0" w:afterLines="0" w:line="240" w:lineRule="auto"/>
            <w:ind w:left="0" w:leftChars="0" w:right="0" w:rightChars="0" w:firstLine="0" w:firstLineChars="0"/>
            <w:jc w:val="center"/>
            <w:rPr>
              <w:highlight w:val="none"/>
            </w:rPr>
          </w:pPr>
          <w:r>
            <w:rPr>
              <w:rFonts w:ascii="宋体" w:hAnsi="宋体" w:eastAsia="宋体"/>
              <w:b/>
              <w:bCs/>
              <w:sz w:val="40"/>
              <w:szCs w:val="40"/>
              <w:highlight w:val="none"/>
            </w:rPr>
            <w:t>目录</w:t>
          </w:r>
        </w:p>
        <w:p w14:paraId="3086D985">
          <w:pPr>
            <w:pStyle w:val="11"/>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highlight w:val="none"/>
            </w:rPr>
          </w:pPr>
          <w:r>
            <w:rPr>
              <w:rFonts w:hint="eastAsia" w:ascii="微软雅黑" w:hAnsi="微软雅黑" w:eastAsia="微软雅黑" w:cs="微软雅黑"/>
              <w:b/>
              <w:snapToGrid w:val="0"/>
              <w:color w:val="000000"/>
              <w:kern w:val="0"/>
              <w:sz w:val="20"/>
              <w:szCs w:val="16"/>
              <w:highlight w:val="none"/>
              <w:lang w:val="en-US" w:eastAsia="en-US" w:bidi="ar-SA"/>
            </w:rPr>
            <w:fldChar w:fldCharType="begin"/>
          </w:r>
          <w:r>
            <w:rPr>
              <w:rFonts w:hint="eastAsia" w:ascii="微软雅黑" w:hAnsi="微软雅黑" w:eastAsia="微软雅黑" w:cs="微软雅黑"/>
              <w:b/>
              <w:snapToGrid w:val="0"/>
              <w:color w:val="000000"/>
              <w:kern w:val="0"/>
              <w:sz w:val="20"/>
              <w:szCs w:val="16"/>
              <w:highlight w:val="none"/>
              <w:lang w:val="en-US" w:eastAsia="en-US" w:bidi="ar-SA"/>
            </w:rPr>
            <w:instrText xml:space="preserve">TOC \o "1-2" \h \u </w:instrText>
          </w:r>
          <w:r>
            <w:rPr>
              <w:rFonts w:hint="eastAsia" w:ascii="微软雅黑" w:hAnsi="微软雅黑" w:eastAsia="微软雅黑" w:cs="微软雅黑"/>
              <w:b/>
              <w:snapToGrid w:val="0"/>
              <w:color w:val="000000"/>
              <w:kern w:val="0"/>
              <w:sz w:val="20"/>
              <w:szCs w:val="16"/>
              <w:highlight w:val="none"/>
              <w:lang w:val="en-US" w:eastAsia="en-US" w:bidi="ar-SA"/>
            </w:rPr>
            <w:fldChar w:fldCharType="separate"/>
          </w:r>
          <w:r>
            <w:rPr>
              <w:rFonts w:hint="eastAsia" w:ascii="微软雅黑" w:hAnsi="微软雅黑" w:eastAsia="微软雅黑" w:cs="微软雅黑"/>
              <w:snapToGrid w:val="0"/>
              <w:color w:val="000000"/>
              <w:kern w:val="0"/>
              <w:sz w:val="22"/>
              <w:szCs w:val="15"/>
              <w:highlight w:val="none"/>
              <w:lang w:val="en-US" w:eastAsia="en-US" w:bidi="ar-SA"/>
            </w:rPr>
            <w:fldChar w:fldCharType="begin"/>
          </w:r>
          <w:r>
            <w:rPr>
              <w:rFonts w:hint="eastAsia" w:ascii="微软雅黑" w:hAnsi="微软雅黑" w:eastAsia="微软雅黑" w:cs="微软雅黑"/>
              <w:snapToGrid w:val="0"/>
              <w:kern w:val="0"/>
              <w:sz w:val="22"/>
              <w:szCs w:val="15"/>
              <w:highlight w:val="none"/>
              <w:lang w:val="en-US" w:eastAsia="en-US" w:bidi="ar-SA"/>
            </w:rPr>
            <w:instrText xml:space="preserve"> HYPERLINK \l _Toc12488 </w:instrText>
          </w:r>
          <w:r>
            <w:rPr>
              <w:rFonts w:hint="eastAsia" w:ascii="微软雅黑" w:hAnsi="微软雅黑" w:eastAsia="微软雅黑" w:cs="微软雅黑"/>
              <w:snapToGrid w:val="0"/>
              <w:kern w:val="0"/>
              <w:sz w:val="22"/>
              <w:szCs w:val="15"/>
              <w:highlight w:val="none"/>
              <w:lang w:val="en-US" w:eastAsia="en-US" w:bidi="ar-SA"/>
            </w:rPr>
            <w:fldChar w:fldCharType="separate"/>
          </w:r>
          <w:r>
            <w:rPr>
              <w:sz w:val="22"/>
              <w:szCs w:val="22"/>
              <w:highlight w:val="none"/>
            </w:rPr>
            <w:t>第一章  谈判邀请</w:t>
          </w:r>
          <w:r>
            <w:rPr>
              <w:sz w:val="22"/>
              <w:szCs w:val="22"/>
              <w:highlight w:val="none"/>
            </w:rPr>
            <w:tab/>
          </w:r>
          <w:r>
            <w:rPr>
              <w:sz w:val="22"/>
              <w:szCs w:val="22"/>
              <w:highlight w:val="none"/>
            </w:rPr>
            <w:fldChar w:fldCharType="begin"/>
          </w:r>
          <w:r>
            <w:rPr>
              <w:sz w:val="22"/>
              <w:szCs w:val="22"/>
              <w:highlight w:val="none"/>
            </w:rPr>
            <w:instrText xml:space="preserve"> PAGEREF _Toc12488 \h </w:instrText>
          </w:r>
          <w:r>
            <w:rPr>
              <w:sz w:val="22"/>
              <w:szCs w:val="22"/>
              <w:highlight w:val="none"/>
            </w:rPr>
            <w:fldChar w:fldCharType="separate"/>
          </w:r>
          <w:r>
            <w:rPr>
              <w:sz w:val="22"/>
              <w:szCs w:val="22"/>
              <w:highlight w:val="none"/>
            </w:rPr>
            <w:t>1</w:t>
          </w:r>
          <w:r>
            <w:rPr>
              <w:sz w:val="22"/>
              <w:szCs w:val="22"/>
              <w:highlight w:val="none"/>
            </w:rPr>
            <w:fldChar w:fldCharType="end"/>
          </w:r>
          <w:r>
            <w:rPr>
              <w:rFonts w:hint="eastAsia" w:ascii="微软雅黑" w:hAnsi="微软雅黑" w:eastAsia="微软雅黑" w:cs="微软雅黑"/>
              <w:snapToGrid w:val="0"/>
              <w:color w:val="000000"/>
              <w:kern w:val="0"/>
              <w:sz w:val="22"/>
              <w:szCs w:val="15"/>
              <w:highlight w:val="none"/>
              <w:lang w:val="en-US" w:eastAsia="en-US" w:bidi="ar-SA"/>
            </w:rPr>
            <w:fldChar w:fldCharType="end"/>
          </w:r>
        </w:p>
        <w:p w14:paraId="406F53CA">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highlight w:val="none"/>
            </w:rPr>
          </w:pPr>
          <w:r>
            <w:rPr>
              <w:rFonts w:hint="eastAsia" w:ascii="微软雅黑" w:hAnsi="微软雅黑" w:eastAsia="微软雅黑" w:cs="微软雅黑"/>
              <w:snapToGrid w:val="0"/>
              <w:color w:val="000000"/>
              <w:kern w:val="0"/>
              <w:sz w:val="22"/>
              <w:szCs w:val="15"/>
              <w:highlight w:val="none"/>
              <w:lang w:val="en-US" w:eastAsia="en-US" w:bidi="ar-SA"/>
            </w:rPr>
            <w:fldChar w:fldCharType="begin"/>
          </w:r>
          <w:r>
            <w:rPr>
              <w:rFonts w:hint="eastAsia" w:ascii="微软雅黑" w:hAnsi="微软雅黑" w:eastAsia="微软雅黑" w:cs="微软雅黑"/>
              <w:snapToGrid w:val="0"/>
              <w:kern w:val="0"/>
              <w:sz w:val="22"/>
              <w:szCs w:val="15"/>
              <w:highlight w:val="none"/>
              <w:lang w:val="en-US" w:eastAsia="en-US" w:bidi="ar-SA"/>
            </w:rPr>
            <w:instrText xml:space="preserve"> HYPERLINK \l _Toc4798 </w:instrText>
          </w:r>
          <w:r>
            <w:rPr>
              <w:rFonts w:hint="eastAsia" w:ascii="微软雅黑" w:hAnsi="微软雅黑" w:eastAsia="微软雅黑" w:cs="微软雅黑"/>
              <w:snapToGrid w:val="0"/>
              <w:kern w:val="0"/>
              <w:sz w:val="22"/>
              <w:szCs w:val="15"/>
              <w:highlight w:val="none"/>
              <w:lang w:val="en-US" w:eastAsia="en-US" w:bidi="ar-SA"/>
            </w:rPr>
            <w:fldChar w:fldCharType="separate"/>
          </w:r>
          <w:r>
            <w:rPr>
              <w:rFonts w:ascii="华文中宋" w:hAnsi="华文中宋" w:eastAsia="华文中宋" w:cs="华文中宋"/>
              <w:bCs/>
              <w:spacing w:val="2"/>
              <w:sz w:val="22"/>
              <w:szCs w:val="40"/>
              <w:highlight w:val="none"/>
            </w:rPr>
            <w:t>竞争性谈判公告</w:t>
          </w:r>
          <w:r>
            <w:rPr>
              <w:sz w:val="22"/>
              <w:szCs w:val="22"/>
              <w:highlight w:val="none"/>
            </w:rPr>
            <w:tab/>
          </w:r>
          <w:r>
            <w:rPr>
              <w:sz w:val="22"/>
              <w:szCs w:val="22"/>
              <w:highlight w:val="none"/>
            </w:rPr>
            <w:fldChar w:fldCharType="begin"/>
          </w:r>
          <w:r>
            <w:rPr>
              <w:sz w:val="22"/>
              <w:szCs w:val="22"/>
              <w:highlight w:val="none"/>
            </w:rPr>
            <w:instrText xml:space="preserve"> PAGEREF _Toc4798 \h </w:instrText>
          </w:r>
          <w:r>
            <w:rPr>
              <w:sz w:val="22"/>
              <w:szCs w:val="22"/>
              <w:highlight w:val="none"/>
            </w:rPr>
            <w:fldChar w:fldCharType="separate"/>
          </w:r>
          <w:r>
            <w:rPr>
              <w:sz w:val="22"/>
              <w:szCs w:val="22"/>
              <w:highlight w:val="none"/>
            </w:rPr>
            <w:t>1</w:t>
          </w:r>
          <w:r>
            <w:rPr>
              <w:sz w:val="22"/>
              <w:szCs w:val="22"/>
              <w:highlight w:val="none"/>
            </w:rPr>
            <w:fldChar w:fldCharType="end"/>
          </w:r>
          <w:r>
            <w:rPr>
              <w:rFonts w:hint="eastAsia" w:ascii="微软雅黑" w:hAnsi="微软雅黑" w:eastAsia="微软雅黑" w:cs="微软雅黑"/>
              <w:snapToGrid w:val="0"/>
              <w:color w:val="000000"/>
              <w:kern w:val="0"/>
              <w:sz w:val="22"/>
              <w:szCs w:val="15"/>
              <w:highlight w:val="none"/>
              <w:lang w:val="en-US" w:eastAsia="en-US" w:bidi="ar-SA"/>
            </w:rPr>
            <w:fldChar w:fldCharType="end"/>
          </w:r>
        </w:p>
        <w:p w14:paraId="52371B99">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highlight w:val="none"/>
            </w:rPr>
          </w:pPr>
          <w:r>
            <w:rPr>
              <w:rFonts w:hint="eastAsia" w:ascii="微软雅黑" w:hAnsi="微软雅黑" w:eastAsia="微软雅黑" w:cs="微软雅黑"/>
              <w:snapToGrid w:val="0"/>
              <w:color w:val="000000"/>
              <w:kern w:val="0"/>
              <w:sz w:val="22"/>
              <w:szCs w:val="15"/>
              <w:highlight w:val="none"/>
              <w:lang w:val="en-US" w:eastAsia="en-US" w:bidi="ar-SA"/>
            </w:rPr>
            <w:fldChar w:fldCharType="begin"/>
          </w:r>
          <w:r>
            <w:rPr>
              <w:rFonts w:hint="eastAsia" w:ascii="微软雅黑" w:hAnsi="微软雅黑" w:eastAsia="微软雅黑" w:cs="微软雅黑"/>
              <w:snapToGrid w:val="0"/>
              <w:kern w:val="0"/>
              <w:sz w:val="22"/>
              <w:szCs w:val="15"/>
              <w:highlight w:val="none"/>
              <w:lang w:val="en-US" w:eastAsia="en-US" w:bidi="ar-SA"/>
            </w:rPr>
            <w:instrText xml:space="preserve"> HYPERLINK \l _Toc3520 </w:instrText>
          </w:r>
          <w:r>
            <w:rPr>
              <w:rFonts w:hint="eastAsia" w:ascii="微软雅黑" w:hAnsi="微软雅黑" w:eastAsia="微软雅黑" w:cs="微软雅黑"/>
              <w:snapToGrid w:val="0"/>
              <w:kern w:val="0"/>
              <w:sz w:val="22"/>
              <w:szCs w:val="15"/>
              <w:highlight w:val="none"/>
              <w:lang w:val="en-US" w:eastAsia="en-US" w:bidi="ar-SA"/>
            </w:rPr>
            <w:fldChar w:fldCharType="separate"/>
          </w:r>
          <w:r>
            <w:rPr>
              <w:rFonts w:hint="eastAsia" w:ascii="黑体" w:hAnsi="黑体" w:eastAsia="黑体" w:cs="宋体"/>
              <w:bCs/>
              <w:snapToGrid/>
              <w:kern w:val="2"/>
              <w:sz w:val="22"/>
              <w:szCs w:val="24"/>
              <w:highlight w:val="none"/>
              <w:lang w:val="en-US" w:eastAsia="zh-CN" w:bidi="ar-SA"/>
            </w:rPr>
            <w:t>一、项目基本情况</w:t>
          </w:r>
          <w:r>
            <w:rPr>
              <w:sz w:val="22"/>
              <w:szCs w:val="22"/>
              <w:highlight w:val="none"/>
            </w:rPr>
            <w:tab/>
          </w:r>
          <w:r>
            <w:rPr>
              <w:sz w:val="22"/>
              <w:szCs w:val="22"/>
              <w:highlight w:val="none"/>
            </w:rPr>
            <w:fldChar w:fldCharType="begin"/>
          </w:r>
          <w:r>
            <w:rPr>
              <w:sz w:val="22"/>
              <w:szCs w:val="22"/>
              <w:highlight w:val="none"/>
            </w:rPr>
            <w:instrText xml:space="preserve"> PAGEREF _Toc3520 \h </w:instrText>
          </w:r>
          <w:r>
            <w:rPr>
              <w:sz w:val="22"/>
              <w:szCs w:val="22"/>
              <w:highlight w:val="none"/>
            </w:rPr>
            <w:fldChar w:fldCharType="separate"/>
          </w:r>
          <w:r>
            <w:rPr>
              <w:sz w:val="22"/>
              <w:szCs w:val="22"/>
              <w:highlight w:val="none"/>
            </w:rPr>
            <w:t>1</w:t>
          </w:r>
          <w:r>
            <w:rPr>
              <w:sz w:val="22"/>
              <w:szCs w:val="22"/>
              <w:highlight w:val="none"/>
            </w:rPr>
            <w:fldChar w:fldCharType="end"/>
          </w:r>
          <w:r>
            <w:rPr>
              <w:rFonts w:hint="eastAsia" w:ascii="微软雅黑" w:hAnsi="微软雅黑" w:eastAsia="微软雅黑" w:cs="微软雅黑"/>
              <w:snapToGrid w:val="0"/>
              <w:color w:val="000000"/>
              <w:kern w:val="0"/>
              <w:sz w:val="22"/>
              <w:szCs w:val="15"/>
              <w:highlight w:val="none"/>
              <w:lang w:val="en-US" w:eastAsia="en-US" w:bidi="ar-SA"/>
            </w:rPr>
            <w:fldChar w:fldCharType="end"/>
          </w:r>
        </w:p>
        <w:p w14:paraId="67A5E009">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highlight w:val="none"/>
            </w:rPr>
          </w:pPr>
          <w:r>
            <w:rPr>
              <w:rFonts w:hint="eastAsia" w:ascii="微软雅黑" w:hAnsi="微软雅黑" w:eastAsia="微软雅黑" w:cs="微软雅黑"/>
              <w:snapToGrid w:val="0"/>
              <w:color w:val="000000"/>
              <w:kern w:val="0"/>
              <w:sz w:val="22"/>
              <w:szCs w:val="15"/>
              <w:highlight w:val="none"/>
              <w:lang w:val="en-US" w:eastAsia="en-US" w:bidi="ar-SA"/>
            </w:rPr>
            <w:fldChar w:fldCharType="begin"/>
          </w:r>
          <w:r>
            <w:rPr>
              <w:rFonts w:hint="eastAsia" w:ascii="微软雅黑" w:hAnsi="微软雅黑" w:eastAsia="微软雅黑" w:cs="微软雅黑"/>
              <w:snapToGrid w:val="0"/>
              <w:kern w:val="0"/>
              <w:sz w:val="22"/>
              <w:szCs w:val="15"/>
              <w:highlight w:val="none"/>
              <w:lang w:val="en-US" w:eastAsia="en-US" w:bidi="ar-SA"/>
            </w:rPr>
            <w:instrText xml:space="preserve"> HYPERLINK \l _Toc2936 </w:instrText>
          </w:r>
          <w:r>
            <w:rPr>
              <w:rFonts w:hint="eastAsia" w:ascii="微软雅黑" w:hAnsi="微软雅黑" w:eastAsia="微软雅黑" w:cs="微软雅黑"/>
              <w:snapToGrid w:val="0"/>
              <w:kern w:val="0"/>
              <w:sz w:val="22"/>
              <w:szCs w:val="15"/>
              <w:highlight w:val="none"/>
              <w:lang w:val="en-US" w:eastAsia="en-US" w:bidi="ar-SA"/>
            </w:rPr>
            <w:fldChar w:fldCharType="separate"/>
          </w:r>
          <w:r>
            <w:rPr>
              <w:rFonts w:hint="eastAsia" w:ascii="黑体" w:hAnsi="黑体" w:eastAsia="黑体" w:cs="宋体"/>
              <w:bCs/>
              <w:snapToGrid/>
              <w:kern w:val="2"/>
              <w:sz w:val="22"/>
              <w:szCs w:val="24"/>
              <w:highlight w:val="none"/>
              <w:lang w:val="en-US" w:eastAsia="zh-CN" w:bidi="ar-SA"/>
            </w:rPr>
            <w:t>二、申请人的资格要求：</w:t>
          </w:r>
          <w:r>
            <w:rPr>
              <w:sz w:val="22"/>
              <w:szCs w:val="22"/>
              <w:highlight w:val="none"/>
            </w:rPr>
            <w:tab/>
          </w:r>
          <w:r>
            <w:rPr>
              <w:sz w:val="22"/>
              <w:szCs w:val="22"/>
              <w:highlight w:val="none"/>
            </w:rPr>
            <w:fldChar w:fldCharType="begin"/>
          </w:r>
          <w:r>
            <w:rPr>
              <w:sz w:val="22"/>
              <w:szCs w:val="22"/>
              <w:highlight w:val="none"/>
            </w:rPr>
            <w:instrText xml:space="preserve"> PAGEREF _Toc2936 \h </w:instrText>
          </w:r>
          <w:r>
            <w:rPr>
              <w:sz w:val="22"/>
              <w:szCs w:val="22"/>
              <w:highlight w:val="none"/>
            </w:rPr>
            <w:fldChar w:fldCharType="separate"/>
          </w:r>
          <w:r>
            <w:rPr>
              <w:sz w:val="22"/>
              <w:szCs w:val="22"/>
              <w:highlight w:val="none"/>
            </w:rPr>
            <w:t>1</w:t>
          </w:r>
          <w:r>
            <w:rPr>
              <w:sz w:val="22"/>
              <w:szCs w:val="22"/>
              <w:highlight w:val="none"/>
            </w:rPr>
            <w:fldChar w:fldCharType="end"/>
          </w:r>
          <w:r>
            <w:rPr>
              <w:rFonts w:hint="eastAsia" w:ascii="微软雅黑" w:hAnsi="微软雅黑" w:eastAsia="微软雅黑" w:cs="微软雅黑"/>
              <w:snapToGrid w:val="0"/>
              <w:color w:val="000000"/>
              <w:kern w:val="0"/>
              <w:sz w:val="22"/>
              <w:szCs w:val="15"/>
              <w:highlight w:val="none"/>
              <w:lang w:val="en-US" w:eastAsia="en-US" w:bidi="ar-SA"/>
            </w:rPr>
            <w:fldChar w:fldCharType="end"/>
          </w:r>
        </w:p>
        <w:p w14:paraId="10E002F4">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highlight w:val="none"/>
            </w:rPr>
          </w:pPr>
          <w:r>
            <w:rPr>
              <w:rFonts w:hint="eastAsia" w:ascii="微软雅黑" w:hAnsi="微软雅黑" w:eastAsia="微软雅黑" w:cs="微软雅黑"/>
              <w:snapToGrid w:val="0"/>
              <w:color w:val="000000"/>
              <w:kern w:val="0"/>
              <w:sz w:val="22"/>
              <w:szCs w:val="15"/>
              <w:highlight w:val="none"/>
              <w:lang w:val="en-US" w:eastAsia="en-US" w:bidi="ar-SA"/>
            </w:rPr>
            <w:fldChar w:fldCharType="begin"/>
          </w:r>
          <w:r>
            <w:rPr>
              <w:rFonts w:hint="eastAsia" w:ascii="微软雅黑" w:hAnsi="微软雅黑" w:eastAsia="微软雅黑" w:cs="微软雅黑"/>
              <w:snapToGrid w:val="0"/>
              <w:kern w:val="0"/>
              <w:sz w:val="22"/>
              <w:szCs w:val="15"/>
              <w:highlight w:val="none"/>
              <w:lang w:val="en-US" w:eastAsia="en-US" w:bidi="ar-SA"/>
            </w:rPr>
            <w:instrText xml:space="preserve"> HYPERLINK \l _Toc4547 </w:instrText>
          </w:r>
          <w:r>
            <w:rPr>
              <w:rFonts w:hint="eastAsia" w:ascii="微软雅黑" w:hAnsi="微软雅黑" w:eastAsia="微软雅黑" w:cs="微软雅黑"/>
              <w:snapToGrid w:val="0"/>
              <w:kern w:val="0"/>
              <w:sz w:val="22"/>
              <w:szCs w:val="15"/>
              <w:highlight w:val="none"/>
              <w:lang w:val="en-US" w:eastAsia="en-US" w:bidi="ar-SA"/>
            </w:rPr>
            <w:fldChar w:fldCharType="separate"/>
          </w:r>
          <w:r>
            <w:rPr>
              <w:rFonts w:hint="eastAsia" w:ascii="黑体" w:hAnsi="黑体" w:eastAsia="黑体" w:cs="宋体"/>
              <w:bCs/>
              <w:snapToGrid/>
              <w:kern w:val="2"/>
              <w:sz w:val="22"/>
              <w:szCs w:val="24"/>
              <w:highlight w:val="none"/>
              <w:lang w:val="en-US" w:eastAsia="zh-CN" w:bidi="ar-SA"/>
            </w:rPr>
            <w:t>四、响应文件提交</w:t>
          </w:r>
          <w:r>
            <w:rPr>
              <w:sz w:val="22"/>
              <w:szCs w:val="22"/>
              <w:highlight w:val="none"/>
            </w:rPr>
            <w:tab/>
          </w:r>
          <w:r>
            <w:rPr>
              <w:sz w:val="22"/>
              <w:szCs w:val="22"/>
              <w:highlight w:val="none"/>
            </w:rPr>
            <w:fldChar w:fldCharType="begin"/>
          </w:r>
          <w:r>
            <w:rPr>
              <w:sz w:val="22"/>
              <w:szCs w:val="22"/>
              <w:highlight w:val="none"/>
            </w:rPr>
            <w:instrText xml:space="preserve"> PAGEREF _Toc4547 \h </w:instrText>
          </w:r>
          <w:r>
            <w:rPr>
              <w:sz w:val="22"/>
              <w:szCs w:val="22"/>
              <w:highlight w:val="none"/>
            </w:rPr>
            <w:fldChar w:fldCharType="separate"/>
          </w:r>
          <w:r>
            <w:rPr>
              <w:sz w:val="22"/>
              <w:szCs w:val="22"/>
              <w:highlight w:val="none"/>
            </w:rPr>
            <w:t>2</w:t>
          </w:r>
          <w:r>
            <w:rPr>
              <w:sz w:val="22"/>
              <w:szCs w:val="22"/>
              <w:highlight w:val="none"/>
            </w:rPr>
            <w:fldChar w:fldCharType="end"/>
          </w:r>
          <w:r>
            <w:rPr>
              <w:rFonts w:hint="eastAsia" w:ascii="微软雅黑" w:hAnsi="微软雅黑" w:eastAsia="微软雅黑" w:cs="微软雅黑"/>
              <w:snapToGrid w:val="0"/>
              <w:color w:val="000000"/>
              <w:kern w:val="0"/>
              <w:sz w:val="22"/>
              <w:szCs w:val="15"/>
              <w:highlight w:val="none"/>
              <w:lang w:val="en-US" w:eastAsia="en-US" w:bidi="ar-SA"/>
            </w:rPr>
            <w:fldChar w:fldCharType="end"/>
          </w:r>
        </w:p>
        <w:p w14:paraId="5716345E">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highlight w:val="none"/>
            </w:rPr>
          </w:pPr>
          <w:r>
            <w:rPr>
              <w:rFonts w:hint="eastAsia" w:ascii="微软雅黑" w:hAnsi="微软雅黑" w:eastAsia="微软雅黑" w:cs="微软雅黑"/>
              <w:snapToGrid w:val="0"/>
              <w:color w:val="000000"/>
              <w:kern w:val="0"/>
              <w:sz w:val="22"/>
              <w:szCs w:val="15"/>
              <w:highlight w:val="none"/>
              <w:lang w:val="en-US" w:eastAsia="en-US" w:bidi="ar-SA"/>
            </w:rPr>
            <w:fldChar w:fldCharType="begin"/>
          </w:r>
          <w:r>
            <w:rPr>
              <w:rFonts w:hint="eastAsia" w:ascii="微软雅黑" w:hAnsi="微软雅黑" w:eastAsia="微软雅黑" w:cs="微软雅黑"/>
              <w:snapToGrid w:val="0"/>
              <w:kern w:val="0"/>
              <w:sz w:val="22"/>
              <w:szCs w:val="15"/>
              <w:highlight w:val="none"/>
              <w:lang w:val="en-US" w:eastAsia="en-US" w:bidi="ar-SA"/>
            </w:rPr>
            <w:instrText xml:space="preserve"> HYPERLINK \l _Toc23931 </w:instrText>
          </w:r>
          <w:r>
            <w:rPr>
              <w:rFonts w:hint="eastAsia" w:ascii="微软雅黑" w:hAnsi="微软雅黑" w:eastAsia="微软雅黑" w:cs="微软雅黑"/>
              <w:snapToGrid w:val="0"/>
              <w:kern w:val="0"/>
              <w:sz w:val="22"/>
              <w:szCs w:val="15"/>
              <w:highlight w:val="none"/>
              <w:lang w:val="en-US" w:eastAsia="en-US" w:bidi="ar-SA"/>
            </w:rPr>
            <w:fldChar w:fldCharType="separate"/>
          </w:r>
          <w:r>
            <w:rPr>
              <w:rFonts w:hint="eastAsia" w:ascii="黑体" w:hAnsi="黑体" w:eastAsia="黑体" w:cs="宋体"/>
              <w:bCs/>
              <w:snapToGrid/>
              <w:kern w:val="2"/>
              <w:sz w:val="22"/>
              <w:szCs w:val="24"/>
              <w:highlight w:val="none"/>
              <w:lang w:val="en-US" w:eastAsia="zh-CN" w:bidi="ar-SA"/>
            </w:rPr>
            <w:t>五、公告期限</w:t>
          </w:r>
          <w:r>
            <w:rPr>
              <w:sz w:val="22"/>
              <w:szCs w:val="22"/>
              <w:highlight w:val="none"/>
            </w:rPr>
            <w:tab/>
          </w:r>
          <w:r>
            <w:rPr>
              <w:sz w:val="22"/>
              <w:szCs w:val="22"/>
              <w:highlight w:val="none"/>
            </w:rPr>
            <w:fldChar w:fldCharType="begin"/>
          </w:r>
          <w:r>
            <w:rPr>
              <w:sz w:val="22"/>
              <w:szCs w:val="22"/>
              <w:highlight w:val="none"/>
            </w:rPr>
            <w:instrText xml:space="preserve"> PAGEREF _Toc23931 \h </w:instrText>
          </w:r>
          <w:r>
            <w:rPr>
              <w:sz w:val="22"/>
              <w:szCs w:val="22"/>
              <w:highlight w:val="none"/>
            </w:rPr>
            <w:fldChar w:fldCharType="separate"/>
          </w:r>
          <w:r>
            <w:rPr>
              <w:sz w:val="22"/>
              <w:szCs w:val="22"/>
              <w:highlight w:val="none"/>
            </w:rPr>
            <w:t>2</w:t>
          </w:r>
          <w:r>
            <w:rPr>
              <w:sz w:val="22"/>
              <w:szCs w:val="22"/>
              <w:highlight w:val="none"/>
            </w:rPr>
            <w:fldChar w:fldCharType="end"/>
          </w:r>
          <w:r>
            <w:rPr>
              <w:rFonts w:hint="eastAsia" w:ascii="微软雅黑" w:hAnsi="微软雅黑" w:eastAsia="微软雅黑" w:cs="微软雅黑"/>
              <w:snapToGrid w:val="0"/>
              <w:color w:val="000000"/>
              <w:kern w:val="0"/>
              <w:sz w:val="22"/>
              <w:szCs w:val="15"/>
              <w:highlight w:val="none"/>
              <w:lang w:val="en-US" w:eastAsia="en-US" w:bidi="ar-SA"/>
            </w:rPr>
            <w:fldChar w:fldCharType="end"/>
          </w:r>
        </w:p>
        <w:p w14:paraId="7FF721D3">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highlight w:val="none"/>
            </w:rPr>
          </w:pPr>
          <w:r>
            <w:rPr>
              <w:rFonts w:hint="eastAsia" w:ascii="微软雅黑" w:hAnsi="微软雅黑" w:eastAsia="微软雅黑" w:cs="微软雅黑"/>
              <w:snapToGrid w:val="0"/>
              <w:color w:val="000000"/>
              <w:kern w:val="0"/>
              <w:sz w:val="22"/>
              <w:szCs w:val="15"/>
              <w:highlight w:val="none"/>
              <w:lang w:val="en-US" w:eastAsia="en-US" w:bidi="ar-SA"/>
            </w:rPr>
            <w:fldChar w:fldCharType="begin"/>
          </w:r>
          <w:r>
            <w:rPr>
              <w:rFonts w:hint="eastAsia" w:ascii="微软雅黑" w:hAnsi="微软雅黑" w:eastAsia="微软雅黑" w:cs="微软雅黑"/>
              <w:snapToGrid w:val="0"/>
              <w:kern w:val="0"/>
              <w:sz w:val="22"/>
              <w:szCs w:val="15"/>
              <w:highlight w:val="none"/>
              <w:lang w:val="en-US" w:eastAsia="en-US" w:bidi="ar-SA"/>
            </w:rPr>
            <w:instrText xml:space="preserve"> HYPERLINK \l _Toc1977 </w:instrText>
          </w:r>
          <w:r>
            <w:rPr>
              <w:rFonts w:hint="eastAsia" w:ascii="微软雅黑" w:hAnsi="微软雅黑" w:eastAsia="微软雅黑" w:cs="微软雅黑"/>
              <w:snapToGrid w:val="0"/>
              <w:kern w:val="0"/>
              <w:sz w:val="22"/>
              <w:szCs w:val="15"/>
              <w:highlight w:val="none"/>
              <w:lang w:val="en-US" w:eastAsia="en-US" w:bidi="ar-SA"/>
            </w:rPr>
            <w:fldChar w:fldCharType="separate"/>
          </w:r>
          <w:r>
            <w:rPr>
              <w:rFonts w:hint="eastAsia" w:ascii="黑体" w:hAnsi="黑体" w:eastAsia="黑体" w:cs="宋体"/>
              <w:bCs/>
              <w:snapToGrid/>
              <w:kern w:val="2"/>
              <w:sz w:val="22"/>
              <w:szCs w:val="24"/>
              <w:highlight w:val="none"/>
              <w:lang w:val="en-US" w:eastAsia="zh-CN" w:bidi="ar-SA"/>
            </w:rPr>
            <w:t>六、其他补充事宜</w:t>
          </w:r>
          <w:r>
            <w:rPr>
              <w:sz w:val="22"/>
              <w:szCs w:val="22"/>
              <w:highlight w:val="none"/>
            </w:rPr>
            <w:tab/>
          </w:r>
          <w:r>
            <w:rPr>
              <w:sz w:val="22"/>
              <w:szCs w:val="22"/>
              <w:highlight w:val="none"/>
            </w:rPr>
            <w:fldChar w:fldCharType="begin"/>
          </w:r>
          <w:r>
            <w:rPr>
              <w:sz w:val="22"/>
              <w:szCs w:val="22"/>
              <w:highlight w:val="none"/>
            </w:rPr>
            <w:instrText xml:space="preserve"> PAGEREF _Toc1977 \h </w:instrText>
          </w:r>
          <w:r>
            <w:rPr>
              <w:sz w:val="22"/>
              <w:szCs w:val="22"/>
              <w:highlight w:val="none"/>
            </w:rPr>
            <w:fldChar w:fldCharType="separate"/>
          </w:r>
          <w:r>
            <w:rPr>
              <w:sz w:val="22"/>
              <w:szCs w:val="22"/>
              <w:highlight w:val="none"/>
            </w:rPr>
            <w:t>2</w:t>
          </w:r>
          <w:r>
            <w:rPr>
              <w:sz w:val="22"/>
              <w:szCs w:val="22"/>
              <w:highlight w:val="none"/>
            </w:rPr>
            <w:fldChar w:fldCharType="end"/>
          </w:r>
          <w:r>
            <w:rPr>
              <w:rFonts w:hint="eastAsia" w:ascii="微软雅黑" w:hAnsi="微软雅黑" w:eastAsia="微软雅黑" w:cs="微软雅黑"/>
              <w:snapToGrid w:val="0"/>
              <w:color w:val="000000"/>
              <w:kern w:val="0"/>
              <w:sz w:val="22"/>
              <w:szCs w:val="15"/>
              <w:highlight w:val="none"/>
              <w:lang w:val="en-US" w:eastAsia="en-US" w:bidi="ar-SA"/>
            </w:rPr>
            <w:fldChar w:fldCharType="end"/>
          </w:r>
        </w:p>
        <w:p w14:paraId="497EA44C">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highlight w:val="none"/>
            </w:rPr>
          </w:pPr>
          <w:r>
            <w:rPr>
              <w:rFonts w:hint="eastAsia" w:ascii="微软雅黑" w:hAnsi="微软雅黑" w:eastAsia="微软雅黑" w:cs="微软雅黑"/>
              <w:snapToGrid w:val="0"/>
              <w:color w:val="000000"/>
              <w:kern w:val="0"/>
              <w:sz w:val="22"/>
              <w:szCs w:val="15"/>
              <w:highlight w:val="none"/>
              <w:lang w:val="en-US" w:eastAsia="en-US" w:bidi="ar-SA"/>
            </w:rPr>
            <w:fldChar w:fldCharType="begin"/>
          </w:r>
          <w:r>
            <w:rPr>
              <w:rFonts w:hint="eastAsia" w:ascii="微软雅黑" w:hAnsi="微软雅黑" w:eastAsia="微软雅黑" w:cs="微软雅黑"/>
              <w:snapToGrid w:val="0"/>
              <w:kern w:val="0"/>
              <w:sz w:val="22"/>
              <w:szCs w:val="15"/>
              <w:highlight w:val="none"/>
              <w:lang w:val="en-US" w:eastAsia="en-US" w:bidi="ar-SA"/>
            </w:rPr>
            <w:instrText xml:space="preserve"> HYPERLINK \l _Toc9532 </w:instrText>
          </w:r>
          <w:r>
            <w:rPr>
              <w:rFonts w:hint="eastAsia" w:ascii="微软雅黑" w:hAnsi="微软雅黑" w:eastAsia="微软雅黑" w:cs="微软雅黑"/>
              <w:snapToGrid w:val="0"/>
              <w:kern w:val="0"/>
              <w:sz w:val="22"/>
              <w:szCs w:val="15"/>
              <w:highlight w:val="none"/>
              <w:lang w:val="en-US" w:eastAsia="en-US" w:bidi="ar-SA"/>
            </w:rPr>
            <w:fldChar w:fldCharType="separate"/>
          </w:r>
          <w:r>
            <w:rPr>
              <w:rFonts w:hint="eastAsia" w:ascii="黑体" w:hAnsi="黑体" w:eastAsia="黑体" w:cs="宋体"/>
              <w:bCs/>
              <w:snapToGrid/>
              <w:kern w:val="2"/>
              <w:sz w:val="22"/>
              <w:szCs w:val="24"/>
              <w:highlight w:val="none"/>
              <w:lang w:val="en-US" w:eastAsia="zh-CN" w:bidi="ar-SA"/>
            </w:rPr>
            <w:t>七、联系方式</w:t>
          </w:r>
          <w:r>
            <w:rPr>
              <w:sz w:val="22"/>
              <w:szCs w:val="22"/>
              <w:highlight w:val="none"/>
            </w:rPr>
            <w:tab/>
          </w:r>
          <w:r>
            <w:rPr>
              <w:sz w:val="22"/>
              <w:szCs w:val="22"/>
              <w:highlight w:val="none"/>
            </w:rPr>
            <w:fldChar w:fldCharType="begin"/>
          </w:r>
          <w:r>
            <w:rPr>
              <w:sz w:val="22"/>
              <w:szCs w:val="22"/>
              <w:highlight w:val="none"/>
            </w:rPr>
            <w:instrText xml:space="preserve"> PAGEREF _Toc9532 \h </w:instrText>
          </w:r>
          <w:r>
            <w:rPr>
              <w:sz w:val="22"/>
              <w:szCs w:val="22"/>
              <w:highlight w:val="none"/>
            </w:rPr>
            <w:fldChar w:fldCharType="separate"/>
          </w:r>
          <w:r>
            <w:rPr>
              <w:sz w:val="22"/>
              <w:szCs w:val="22"/>
              <w:highlight w:val="none"/>
            </w:rPr>
            <w:t>3</w:t>
          </w:r>
          <w:r>
            <w:rPr>
              <w:sz w:val="22"/>
              <w:szCs w:val="22"/>
              <w:highlight w:val="none"/>
            </w:rPr>
            <w:fldChar w:fldCharType="end"/>
          </w:r>
          <w:r>
            <w:rPr>
              <w:rFonts w:hint="eastAsia" w:ascii="微软雅黑" w:hAnsi="微软雅黑" w:eastAsia="微软雅黑" w:cs="微软雅黑"/>
              <w:snapToGrid w:val="0"/>
              <w:color w:val="000000"/>
              <w:kern w:val="0"/>
              <w:sz w:val="22"/>
              <w:szCs w:val="15"/>
              <w:highlight w:val="none"/>
              <w:lang w:val="en-US" w:eastAsia="en-US" w:bidi="ar-SA"/>
            </w:rPr>
            <w:fldChar w:fldCharType="end"/>
          </w:r>
        </w:p>
        <w:p w14:paraId="6CA923A7">
          <w:pPr>
            <w:pStyle w:val="11"/>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highlight w:val="none"/>
            </w:rPr>
          </w:pPr>
          <w:r>
            <w:rPr>
              <w:rFonts w:hint="eastAsia" w:ascii="微软雅黑" w:hAnsi="微软雅黑" w:eastAsia="微软雅黑" w:cs="微软雅黑"/>
              <w:snapToGrid w:val="0"/>
              <w:color w:val="000000"/>
              <w:kern w:val="0"/>
              <w:sz w:val="22"/>
              <w:szCs w:val="15"/>
              <w:highlight w:val="none"/>
              <w:lang w:val="en-US" w:eastAsia="en-US" w:bidi="ar-SA"/>
            </w:rPr>
            <w:fldChar w:fldCharType="begin"/>
          </w:r>
          <w:r>
            <w:rPr>
              <w:rFonts w:hint="eastAsia" w:ascii="微软雅黑" w:hAnsi="微软雅黑" w:eastAsia="微软雅黑" w:cs="微软雅黑"/>
              <w:snapToGrid w:val="0"/>
              <w:kern w:val="0"/>
              <w:sz w:val="22"/>
              <w:szCs w:val="15"/>
              <w:highlight w:val="none"/>
              <w:lang w:val="en-US" w:eastAsia="en-US" w:bidi="ar-SA"/>
            </w:rPr>
            <w:instrText xml:space="preserve"> HYPERLINK \l _Toc27310 </w:instrText>
          </w:r>
          <w:r>
            <w:rPr>
              <w:rFonts w:hint="eastAsia" w:ascii="微软雅黑" w:hAnsi="微软雅黑" w:eastAsia="微软雅黑" w:cs="微软雅黑"/>
              <w:snapToGrid w:val="0"/>
              <w:kern w:val="0"/>
              <w:sz w:val="22"/>
              <w:szCs w:val="15"/>
              <w:highlight w:val="none"/>
              <w:lang w:val="en-US" w:eastAsia="en-US" w:bidi="ar-SA"/>
            </w:rPr>
            <w:fldChar w:fldCharType="separate"/>
          </w:r>
          <w:r>
            <w:rPr>
              <w:sz w:val="22"/>
              <w:szCs w:val="22"/>
              <w:highlight w:val="none"/>
            </w:rPr>
            <w:t>第二章  供应商须知</w:t>
          </w:r>
          <w:r>
            <w:rPr>
              <w:sz w:val="22"/>
              <w:szCs w:val="22"/>
              <w:highlight w:val="none"/>
            </w:rPr>
            <w:tab/>
          </w:r>
          <w:r>
            <w:rPr>
              <w:sz w:val="22"/>
              <w:szCs w:val="22"/>
              <w:highlight w:val="none"/>
            </w:rPr>
            <w:fldChar w:fldCharType="begin"/>
          </w:r>
          <w:r>
            <w:rPr>
              <w:sz w:val="22"/>
              <w:szCs w:val="22"/>
              <w:highlight w:val="none"/>
            </w:rPr>
            <w:instrText xml:space="preserve"> PAGEREF _Toc27310 \h </w:instrText>
          </w:r>
          <w:r>
            <w:rPr>
              <w:sz w:val="22"/>
              <w:szCs w:val="22"/>
              <w:highlight w:val="none"/>
            </w:rPr>
            <w:fldChar w:fldCharType="separate"/>
          </w:r>
          <w:r>
            <w:rPr>
              <w:sz w:val="22"/>
              <w:szCs w:val="22"/>
              <w:highlight w:val="none"/>
            </w:rPr>
            <w:t>5</w:t>
          </w:r>
          <w:r>
            <w:rPr>
              <w:sz w:val="22"/>
              <w:szCs w:val="22"/>
              <w:highlight w:val="none"/>
            </w:rPr>
            <w:fldChar w:fldCharType="end"/>
          </w:r>
          <w:r>
            <w:rPr>
              <w:rFonts w:hint="eastAsia" w:ascii="微软雅黑" w:hAnsi="微软雅黑" w:eastAsia="微软雅黑" w:cs="微软雅黑"/>
              <w:snapToGrid w:val="0"/>
              <w:color w:val="000000"/>
              <w:kern w:val="0"/>
              <w:sz w:val="22"/>
              <w:szCs w:val="15"/>
              <w:highlight w:val="none"/>
              <w:lang w:val="en-US" w:eastAsia="en-US" w:bidi="ar-SA"/>
            </w:rPr>
            <w:fldChar w:fldCharType="end"/>
          </w:r>
        </w:p>
        <w:p w14:paraId="767C24FE">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highlight w:val="none"/>
            </w:rPr>
          </w:pPr>
          <w:r>
            <w:rPr>
              <w:rFonts w:hint="eastAsia" w:ascii="微软雅黑" w:hAnsi="微软雅黑" w:eastAsia="微软雅黑" w:cs="微软雅黑"/>
              <w:snapToGrid w:val="0"/>
              <w:color w:val="000000"/>
              <w:kern w:val="0"/>
              <w:sz w:val="22"/>
              <w:szCs w:val="15"/>
              <w:highlight w:val="none"/>
              <w:lang w:val="en-US" w:eastAsia="en-US" w:bidi="ar-SA"/>
            </w:rPr>
            <w:fldChar w:fldCharType="begin"/>
          </w:r>
          <w:r>
            <w:rPr>
              <w:rFonts w:hint="eastAsia" w:ascii="微软雅黑" w:hAnsi="微软雅黑" w:eastAsia="微软雅黑" w:cs="微软雅黑"/>
              <w:snapToGrid w:val="0"/>
              <w:kern w:val="0"/>
              <w:sz w:val="22"/>
              <w:szCs w:val="15"/>
              <w:highlight w:val="none"/>
              <w:lang w:val="en-US" w:eastAsia="en-US" w:bidi="ar-SA"/>
            </w:rPr>
            <w:instrText xml:space="preserve"> HYPERLINK \l _Toc10331 </w:instrText>
          </w:r>
          <w:r>
            <w:rPr>
              <w:rFonts w:hint="eastAsia" w:ascii="微软雅黑" w:hAnsi="微软雅黑" w:eastAsia="微软雅黑" w:cs="微软雅黑"/>
              <w:snapToGrid w:val="0"/>
              <w:kern w:val="0"/>
              <w:sz w:val="22"/>
              <w:szCs w:val="15"/>
              <w:highlight w:val="none"/>
              <w:lang w:val="en-US" w:eastAsia="en-US" w:bidi="ar-SA"/>
            </w:rPr>
            <w:fldChar w:fldCharType="separate"/>
          </w:r>
          <w:r>
            <w:rPr>
              <w:bCs/>
              <w:spacing w:val="-3"/>
              <w:sz w:val="22"/>
              <w:szCs w:val="22"/>
              <w:highlight w:val="none"/>
            </w:rPr>
            <w:t>一、供应商须知前附表</w:t>
          </w:r>
          <w:r>
            <w:rPr>
              <w:sz w:val="22"/>
              <w:szCs w:val="22"/>
              <w:highlight w:val="none"/>
            </w:rPr>
            <w:tab/>
          </w:r>
          <w:r>
            <w:rPr>
              <w:sz w:val="22"/>
              <w:szCs w:val="22"/>
              <w:highlight w:val="none"/>
            </w:rPr>
            <w:fldChar w:fldCharType="begin"/>
          </w:r>
          <w:r>
            <w:rPr>
              <w:sz w:val="22"/>
              <w:szCs w:val="22"/>
              <w:highlight w:val="none"/>
            </w:rPr>
            <w:instrText xml:space="preserve"> PAGEREF _Toc10331 \h </w:instrText>
          </w:r>
          <w:r>
            <w:rPr>
              <w:sz w:val="22"/>
              <w:szCs w:val="22"/>
              <w:highlight w:val="none"/>
            </w:rPr>
            <w:fldChar w:fldCharType="separate"/>
          </w:r>
          <w:r>
            <w:rPr>
              <w:sz w:val="22"/>
              <w:szCs w:val="22"/>
              <w:highlight w:val="none"/>
            </w:rPr>
            <w:t>5</w:t>
          </w:r>
          <w:r>
            <w:rPr>
              <w:sz w:val="22"/>
              <w:szCs w:val="22"/>
              <w:highlight w:val="none"/>
            </w:rPr>
            <w:fldChar w:fldCharType="end"/>
          </w:r>
          <w:r>
            <w:rPr>
              <w:rFonts w:hint="eastAsia" w:ascii="微软雅黑" w:hAnsi="微软雅黑" w:eastAsia="微软雅黑" w:cs="微软雅黑"/>
              <w:snapToGrid w:val="0"/>
              <w:color w:val="000000"/>
              <w:kern w:val="0"/>
              <w:sz w:val="22"/>
              <w:szCs w:val="15"/>
              <w:highlight w:val="none"/>
              <w:lang w:val="en-US" w:eastAsia="en-US" w:bidi="ar-SA"/>
            </w:rPr>
            <w:fldChar w:fldCharType="end"/>
          </w:r>
        </w:p>
        <w:p w14:paraId="654580F4">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highlight w:val="none"/>
            </w:rPr>
          </w:pPr>
          <w:r>
            <w:rPr>
              <w:rFonts w:hint="eastAsia" w:ascii="微软雅黑" w:hAnsi="微软雅黑" w:eastAsia="微软雅黑" w:cs="微软雅黑"/>
              <w:snapToGrid w:val="0"/>
              <w:color w:val="000000"/>
              <w:kern w:val="0"/>
              <w:sz w:val="22"/>
              <w:szCs w:val="15"/>
              <w:highlight w:val="none"/>
              <w:lang w:val="en-US" w:eastAsia="en-US" w:bidi="ar-SA"/>
            </w:rPr>
            <w:fldChar w:fldCharType="begin"/>
          </w:r>
          <w:r>
            <w:rPr>
              <w:rFonts w:hint="eastAsia" w:ascii="微软雅黑" w:hAnsi="微软雅黑" w:eastAsia="微软雅黑" w:cs="微软雅黑"/>
              <w:snapToGrid w:val="0"/>
              <w:kern w:val="0"/>
              <w:sz w:val="22"/>
              <w:szCs w:val="15"/>
              <w:highlight w:val="none"/>
              <w:lang w:val="en-US" w:eastAsia="en-US" w:bidi="ar-SA"/>
            </w:rPr>
            <w:instrText xml:space="preserve"> HYPERLINK \l _Toc19830 </w:instrText>
          </w:r>
          <w:r>
            <w:rPr>
              <w:rFonts w:hint="eastAsia" w:ascii="微软雅黑" w:hAnsi="微软雅黑" w:eastAsia="微软雅黑" w:cs="微软雅黑"/>
              <w:snapToGrid w:val="0"/>
              <w:kern w:val="0"/>
              <w:sz w:val="22"/>
              <w:szCs w:val="15"/>
              <w:highlight w:val="none"/>
              <w:lang w:val="en-US" w:eastAsia="en-US" w:bidi="ar-SA"/>
            </w:rPr>
            <w:fldChar w:fldCharType="separate"/>
          </w:r>
          <w:r>
            <w:rPr>
              <w:bCs/>
              <w:spacing w:val="-3"/>
              <w:sz w:val="22"/>
              <w:szCs w:val="22"/>
              <w:highlight w:val="none"/>
            </w:rPr>
            <w:t>二、供应商须知正文</w:t>
          </w:r>
          <w:r>
            <w:rPr>
              <w:sz w:val="22"/>
              <w:szCs w:val="22"/>
              <w:highlight w:val="none"/>
            </w:rPr>
            <w:tab/>
          </w:r>
          <w:r>
            <w:rPr>
              <w:sz w:val="22"/>
              <w:szCs w:val="22"/>
              <w:highlight w:val="none"/>
            </w:rPr>
            <w:fldChar w:fldCharType="begin"/>
          </w:r>
          <w:r>
            <w:rPr>
              <w:sz w:val="22"/>
              <w:szCs w:val="22"/>
              <w:highlight w:val="none"/>
            </w:rPr>
            <w:instrText xml:space="preserve"> PAGEREF _Toc19830 \h </w:instrText>
          </w:r>
          <w:r>
            <w:rPr>
              <w:sz w:val="22"/>
              <w:szCs w:val="22"/>
              <w:highlight w:val="none"/>
            </w:rPr>
            <w:fldChar w:fldCharType="separate"/>
          </w:r>
          <w:r>
            <w:rPr>
              <w:sz w:val="22"/>
              <w:szCs w:val="22"/>
              <w:highlight w:val="none"/>
            </w:rPr>
            <w:t>8</w:t>
          </w:r>
          <w:r>
            <w:rPr>
              <w:sz w:val="22"/>
              <w:szCs w:val="22"/>
              <w:highlight w:val="none"/>
            </w:rPr>
            <w:fldChar w:fldCharType="end"/>
          </w:r>
          <w:r>
            <w:rPr>
              <w:rFonts w:hint="eastAsia" w:ascii="微软雅黑" w:hAnsi="微软雅黑" w:eastAsia="微软雅黑" w:cs="微软雅黑"/>
              <w:snapToGrid w:val="0"/>
              <w:color w:val="000000"/>
              <w:kern w:val="0"/>
              <w:sz w:val="22"/>
              <w:szCs w:val="15"/>
              <w:highlight w:val="none"/>
              <w:lang w:val="en-US" w:eastAsia="en-US" w:bidi="ar-SA"/>
            </w:rPr>
            <w:fldChar w:fldCharType="end"/>
          </w:r>
        </w:p>
        <w:p w14:paraId="18787B18">
          <w:pPr>
            <w:pStyle w:val="11"/>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highlight w:val="none"/>
            </w:rPr>
          </w:pPr>
          <w:r>
            <w:rPr>
              <w:rFonts w:hint="eastAsia" w:ascii="微软雅黑" w:hAnsi="微软雅黑" w:eastAsia="微软雅黑" w:cs="微软雅黑"/>
              <w:snapToGrid w:val="0"/>
              <w:color w:val="000000"/>
              <w:kern w:val="0"/>
              <w:sz w:val="22"/>
              <w:szCs w:val="15"/>
              <w:highlight w:val="none"/>
              <w:lang w:val="en-US" w:eastAsia="en-US" w:bidi="ar-SA"/>
            </w:rPr>
            <w:fldChar w:fldCharType="begin"/>
          </w:r>
          <w:r>
            <w:rPr>
              <w:rFonts w:hint="eastAsia" w:ascii="微软雅黑" w:hAnsi="微软雅黑" w:eastAsia="微软雅黑" w:cs="微软雅黑"/>
              <w:snapToGrid w:val="0"/>
              <w:kern w:val="0"/>
              <w:sz w:val="22"/>
              <w:szCs w:val="15"/>
              <w:highlight w:val="none"/>
              <w:lang w:val="en-US" w:eastAsia="en-US" w:bidi="ar-SA"/>
            </w:rPr>
            <w:instrText xml:space="preserve"> HYPERLINK \l _Toc27437 </w:instrText>
          </w:r>
          <w:r>
            <w:rPr>
              <w:rFonts w:hint="eastAsia" w:ascii="微软雅黑" w:hAnsi="微软雅黑" w:eastAsia="微软雅黑" w:cs="微软雅黑"/>
              <w:snapToGrid w:val="0"/>
              <w:kern w:val="0"/>
              <w:sz w:val="22"/>
              <w:szCs w:val="15"/>
              <w:highlight w:val="none"/>
              <w:lang w:val="en-US" w:eastAsia="en-US" w:bidi="ar-SA"/>
            </w:rPr>
            <w:fldChar w:fldCharType="separate"/>
          </w:r>
          <w:r>
            <w:rPr>
              <w:sz w:val="22"/>
              <w:szCs w:val="22"/>
              <w:highlight w:val="none"/>
            </w:rPr>
            <w:t>第三章  采购需求</w:t>
          </w:r>
          <w:r>
            <w:rPr>
              <w:sz w:val="22"/>
              <w:szCs w:val="22"/>
              <w:highlight w:val="none"/>
            </w:rPr>
            <w:tab/>
          </w:r>
          <w:r>
            <w:rPr>
              <w:sz w:val="22"/>
              <w:szCs w:val="22"/>
              <w:highlight w:val="none"/>
            </w:rPr>
            <w:fldChar w:fldCharType="begin"/>
          </w:r>
          <w:r>
            <w:rPr>
              <w:sz w:val="22"/>
              <w:szCs w:val="22"/>
              <w:highlight w:val="none"/>
            </w:rPr>
            <w:instrText xml:space="preserve"> PAGEREF _Toc27437 \h </w:instrText>
          </w:r>
          <w:r>
            <w:rPr>
              <w:sz w:val="22"/>
              <w:szCs w:val="22"/>
              <w:highlight w:val="none"/>
            </w:rPr>
            <w:fldChar w:fldCharType="separate"/>
          </w:r>
          <w:r>
            <w:rPr>
              <w:sz w:val="22"/>
              <w:szCs w:val="22"/>
              <w:highlight w:val="none"/>
            </w:rPr>
            <w:t>18</w:t>
          </w:r>
          <w:r>
            <w:rPr>
              <w:sz w:val="22"/>
              <w:szCs w:val="22"/>
              <w:highlight w:val="none"/>
            </w:rPr>
            <w:fldChar w:fldCharType="end"/>
          </w:r>
          <w:r>
            <w:rPr>
              <w:rFonts w:hint="eastAsia" w:ascii="微软雅黑" w:hAnsi="微软雅黑" w:eastAsia="微软雅黑" w:cs="微软雅黑"/>
              <w:snapToGrid w:val="0"/>
              <w:color w:val="000000"/>
              <w:kern w:val="0"/>
              <w:sz w:val="22"/>
              <w:szCs w:val="15"/>
              <w:highlight w:val="none"/>
              <w:lang w:val="en-US" w:eastAsia="en-US" w:bidi="ar-SA"/>
            </w:rPr>
            <w:fldChar w:fldCharType="end"/>
          </w:r>
        </w:p>
        <w:p w14:paraId="69768255">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highlight w:val="none"/>
            </w:rPr>
          </w:pPr>
          <w:r>
            <w:rPr>
              <w:rFonts w:hint="eastAsia" w:ascii="微软雅黑" w:hAnsi="微软雅黑" w:eastAsia="微软雅黑" w:cs="微软雅黑"/>
              <w:snapToGrid w:val="0"/>
              <w:color w:val="000000"/>
              <w:kern w:val="0"/>
              <w:sz w:val="22"/>
              <w:szCs w:val="15"/>
              <w:highlight w:val="none"/>
              <w:lang w:val="en-US" w:eastAsia="en-US" w:bidi="ar-SA"/>
            </w:rPr>
            <w:fldChar w:fldCharType="begin"/>
          </w:r>
          <w:r>
            <w:rPr>
              <w:rFonts w:hint="eastAsia" w:ascii="微软雅黑" w:hAnsi="微软雅黑" w:eastAsia="微软雅黑" w:cs="微软雅黑"/>
              <w:snapToGrid w:val="0"/>
              <w:kern w:val="0"/>
              <w:sz w:val="22"/>
              <w:szCs w:val="15"/>
              <w:highlight w:val="none"/>
              <w:lang w:val="en-US" w:eastAsia="en-US" w:bidi="ar-SA"/>
            </w:rPr>
            <w:instrText xml:space="preserve"> HYPERLINK \l _Toc13475 </w:instrText>
          </w:r>
          <w:r>
            <w:rPr>
              <w:rFonts w:hint="eastAsia" w:ascii="微软雅黑" w:hAnsi="微软雅黑" w:eastAsia="微软雅黑" w:cs="微软雅黑"/>
              <w:snapToGrid w:val="0"/>
              <w:kern w:val="0"/>
              <w:sz w:val="22"/>
              <w:szCs w:val="15"/>
              <w:highlight w:val="none"/>
              <w:lang w:val="en-US" w:eastAsia="en-US" w:bidi="ar-SA"/>
            </w:rPr>
            <w:fldChar w:fldCharType="separate"/>
          </w:r>
          <w:r>
            <w:rPr>
              <w:rFonts w:hint="eastAsia"/>
              <w:bCs/>
              <w:sz w:val="22"/>
              <w:szCs w:val="18"/>
              <w:highlight w:val="none"/>
              <w:lang w:val="en-US" w:eastAsia="en-US"/>
            </w:rPr>
            <w:t>一、采购需求前附表</w:t>
          </w:r>
          <w:r>
            <w:rPr>
              <w:sz w:val="22"/>
              <w:szCs w:val="22"/>
              <w:highlight w:val="none"/>
            </w:rPr>
            <w:tab/>
          </w:r>
          <w:r>
            <w:rPr>
              <w:sz w:val="22"/>
              <w:szCs w:val="22"/>
              <w:highlight w:val="none"/>
            </w:rPr>
            <w:fldChar w:fldCharType="begin"/>
          </w:r>
          <w:r>
            <w:rPr>
              <w:sz w:val="22"/>
              <w:szCs w:val="22"/>
              <w:highlight w:val="none"/>
            </w:rPr>
            <w:instrText xml:space="preserve"> PAGEREF _Toc13475 \h </w:instrText>
          </w:r>
          <w:r>
            <w:rPr>
              <w:sz w:val="22"/>
              <w:szCs w:val="22"/>
              <w:highlight w:val="none"/>
            </w:rPr>
            <w:fldChar w:fldCharType="separate"/>
          </w:r>
          <w:r>
            <w:rPr>
              <w:sz w:val="22"/>
              <w:szCs w:val="22"/>
              <w:highlight w:val="none"/>
            </w:rPr>
            <w:t>18</w:t>
          </w:r>
          <w:r>
            <w:rPr>
              <w:sz w:val="22"/>
              <w:szCs w:val="22"/>
              <w:highlight w:val="none"/>
            </w:rPr>
            <w:fldChar w:fldCharType="end"/>
          </w:r>
          <w:r>
            <w:rPr>
              <w:rFonts w:hint="eastAsia" w:ascii="微软雅黑" w:hAnsi="微软雅黑" w:eastAsia="微软雅黑" w:cs="微软雅黑"/>
              <w:snapToGrid w:val="0"/>
              <w:color w:val="000000"/>
              <w:kern w:val="0"/>
              <w:sz w:val="22"/>
              <w:szCs w:val="15"/>
              <w:highlight w:val="none"/>
              <w:lang w:val="en-US" w:eastAsia="en-US" w:bidi="ar-SA"/>
            </w:rPr>
            <w:fldChar w:fldCharType="end"/>
          </w:r>
        </w:p>
        <w:p w14:paraId="7A982E0D">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highlight w:val="none"/>
            </w:rPr>
          </w:pPr>
          <w:r>
            <w:rPr>
              <w:rFonts w:hint="eastAsia" w:ascii="微软雅黑" w:hAnsi="微软雅黑" w:eastAsia="微软雅黑" w:cs="微软雅黑"/>
              <w:snapToGrid w:val="0"/>
              <w:color w:val="000000"/>
              <w:kern w:val="0"/>
              <w:sz w:val="22"/>
              <w:szCs w:val="15"/>
              <w:highlight w:val="none"/>
              <w:lang w:val="en-US" w:eastAsia="en-US" w:bidi="ar-SA"/>
            </w:rPr>
            <w:fldChar w:fldCharType="begin"/>
          </w:r>
          <w:r>
            <w:rPr>
              <w:rFonts w:hint="eastAsia" w:ascii="微软雅黑" w:hAnsi="微软雅黑" w:eastAsia="微软雅黑" w:cs="微软雅黑"/>
              <w:snapToGrid w:val="0"/>
              <w:kern w:val="0"/>
              <w:sz w:val="22"/>
              <w:szCs w:val="15"/>
              <w:highlight w:val="none"/>
              <w:lang w:val="en-US" w:eastAsia="en-US" w:bidi="ar-SA"/>
            </w:rPr>
            <w:instrText xml:space="preserve"> HYPERLINK \l _Toc21343 </w:instrText>
          </w:r>
          <w:r>
            <w:rPr>
              <w:rFonts w:hint="eastAsia" w:ascii="微软雅黑" w:hAnsi="微软雅黑" w:eastAsia="微软雅黑" w:cs="微软雅黑"/>
              <w:snapToGrid w:val="0"/>
              <w:kern w:val="0"/>
              <w:sz w:val="22"/>
              <w:szCs w:val="15"/>
              <w:highlight w:val="none"/>
              <w:lang w:val="en-US" w:eastAsia="en-US" w:bidi="ar-SA"/>
            </w:rPr>
            <w:fldChar w:fldCharType="separate"/>
          </w:r>
          <w:r>
            <w:rPr>
              <w:rFonts w:hint="eastAsia" w:eastAsia="宋体" w:cs="Times New Roman"/>
              <w:bCs/>
              <w:sz w:val="22"/>
              <w:szCs w:val="18"/>
              <w:highlight w:val="none"/>
              <w:lang w:val="en-US" w:eastAsia="en-US"/>
            </w:rPr>
            <w:t>二、</w:t>
          </w:r>
          <w:r>
            <w:rPr>
              <w:rFonts w:hint="eastAsia" w:eastAsia="宋体" w:cs="Times New Roman"/>
              <w:bCs/>
              <w:sz w:val="22"/>
              <w:szCs w:val="18"/>
              <w:highlight w:val="none"/>
              <w:lang w:val="en-US" w:eastAsia="zh-CN"/>
            </w:rPr>
            <w:t>货物</w:t>
          </w:r>
          <w:r>
            <w:rPr>
              <w:rFonts w:hint="eastAsia" w:eastAsia="宋体" w:cs="Times New Roman"/>
              <w:bCs/>
              <w:sz w:val="22"/>
              <w:szCs w:val="18"/>
              <w:highlight w:val="none"/>
              <w:lang w:val="en-US" w:eastAsia="en-US"/>
            </w:rPr>
            <w:t>需求</w:t>
          </w:r>
          <w:r>
            <w:rPr>
              <w:sz w:val="22"/>
              <w:szCs w:val="22"/>
              <w:highlight w:val="none"/>
            </w:rPr>
            <w:tab/>
          </w:r>
          <w:r>
            <w:rPr>
              <w:sz w:val="22"/>
              <w:szCs w:val="22"/>
              <w:highlight w:val="none"/>
            </w:rPr>
            <w:fldChar w:fldCharType="begin"/>
          </w:r>
          <w:r>
            <w:rPr>
              <w:sz w:val="22"/>
              <w:szCs w:val="22"/>
              <w:highlight w:val="none"/>
            </w:rPr>
            <w:instrText xml:space="preserve"> PAGEREF _Toc21343 \h </w:instrText>
          </w:r>
          <w:r>
            <w:rPr>
              <w:sz w:val="22"/>
              <w:szCs w:val="22"/>
              <w:highlight w:val="none"/>
            </w:rPr>
            <w:fldChar w:fldCharType="separate"/>
          </w:r>
          <w:r>
            <w:rPr>
              <w:sz w:val="22"/>
              <w:szCs w:val="22"/>
              <w:highlight w:val="none"/>
            </w:rPr>
            <w:t>19</w:t>
          </w:r>
          <w:r>
            <w:rPr>
              <w:sz w:val="22"/>
              <w:szCs w:val="22"/>
              <w:highlight w:val="none"/>
            </w:rPr>
            <w:fldChar w:fldCharType="end"/>
          </w:r>
          <w:r>
            <w:rPr>
              <w:rFonts w:hint="eastAsia" w:ascii="微软雅黑" w:hAnsi="微软雅黑" w:eastAsia="微软雅黑" w:cs="微软雅黑"/>
              <w:snapToGrid w:val="0"/>
              <w:color w:val="000000"/>
              <w:kern w:val="0"/>
              <w:sz w:val="22"/>
              <w:szCs w:val="15"/>
              <w:highlight w:val="none"/>
              <w:lang w:val="en-US" w:eastAsia="en-US" w:bidi="ar-SA"/>
            </w:rPr>
            <w:fldChar w:fldCharType="end"/>
          </w:r>
        </w:p>
        <w:p w14:paraId="109E9C38">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highlight w:val="none"/>
            </w:rPr>
          </w:pPr>
          <w:r>
            <w:rPr>
              <w:rFonts w:hint="eastAsia" w:ascii="微软雅黑" w:hAnsi="微软雅黑" w:eastAsia="微软雅黑" w:cs="微软雅黑"/>
              <w:snapToGrid w:val="0"/>
              <w:color w:val="000000"/>
              <w:kern w:val="0"/>
              <w:sz w:val="22"/>
              <w:szCs w:val="15"/>
              <w:highlight w:val="none"/>
              <w:lang w:val="en-US" w:eastAsia="en-US" w:bidi="ar-SA"/>
            </w:rPr>
            <w:fldChar w:fldCharType="begin"/>
          </w:r>
          <w:r>
            <w:rPr>
              <w:rFonts w:hint="eastAsia" w:ascii="微软雅黑" w:hAnsi="微软雅黑" w:eastAsia="微软雅黑" w:cs="微软雅黑"/>
              <w:snapToGrid w:val="0"/>
              <w:kern w:val="0"/>
              <w:sz w:val="22"/>
              <w:szCs w:val="15"/>
              <w:highlight w:val="none"/>
              <w:lang w:val="en-US" w:eastAsia="en-US" w:bidi="ar-SA"/>
            </w:rPr>
            <w:instrText xml:space="preserve"> HYPERLINK \l _Toc7429 </w:instrText>
          </w:r>
          <w:r>
            <w:rPr>
              <w:rFonts w:hint="eastAsia" w:ascii="微软雅黑" w:hAnsi="微软雅黑" w:eastAsia="微软雅黑" w:cs="微软雅黑"/>
              <w:snapToGrid w:val="0"/>
              <w:kern w:val="0"/>
              <w:sz w:val="22"/>
              <w:szCs w:val="15"/>
              <w:highlight w:val="none"/>
              <w:lang w:val="en-US" w:eastAsia="en-US" w:bidi="ar-SA"/>
            </w:rPr>
            <w:fldChar w:fldCharType="separate"/>
          </w:r>
          <w:r>
            <w:rPr>
              <w:rFonts w:hint="eastAsia"/>
              <w:bCs/>
              <w:sz w:val="22"/>
              <w:szCs w:val="18"/>
              <w:highlight w:val="none"/>
              <w:lang w:val="en-US" w:eastAsia="zh-CN"/>
            </w:rPr>
            <w:t>三</w:t>
          </w:r>
          <w:r>
            <w:rPr>
              <w:bCs/>
              <w:sz w:val="22"/>
              <w:szCs w:val="18"/>
              <w:highlight w:val="none"/>
            </w:rPr>
            <w:t>、项目预算或最高限价</w:t>
          </w:r>
          <w:r>
            <w:rPr>
              <w:sz w:val="22"/>
              <w:szCs w:val="22"/>
              <w:highlight w:val="none"/>
            </w:rPr>
            <w:tab/>
          </w:r>
          <w:r>
            <w:rPr>
              <w:sz w:val="22"/>
              <w:szCs w:val="22"/>
              <w:highlight w:val="none"/>
            </w:rPr>
            <w:fldChar w:fldCharType="begin"/>
          </w:r>
          <w:r>
            <w:rPr>
              <w:sz w:val="22"/>
              <w:szCs w:val="22"/>
              <w:highlight w:val="none"/>
            </w:rPr>
            <w:instrText xml:space="preserve"> PAGEREF _Toc7429 \h </w:instrText>
          </w:r>
          <w:r>
            <w:rPr>
              <w:sz w:val="22"/>
              <w:szCs w:val="22"/>
              <w:highlight w:val="none"/>
            </w:rPr>
            <w:fldChar w:fldCharType="separate"/>
          </w:r>
          <w:r>
            <w:rPr>
              <w:sz w:val="22"/>
              <w:szCs w:val="22"/>
              <w:highlight w:val="none"/>
            </w:rPr>
            <w:t>26</w:t>
          </w:r>
          <w:r>
            <w:rPr>
              <w:sz w:val="22"/>
              <w:szCs w:val="22"/>
              <w:highlight w:val="none"/>
            </w:rPr>
            <w:fldChar w:fldCharType="end"/>
          </w:r>
          <w:r>
            <w:rPr>
              <w:rFonts w:hint="eastAsia" w:ascii="微软雅黑" w:hAnsi="微软雅黑" w:eastAsia="微软雅黑" w:cs="微软雅黑"/>
              <w:snapToGrid w:val="0"/>
              <w:color w:val="000000"/>
              <w:kern w:val="0"/>
              <w:sz w:val="22"/>
              <w:szCs w:val="15"/>
              <w:highlight w:val="none"/>
              <w:lang w:val="en-US" w:eastAsia="en-US" w:bidi="ar-SA"/>
            </w:rPr>
            <w:fldChar w:fldCharType="end"/>
          </w:r>
        </w:p>
        <w:p w14:paraId="02D596EC">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highlight w:val="none"/>
            </w:rPr>
          </w:pPr>
          <w:r>
            <w:rPr>
              <w:rFonts w:hint="eastAsia" w:ascii="微软雅黑" w:hAnsi="微软雅黑" w:eastAsia="微软雅黑" w:cs="微软雅黑"/>
              <w:snapToGrid w:val="0"/>
              <w:color w:val="000000"/>
              <w:kern w:val="0"/>
              <w:sz w:val="22"/>
              <w:szCs w:val="15"/>
              <w:highlight w:val="none"/>
              <w:lang w:val="en-US" w:eastAsia="en-US" w:bidi="ar-SA"/>
            </w:rPr>
            <w:fldChar w:fldCharType="begin"/>
          </w:r>
          <w:r>
            <w:rPr>
              <w:rFonts w:hint="eastAsia" w:ascii="微软雅黑" w:hAnsi="微软雅黑" w:eastAsia="微软雅黑" w:cs="微软雅黑"/>
              <w:snapToGrid w:val="0"/>
              <w:kern w:val="0"/>
              <w:sz w:val="22"/>
              <w:szCs w:val="15"/>
              <w:highlight w:val="none"/>
              <w:lang w:val="en-US" w:eastAsia="en-US" w:bidi="ar-SA"/>
            </w:rPr>
            <w:instrText xml:space="preserve"> HYPERLINK \l _Toc18672 </w:instrText>
          </w:r>
          <w:r>
            <w:rPr>
              <w:rFonts w:hint="eastAsia" w:ascii="微软雅黑" w:hAnsi="微软雅黑" w:eastAsia="微软雅黑" w:cs="微软雅黑"/>
              <w:snapToGrid w:val="0"/>
              <w:kern w:val="0"/>
              <w:sz w:val="22"/>
              <w:szCs w:val="15"/>
              <w:highlight w:val="none"/>
              <w:lang w:val="en-US" w:eastAsia="en-US" w:bidi="ar-SA"/>
            </w:rPr>
            <w:fldChar w:fldCharType="separate"/>
          </w:r>
          <w:r>
            <w:rPr>
              <w:rFonts w:hint="eastAsia"/>
              <w:bCs/>
              <w:sz w:val="22"/>
              <w:szCs w:val="18"/>
              <w:highlight w:val="none"/>
              <w:lang w:val="en-US" w:eastAsia="zh-CN"/>
            </w:rPr>
            <w:t>四、其他要求</w:t>
          </w:r>
          <w:r>
            <w:rPr>
              <w:sz w:val="22"/>
              <w:szCs w:val="22"/>
              <w:highlight w:val="none"/>
            </w:rPr>
            <w:tab/>
          </w:r>
          <w:r>
            <w:rPr>
              <w:sz w:val="22"/>
              <w:szCs w:val="22"/>
              <w:highlight w:val="none"/>
            </w:rPr>
            <w:fldChar w:fldCharType="begin"/>
          </w:r>
          <w:r>
            <w:rPr>
              <w:sz w:val="22"/>
              <w:szCs w:val="22"/>
              <w:highlight w:val="none"/>
            </w:rPr>
            <w:instrText xml:space="preserve"> PAGEREF _Toc18672 \h </w:instrText>
          </w:r>
          <w:r>
            <w:rPr>
              <w:sz w:val="22"/>
              <w:szCs w:val="22"/>
              <w:highlight w:val="none"/>
            </w:rPr>
            <w:fldChar w:fldCharType="separate"/>
          </w:r>
          <w:r>
            <w:rPr>
              <w:sz w:val="22"/>
              <w:szCs w:val="22"/>
              <w:highlight w:val="none"/>
            </w:rPr>
            <w:t>26</w:t>
          </w:r>
          <w:r>
            <w:rPr>
              <w:sz w:val="22"/>
              <w:szCs w:val="22"/>
              <w:highlight w:val="none"/>
            </w:rPr>
            <w:fldChar w:fldCharType="end"/>
          </w:r>
          <w:r>
            <w:rPr>
              <w:rFonts w:hint="eastAsia" w:ascii="微软雅黑" w:hAnsi="微软雅黑" w:eastAsia="微软雅黑" w:cs="微软雅黑"/>
              <w:snapToGrid w:val="0"/>
              <w:color w:val="000000"/>
              <w:kern w:val="0"/>
              <w:sz w:val="22"/>
              <w:szCs w:val="15"/>
              <w:highlight w:val="none"/>
              <w:lang w:val="en-US" w:eastAsia="en-US" w:bidi="ar-SA"/>
            </w:rPr>
            <w:fldChar w:fldCharType="end"/>
          </w:r>
        </w:p>
        <w:p w14:paraId="00EE2E56">
          <w:pPr>
            <w:pStyle w:val="11"/>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highlight w:val="none"/>
            </w:rPr>
          </w:pPr>
          <w:r>
            <w:rPr>
              <w:rFonts w:hint="eastAsia" w:ascii="微软雅黑" w:hAnsi="微软雅黑" w:eastAsia="微软雅黑" w:cs="微软雅黑"/>
              <w:snapToGrid w:val="0"/>
              <w:color w:val="000000"/>
              <w:kern w:val="0"/>
              <w:sz w:val="22"/>
              <w:szCs w:val="15"/>
              <w:highlight w:val="none"/>
              <w:lang w:val="en-US" w:eastAsia="en-US" w:bidi="ar-SA"/>
            </w:rPr>
            <w:fldChar w:fldCharType="begin"/>
          </w:r>
          <w:r>
            <w:rPr>
              <w:rFonts w:hint="eastAsia" w:ascii="微软雅黑" w:hAnsi="微软雅黑" w:eastAsia="微软雅黑" w:cs="微软雅黑"/>
              <w:snapToGrid w:val="0"/>
              <w:kern w:val="0"/>
              <w:sz w:val="22"/>
              <w:szCs w:val="15"/>
              <w:highlight w:val="none"/>
              <w:lang w:val="en-US" w:eastAsia="en-US" w:bidi="ar-SA"/>
            </w:rPr>
            <w:instrText xml:space="preserve"> HYPERLINK \l _Toc31562 </w:instrText>
          </w:r>
          <w:r>
            <w:rPr>
              <w:rFonts w:hint="eastAsia" w:ascii="微软雅黑" w:hAnsi="微软雅黑" w:eastAsia="微软雅黑" w:cs="微软雅黑"/>
              <w:snapToGrid w:val="0"/>
              <w:kern w:val="0"/>
              <w:sz w:val="22"/>
              <w:szCs w:val="15"/>
              <w:highlight w:val="none"/>
              <w:lang w:val="en-US" w:eastAsia="en-US" w:bidi="ar-SA"/>
            </w:rPr>
            <w:fldChar w:fldCharType="separate"/>
          </w:r>
          <w:r>
            <w:rPr>
              <w:rFonts w:hint="eastAsia"/>
              <w:sz w:val="22"/>
              <w:szCs w:val="22"/>
              <w:highlight w:val="none"/>
              <w:lang w:val="en-US" w:eastAsia="zh-CN"/>
            </w:rPr>
            <w:t>第四章</w:t>
          </w:r>
          <w:r>
            <w:rPr>
              <w:sz w:val="22"/>
              <w:szCs w:val="22"/>
              <w:highlight w:val="none"/>
            </w:rPr>
            <w:t xml:space="preserve"> </w:t>
          </w:r>
          <w:r>
            <w:rPr>
              <w:rFonts w:hint="eastAsia"/>
              <w:sz w:val="22"/>
              <w:szCs w:val="22"/>
              <w:highlight w:val="none"/>
              <w:lang w:val="en-US" w:eastAsia="zh-CN"/>
            </w:rPr>
            <w:t xml:space="preserve"> </w:t>
          </w:r>
          <w:r>
            <w:rPr>
              <w:sz w:val="22"/>
              <w:szCs w:val="22"/>
              <w:highlight w:val="none"/>
            </w:rPr>
            <w:t>评审方法和标准</w:t>
          </w:r>
          <w:r>
            <w:rPr>
              <w:sz w:val="22"/>
              <w:szCs w:val="22"/>
              <w:highlight w:val="none"/>
            </w:rPr>
            <w:tab/>
          </w:r>
          <w:r>
            <w:rPr>
              <w:sz w:val="22"/>
              <w:szCs w:val="22"/>
              <w:highlight w:val="none"/>
            </w:rPr>
            <w:fldChar w:fldCharType="begin"/>
          </w:r>
          <w:r>
            <w:rPr>
              <w:sz w:val="22"/>
              <w:szCs w:val="22"/>
              <w:highlight w:val="none"/>
            </w:rPr>
            <w:instrText xml:space="preserve"> PAGEREF _Toc31562 \h </w:instrText>
          </w:r>
          <w:r>
            <w:rPr>
              <w:sz w:val="22"/>
              <w:szCs w:val="22"/>
              <w:highlight w:val="none"/>
            </w:rPr>
            <w:fldChar w:fldCharType="separate"/>
          </w:r>
          <w:r>
            <w:rPr>
              <w:sz w:val="22"/>
              <w:szCs w:val="22"/>
              <w:highlight w:val="none"/>
            </w:rPr>
            <w:t>27</w:t>
          </w:r>
          <w:r>
            <w:rPr>
              <w:sz w:val="22"/>
              <w:szCs w:val="22"/>
              <w:highlight w:val="none"/>
            </w:rPr>
            <w:fldChar w:fldCharType="end"/>
          </w:r>
          <w:r>
            <w:rPr>
              <w:rFonts w:hint="eastAsia" w:ascii="微软雅黑" w:hAnsi="微软雅黑" w:eastAsia="微软雅黑" w:cs="微软雅黑"/>
              <w:snapToGrid w:val="0"/>
              <w:color w:val="000000"/>
              <w:kern w:val="0"/>
              <w:sz w:val="22"/>
              <w:szCs w:val="15"/>
              <w:highlight w:val="none"/>
              <w:lang w:val="en-US" w:eastAsia="en-US" w:bidi="ar-SA"/>
            </w:rPr>
            <w:fldChar w:fldCharType="end"/>
          </w:r>
        </w:p>
        <w:p w14:paraId="4FC6F147">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highlight w:val="none"/>
            </w:rPr>
          </w:pPr>
          <w:r>
            <w:rPr>
              <w:rFonts w:hint="eastAsia" w:ascii="微软雅黑" w:hAnsi="微软雅黑" w:eastAsia="微软雅黑" w:cs="微软雅黑"/>
              <w:snapToGrid w:val="0"/>
              <w:color w:val="000000"/>
              <w:kern w:val="0"/>
              <w:sz w:val="22"/>
              <w:szCs w:val="15"/>
              <w:highlight w:val="none"/>
              <w:lang w:val="en-US" w:eastAsia="en-US" w:bidi="ar-SA"/>
            </w:rPr>
            <w:fldChar w:fldCharType="begin"/>
          </w:r>
          <w:r>
            <w:rPr>
              <w:rFonts w:hint="eastAsia" w:ascii="微软雅黑" w:hAnsi="微软雅黑" w:eastAsia="微软雅黑" w:cs="微软雅黑"/>
              <w:snapToGrid w:val="0"/>
              <w:kern w:val="0"/>
              <w:sz w:val="22"/>
              <w:szCs w:val="15"/>
              <w:highlight w:val="none"/>
              <w:lang w:val="en-US" w:eastAsia="en-US" w:bidi="ar-SA"/>
            </w:rPr>
            <w:instrText xml:space="preserve"> HYPERLINK \l _Toc4060 </w:instrText>
          </w:r>
          <w:r>
            <w:rPr>
              <w:rFonts w:hint="eastAsia" w:ascii="微软雅黑" w:hAnsi="微软雅黑" w:eastAsia="微软雅黑" w:cs="微软雅黑"/>
              <w:snapToGrid w:val="0"/>
              <w:kern w:val="0"/>
              <w:sz w:val="22"/>
              <w:szCs w:val="15"/>
              <w:highlight w:val="none"/>
              <w:lang w:val="en-US" w:eastAsia="en-US" w:bidi="ar-SA"/>
            </w:rPr>
            <w:fldChar w:fldCharType="separate"/>
          </w:r>
          <w:r>
            <w:rPr>
              <w:rFonts w:hint="eastAsia" w:eastAsia="宋体" w:cs="Times New Roman"/>
              <w:bCs w:val="0"/>
              <w:sz w:val="22"/>
              <w:szCs w:val="18"/>
              <w:highlight w:val="none"/>
              <w:lang w:val="en-US" w:eastAsia="zh-CN"/>
            </w:rPr>
            <w:t>一、总则</w:t>
          </w:r>
          <w:r>
            <w:rPr>
              <w:sz w:val="22"/>
              <w:szCs w:val="22"/>
              <w:highlight w:val="none"/>
            </w:rPr>
            <w:tab/>
          </w:r>
          <w:r>
            <w:rPr>
              <w:sz w:val="22"/>
              <w:szCs w:val="22"/>
              <w:highlight w:val="none"/>
            </w:rPr>
            <w:fldChar w:fldCharType="begin"/>
          </w:r>
          <w:r>
            <w:rPr>
              <w:sz w:val="22"/>
              <w:szCs w:val="22"/>
              <w:highlight w:val="none"/>
            </w:rPr>
            <w:instrText xml:space="preserve"> PAGEREF _Toc4060 \h </w:instrText>
          </w:r>
          <w:r>
            <w:rPr>
              <w:sz w:val="22"/>
              <w:szCs w:val="22"/>
              <w:highlight w:val="none"/>
            </w:rPr>
            <w:fldChar w:fldCharType="separate"/>
          </w:r>
          <w:r>
            <w:rPr>
              <w:sz w:val="22"/>
              <w:szCs w:val="22"/>
              <w:highlight w:val="none"/>
            </w:rPr>
            <w:t>27</w:t>
          </w:r>
          <w:r>
            <w:rPr>
              <w:sz w:val="22"/>
              <w:szCs w:val="22"/>
              <w:highlight w:val="none"/>
            </w:rPr>
            <w:fldChar w:fldCharType="end"/>
          </w:r>
          <w:r>
            <w:rPr>
              <w:rFonts w:hint="eastAsia" w:ascii="微软雅黑" w:hAnsi="微软雅黑" w:eastAsia="微软雅黑" w:cs="微软雅黑"/>
              <w:snapToGrid w:val="0"/>
              <w:color w:val="000000"/>
              <w:kern w:val="0"/>
              <w:sz w:val="22"/>
              <w:szCs w:val="15"/>
              <w:highlight w:val="none"/>
              <w:lang w:val="en-US" w:eastAsia="en-US" w:bidi="ar-SA"/>
            </w:rPr>
            <w:fldChar w:fldCharType="end"/>
          </w:r>
        </w:p>
        <w:p w14:paraId="58E8775B">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highlight w:val="none"/>
            </w:rPr>
          </w:pPr>
          <w:r>
            <w:rPr>
              <w:rFonts w:hint="eastAsia" w:ascii="微软雅黑" w:hAnsi="微软雅黑" w:eastAsia="微软雅黑" w:cs="微软雅黑"/>
              <w:snapToGrid w:val="0"/>
              <w:color w:val="000000"/>
              <w:kern w:val="0"/>
              <w:sz w:val="22"/>
              <w:szCs w:val="15"/>
              <w:highlight w:val="none"/>
              <w:lang w:val="en-US" w:eastAsia="en-US" w:bidi="ar-SA"/>
            </w:rPr>
            <w:fldChar w:fldCharType="begin"/>
          </w:r>
          <w:r>
            <w:rPr>
              <w:rFonts w:hint="eastAsia" w:ascii="微软雅黑" w:hAnsi="微软雅黑" w:eastAsia="微软雅黑" w:cs="微软雅黑"/>
              <w:snapToGrid w:val="0"/>
              <w:kern w:val="0"/>
              <w:sz w:val="22"/>
              <w:szCs w:val="15"/>
              <w:highlight w:val="none"/>
              <w:lang w:val="en-US" w:eastAsia="en-US" w:bidi="ar-SA"/>
            </w:rPr>
            <w:instrText xml:space="preserve"> HYPERLINK \l _Toc9590 </w:instrText>
          </w:r>
          <w:r>
            <w:rPr>
              <w:rFonts w:hint="eastAsia" w:ascii="微软雅黑" w:hAnsi="微软雅黑" w:eastAsia="微软雅黑" w:cs="微软雅黑"/>
              <w:snapToGrid w:val="0"/>
              <w:kern w:val="0"/>
              <w:sz w:val="22"/>
              <w:szCs w:val="15"/>
              <w:highlight w:val="none"/>
              <w:lang w:val="en-US" w:eastAsia="en-US" w:bidi="ar-SA"/>
            </w:rPr>
            <w:fldChar w:fldCharType="separate"/>
          </w:r>
          <w:r>
            <w:rPr>
              <w:rFonts w:hint="eastAsia" w:eastAsia="宋体" w:cs="Times New Roman"/>
              <w:bCs w:val="0"/>
              <w:sz w:val="22"/>
              <w:szCs w:val="18"/>
              <w:highlight w:val="none"/>
              <w:lang w:val="en-US" w:eastAsia="zh-CN"/>
            </w:rPr>
            <w:t>二、评审方法</w:t>
          </w:r>
          <w:r>
            <w:rPr>
              <w:sz w:val="22"/>
              <w:szCs w:val="22"/>
              <w:highlight w:val="none"/>
            </w:rPr>
            <w:tab/>
          </w:r>
          <w:r>
            <w:rPr>
              <w:sz w:val="22"/>
              <w:szCs w:val="22"/>
              <w:highlight w:val="none"/>
            </w:rPr>
            <w:fldChar w:fldCharType="begin"/>
          </w:r>
          <w:r>
            <w:rPr>
              <w:sz w:val="22"/>
              <w:szCs w:val="22"/>
              <w:highlight w:val="none"/>
            </w:rPr>
            <w:instrText xml:space="preserve"> PAGEREF _Toc9590 \h </w:instrText>
          </w:r>
          <w:r>
            <w:rPr>
              <w:sz w:val="22"/>
              <w:szCs w:val="22"/>
              <w:highlight w:val="none"/>
            </w:rPr>
            <w:fldChar w:fldCharType="separate"/>
          </w:r>
          <w:r>
            <w:rPr>
              <w:sz w:val="22"/>
              <w:szCs w:val="22"/>
              <w:highlight w:val="none"/>
            </w:rPr>
            <w:t>27</w:t>
          </w:r>
          <w:r>
            <w:rPr>
              <w:sz w:val="22"/>
              <w:szCs w:val="22"/>
              <w:highlight w:val="none"/>
            </w:rPr>
            <w:fldChar w:fldCharType="end"/>
          </w:r>
          <w:r>
            <w:rPr>
              <w:rFonts w:hint="eastAsia" w:ascii="微软雅黑" w:hAnsi="微软雅黑" w:eastAsia="微软雅黑" w:cs="微软雅黑"/>
              <w:snapToGrid w:val="0"/>
              <w:color w:val="000000"/>
              <w:kern w:val="0"/>
              <w:sz w:val="22"/>
              <w:szCs w:val="15"/>
              <w:highlight w:val="none"/>
              <w:lang w:val="en-US" w:eastAsia="en-US" w:bidi="ar-SA"/>
            </w:rPr>
            <w:fldChar w:fldCharType="end"/>
          </w:r>
        </w:p>
        <w:p w14:paraId="3872B837">
          <w:pPr>
            <w:pStyle w:val="11"/>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highlight w:val="none"/>
            </w:rPr>
          </w:pPr>
          <w:r>
            <w:rPr>
              <w:rFonts w:hint="eastAsia" w:ascii="微软雅黑" w:hAnsi="微软雅黑" w:eastAsia="微软雅黑" w:cs="微软雅黑"/>
              <w:snapToGrid w:val="0"/>
              <w:color w:val="000000"/>
              <w:kern w:val="0"/>
              <w:sz w:val="22"/>
              <w:szCs w:val="15"/>
              <w:highlight w:val="none"/>
              <w:lang w:val="en-US" w:eastAsia="en-US" w:bidi="ar-SA"/>
            </w:rPr>
            <w:fldChar w:fldCharType="begin"/>
          </w:r>
          <w:r>
            <w:rPr>
              <w:rFonts w:hint="eastAsia" w:ascii="微软雅黑" w:hAnsi="微软雅黑" w:eastAsia="微软雅黑" w:cs="微软雅黑"/>
              <w:snapToGrid w:val="0"/>
              <w:kern w:val="0"/>
              <w:sz w:val="22"/>
              <w:szCs w:val="15"/>
              <w:highlight w:val="none"/>
              <w:lang w:val="en-US" w:eastAsia="en-US" w:bidi="ar-SA"/>
            </w:rPr>
            <w:instrText xml:space="preserve"> HYPERLINK \l _Toc10277 </w:instrText>
          </w:r>
          <w:r>
            <w:rPr>
              <w:rFonts w:hint="eastAsia" w:ascii="微软雅黑" w:hAnsi="微软雅黑" w:eastAsia="微软雅黑" w:cs="微软雅黑"/>
              <w:snapToGrid w:val="0"/>
              <w:kern w:val="0"/>
              <w:sz w:val="22"/>
              <w:szCs w:val="15"/>
              <w:highlight w:val="none"/>
              <w:lang w:val="en-US" w:eastAsia="en-US" w:bidi="ar-SA"/>
            </w:rPr>
            <w:fldChar w:fldCharType="separate"/>
          </w:r>
          <w:r>
            <w:rPr>
              <w:rFonts w:hint="eastAsia" w:eastAsia="宋体" w:cs="Times New Roman"/>
              <w:sz w:val="22"/>
              <w:szCs w:val="22"/>
              <w:highlight w:val="none"/>
              <w:lang w:val="en-US" w:eastAsia="zh-CN"/>
            </w:rPr>
            <w:t>第五章  政府采购合同</w:t>
          </w:r>
          <w:r>
            <w:rPr>
              <w:sz w:val="22"/>
              <w:szCs w:val="22"/>
              <w:highlight w:val="none"/>
            </w:rPr>
            <w:tab/>
          </w:r>
          <w:r>
            <w:rPr>
              <w:sz w:val="22"/>
              <w:szCs w:val="22"/>
              <w:highlight w:val="none"/>
            </w:rPr>
            <w:fldChar w:fldCharType="begin"/>
          </w:r>
          <w:r>
            <w:rPr>
              <w:sz w:val="22"/>
              <w:szCs w:val="22"/>
              <w:highlight w:val="none"/>
            </w:rPr>
            <w:instrText xml:space="preserve"> PAGEREF _Toc10277 \h </w:instrText>
          </w:r>
          <w:r>
            <w:rPr>
              <w:sz w:val="22"/>
              <w:szCs w:val="22"/>
              <w:highlight w:val="none"/>
            </w:rPr>
            <w:fldChar w:fldCharType="separate"/>
          </w:r>
          <w:r>
            <w:rPr>
              <w:sz w:val="22"/>
              <w:szCs w:val="22"/>
              <w:highlight w:val="none"/>
            </w:rPr>
            <w:t>30</w:t>
          </w:r>
          <w:r>
            <w:rPr>
              <w:sz w:val="22"/>
              <w:szCs w:val="22"/>
              <w:highlight w:val="none"/>
            </w:rPr>
            <w:fldChar w:fldCharType="end"/>
          </w:r>
          <w:r>
            <w:rPr>
              <w:rFonts w:hint="eastAsia" w:ascii="微软雅黑" w:hAnsi="微软雅黑" w:eastAsia="微软雅黑" w:cs="微软雅黑"/>
              <w:snapToGrid w:val="0"/>
              <w:color w:val="000000"/>
              <w:kern w:val="0"/>
              <w:sz w:val="22"/>
              <w:szCs w:val="15"/>
              <w:highlight w:val="none"/>
              <w:lang w:val="en-US" w:eastAsia="en-US" w:bidi="ar-SA"/>
            </w:rPr>
            <w:fldChar w:fldCharType="end"/>
          </w:r>
        </w:p>
        <w:p w14:paraId="2A24E31A">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highlight w:val="none"/>
            </w:rPr>
          </w:pPr>
          <w:r>
            <w:rPr>
              <w:rFonts w:hint="eastAsia" w:ascii="微软雅黑" w:hAnsi="微软雅黑" w:eastAsia="微软雅黑" w:cs="微软雅黑"/>
              <w:snapToGrid w:val="0"/>
              <w:color w:val="000000"/>
              <w:kern w:val="0"/>
              <w:sz w:val="22"/>
              <w:szCs w:val="15"/>
              <w:highlight w:val="none"/>
              <w:lang w:val="en-US" w:eastAsia="en-US" w:bidi="ar-SA"/>
            </w:rPr>
            <w:fldChar w:fldCharType="begin"/>
          </w:r>
          <w:r>
            <w:rPr>
              <w:rFonts w:hint="eastAsia" w:ascii="微软雅黑" w:hAnsi="微软雅黑" w:eastAsia="微软雅黑" w:cs="微软雅黑"/>
              <w:snapToGrid w:val="0"/>
              <w:kern w:val="0"/>
              <w:sz w:val="22"/>
              <w:szCs w:val="15"/>
              <w:highlight w:val="none"/>
              <w:lang w:val="en-US" w:eastAsia="en-US" w:bidi="ar-SA"/>
            </w:rPr>
            <w:instrText xml:space="preserve"> HYPERLINK \l _Toc23887 </w:instrText>
          </w:r>
          <w:r>
            <w:rPr>
              <w:rFonts w:hint="eastAsia" w:ascii="微软雅黑" w:hAnsi="微软雅黑" w:eastAsia="微软雅黑" w:cs="微软雅黑"/>
              <w:snapToGrid w:val="0"/>
              <w:kern w:val="0"/>
              <w:sz w:val="22"/>
              <w:szCs w:val="15"/>
              <w:highlight w:val="none"/>
              <w:lang w:val="en-US" w:eastAsia="en-US" w:bidi="ar-SA"/>
            </w:rPr>
            <w:fldChar w:fldCharType="separate"/>
          </w:r>
          <w:r>
            <w:rPr>
              <w:rFonts w:hint="eastAsia" w:ascii="黑体" w:hAnsi="黑体" w:eastAsia="黑体"/>
              <w:bCs w:val="0"/>
              <w:sz w:val="22"/>
              <w:szCs w:val="24"/>
              <w:highlight w:val="none"/>
            </w:rPr>
            <w:t xml:space="preserve">第一节 </w:t>
          </w:r>
          <w:r>
            <w:rPr>
              <w:rFonts w:hint="eastAsia" w:ascii="黑体" w:hAnsi="华文中宋" w:eastAsia="黑体"/>
              <w:bCs w:val="0"/>
              <w:sz w:val="22"/>
              <w:szCs w:val="24"/>
              <w:highlight w:val="none"/>
            </w:rPr>
            <w:t>政府采购合同协议书</w:t>
          </w:r>
          <w:r>
            <w:rPr>
              <w:sz w:val="22"/>
              <w:szCs w:val="22"/>
              <w:highlight w:val="none"/>
            </w:rPr>
            <w:tab/>
          </w:r>
          <w:r>
            <w:rPr>
              <w:sz w:val="22"/>
              <w:szCs w:val="22"/>
              <w:highlight w:val="none"/>
            </w:rPr>
            <w:fldChar w:fldCharType="begin"/>
          </w:r>
          <w:r>
            <w:rPr>
              <w:sz w:val="22"/>
              <w:szCs w:val="22"/>
              <w:highlight w:val="none"/>
            </w:rPr>
            <w:instrText xml:space="preserve"> PAGEREF _Toc23887 \h </w:instrText>
          </w:r>
          <w:r>
            <w:rPr>
              <w:sz w:val="22"/>
              <w:szCs w:val="22"/>
              <w:highlight w:val="none"/>
            </w:rPr>
            <w:fldChar w:fldCharType="separate"/>
          </w:r>
          <w:r>
            <w:rPr>
              <w:sz w:val="22"/>
              <w:szCs w:val="22"/>
              <w:highlight w:val="none"/>
            </w:rPr>
            <w:t>32</w:t>
          </w:r>
          <w:r>
            <w:rPr>
              <w:sz w:val="22"/>
              <w:szCs w:val="22"/>
              <w:highlight w:val="none"/>
            </w:rPr>
            <w:fldChar w:fldCharType="end"/>
          </w:r>
          <w:r>
            <w:rPr>
              <w:rFonts w:hint="eastAsia" w:ascii="微软雅黑" w:hAnsi="微软雅黑" w:eastAsia="微软雅黑" w:cs="微软雅黑"/>
              <w:snapToGrid w:val="0"/>
              <w:color w:val="000000"/>
              <w:kern w:val="0"/>
              <w:sz w:val="22"/>
              <w:szCs w:val="15"/>
              <w:highlight w:val="none"/>
              <w:lang w:val="en-US" w:eastAsia="en-US" w:bidi="ar-SA"/>
            </w:rPr>
            <w:fldChar w:fldCharType="end"/>
          </w:r>
        </w:p>
        <w:p w14:paraId="776562E1">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highlight w:val="none"/>
            </w:rPr>
          </w:pPr>
          <w:r>
            <w:rPr>
              <w:rFonts w:hint="eastAsia" w:ascii="微软雅黑" w:hAnsi="微软雅黑" w:eastAsia="微软雅黑" w:cs="微软雅黑"/>
              <w:snapToGrid w:val="0"/>
              <w:color w:val="000000"/>
              <w:kern w:val="0"/>
              <w:sz w:val="22"/>
              <w:szCs w:val="15"/>
              <w:highlight w:val="none"/>
              <w:lang w:val="en-US" w:eastAsia="en-US" w:bidi="ar-SA"/>
            </w:rPr>
            <w:fldChar w:fldCharType="begin"/>
          </w:r>
          <w:r>
            <w:rPr>
              <w:rFonts w:hint="eastAsia" w:ascii="微软雅黑" w:hAnsi="微软雅黑" w:eastAsia="微软雅黑" w:cs="微软雅黑"/>
              <w:snapToGrid w:val="0"/>
              <w:kern w:val="0"/>
              <w:sz w:val="22"/>
              <w:szCs w:val="15"/>
              <w:highlight w:val="none"/>
              <w:lang w:val="en-US" w:eastAsia="en-US" w:bidi="ar-SA"/>
            </w:rPr>
            <w:instrText xml:space="preserve"> HYPERLINK \l _Toc12064 </w:instrText>
          </w:r>
          <w:r>
            <w:rPr>
              <w:rFonts w:hint="eastAsia" w:ascii="微软雅黑" w:hAnsi="微软雅黑" w:eastAsia="微软雅黑" w:cs="微软雅黑"/>
              <w:snapToGrid w:val="0"/>
              <w:kern w:val="0"/>
              <w:sz w:val="22"/>
              <w:szCs w:val="15"/>
              <w:highlight w:val="none"/>
              <w:lang w:val="en-US" w:eastAsia="en-US" w:bidi="ar-SA"/>
            </w:rPr>
            <w:fldChar w:fldCharType="separate"/>
          </w:r>
          <w:r>
            <w:rPr>
              <w:rFonts w:hint="eastAsia" w:ascii="黑体" w:hAnsi="黑体" w:eastAsia="黑体"/>
              <w:sz w:val="22"/>
              <w:szCs w:val="24"/>
              <w:highlight w:val="none"/>
            </w:rPr>
            <w:t>第二节 政府采购合同通用条款</w:t>
          </w:r>
          <w:r>
            <w:rPr>
              <w:sz w:val="22"/>
              <w:szCs w:val="22"/>
              <w:highlight w:val="none"/>
            </w:rPr>
            <w:tab/>
          </w:r>
          <w:r>
            <w:rPr>
              <w:sz w:val="22"/>
              <w:szCs w:val="22"/>
              <w:highlight w:val="none"/>
            </w:rPr>
            <w:fldChar w:fldCharType="begin"/>
          </w:r>
          <w:r>
            <w:rPr>
              <w:sz w:val="22"/>
              <w:szCs w:val="22"/>
              <w:highlight w:val="none"/>
            </w:rPr>
            <w:instrText xml:space="preserve"> PAGEREF _Toc12064 \h </w:instrText>
          </w:r>
          <w:r>
            <w:rPr>
              <w:sz w:val="22"/>
              <w:szCs w:val="22"/>
              <w:highlight w:val="none"/>
            </w:rPr>
            <w:fldChar w:fldCharType="separate"/>
          </w:r>
          <w:r>
            <w:rPr>
              <w:sz w:val="22"/>
              <w:szCs w:val="22"/>
              <w:highlight w:val="none"/>
            </w:rPr>
            <w:t>37</w:t>
          </w:r>
          <w:r>
            <w:rPr>
              <w:sz w:val="22"/>
              <w:szCs w:val="22"/>
              <w:highlight w:val="none"/>
            </w:rPr>
            <w:fldChar w:fldCharType="end"/>
          </w:r>
          <w:r>
            <w:rPr>
              <w:rFonts w:hint="eastAsia" w:ascii="微软雅黑" w:hAnsi="微软雅黑" w:eastAsia="微软雅黑" w:cs="微软雅黑"/>
              <w:snapToGrid w:val="0"/>
              <w:color w:val="000000"/>
              <w:kern w:val="0"/>
              <w:sz w:val="22"/>
              <w:szCs w:val="15"/>
              <w:highlight w:val="none"/>
              <w:lang w:val="en-US" w:eastAsia="en-US" w:bidi="ar-SA"/>
            </w:rPr>
            <w:fldChar w:fldCharType="end"/>
          </w:r>
        </w:p>
        <w:p w14:paraId="663A0904">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highlight w:val="none"/>
            </w:rPr>
          </w:pPr>
          <w:r>
            <w:rPr>
              <w:rFonts w:hint="eastAsia" w:ascii="微软雅黑" w:hAnsi="微软雅黑" w:eastAsia="微软雅黑" w:cs="微软雅黑"/>
              <w:snapToGrid w:val="0"/>
              <w:color w:val="000000"/>
              <w:kern w:val="0"/>
              <w:sz w:val="22"/>
              <w:szCs w:val="15"/>
              <w:highlight w:val="none"/>
              <w:lang w:val="en-US" w:eastAsia="en-US" w:bidi="ar-SA"/>
            </w:rPr>
            <w:fldChar w:fldCharType="begin"/>
          </w:r>
          <w:r>
            <w:rPr>
              <w:rFonts w:hint="eastAsia" w:ascii="微软雅黑" w:hAnsi="微软雅黑" w:eastAsia="微软雅黑" w:cs="微软雅黑"/>
              <w:snapToGrid w:val="0"/>
              <w:kern w:val="0"/>
              <w:sz w:val="22"/>
              <w:szCs w:val="15"/>
              <w:highlight w:val="none"/>
              <w:lang w:val="en-US" w:eastAsia="en-US" w:bidi="ar-SA"/>
            </w:rPr>
            <w:instrText xml:space="preserve"> HYPERLINK \l _Toc10990 </w:instrText>
          </w:r>
          <w:r>
            <w:rPr>
              <w:rFonts w:hint="eastAsia" w:ascii="微软雅黑" w:hAnsi="微软雅黑" w:eastAsia="微软雅黑" w:cs="微软雅黑"/>
              <w:snapToGrid w:val="0"/>
              <w:kern w:val="0"/>
              <w:sz w:val="22"/>
              <w:szCs w:val="15"/>
              <w:highlight w:val="none"/>
              <w:lang w:val="en-US" w:eastAsia="en-US" w:bidi="ar-SA"/>
            </w:rPr>
            <w:fldChar w:fldCharType="separate"/>
          </w:r>
          <w:r>
            <w:rPr>
              <w:rFonts w:hint="eastAsia" w:ascii="黑体" w:hAnsi="华文中宋" w:eastAsia="黑体"/>
              <w:bCs w:val="0"/>
              <w:sz w:val="22"/>
              <w:szCs w:val="24"/>
              <w:highlight w:val="none"/>
            </w:rPr>
            <w:t>第三节 政府采购合同专用条款</w:t>
          </w:r>
          <w:r>
            <w:rPr>
              <w:sz w:val="22"/>
              <w:szCs w:val="22"/>
              <w:highlight w:val="none"/>
            </w:rPr>
            <w:tab/>
          </w:r>
          <w:r>
            <w:rPr>
              <w:sz w:val="22"/>
              <w:szCs w:val="22"/>
              <w:highlight w:val="none"/>
            </w:rPr>
            <w:fldChar w:fldCharType="begin"/>
          </w:r>
          <w:r>
            <w:rPr>
              <w:sz w:val="22"/>
              <w:szCs w:val="22"/>
              <w:highlight w:val="none"/>
            </w:rPr>
            <w:instrText xml:space="preserve"> PAGEREF _Toc10990 \h </w:instrText>
          </w:r>
          <w:r>
            <w:rPr>
              <w:sz w:val="22"/>
              <w:szCs w:val="22"/>
              <w:highlight w:val="none"/>
            </w:rPr>
            <w:fldChar w:fldCharType="separate"/>
          </w:r>
          <w:r>
            <w:rPr>
              <w:sz w:val="22"/>
              <w:szCs w:val="22"/>
              <w:highlight w:val="none"/>
            </w:rPr>
            <w:t>44</w:t>
          </w:r>
          <w:r>
            <w:rPr>
              <w:sz w:val="22"/>
              <w:szCs w:val="22"/>
              <w:highlight w:val="none"/>
            </w:rPr>
            <w:fldChar w:fldCharType="end"/>
          </w:r>
          <w:r>
            <w:rPr>
              <w:rFonts w:hint="eastAsia" w:ascii="微软雅黑" w:hAnsi="微软雅黑" w:eastAsia="微软雅黑" w:cs="微软雅黑"/>
              <w:snapToGrid w:val="0"/>
              <w:color w:val="000000"/>
              <w:kern w:val="0"/>
              <w:sz w:val="22"/>
              <w:szCs w:val="15"/>
              <w:highlight w:val="none"/>
              <w:lang w:val="en-US" w:eastAsia="en-US" w:bidi="ar-SA"/>
            </w:rPr>
            <w:fldChar w:fldCharType="end"/>
          </w:r>
        </w:p>
        <w:p w14:paraId="39DDAF68">
          <w:pPr>
            <w:pStyle w:val="11"/>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highlight w:val="none"/>
            </w:rPr>
          </w:pPr>
          <w:r>
            <w:rPr>
              <w:rFonts w:hint="eastAsia" w:ascii="微软雅黑" w:hAnsi="微软雅黑" w:eastAsia="微软雅黑" w:cs="微软雅黑"/>
              <w:snapToGrid w:val="0"/>
              <w:color w:val="000000"/>
              <w:kern w:val="0"/>
              <w:sz w:val="22"/>
              <w:szCs w:val="15"/>
              <w:highlight w:val="none"/>
              <w:lang w:val="en-US" w:eastAsia="en-US" w:bidi="ar-SA"/>
            </w:rPr>
            <w:fldChar w:fldCharType="begin"/>
          </w:r>
          <w:r>
            <w:rPr>
              <w:rFonts w:hint="eastAsia" w:ascii="微软雅黑" w:hAnsi="微软雅黑" w:eastAsia="微软雅黑" w:cs="微软雅黑"/>
              <w:snapToGrid w:val="0"/>
              <w:kern w:val="0"/>
              <w:sz w:val="22"/>
              <w:szCs w:val="15"/>
              <w:highlight w:val="none"/>
              <w:lang w:val="en-US" w:eastAsia="en-US" w:bidi="ar-SA"/>
            </w:rPr>
            <w:instrText xml:space="preserve"> HYPERLINK \l _Toc21553 </w:instrText>
          </w:r>
          <w:r>
            <w:rPr>
              <w:rFonts w:hint="eastAsia" w:ascii="微软雅黑" w:hAnsi="微软雅黑" w:eastAsia="微软雅黑" w:cs="微软雅黑"/>
              <w:snapToGrid w:val="0"/>
              <w:kern w:val="0"/>
              <w:sz w:val="22"/>
              <w:szCs w:val="15"/>
              <w:highlight w:val="none"/>
              <w:lang w:val="en-US" w:eastAsia="en-US" w:bidi="ar-SA"/>
            </w:rPr>
            <w:fldChar w:fldCharType="separate"/>
          </w:r>
          <w:r>
            <w:rPr>
              <w:rFonts w:hint="eastAsia"/>
              <w:sz w:val="22"/>
              <w:szCs w:val="22"/>
              <w:highlight w:val="none"/>
              <w:lang w:val="en-US" w:eastAsia="zh-CN"/>
            </w:rPr>
            <w:t>第六章  响应文件格式</w:t>
          </w:r>
          <w:r>
            <w:rPr>
              <w:sz w:val="22"/>
              <w:szCs w:val="22"/>
              <w:highlight w:val="none"/>
            </w:rPr>
            <w:tab/>
          </w:r>
          <w:r>
            <w:rPr>
              <w:sz w:val="22"/>
              <w:szCs w:val="22"/>
              <w:highlight w:val="none"/>
            </w:rPr>
            <w:fldChar w:fldCharType="begin"/>
          </w:r>
          <w:r>
            <w:rPr>
              <w:sz w:val="22"/>
              <w:szCs w:val="22"/>
              <w:highlight w:val="none"/>
            </w:rPr>
            <w:instrText xml:space="preserve"> PAGEREF _Toc21553 \h </w:instrText>
          </w:r>
          <w:r>
            <w:rPr>
              <w:sz w:val="22"/>
              <w:szCs w:val="22"/>
              <w:highlight w:val="none"/>
            </w:rPr>
            <w:fldChar w:fldCharType="separate"/>
          </w:r>
          <w:r>
            <w:rPr>
              <w:sz w:val="22"/>
              <w:szCs w:val="22"/>
              <w:highlight w:val="none"/>
            </w:rPr>
            <w:t>47</w:t>
          </w:r>
          <w:r>
            <w:rPr>
              <w:sz w:val="22"/>
              <w:szCs w:val="22"/>
              <w:highlight w:val="none"/>
            </w:rPr>
            <w:fldChar w:fldCharType="end"/>
          </w:r>
          <w:r>
            <w:rPr>
              <w:rFonts w:hint="eastAsia" w:ascii="微软雅黑" w:hAnsi="微软雅黑" w:eastAsia="微软雅黑" w:cs="微软雅黑"/>
              <w:snapToGrid w:val="0"/>
              <w:color w:val="000000"/>
              <w:kern w:val="0"/>
              <w:sz w:val="22"/>
              <w:szCs w:val="15"/>
              <w:highlight w:val="none"/>
              <w:lang w:val="en-US" w:eastAsia="en-US" w:bidi="ar-SA"/>
            </w:rPr>
            <w:fldChar w:fldCharType="end"/>
          </w:r>
        </w:p>
        <w:p w14:paraId="7B72C07A">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highlight w:val="none"/>
            </w:rPr>
          </w:pPr>
          <w:r>
            <w:rPr>
              <w:rFonts w:hint="eastAsia" w:ascii="微软雅黑" w:hAnsi="微软雅黑" w:eastAsia="微软雅黑" w:cs="微软雅黑"/>
              <w:snapToGrid w:val="0"/>
              <w:color w:val="000000"/>
              <w:kern w:val="0"/>
              <w:sz w:val="22"/>
              <w:szCs w:val="15"/>
              <w:highlight w:val="none"/>
              <w:lang w:val="en-US" w:eastAsia="en-US" w:bidi="ar-SA"/>
            </w:rPr>
            <w:fldChar w:fldCharType="begin"/>
          </w:r>
          <w:r>
            <w:rPr>
              <w:rFonts w:hint="eastAsia" w:ascii="微软雅黑" w:hAnsi="微软雅黑" w:eastAsia="微软雅黑" w:cs="微软雅黑"/>
              <w:snapToGrid w:val="0"/>
              <w:kern w:val="0"/>
              <w:sz w:val="22"/>
              <w:szCs w:val="15"/>
              <w:highlight w:val="none"/>
              <w:lang w:val="en-US" w:eastAsia="en-US" w:bidi="ar-SA"/>
            </w:rPr>
            <w:instrText xml:space="preserve"> HYPERLINK \l _Toc28947 </w:instrText>
          </w:r>
          <w:r>
            <w:rPr>
              <w:rFonts w:hint="eastAsia" w:ascii="微软雅黑" w:hAnsi="微软雅黑" w:eastAsia="微软雅黑" w:cs="微软雅黑"/>
              <w:snapToGrid w:val="0"/>
              <w:kern w:val="0"/>
              <w:sz w:val="22"/>
              <w:szCs w:val="15"/>
              <w:highlight w:val="none"/>
              <w:lang w:val="en-US" w:eastAsia="en-US" w:bidi="ar-SA"/>
            </w:rPr>
            <w:fldChar w:fldCharType="separate"/>
          </w:r>
          <w:r>
            <w:rPr>
              <w:bCs/>
              <w:spacing w:val="-4"/>
              <w:sz w:val="22"/>
              <w:szCs w:val="22"/>
              <w:highlight w:val="none"/>
            </w:rPr>
            <w:t>一、报价表格式</w:t>
          </w:r>
          <w:r>
            <w:rPr>
              <w:sz w:val="22"/>
              <w:szCs w:val="22"/>
              <w:highlight w:val="none"/>
            </w:rPr>
            <w:tab/>
          </w:r>
          <w:r>
            <w:rPr>
              <w:sz w:val="22"/>
              <w:szCs w:val="22"/>
              <w:highlight w:val="none"/>
            </w:rPr>
            <w:fldChar w:fldCharType="begin"/>
          </w:r>
          <w:r>
            <w:rPr>
              <w:sz w:val="22"/>
              <w:szCs w:val="22"/>
              <w:highlight w:val="none"/>
            </w:rPr>
            <w:instrText xml:space="preserve"> PAGEREF _Toc28947 \h </w:instrText>
          </w:r>
          <w:r>
            <w:rPr>
              <w:sz w:val="22"/>
              <w:szCs w:val="22"/>
              <w:highlight w:val="none"/>
            </w:rPr>
            <w:fldChar w:fldCharType="separate"/>
          </w:r>
          <w:r>
            <w:rPr>
              <w:sz w:val="22"/>
              <w:szCs w:val="22"/>
              <w:highlight w:val="none"/>
            </w:rPr>
            <w:t>48</w:t>
          </w:r>
          <w:r>
            <w:rPr>
              <w:sz w:val="22"/>
              <w:szCs w:val="22"/>
              <w:highlight w:val="none"/>
            </w:rPr>
            <w:fldChar w:fldCharType="end"/>
          </w:r>
          <w:r>
            <w:rPr>
              <w:rFonts w:hint="eastAsia" w:ascii="微软雅黑" w:hAnsi="微软雅黑" w:eastAsia="微软雅黑" w:cs="微软雅黑"/>
              <w:snapToGrid w:val="0"/>
              <w:color w:val="000000"/>
              <w:kern w:val="0"/>
              <w:sz w:val="22"/>
              <w:szCs w:val="15"/>
              <w:highlight w:val="none"/>
              <w:lang w:val="en-US" w:eastAsia="en-US" w:bidi="ar-SA"/>
            </w:rPr>
            <w:fldChar w:fldCharType="end"/>
          </w:r>
        </w:p>
        <w:p w14:paraId="79193D65">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highlight w:val="none"/>
            </w:rPr>
          </w:pPr>
          <w:r>
            <w:rPr>
              <w:rFonts w:hint="eastAsia" w:ascii="微软雅黑" w:hAnsi="微软雅黑" w:eastAsia="微软雅黑" w:cs="微软雅黑"/>
              <w:snapToGrid w:val="0"/>
              <w:color w:val="000000"/>
              <w:kern w:val="0"/>
              <w:sz w:val="22"/>
              <w:szCs w:val="15"/>
              <w:highlight w:val="none"/>
              <w:lang w:val="en-US" w:eastAsia="en-US" w:bidi="ar-SA"/>
            </w:rPr>
            <w:fldChar w:fldCharType="begin"/>
          </w:r>
          <w:r>
            <w:rPr>
              <w:rFonts w:hint="eastAsia" w:ascii="微软雅黑" w:hAnsi="微软雅黑" w:eastAsia="微软雅黑" w:cs="微软雅黑"/>
              <w:snapToGrid w:val="0"/>
              <w:kern w:val="0"/>
              <w:sz w:val="22"/>
              <w:szCs w:val="15"/>
              <w:highlight w:val="none"/>
              <w:lang w:val="en-US" w:eastAsia="en-US" w:bidi="ar-SA"/>
            </w:rPr>
            <w:instrText xml:space="preserve"> HYPERLINK \l _Toc17496 </w:instrText>
          </w:r>
          <w:r>
            <w:rPr>
              <w:rFonts w:hint="eastAsia" w:ascii="微软雅黑" w:hAnsi="微软雅黑" w:eastAsia="微软雅黑" w:cs="微软雅黑"/>
              <w:snapToGrid w:val="0"/>
              <w:kern w:val="0"/>
              <w:sz w:val="22"/>
              <w:szCs w:val="15"/>
              <w:highlight w:val="none"/>
              <w:lang w:val="en-US" w:eastAsia="en-US" w:bidi="ar-SA"/>
            </w:rPr>
            <w:fldChar w:fldCharType="separate"/>
          </w:r>
          <w:r>
            <w:rPr>
              <w:rFonts w:hint="eastAsia" w:cs="Times New Roman"/>
              <w:bCs/>
              <w:spacing w:val="-4"/>
              <w:sz w:val="22"/>
              <w:szCs w:val="22"/>
              <w:highlight w:val="none"/>
              <w:lang w:val="en-US" w:eastAsia="zh-CN"/>
            </w:rPr>
            <w:t>二</w:t>
          </w:r>
          <w:r>
            <w:rPr>
              <w:rFonts w:eastAsia="宋体" w:cs="Times New Roman"/>
              <w:bCs/>
              <w:spacing w:val="-4"/>
              <w:sz w:val="22"/>
              <w:szCs w:val="22"/>
              <w:highlight w:val="none"/>
            </w:rPr>
            <w:t>、谈判响应函</w:t>
          </w:r>
          <w:r>
            <w:rPr>
              <w:sz w:val="22"/>
              <w:szCs w:val="22"/>
              <w:highlight w:val="none"/>
            </w:rPr>
            <w:tab/>
          </w:r>
          <w:r>
            <w:rPr>
              <w:sz w:val="22"/>
              <w:szCs w:val="22"/>
              <w:highlight w:val="none"/>
            </w:rPr>
            <w:fldChar w:fldCharType="begin"/>
          </w:r>
          <w:r>
            <w:rPr>
              <w:sz w:val="22"/>
              <w:szCs w:val="22"/>
              <w:highlight w:val="none"/>
            </w:rPr>
            <w:instrText xml:space="preserve"> PAGEREF _Toc17496 \h </w:instrText>
          </w:r>
          <w:r>
            <w:rPr>
              <w:sz w:val="22"/>
              <w:szCs w:val="22"/>
              <w:highlight w:val="none"/>
            </w:rPr>
            <w:fldChar w:fldCharType="separate"/>
          </w:r>
          <w:r>
            <w:rPr>
              <w:sz w:val="22"/>
              <w:szCs w:val="22"/>
              <w:highlight w:val="none"/>
            </w:rPr>
            <w:t>50</w:t>
          </w:r>
          <w:r>
            <w:rPr>
              <w:sz w:val="22"/>
              <w:szCs w:val="22"/>
              <w:highlight w:val="none"/>
            </w:rPr>
            <w:fldChar w:fldCharType="end"/>
          </w:r>
          <w:r>
            <w:rPr>
              <w:rFonts w:hint="eastAsia" w:ascii="微软雅黑" w:hAnsi="微软雅黑" w:eastAsia="微软雅黑" w:cs="微软雅黑"/>
              <w:snapToGrid w:val="0"/>
              <w:color w:val="000000"/>
              <w:kern w:val="0"/>
              <w:sz w:val="22"/>
              <w:szCs w:val="15"/>
              <w:highlight w:val="none"/>
              <w:lang w:val="en-US" w:eastAsia="en-US" w:bidi="ar-SA"/>
            </w:rPr>
            <w:fldChar w:fldCharType="end"/>
          </w:r>
        </w:p>
        <w:p w14:paraId="40E9221F">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highlight w:val="none"/>
            </w:rPr>
          </w:pPr>
          <w:r>
            <w:rPr>
              <w:rFonts w:hint="eastAsia" w:ascii="微软雅黑" w:hAnsi="微软雅黑" w:eastAsia="微软雅黑" w:cs="微软雅黑"/>
              <w:snapToGrid w:val="0"/>
              <w:color w:val="000000"/>
              <w:kern w:val="0"/>
              <w:sz w:val="22"/>
              <w:szCs w:val="15"/>
              <w:highlight w:val="none"/>
              <w:lang w:val="en-US" w:eastAsia="en-US" w:bidi="ar-SA"/>
            </w:rPr>
            <w:fldChar w:fldCharType="begin"/>
          </w:r>
          <w:r>
            <w:rPr>
              <w:rFonts w:hint="eastAsia" w:ascii="微软雅黑" w:hAnsi="微软雅黑" w:eastAsia="微软雅黑" w:cs="微软雅黑"/>
              <w:snapToGrid w:val="0"/>
              <w:kern w:val="0"/>
              <w:sz w:val="22"/>
              <w:szCs w:val="15"/>
              <w:highlight w:val="none"/>
              <w:lang w:val="en-US" w:eastAsia="en-US" w:bidi="ar-SA"/>
            </w:rPr>
            <w:instrText xml:space="preserve"> HYPERLINK \l _Toc12535 </w:instrText>
          </w:r>
          <w:r>
            <w:rPr>
              <w:rFonts w:hint="eastAsia" w:ascii="微软雅黑" w:hAnsi="微软雅黑" w:eastAsia="微软雅黑" w:cs="微软雅黑"/>
              <w:snapToGrid w:val="0"/>
              <w:kern w:val="0"/>
              <w:sz w:val="22"/>
              <w:szCs w:val="15"/>
              <w:highlight w:val="none"/>
              <w:lang w:val="en-US" w:eastAsia="en-US" w:bidi="ar-SA"/>
            </w:rPr>
            <w:fldChar w:fldCharType="separate"/>
          </w:r>
          <w:r>
            <w:rPr>
              <w:rFonts w:hint="eastAsia" w:cs="Times New Roman"/>
              <w:bCs/>
              <w:spacing w:val="-4"/>
              <w:sz w:val="22"/>
              <w:szCs w:val="22"/>
              <w:highlight w:val="none"/>
              <w:lang w:val="en-US" w:eastAsia="zh-CN"/>
            </w:rPr>
            <w:t>三</w:t>
          </w:r>
          <w:r>
            <w:rPr>
              <w:rFonts w:eastAsia="宋体" w:cs="Times New Roman"/>
              <w:bCs/>
              <w:spacing w:val="-4"/>
              <w:sz w:val="22"/>
              <w:szCs w:val="22"/>
              <w:highlight w:val="none"/>
            </w:rPr>
            <w:t>、供应商资格声明书</w:t>
          </w:r>
          <w:r>
            <w:rPr>
              <w:sz w:val="22"/>
              <w:szCs w:val="22"/>
              <w:highlight w:val="none"/>
            </w:rPr>
            <w:tab/>
          </w:r>
          <w:r>
            <w:rPr>
              <w:sz w:val="22"/>
              <w:szCs w:val="22"/>
              <w:highlight w:val="none"/>
            </w:rPr>
            <w:fldChar w:fldCharType="begin"/>
          </w:r>
          <w:r>
            <w:rPr>
              <w:sz w:val="22"/>
              <w:szCs w:val="22"/>
              <w:highlight w:val="none"/>
            </w:rPr>
            <w:instrText xml:space="preserve"> PAGEREF _Toc12535 \h </w:instrText>
          </w:r>
          <w:r>
            <w:rPr>
              <w:sz w:val="22"/>
              <w:szCs w:val="22"/>
              <w:highlight w:val="none"/>
            </w:rPr>
            <w:fldChar w:fldCharType="separate"/>
          </w:r>
          <w:r>
            <w:rPr>
              <w:sz w:val="22"/>
              <w:szCs w:val="22"/>
              <w:highlight w:val="none"/>
            </w:rPr>
            <w:t>51</w:t>
          </w:r>
          <w:r>
            <w:rPr>
              <w:sz w:val="22"/>
              <w:szCs w:val="22"/>
              <w:highlight w:val="none"/>
            </w:rPr>
            <w:fldChar w:fldCharType="end"/>
          </w:r>
          <w:r>
            <w:rPr>
              <w:rFonts w:hint="eastAsia" w:ascii="微软雅黑" w:hAnsi="微软雅黑" w:eastAsia="微软雅黑" w:cs="微软雅黑"/>
              <w:snapToGrid w:val="0"/>
              <w:color w:val="000000"/>
              <w:kern w:val="0"/>
              <w:sz w:val="22"/>
              <w:szCs w:val="15"/>
              <w:highlight w:val="none"/>
              <w:lang w:val="en-US" w:eastAsia="en-US" w:bidi="ar-SA"/>
            </w:rPr>
            <w:fldChar w:fldCharType="end"/>
          </w:r>
        </w:p>
        <w:p w14:paraId="6023D0D6">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highlight w:val="none"/>
            </w:rPr>
          </w:pPr>
          <w:r>
            <w:rPr>
              <w:rFonts w:hint="eastAsia" w:ascii="微软雅黑" w:hAnsi="微软雅黑" w:eastAsia="微软雅黑" w:cs="微软雅黑"/>
              <w:snapToGrid w:val="0"/>
              <w:color w:val="000000"/>
              <w:kern w:val="0"/>
              <w:sz w:val="22"/>
              <w:szCs w:val="15"/>
              <w:highlight w:val="none"/>
              <w:lang w:val="en-US" w:eastAsia="en-US" w:bidi="ar-SA"/>
            </w:rPr>
            <w:fldChar w:fldCharType="begin"/>
          </w:r>
          <w:r>
            <w:rPr>
              <w:rFonts w:hint="eastAsia" w:ascii="微软雅黑" w:hAnsi="微软雅黑" w:eastAsia="微软雅黑" w:cs="微软雅黑"/>
              <w:snapToGrid w:val="0"/>
              <w:kern w:val="0"/>
              <w:sz w:val="22"/>
              <w:szCs w:val="15"/>
              <w:highlight w:val="none"/>
              <w:lang w:val="en-US" w:eastAsia="en-US" w:bidi="ar-SA"/>
            </w:rPr>
            <w:instrText xml:space="preserve"> HYPERLINK \l _Toc19265 </w:instrText>
          </w:r>
          <w:r>
            <w:rPr>
              <w:rFonts w:hint="eastAsia" w:ascii="微软雅黑" w:hAnsi="微软雅黑" w:eastAsia="微软雅黑" w:cs="微软雅黑"/>
              <w:snapToGrid w:val="0"/>
              <w:kern w:val="0"/>
              <w:sz w:val="22"/>
              <w:szCs w:val="15"/>
              <w:highlight w:val="none"/>
              <w:lang w:val="en-US" w:eastAsia="en-US" w:bidi="ar-SA"/>
            </w:rPr>
            <w:fldChar w:fldCharType="separate"/>
          </w:r>
          <w:r>
            <w:rPr>
              <w:rFonts w:hint="eastAsia" w:cs="Times New Roman"/>
              <w:bCs/>
              <w:spacing w:val="-4"/>
              <w:sz w:val="22"/>
              <w:szCs w:val="22"/>
              <w:highlight w:val="none"/>
              <w:lang w:val="en-US" w:eastAsia="zh-CN"/>
            </w:rPr>
            <w:t>四</w:t>
          </w:r>
          <w:r>
            <w:rPr>
              <w:rFonts w:eastAsia="宋体" w:cs="Times New Roman"/>
              <w:bCs/>
              <w:spacing w:val="-4"/>
              <w:sz w:val="22"/>
              <w:szCs w:val="22"/>
              <w:highlight w:val="none"/>
            </w:rPr>
            <w:t>、授权书</w:t>
          </w:r>
          <w:r>
            <w:rPr>
              <w:sz w:val="22"/>
              <w:szCs w:val="22"/>
              <w:highlight w:val="none"/>
            </w:rPr>
            <w:tab/>
          </w:r>
          <w:r>
            <w:rPr>
              <w:sz w:val="22"/>
              <w:szCs w:val="22"/>
              <w:highlight w:val="none"/>
            </w:rPr>
            <w:fldChar w:fldCharType="begin"/>
          </w:r>
          <w:r>
            <w:rPr>
              <w:sz w:val="22"/>
              <w:szCs w:val="22"/>
              <w:highlight w:val="none"/>
            </w:rPr>
            <w:instrText xml:space="preserve"> PAGEREF _Toc19265 \h </w:instrText>
          </w:r>
          <w:r>
            <w:rPr>
              <w:sz w:val="22"/>
              <w:szCs w:val="22"/>
              <w:highlight w:val="none"/>
            </w:rPr>
            <w:fldChar w:fldCharType="separate"/>
          </w:r>
          <w:r>
            <w:rPr>
              <w:sz w:val="22"/>
              <w:szCs w:val="22"/>
              <w:highlight w:val="none"/>
            </w:rPr>
            <w:t>52</w:t>
          </w:r>
          <w:r>
            <w:rPr>
              <w:sz w:val="22"/>
              <w:szCs w:val="22"/>
              <w:highlight w:val="none"/>
            </w:rPr>
            <w:fldChar w:fldCharType="end"/>
          </w:r>
          <w:r>
            <w:rPr>
              <w:rFonts w:hint="eastAsia" w:ascii="微软雅黑" w:hAnsi="微软雅黑" w:eastAsia="微软雅黑" w:cs="微软雅黑"/>
              <w:snapToGrid w:val="0"/>
              <w:color w:val="000000"/>
              <w:kern w:val="0"/>
              <w:sz w:val="22"/>
              <w:szCs w:val="15"/>
              <w:highlight w:val="none"/>
              <w:lang w:val="en-US" w:eastAsia="en-US" w:bidi="ar-SA"/>
            </w:rPr>
            <w:fldChar w:fldCharType="end"/>
          </w:r>
        </w:p>
        <w:p w14:paraId="4E95B6C4">
          <w:pPr>
            <w:pStyle w:val="12"/>
            <w:keepNext w:val="0"/>
            <w:keepLines w:val="0"/>
            <w:pageBreakBefore w:val="0"/>
            <w:widowControl w:val="0"/>
            <w:tabs>
              <w:tab w:val="right" w:leader="dot" w:pos="8336"/>
            </w:tabs>
            <w:kinsoku/>
            <w:wordWrap/>
            <w:overflowPunct/>
            <w:topLinePunct w:val="0"/>
            <w:autoSpaceDE w:val="0"/>
            <w:autoSpaceDN w:val="0"/>
            <w:bidi w:val="0"/>
            <w:adjustRightInd/>
            <w:snapToGrid/>
            <w:spacing w:after="0" w:afterAutospacing="0"/>
            <w:ind w:firstLine="0" w:firstLineChars="0"/>
            <w:textAlignment w:val="auto"/>
            <w:rPr>
              <w:sz w:val="22"/>
              <w:szCs w:val="22"/>
              <w:highlight w:val="none"/>
            </w:rPr>
          </w:pPr>
          <w:r>
            <w:rPr>
              <w:rFonts w:hint="eastAsia" w:ascii="微软雅黑" w:hAnsi="微软雅黑" w:eastAsia="微软雅黑" w:cs="微软雅黑"/>
              <w:snapToGrid w:val="0"/>
              <w:color w:val="000000"/>
              <w:kern w:val="0"/>
              <w:sz w:val="22"/>
              <w:szCs w:val="15"/>
              <w:highlight w:val="none"/>
              <w:lang w:val="en-US" w:eastAsia="en-US" w:bidi="ar-SA"/>
            </w:rPr>
            <w:fldChar w:fldCharType="begin"/>
          </w:r>
          <w:r>
            <w:rPr>
              <w:rFonts w:hint="eastAsia" w:ascii="微软雅黑" w:hAnsi="微软雅黑" w:eastAsia="微软雅黑" w:cs="微软雅黑"/>
              <w:snapToGrid w:val="0"/>
              <w:kern w:val="0"/>
              <w:sz w:val="22"/>
              <w:szCs w:val="15"/>
              <w:highlight w:val="none"/>
              <w:lang w:val="en-US" w:eastAsia="en-US" w:bidi="ar-SA"/>
            </w:rPr>
            <w:instrText xml:space="preserve"> HYPERLINK \l _Toc24994 </w:instrText>
          </w:r>
          <w:r>
            <w:rPr>
              <w:rFonts w:hint="eastAsia" w:ascii="微软雅黑" w:hAnsi="微软雅黑" w:eastAsia="微软雅黑" w:cs="微软雅黑"/>
              <w:snapToGrid w:val="0"/>
              <w:kern w:val="0"/>
              <w:sz w:val="22"/>
              <w:szCs w:val="15"/>
              <w:highlight w:val="none"/>
              <w:lang w:val="en-US" w:eastAsia="en-US" w:bidi="ar-SA"/>
            </w:rPr>
            <w:fldChar w:fldCharType="separate"/>
          </w:r>
          <w:r>
            <w:rPr>
              <w:rFonts w:hint="eastAsia" w:cs="Times New Roman"/>
              <w:bCs/>
              <w:spacing w:val="-4"/>
              <w:sz w:val="22"/>
              <w:szCs w:val="22"/>
              <w:highlight w:val="none"/>
              <w:lang w:val="en-US" w:eastAsia="zh-CN"/>
            </w:rPr>
            <w:t>五</w:t>
          </w:r>
          <w:r>
            <w:rPr>
              <w:rFonts w:eastAsia="宋体" w:cs="Times New Roman"/>
              <w:bCs/>
              <w:spacing w:val="-4"/>
              <w:sz w:val="22"/>
              <w:szCs w:val="22"/>
              <w:highlight w:val="none"/>
            </w:rPr>
            <w:t>、谈判响应表</w:t>
          </w:r>
          <w:r>
            <w:rPr>
              <w:sz w:val="22"/>
              <w:szCs w:val="22"/>
              <w:highlight w:val="none"/>
            </w:rPr>
            <w:tab/>
          </w:r>
          <w:r>
            <w:rPr>
              <w:sz w:val="22"/>
              <w:szCs w:val="22"/>
              <w:highlight w:val="none"/>
            </w:rPr>
            <w:fldChar w:fldCharType="begin"/>
          </w:r>
          <w:r>
            <w:rPr>
              <w:sz w:val="22"/>
              <w:szCs w:val="22"/>
              <w:highlight w:val="none"/>
            </w:rPr>
            <w:instrText xml:space="preserve"> PAGEREF _Toc24994 \h </w:instrText>
          </w:r>
          <w:r>
            <w:rPr>
              <w:sz w:val="22"/>
              <w:szCs w:val="22"/>
              <w:highlight w:val="none"/>
            </w:rPr>
            <w:fldChar w:fldCharType="separate"/>
          </w:r>
          <w:r>
            <w:rPr>
              <w:sz w:val="22"/>
              <w:szCs w:val="22"/>
              <w:highlight w:val="none"/>
            </w:rPr>
            <w:t>53</w:t>
          </w:r>
          <w:r>
            <w:rPr>
              <w:sz w:val="22"/>
              <w:szCs w:val="22"/>
              <w:highlight w:val="none"/>
            </w:rPr>
            <w:fldChar w:fldCharType="end"/>
          </w:r>
          <w:r>
            <w:rPr>
              <w:rFonts w:hint="eastAsia" w:ascii="微软雅黑" w:hAnsi="微软雅黑" w:eastAsia="微软雅黑" w:cs="微软雅黑"/>
              <w:snapToGrid w:val="0"/>
              <w:color w:val="000000"/>
              <w:kern w:val="0"/>
              <w:sz w:val="22"/>
              <w:szCs w:val="15"/>
              <w:highlight w:val="none"/>
              <w:lang w:val="en-US" w:eastAsia="en-US" w:bidi="ar-SA"/>
            </w:rPr>
            <w:fldChar w:fldCharType="end"/>
          </w:r>
        </w:p>
        <w:p w14:paraId="38AB19C7">
          <w:pPr>
            <w:pStyle w:val="12"/>
            <w:keepNext w:val="0"/>
            <w:keepLines w:val="0"/>
            <w:pageBreakBefore w:val="0"/>
            <w:widowControl w:val="0"/>
            <w:tabs>
              <w:tab w:val="right" w:leader="dot" w:pos="8336"/>
            </w:tabs>
            <w:kinsoku/>
            <w:wordWrap/>
            <w:overflowPunct/>
            <w:topLinePunct w:val="0"/>
            <w:autoSpaceDE w:val="0"/>
            <w:autoSpaceDN w:val="0"/>
            <w:bidi w:val="0"/>
            <w:adjustRightInd/>
            <w:snapToGrid/>
            <w:spacing w:before="0" w:beforeAutospacing="0"/>
            <w:ind w:firstLine="0" w:firstLineChars="0"/>
            <w:textAlignment w:val="auto"/>
            <w:rPr>
              <w:sz w:val="22"/>
              <w:szCs w:val="22"/>
              <w:highlight w:val="none"/>
            </w:rPr>
          </w:pPr>
          <w:r>
            <w:rPr>
              <w:rFonts w:hint="eastAsia" w:ascii="微软雅黑" w:hAnsi="微软雅黑" w:eastAsia="微软雅黑" w:cs="微软雅黑"/>
              <w:snapToGrid w:val="0"/>
              <w:color w:val="000000"/>
              <w:kern w:val="0"/>
              <w:sz w:val="22"/>
              <w:szCs w:val="15"/>
              <w:highlight w:val="none"/>
              <w:lang w:val="en-US" w:eastAsia="en-US" w:bidi="ar-SA"/>
            </w:rPr>
            <w:fldChar w:fldCharType="begin"/>
          </w:r>
          <w:r>
            <w:rPr>
              <w:rFonts w:hint="eastAsia" w:ascii="微软雅黑" w:hAnsi="微软雅黑" w:eastAsia="微软雅黑" w:cs="微软雅黑"/>
              <w:snapToGrid w:val="0"/>
              <w:kern w:val="0"/>
              <w:sz w:val="22"/>
              <w:szCs w:val="15"/>
              <w:highlight w:val="none"/>
              <w:lang w:val="en-US" w:eastAsia="en-US" w:bidi="ar-SA"/>
            </w:rPr>
            <w:instrText xml:space="preserve"> HYPERLINK \l _Toc7602 </w:instrText>
          </w:r>
          <w:r>
            <w:rPr>
              <w:rFonts w:hint="eastAsia" w:ascii="微软雅黑" w:hAnsi="微软雅黑" w:eastAsia="微软雅黑" w:cs="微软雅黑"/>
              <w:snapToGrid w:val="0"/>
              <w:kern w:val="0"/>
              <w:sz w:val="22"/>
              <w:szCs w:val="15"/>
              <w:highlight w:val="none"/>
              <w:lang w:val="en-US" w:eastAsia="en-US" w:bidi="ar-SA"/>
            </w:rPr>
            <w:fldChar w:fldCharType="separate"/>
          </w:r>
          <w:r>
            <w:rPr>
              <w:rFonts w:hint="eastAsia" w:cs="Times New Roman"/>
              <w:bCs/>
              <w:spacing w:val="-4"/>
              <w:sz w:val="22"/>
              <w:szCs w:val="22"/>
              <w:highlight w:val="none"/>
              <w:lang w:val="en-US" w:eastAsia="zh-CN"/>
            </w:rPr>
            <w:t>六</w:t>
          </w:r>
          <w:r>
            <w:rPr>
              <w:rFonts w:eastAsia="宋体" w:cs="Times New Roman"/>
              <w:bCs/>
              <w:spacing w:val="-4"/>
              <w:sz w:val="22"/>
              <w:szCs w:val="22"/>
              <w:highlight w:val="none"/>
            </w:rPr>
            <w:t>、中小企业声明函</w:t>
          </w:r>
          <w:r>
            <w:rPr>
              <w:sz w:val="22"/>
              <w:szCs w:val="22"/>
              <w:highlight w:val="none"/>
            </w:rPr>
            <w:tab/>
          </w:r>
          <w:r>
            <w:rPr>
              <w:sz w:val="22"/>
              <w:szCs w:val="22"/>
              <w:highlight w:val="none"/>
            </w:rPr>
            <w:fldChar w:fldCharType="begin"/>
          </w:r>
          <w:r>
            <w:rPr>
              <w:sz w:val="22"/>
              <w:szCs w:val="22"/>
              <w:highlight w:val="none"/>
            </w:rPr>
            <w:instrText xml:space="preserve"> PAGEREF _Toc7602 \h </w:instrText>
          </w:r>
          <w:r>
            <w:rPr>
              <w:sz w:val="22"/>
              <w:szCs w:val="22"/>
              <w:highlight w:val="none"/>
            </w:rPr>
            <w:fldChar w:fldCharType="separate"/>
          </w:r>
          <w:r>
            <w:rPr>
              <w:sz w:val="22"/>
              <w:szCs w:val="22"/>
              <w:highlight w:val="none"/>
            </w:rPr>
            <w:t>54</w:t>
          </w:r>
          <w:r>
            <w:rPr>
              <w:sz w:val="22"/>
              <w:szCs w:val="22"/>
              <w:highlight w:val="none"/>
            </w:rPr>
            <w:fldChar w:fldCharType="end"/>
          </w:r>
          <w:r>
            <w:rPr>
              <w:rFonts w:hint="eastAsia" w:ascii="微软雅黑" w:hAnsi="微软雅黑" w:eastAsia="微软雅黑" w:cs="微软雅黑"/>
              <w:snapToGrid w:val="0"/>
              <w:color w:val="000000"/>
              <w:kern w:val="0"/>
              <w:sz w:val="22"/>
              <w:szCs w:val="15"/>
              <w:highlight w:val="none"/>
              <w:lang w:val="en-US" w:eastAsia="en-US" w:bidi="ar-SA"/>
            </w:rPr>
            <w:fldChar w:fldCharType="end"/>
          </w:r>
        </w:p>
        <w:p w14:paraId="16C46675">
          <w:pPr>
            <w:pStyle w:val="12"/>
            <w:keepNext w:val="0"/>
            <w:keepLines w:val="0"/>
            <w:pageBreakBefore w:val="0"/>
            <w:widowControl w:val="0"/>
            <w:tabs>
              <w:tab w:val="right" w:leader="dot" w:pos="8336"/>
            </w:tabs>
            <w:kinsoku/>
            <w:wordWrap/>
            <w:overflowPunct/>
            <w:topLinePunct w:val="0"/>
            <w:autoSpaceDE w:val="0"/>
            <w:autoSpaceDN w:val="0"/>
            <w:bidi w:val="0"/>
            <w:adjustRightInd/>
            <w:snapToGrid/>
            <w:spacing w:after="0" w:afterLines="751" w:afterAutospacing="0"/>
            <w:ind w:firstLine="0" w:firstLineChars="0"/>
            <w:textAlignment w:val="auto"/>
            <w:rPr>
              <w:sz w:val="22"/>
              <w:szCs w:val="22"/>
              <w:highlight w:val="none"/>
            </w:rPr>
          </w:pPr>
          <w:r>
            <w:rPr>
              <w:rFonts w:hint="eastAsia" w:ascii="微软雅黑" w:hAnsi="微软雅黑" w:eastAsia="微软雅黑" w:cs="微软雅黑"/>
              <w:snapToGrid w:val="0"/>
              <w:color w:val="000000"/>
              <w:kern w:val="0"/>
              <w:sz w:val="22"/>
              <w:szCs w:val="15"/>
              <w:highlight w:val="none"/>
              <w:lang w:val="en-US" w:eastAsia="en-US" w:bidi="ar-SA"/>
            </w:rPr>
            <w:fldChar w:fldCharType="begin"/>
          </w:r>
          <w:r>
            <w:rPr>
              <w:rFonts w:hint="eastAsia" w:ascii="微软雅黑" w:hAnsi="微软雅黑" w:eastAsia="微软雅黑" w:cs="微软雅黑"/>
              <w:snapToGrid w:val="0"/>
              <w:kern w:val="0"/>
              <w:sz w:val="22"/>
              <w:szCs w:val="15"/>
              <w:highlight w:val="none"/>
              <w:lang w:val="en-US" w:eastAsia="en-US" w:bidi="ar-SA"/>
            </w:rPr>
            <w:instrText xml:space="preserve"> HYPERLINK \l _Toc7962 </w:instrText>
          </w:r>
          <w:r>
            <w:rPr>
              <w:rFonts w:hint="eastAsia" w:ascii="微软雅黑" w:hAnsi="微软雅黑" w:eastAsia="微软雅黑" w:cs="微软雅黑"/>
              <w:snapToGrid w:val="0"/>
              <w:kern w:val="0"/>
              <w:sz w:val="22"/>
              <w:szCs w:val="15"/>
              <w:highlight w:val="none"/>
              <w:lang w:val="en-US" w:eastAsia="en-US" w:bidi="ar-SA"/>
            </w:rPr>
            <w:fldChar w:fldCharType="separate"/>
          </w:r>
          <w:r>
            <w:rPr>
              <w:rFonts w:hint="eastAsia" w:cs="Times New Roman"/>
              <w:bCs/>
              <w:spacing w:val="-4"/>
              <w:sz w:val="22"/>
              <w:szCs w:val="22"/>
              <w:highlight w:val="none"/>
              <w:lang w:val="en-US" w:eastAsia="zh-CN"/>
            </w:rPr>
            <w:t>七</w:t>
          </w:r>
          <w:r>
            <w:rPr>
              <w:rFonts w:hint="eastAsia" w:eastAsia="宋体" w:cs="Times New Roman"/>
              <w:bCs/>
              <w:spacing w:val="-4"/>
              <w:sz w:val="22"/>
              <w:szCs w:val="22"/>
              <w:highlight w:val="none"/>
              <w:lang w:val="en-US" w:eastAsia="zh-CN"/>
            </w:rPr>
            <w:t>、残疾人福利性单位声明函</w:t>
          </w:r>
          <w:r>
            <w:rPr>
              <w:sz w:val="22"/>
              <w:szCs w:val="22"/>
              <w:highlight w:val="none"/>
            </w:rPr>
            <w:tab/>
          </w:r>
          <w:r>
            <w:rPr>
              <w:sz w:val="22"/>
              <w:szCs w:val="22"/>
              <w:highlight w:val="none"/>
            </w:rPr>
            <w:fldChar w:fldCharType="begin"/>
          </w:r>
          <w:r>
            <w:rPr>
              <w:sz w:val="22"/>
              <w:szCs w:val="22"/>
              <w:highlight w:val="none"/>
            </w:rPr>
            <w:instrText xml:space="preserve"> PAGEREF _Toc7962 \h </w:instrText>
          </w:r>
          <w:r>
            <w:rPr>
              <w:sz w:val="22"/>
              <w:szCs w:val="22"/>
              <w:highlight w:val="none"/>
            </w:rPr>
            <w:fldChar w:fldCharType="separate"/>
          </w:r>
          <w:r>
            <w:rPr>
              <w:sz w:val="22"/>
              <w:szCs w:val="22"/>
              <w:highlight w:val="none"/>
            </w:rPr>
            <w:t>55</w:t>
          </w:r>
          <w:r>
            <w:rPr>
              <w:sz w:val="22"/>
              <w:szCs w:val="22"/>
              <w:highlight w:val="none"/>
            </w:rPr>
            <w:fldChar w:fldCharType="end"/>
          </w:r>
          <w:r>
            <w:rPr>
              <w:rFonts w:hint="eastAsia" w:ascii="微软雅黑" w:hAnsi="微软雅黑" w:eastAsia="微软雅黑" w:cs="微软雅黑"/>
              <w:snapToGrid w:val="0"/>
              <w:color w:val="000000"/>
              <w:kern w:val="0"/>
              <w:sz w:val="22"/>
              <w:szCs w:val="15"/>
              <w:highlight w:val="none"/>
              <w:lang w:val="en-US" w:eastAsia="en-US" w:bidi="ar-SA"/>
            </w:rPr>
            <w:fldChar w:fldCharType="end"/>
          </w:r>
        </w:p>
        <w:p w14:paraId="69F2754F">
          <w:pPr>
            <w:pStyle w:val="12"/>
            <w:keepNext w:val="0"/>
            <w:keepLines w:val="0"/>
            <w:pageBreakBefore w:val="0"/>
            <w:widowControl w:val="0"/>
            <w:tabs>
              <w:tab w:val="right" w:leader="dot" w:pos="8336"/>
            </w:tabs>
            <w:kinsoku/>
            <w:wordWrap/>
            <w:overflowPunct/>
            <w:topLinePunct w:val="0"/>
            <w:autoSpaceDE w:val="0"/>
            <w:autoSpaceDN w:val="0"/>
            <w:bidi w:val="0"/>
            <w:adjustRightInd/>
            <w:snapToGrid/>
            <w:spacing w:before="0" w:beforeAutospacing="0"/>
            <w:ind w:firstLine="0" w:firstLineChars="0"/>
            <w:textAlignment w:val="auto"/>
            <w:rPr>
              <w:sz w:val="22"/>
              <w:szCs w:val="22"/>
              <w:highlight w:val="none"/>
            </w:rPr>
          </w:pPr>
          <w:r>
            <w:rPr>
              <w:rFonts w:hint="eastAsia" w:ascii="微软雅黑" w:hAnsi="微软雅黑" w:eastAsia="微软雅黑" w:cs="微软雅黑"/>
              <w:snapToGrid w:val="0"/>
              <w:color w:val="000000"/>
              <w:kern w:val="0"/>
              <w:sz w:val="22"/>
              <w:szCs w:val="15"/>
              <w:highlight w:val="none"/>
              <w:lang w:val="en-US" w:eastAsia="en-US" w:bidi="ar-SA"/>
            </w:rPr>
            <w:fldChar w:fldCharType="begin"/>
          </w:r>
          <w:r>
            <w:rPr>
              <w:rFonts w:hint="eastAsia" w:ascii="微软雅黑" w:hAnsi="微软雅黑" w:eastAsia="微软雅黑" w:cs="微软雅黑"/>
              <w:snapToGrid w:val="0"/>
              <w:kern w:val="0"/>
              <w:sz w:val="22"/>
              <w:szCs w:val="15"/>
              <w:highlight w:val="none"/>
              <w:lang w:val="en-US" w:eastAsia="en-US" w:bidi="ar-SA"/>
            </w:rPr>
            <w:instrText xml:space="preserve"> HYPERLINK \l _Toc8332 </w:instrText>
          </w:r>
          <w:r>
            <w:rPr>
              <w:rFonts w:hint="eastAsia" w:ascii="微软雅黑" w:hAnsi="微软雅黑" w:eastAsia="微软雅黑" w:cs="微软雅黑"/>
              <w:snapToGrid w:val="0"/>
              <w:kern w:val="0"/>
              <w:sz w:val="22"/>
              <w:szCs w:val="15"/>
              <w:highlight w:val="none"/>
              <w:lang w:val="en-US" w:eastAsia="en-US" w:bidi="ar-SA"/>
            </w:rPr>
            <w:fldChar w:fldCharType="separate"/>
          </w:r>
          <w:r>
            <w:rPr>
              <w:rFonts w:hint="eastAsia" w:cs="Times New Roman"/>
              <w:bCs/>
              <w:spacing w:val="-4"/>
              <w:sz w:val="22"/>
              <w:szCs w:val="22"/>
              <w:highlight w:val="none"/>
              <w:lang w:val="en-US" w:eastAsia="zh-CN"/>
            </w:rPr>
            <w:t>八</w:t>
          </w:r>
          <w:r>
            <w:rPr>
              <w:rFonts w:hint="eastAsia" w:eastAsia="宋体" w:cs="Times New Roman"/>
              <w:bCs/>
              <w:spacing w:val="-4"/>
              <w:sz w:val="22"/>
              <w:szCs w:val="22"/>
              <w:highlight w:val="none"/>
              <w:lang w:val="en-US" w:eastAsia="zh-CN"/>
            </w:rPr>
            <w:t>、监狱企业的证明文件</w:t>
          </w:r>
          <w:r>
            <w:rPr>
              <w:sz w:val="22"/>
              <w:szCs w:val="22"/>
              <w:highlight w:val="none"/>
            </w:rPr>
            <w:tab/>
          </w:r>
          <w:r>
            <w:rPr>
              <w:sz w:val="22"/>
              <w:szCs w:val="22"/>
              <w:highlight w:val="none"/>
            </w:rPr>
            <w:fldChar w:fldCharType="begin"/>
          </w:r>
          <w:r>
            <w:rPr>
              <w:sz w:val="22"/>
              <w:szCs w:val="22"/>
              <w:highlight w:val="none"/>
            </w:rPr>
            <w:instrText xml:space="preserve"> PAGEREF _Toc8332 \h </w:instrText>
          </w:r>
          <w:r>
            <w:rPr>
              <w:sz w:val="22"/>
              <w:szCs w:val="22"/>
              <w:highlight w:val="none"/>
            </w:rPr>
            <w:fldChar w:fldCharType="separate"/>
          </w:r>
          <w:r>
            <w:rPr>
              <w:sz w:val="22"/>
              <w:szCs w:val="22"/>
              <w:highlight w:val="none"/>
            </w:rPr>
            <w:t>56</w:t>
          </w:r>
          <w:r>
            <w:rPr>
              <w:sz w:val="22"/>
              <w:szCs w:val="22"/>
              <w:highlight w:val="none"/>
            </w:rPr>
            <w:fldChar w:fldCharType="end"/>
          </w:r>
          <w:r>
            <w:rPr>
              <w:rFonts w:hint="eastAsia" w:ascii="微软雅黑" w:hAnsi="微软雅黑" w:eastAsia="微软雅黑" w:cs="微软雅黑"/>
              <w:snapToGrid w:val="0"/>
              <w:color w:val="000000"/>
              <w:kern w:val="0"/>
              <w:sz w:val="22"/>
              <w:szCs w:val="15"/>
              <w:highlight w:val="none"/>
              <w:lang w:val="en-US" w:eastAsia="en-US" w:bidi="ar-SA"/>
            </w:rPr>
            <w:fldChar w:fldCharType="end"/>
          </w:r>
        </w:p>
        <w:p w14:paraId="6E981EE2">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highlight w:val="none"/>
            </w:rPr>
          </w:pPr>
          <w:r>
            <w:rPr>
              <w:rFonts w:hint="eastAsia" w:ascii="微软雅黑" w:hAnsi="微软雅黑" w:eastAsia="微软雅黑" w:cs="微软雅黑"/>
              <w:snapToGrid w:val="0"/>
              <w:color w:val="000000"/>
              <w:kern w:val="0"/>
              <w:sz w:val="22"/>
              <w:szCs w:val="15"/>
              <w:highlight w:val="none"/>
              <w:lang w:val="en-US" w:eastAsia="en-US" w:bidi="ar-SA"/>
            </w:rPr>
            <w:fldChar w:fldCharType="begin"/>
          </w:r>
          <w:r>
            <w:rPr>
              <w:rFonts w:hint="eastAsia" w:ascii="微软雅黑" w:hAnsi="微软雅黑" w:eastAsia="微软雅黑" w:cs="微软雅黑"/>
              <w:snapToGrid w:val="0"/>
              <w:kern w:val="0"/>
              <w:sz w:val="22"/>
              <w:szCs w:val="15"/>
              <w:highlight w:val="none"/>
              <w:lang w:val="en-US" w:eastAsia="en-US" w:bidi="ar-SA"/>
            </w:rPr>
            <w:instrText xml:space="preserve"> HYPERLINK \l _Toc22502 </w:instrText>
          </w:r>
          <w:r>
            <w:rPr>
              <w:rFonts w:hint="eastAsia" w:ascii="微软雅黑" w:hAnsi="微软雅黑" w:eastAsia="微软雅黑" w:cs="微软雅黑"/>
              <w:snapToGrid w:val="0"/>
              <w:kern w:val="0"/>
              <w:sz w:val="22"/>
              <w:szCs w:val="15"/>
              <w:highlight w:val="none"/>
              <w:lang w:val="en-US" w:eastAsia="en-US" w:bidi="ar-SA"/>
            </w:rPr>
            <w:fldChar w:fldCharType="separate"/>
          </w:r>
          <w:r>
            <w:rPr>
              <w:rFonts w:hint="eastAsia" w:cs="Times New Roman"/>
              <w:bCs/>
              <w:spacing w:val="-4"/>
              <w:sz w:val="22"/>
              <w:szCs w:val="22"/>
              <w:highlight w:val="none"/>
              <w:lang w:val="en-US" w:eastAsia="zh-CN"/>
            </w:rPr>
            <w:t>九、关于符合本国产品标准的政策文件</w:t>
          </w:r>
          <w:r>
            <w:rPr>
              <w:sz w:val="22"/>
              <w:szCs w:val="22"/>
              <w:highlight w:val="none"/>
            </w:rPr>
            <w:tab/>
          </w:r>
          <w:r>
            <w:rPr>
              <w:sz w:val="22"/>
              <w:szCs w:val="22"/>
              <w:highlight w:val="none"/>
            </w:rPr>
            <w:fldChar w:fldCharType="begin"/>
          </w:r>
          <w:r>
            <w:rPr>
              <w:sz w:val="22"/>
              <w:szCs w:val="22"/>
              <w:highlight w:val="none"/>
            </w:rPr>
            <w:instrText xml:space="preserve"> PAGEREF _Toc22502 \h </w:instrText>
          </w:r>
          <w:r>
            <w:rPr>
              <w:sz w:val="22"/>
              <w:szCs w:val="22"/>
              <w:highlight w:val="none"/>
            </w:rPr>
            <w:fldChar w:fldCharType="separate"/>
          </w:r>
          <w:r>
            <w:rPr>
              <w:sz w:val="22"/>
              <w:szCs w:val="22"/>
              <w:highlight w:val="none"/>
            </w:rPr>
            <w:t>57</w:t>
          </w:r>
          <w:r>
            <w:rPr>
              <w:sz w:val="22"/>
              <w:szCs w:val="22"/>
              <w:highlight w:val="none"/>
            </w:rPr>
            <w:fldChar w:fldCharType="end"/>
          </w:r>
          <w:r>
            <w:rPr>
              <w:rFonts w:hint="eastAsia" w:ascii="微软雅黑" w:hAnsi="微软雅黑" w:eastAsia="微软雅黑" w:cs="微软雅黑"/>
              <w:snapToGrid w:val="0"/>
              <w:color w:val="000000"/>
              <w:kern w:val="0"/>
              <w:sz w:val="22"/>
              <w:szCs w:val="15"/>
              <w:highlight w:val="none"/>
              <w:lang w:val="en-US" w:eastAsia="en-US" w:bidi="ar-SA"/>
            </w:rPr>
            <w:fldChar w:fldCharType="end"/>
          </w:r>
        </w:p>
        <w:p w14:paraId="0BD7D58D">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highlight w:val="none"/>
            </w:rPr>
          </w:pPr>
          <w:r>
            <w:rPr>
              <w:rFonts w:hint="eastAsia" w:ascii="微软雅黑" w:hAnsi="微软雅黑" w:eastAsia="微软雅黑" w:cs="微软雅黑"/>
              <w:snapToGrid w:val="0"/>
              <w:color w:val="000000"/>
              <w:kern w:val="0"/>
              <w:sz w:val="22"/>
              <w:szCs w:val="15"/>
              <w:highlight w:val="none"/>
              <w:lang w:val="en-US" w:eastAsia="en-US" w:bidi="ar-SA"/>
            </w:rPr>
            <w:fldChar w:fldCharType="begin"/>
          </w:r>
          <w:r>
            <w:rPr>
              <w:rFonts w:hint="eastAsia" w:ascii="微软雅黑" w:hAnsi="微软雅黑" w:eastAsia="微软雅黑" w:cs="微软雅黑"/>
              <w:snapToGrid w:val="0"/>
              <w:kern w:val="0"/>
              <w:sz w:val="22"/>
              <w:szCs w:val="15"/>
              <w:highlight w:val="none"/>
              <w:lang w:val="en-US" w:eastAsia="en-US" w:bidi="ar-SA"/>
            </w:rPr>
            <w:instrText xml:space="preserve"> HYPERLINK \l _Toc22718 </w:instrText>
          </w:r>
          <w:r>
            <w:rPr>
              <w:rFonts w:hint="eastAsia" w:ascii="微软雅黑" w:hAnsi="微软雅黑" w:eastAsia="微软雅黑" w:cs="微软雅黑"/>
              <w:snapToGrid w:val="0"/>
              <w:kern w:val="0"/>
              <w:sz w:val="22"/>
              <w:szCs w:val="15"/>
              <w:highlight w:val="none"/>
              <w:lang w:val="en-US" w:eastAsia="en-US" w:bidi="ar-SA"/>
            </w:rPr>
            <w:fldChar w:fldCharType="separate"/>
          </w:r>
          <w:r>
            <w:rPr>
              <w:rFonts w:hint="eastAsia" w:cs="Times New Roman"/>
              <w:bCs/>
              <w:spacing w:val="-4"/>
              <w:sz w:val="22"/>
              <w:szCs w:val="22"/>
              <w:highlight w:val="none"/>
              <w:lang w:val="en-US" w:eastAsia="zh-CN"/>
            </w:rPr>
            <w:t>（一）关于符合本国产品标准的声明函</w:t>
          </w:r>
          <w:r>
            <w:rPr>
              <w:sz w:val="22"/>
              <w:szCs w:val="22"/>
              <w:highlight w:val="none"/>
            </w:rPr>
            <w:tab/>
          </w:r>
          <w:r>
            <w:rPr>
              <w:sz w:val="22"/>
              <w:szCs w:val="22"/>
              <w:highlight w:val="none"/>
            </w:rPr>
            <w:fldChar w:fldCharType="begin"/>
          </w:r>
          <w:r>
            <w:rPr>
              <w:sz w:val="22"/>
              <w:szCs w:val="22"/>
              <w:highlight w:val="none"/>
            </w:rPr>
            <w:instrText xml:space="preserve"> PAGEREF _Toc22718 \h </w:instrText>
          </w:r>
          <w:r>
            <w:rPr>
              <w:sz w:val="22"/>
              <w:szCs w:val="22"/>
              <w:highlight w:val="none"/>
            </w:rPr>
            <w:fldChar w:fldCharType="separate"/>
          </w:r>
          <w:r>
            <w:rPr>
              <w:sz w:val="22"/>
              <w:szCs w:val="22"/>
              <w:highlight w:val="none"/>
            </w:rPr>
            <w:t>57</w:t>
          </w:r>
          <w:r>
            <w:rPr>
              <w:sz w:val="22"/>
              <w:szCs w:val="22"/>
              <w:highlight w:val="none"/>
            </w:rPr>
            <w:fldChar w:fldCharType="end"/>
          </w:r>
          <w:r>
            <w:rPr>
              <w:rFonts w:hint="eastAsia" w:ascii="微软雅黑" w:hAnsi="微软雅黑" w:eastAsia="微软雅黑" w:cs="微软雅黑"/>
              <w:snapToGrid w:val="0"/>
              <w:color w:val="000000"/>
              <w:kern w:val="0"/>
              <w:sz w:val="22"/>
              <w:szCs w:val="15"/>
              <w:highlight w:val="none"/>
              <w:lang w:val="en-US" w:eastAsia="en-US" w:bidi="ar-SA"/>
            </w:rPr>
            <w:fldChar w:fldCharType="end"/>
          </w:r>
        </w:p>
        <w:p w14:paraId="19241A8A">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highlight w:val="none"/>
            </w:rPr>
          </w:pPr>
          <w:r>
            <w:rPr>
              <w:rFonts w:hint="eastAsia" w:ascii="微软雅黑" w:hAnsi="微软雅黑" w:eastAsia="微软雅黑" w:cs="微软雅黑"/>
              <w:snapToGrid w:val="0"/>
              <w:color w:val="000000"/>
              <w:kern w:val="0"/>
              <w:sz w:val="22"/>
              <w:szCs w:val="15"/>
              <w:highlight w:val="none"/>
              <w:lang w:val="en-US" w:eastAsia="en-US" w:bidi="ar-SA"/>
            </w:rPr>
            <w:fldChar w:fldCharType="begin"/>
          </w:r>
          <w:r>
            <w:rPr>
              <w:rFonts w:hint="eastAsia" w:ascii="微软雅黑" w:hAnsi="微软雅黑" w:eastAsia="微软雅黑" w:cs="微软雅黑"/>
              <w:snapToGrid w:val="0"/>
              <w:kern w:val="0"/>
              <w:sz w:val="22"/>
              <w:szCs w:val="15"/>
              <w:highlight w:val="none"/>
              <w:lang w:val="en-US" w:eastAsia="en-US" w:bidi="ar-SA"/>
            </w:rPr>
            <w:instrText xml:space="preserve"> HYPERLINK \l _Toc5040 </w:instrText>
          </w:r>
          <w:r>
            <w:rPr>
              <w:rFonts w:hint="eastAsia" w:ascii="微软雅黑" w:hAnsi="微软雅黑" w:eastAsia="微软雅黑" w:cs="微软雅黑"/>
              <w:snapToGrid w:val="0"/>
              <w:kern w:val="0"/>
              <w:sz w:val="22"/>
              <w:szCs w:val="15"/>
              <w:highlight w:val="none"/>
              <w:lang w:val="en-US" w:eastAsia="en-US" w:bidi="ar-SA"/>
            </w:rPr>
            <w:fldChar w:fldCharType="separate"/>
          </w:r>
          <w:r>
            <w:rPr>
              <w:rFonts w:hint="eastAsia" w:eastAsia="宋体" w:cs="Times New Roman"/>
              <w:bCs/>
              <w:spacing w:val="-4"/>
              <w:sz w:val="22"/>
              <w:szCs w:val="22"/>
              <w:highlight w:val="none"/>
              <w:lang w:val="en-US" w:eastAsia="zh-CN"/>
            </w:rPr>
            <w:t>（二）关于本国产品比例的承诺函（如适用）</w:t>
          </w:r>
          <w:r>
            <w:rPr>
              <w:sz w:val="22"/>
              <w:szCs w:val="22"/>
              <w:highlight w:val="none"/>
            </w:rPr>
            <w:tab/>
          </w:r>
          <w:r>
            <w:rPr>
              <w:sz w:val="22"/>
              <w:szCs w:val="22"/>
              <w:highlight w:val="none"/>
            </w:rPr>
            <w:fldChar w:fldCharType="begin"/>
          </w:r>
          <w:r>
            <w:rPr>
              <w:sz w:val="22"/>
              <w:szCs w:val="22"/>
              <w:highlight w:val="none"/>
            </w:rPr>
            <w:instrText xml:space="preserve"> PAGEREF _Toc5040 \h </w:instrText>
          </w:r>
          <w:r>
            <w:rPr>
              <w:sz w:val="22"/>
              <w:szCs w:val="22"/>
              <w:highlight w:val="none"/>
            </w:rPr>
            <w:fldChar w:fldCharType="separate"/>
          </w:r>
          <w:r>
            <w:rPr>
              <w:sz w:val="22"/>
              <w:szCs w:val="22"/>
              <w:highlight w:val="none"/>
            </w:rPr>
            <w:t>58</w:t>
          </w:r>
          <w:r>
            <w:rPr>
              <w:sz w:val="22"/>
              <w:szCs w:val="22"/>
              <w:highlight w:val="none"/>
            </w:rPr>
            <w:fldChar w:fldCharType="end"/>
          </w:r>
          <w:r>
            <w:rPr>
              <w:rFonts w:hint="eastAsia" w:ascii="微软雅黑" w:hAnsi="微软雅黑" w:eastAsia="微软雅黑" w:cs="微软雅黑"/>
              <w:snapToGrid w:val="0"/>
              <w:color w:val="000000"/>
              <w:kern w:val="0"/>
              <w:sz w:val="22"/>
              <w:szCs w:val="15"/>
              <w:highlight w:val="none"/>
              <w:lang w:val="en-US" w:eastAsia="en-US" w:bidi="ar-SA"/>
            </w:rPr>
            <w:fldChar w:fldCharType="end"/>
          </w:r>
        </w:p>
        <w:p w14:paraId="166E55DF">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highlight w:val="none"/>
            </w:rPr>
          </w:pPr>
          <w:r>
            <w:rPr>
              <w:rFonts w:hint="eastAsia" w:ascii="微软雅黑" w:hAnsi="微软雅黑" w:eastAsia="微软雅黑" w:cs="微软雅黑"/>
              <w:snapToGrid w:val="0"/>
              <w:color w:val="000000"/>
              <w:kern w:val="0"/>
              <w:sz w:val="22"/>
              <w:szCs w:val="15"/>
              <w:highlight w:val="none"/>
              <w:lang w:val="en-US" w:eastAsia="en-US" w:bidi="ar-SA"/>
            </w:rPr>
            <w:fldChar w:fldCharType="begin"/>
          </w:r>
          <w:r>
            <w:rPr>
              <w:rFonts w:hint="eastAsia" w:ascii="微软雅黑" w:hAnsi="微软雅黑" w:eastAsia="微软雅黑" w:cs="微软雅黑"/>
              <w:snapToGrid w:val="0"/>
              <w:kern w:val="0"/>
              <w:sz w:val="22"/>
              <w:szCs w:val="15"/>
              <w:highlight w:val="none"/>
              <w:lang w:val="en-US" w:eastAsia="en-US" w:bidi="ar-SA"/>
            </w:rPr>
            <w:instrText xml:space="preserve"> HYPERLINK \l _Toc21464 </w:instrText>
          </w:r>
          <w:r>
            <w:rPr>
              <w:rFonts w:hint="eastAsia" w:ascii="微软雅黑" w:hAnsi="微软雅黑" w:eastAsia="微软雅黑" w:cs="微软雅黑"/>
              <w:snapToGrid w:val="0"/>
              <w:kern w:val="0"/>
              <w:sz w:val="22"/>
              <w:szCs w:val="15"/>
              <w:highlight w:val="none"/>
              <w:lang w:val="en-US" w:eastAsia="en-US" w:bidi="ar-SA"/>
            </w:rPr>
            <w:fldChar w:fldCharType="separate"/>
          </w:r>
          <w:r>
            <w:rPr>
              <w:rFonts w:hint="eastAsia" w:cs="Times New Roman"/>
              <w:bCs/>
              <w:spacing w:val="-4"/>
              <w:sz w:val="22"/>
              <w:szCs w:val="22"/>
              <w:highlight w:val="none"/>
              <w:lang w:val="en-US" w:eastAsia="zh-CN"/>
            </w:rPr>
            <w:t>十</w:t>
          </w:r>
          <w:r>
            <w:rPr>
              <w:rFonts w:hint="eastAsia" w:eastAsia="宋体" w:cs="Times New Roman"/>
              <w:bCs/>
              <w:spacing w:val="-4"/>
              <w:sz w:val="22"/>
              <w:szCs w:val="22"/>
              <w:highlight w:val="none"/>
              <w:lang w:val="en-US" w:eastAsia="zh-CN"/>
            </w:rPr>
            <w:t>、其他相关证明材料</w:t>
          </w:r>
          <w:r>
            <w:rPr>
              <w:sz w:val="22"/>
              <w:szCs w:val="22"/>
              <w:highlight w:val="none"/>
            </w:rPr>
            <w:tab/>
          </w:r>
          <w:r>
            <w:rPr>
              <w:sz w:val="22"/>
              <w:szCs w:val="22"/>
              <w:highlight w:val="none"/>
            </w:rPr>
            <w:fldChar w:fldCharType="begin"/>
          </w:r>
          <w:r>
            <w:rPr>
              <w:sz w:val="22"/>
              <w:szCs w:val="22"/>
              <w:highlight w:val="none"/>
            </w:rPr>
            <w:instrText xml:space="preserve"> PAGEREF _Toc21464 \h </w:instrText>
          </w:r>
          <w:r>
            <w:rPr>
              <w:sz w:val="22"/>
              <w:szCs w:val="22"/>
              <w:highlight w:val="none"/>
            </w:rPr>
            <w:fldChar w:fldCharType="separate"/>
          </w:r>
          <w:r>
            <w:rPr>
              <w:sz w:val="22"/>
              <w:szCs w:val="22"/>
              <w:highlight w:val="none"/>
            </w:rPr>
            <w:t>59</w:t>
          </w:r>
          <w:r>
            <w:rPr>
              <w:sz w:val="22"/>
              <w:szCs w:val="22"/>
              <w:highlight w:val="none"/>
            </w:rPr>
            <w:fldChar w:fldCharType="end"/>
          </w:r>
          <w:r>
            <w:rPr>
              <w:rFonts w:hint="eastAsia" w:ascii="微软雅黑" w:hAnsi="微软雅黑" w:eastAsia="微软雅黑" w:cs="微软雅黑"/>
              <w:snapToGrid w:val="0"/>
              <w:color w:val="000000"/>
              <w:kern w:val="0"/>
              <w:sz w:val="22"/>
              <w:szCs w:val="15"/>
              <w:highlight w:val="none"/>
              <w:lang w:val="en-US" w:eastAsia="en-US" w:bidi="ar-SA"/>
            </w:rPr>
            <w:fldChar w:fldCharType="end"/>
          </w:r>
        </w:p>
        <w:p w14:paraId="08CB19BD">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highlight w:val="none"/>
            </w:rPr>
          </w:pPr>
          <w:r>
            <w:rPr>
              <w:rFonts w:hint="eastAsia" w:ascii="微软雅黑" w:hAnsi="微软雅黑" w:eastAsia="微软雅黑" w:cs="微软雅黑"/>
              <w:snapToGrid w:val="0"/>
              <w:color w:val="000000"/>
              <w:kern w:val="0"/>
              <w:sz w:val="22"/>
              <w:szCs w:val="15"/>
              <w:highlight w:val="none"/>
              <w:lang w:val="en-US" w:eastAsia="en-US" w:bidi="ar-SA"/>
            </w:rPr>
            <w:fldChar w:fldCharType="begin"/>
          </w:r>
          <w:r>
            <w:rPr>
              <w:rFonts w:hint="eastAsia" w:ascii="微软雅黑" w:hAnsi="微软雅黑" w:eastAsia="微软雅黑" w:cs="微软雅黑"/>
              <w:snapToGrid w:val="0"/>
              <w:kern w:val="0"/>
              <w:sz w:val="22"/>
              <w:szCs w:val="15"/>
              <w:highlight w:val="none"/>
              <w:lang w:val="en-US" w:eastAsia="en-US" w:bidi="ar-SA"/>
            </w:rPr>
            <w:instrText xml:space="preserve"> HYPERLINK \l _Toc1050 </w:instrText>
          </w:r>
          <w:r>
            <w:rPr>
              <w:rFonts w:hint="eastAsia" w:ascii="微软雅黑" w:hAnsi="微软雅黑" w:eastAsia="微软雅黑" w:cs="微软雅黑"/>
              <w:snapToGrid w:val="0"/>
              <w:kern w:val="0"/>
              <w:sz w:val="22"/>
              <w:szCs w:val="15"/>
              <w:highlight w:val="none"/>
              <w:lang w:val="en-US" w:eastAsia="en-US" w:bidi="ar-SA"/>
            </w:rPr>
            <w:fldChar w:fldCharType="separate"/>
          </w:r>
          <w:r>
            <w:rPr>
              <w:rFonts w:hint="eastAsia" w:eastAsia="宋体" w:cs="Times New Roman"/>
              <w:bCs/>
              <w:spacing w:val="-4"/>
              <w:sz w:val="22"/>
              <w:szCs w:val="22"/>
              <w:highlight w:val="none"/>
              <w:lang w:val="en-US" w:eastAsia="zh-CN"/>
            </w:rPr>
            <w:t>十</w:t>
          </w:r>
          <w:r>
            <w:rPr>
              <w:rFonts w:hint="eastAsia" w:cs="Times New Roman"/>
              <w:bCs/>
              <w:spacing w:val="-4"/>
              <w:sz w:val="22"/>
              <w:szCs w:val="22"/>
              <w:highlight w:val="none"/>
              <w:lang w:val="en-US" w:eastAsia="zh-CN"/>
            </w:rPr>
            <w:t>一</w:t>
          </w:r>
          <w:r>
            <w:rPr>
              <w:rFonts w:eastAsia="宋体" w:cs="Times New Roman"/>
              <w:bCs/>
              <w:spacing w:val="-4"/>
              <w:sz w:val="22"/>
              <w:szCs w:val="22"/>
              <w:highlight w:val="none"/>
            </w:rPr>
            <w:t>、最后承诺报价表</w:t>
          </w:r>
          <w:r>
            <w:rPr>
              <w:sz w:val="22"/>
              <w:szCs w:val="22"/>
              <w:highlight w:val="none"/>
            </w:rPr>
            <w:tab/>
          </w:r>
          <w:r>
            <w:rPr>
              <w:sz w:val="22"/>
              <w:szCs w:val="22"/>
              <w:highlight w:val="none"/>
            </w:rPr>
            <w:fldChar w:fldCharType="begin"/>
          </w:r>
          <w:r>
            <w:rPr>
              <w:sz w:val="22"/>
              <w:szCs w:val="22"/>
              <w:highlight w:val="none"/>
            </w:rPr>
            <w:instrText xml:space="preserve"> PAGEREF _Toc1050 \h </w:instrText>
          </w:r>
          <w:r>
            <w:rPr>
              <w:sz w:val="22"/>
              <w:szCs w:val="22"/>
              <w:highlight w:val="none"/>
            </w:rPr>
            <w:fldChar w:fldCharType="separate"/>
          </w:r>
          <w:r>
            <w:rPr>
              <w:sz w:val="22"/>
              <w:szCs w:val="22"/>
              <w:highlight w:val="none"/>
            </w:rPr>
            <w:t>60</w:t>
          </w:r>
          <w:r>
            <w:rPr>
              <w:sz w:val="22"/>
              <w:szCs w:val="22"/>
              <w:highlight w:val="none"/>
            </w:rPr>
            <w:fldChar w:fldCharType="end"/>
          </w:r>
          <w:r>
            <w:rPr>
              <w:rFonts w:hint="eastAsia" w:ascii="微软雅黑" w:hAnsi="微软雅黑" w:eastAsia="微软雅黑" w:cs="微软雅黑"/>
              <w:snapToGrid w:val="0"/>
              <w:color w:val="000000"/>
              <w:kern w:val="0"/>
              <w:sz w:val="22"/>
              <w:szCs w:val="15"/>
              <w:highlight w:val="none"/>
              <w:lang w:val="en-US" w:eastAsia="en-US" w:bidi="ar-SA"/>
            </w:rPr>
            <w:fldChar w:fldCharType="end"/>
          </w:r>
        </w:p>
        <w:p w14:paraId="29C5A135">
          <w:pPr>
            <w:pStyle w:val="11"/>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highlight w:val="none"/>
            </w:rPr>
          </w:pPr>
          <w:r>
            <w:rPr>
              <w:rFonts w:hint="eastAsia" w:ascii="微软雅黑" w:hAnsi="微软雅黑" w:eastAsia="微软雅黑" w:cs="微软雅黑"/>
              <w:snapToGrid w:val="0"/>
              <w:color w:val="000000"/>
              <w:kern w:val="0"/>
              <w:sz w:val="22"/>
              <w:szCs w:val="15"/>
              <w:highlight w:val="none"/>
              <w:lang w:val="en-US" w:eastAsia="en-US" w:bidi="ar-SA"/>
            </w:rPr>
            <w:fldChar w:fldCharType="begin"/>
          </w:r>
          <w:r>
            <w:rPr>
              <w:rFonts w:hint="eastAsia" w:ascii="微软雅黑" w:hAnsi="微软雅黑" w:eastAsia="微软雅黑" w:cs="微软雅黑"/>
              <w:snapToGrid w:val="0"/>
              <w:kern w:val="0"/>
              <w:sz w:val="22"/>
              <w:szCs w:val="15"/>
              <w:highlight w:val="none"/>
              <w:lang w:val="en-US" w:eastAsia="en-US" w:bidi="ar-SA"/>
            </w:rPr>
            <w:instrText xml:space="preserve"> HYPERLINK \l _Toc5658 </w:instrText>
          </w:r>
          <w:r>
            <w:rPr>
              <w:rFonts w:hint="eastAsia" w:ascii="微软雅黑" w:hAnsi="微软雅黑" w:eastAsia="微软雅黑" w:cs="微软雅黑"/>
              <w:snapToGrid w:val="0"/>
              <w:kern w:val="0"/>
              <w:sz w:val="22"/>
              <w:szCs w:val="15"/>
              <w:highlight w:val="none"/>
              <w:lang w:val="en-US" w:eastAsia="en-US" w:bidi="ar-SA"/>
            </w:rPr>
            <w:fldChar w:fldCharType="separate"/>
          </w:r>
          <w:r>
            <w:rPr>
              <w:rFonts w:hint="eastAsia" w:eastAsia="宋体" w:cs="Times New Roman"/>
              <w:sz w:val="22"/>
              <w:szCs w:val="22"/>
              <w:highlight w:val="none"/>
              <w:lang w:val="en-US" w:eastAsia="zh-CN"/>
            </w:rPr>
            <w:t>第七章 政府采购供应商询问函和质疑函范本</w:t>
          </w:r>
          <w:r>
            <w:rPr>
              <w:sz w:val="22"/>
              <w:szCs w:val="22"/>
              <w:highlight w:val="none"/>
            </w:rPr>
            <w:tab/>
          </w:r>
          <w:r>
            <w:rPr>
              <w:sz w:val="22"/>
              <w:szCs w:val="22"/>
              <w:highlight w:val="none"/>
            </w:rPr>
            <w:fldChar w:fldCharType="begin"/>
          </w:r>
          <w:r>
            <w:rPr>
              <w:sz w:val="22"/>
              <w:szCs w:val="22"/>
              <w:highlight w:val="none"/>
            </w:rPr>
            <w:instrText xml:space="preserve"> PAGEREF _Toc5658 \h </w:instrText>
          </w:r>
          <w:r>
            <w:rPr>
              <w:sz w:val="22"/>
              <w:szCs w:val="22"/>
              <w:highlight w:val="none"/>
            </w:rPr>
            <w:fldChar w:fldCharType="separate"/>
          </w:r>
          <w:r>
            <w:rPr>
              <w:sz w:val="22"/>
              <w:szCs w:val="22"/>
              <w:highlight w:val="none"/>
            </w:rPr>
            <w:t>61</w:t>
          </w:r>
          <w:r>
            <w:rPr>
              <w:sz w:val="22"/>
              <w:szCs w:val="22"/>
              <w:highlight w:val="none"/>
            </w:rPr>
            <w:fldChar w:fldCharType="end"/>
          </w:r>
          <w:r>
            <w:rPr>
              <w:rFonts w:hint="eastAsia" w:ascii="微软雅黑" w:hAnsi="微软雅黑" w:eastAsia="微软雅黑" w:cs="微软雅黑"/>
              <w:snapToGrid w:val="0"/>
              <w:color w:val="000000"/>
              <w:kern w:val="0"/>
              <w:sz w:val="22"/>
              <w:szCs w:val="15"/>
              <w:highlight w:val="none"/>
              <w:lang w:val="en-US" w:eastAsia="en-US" w:bidi="ar-SA"/>
            </w:rPr>
            <w:fldChar w:fldCharType="end"/>
          </w:r>
        </w:p>
        <w:p w14:paraId="1F2A17AD">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highlight w:val="none"/>
            </w:rPr>
          </w:pPr>
          <w:r>
            <w:rPr>
              <w:rFonts w:hint="eastAsia" w:ascii="微软雅黑" w:hAnsi="微软雅黑" w:eastAsia="微软雅黑" w:cs="微软雅黑"/>
              <w:snapToGrid w:val="0"/>
              <w:color w:val="000000"/>
              <w:kern w:val="0"/>
              <w:sz w:val="22"/>
              <w:szCs w:val="15"/>
              <w:highlight w:val="none"/>
              <w:lang w:val="en-US" w:eastAsia="en-US" w:bidi="ar-SA"/>
            </w:rPr>
            <w:fldChar w:fldCharType="begin"/>
          </w:r>
          <w:r>
            <w:rPr>
              <w:rFonts w:hint="eastAsia" w:ascii="微软雅黑" w:hAnsi="微软雅黑" w:eastAsia="微软雅黑" w:cs="微软雅黑"/>
              <w:snapToGrid w:val="0"/>
              <w:kern w:val="0"/>
              <w:sz w:val="22"/>
              <w:szCs w:val="15"/>
              <w:highlight w:val="none"/>
              <w:lang w:val="en-US" w:eastAsia="en-US" w:bidi="ar-SA"/>
            </w:rPr>
            <w:instrText xml:space="preserve"> HYPERLINK \l _Toc22773 </w:instrText>
          </w:r>
          <w:r>
            <w:rPr>
              <w:rFonts w:hint="eastAsia" w:ascii="微软雅黑" w:hAnsi="微软雅黑" w:eastAsia="微软雅黑" w:cs="微软雅黑"/>
              <w:snapToGrid w:val="0"/>
              <w:kern w:val="0"/>
              <w:sz w:val="22"/>
              <w:szCs w:val="15"/>
              <w:highlight w:val="none"/>
              <w:lang w:val="en-US" w:eastAsia="en-US" w:bidi="ar-SA"/>
            </w:rPr>
            <w:fldChar w:fldCharType="separate"/>
          </w:r>
          <w:r>
            <w:rPr>
              <w:rFonts w:hint="eastAsia" w:ascii="宋体" w:hAnsi="宋体" w:eastAsia="宋体" w:cs="宋体"/>
              <w:sz w:val="22"/>
              <w:szCs w:val="22"/>
              <w:highlight w:val="none"/>
              <w:lang w:val="en-US" w:eastAsia="zh-CN"/>
            </w:rPr>
            <w:t>询问函范本</w:t>
          </w:r>
          <w:r>
            <w:rPr>
              <w:sz w:val="22"/>
              <w:szCs w:val="22"/>
              <w:highlight w:val="none"/>
            </w:rPr>
            <w:tab/>
          </w:r>
          <w:r>
            <w:rPr>
              <w:sz w:val="22"/>
              <w:szCs w:val="22"/>
              <w:highlight w:val="none"/>
            </w:rPr>
            <w:fldChar w:fldCharType="begin"/>
          </w:r>
          <w:r>
            <w:rPr>
              <w:sz w:val="22"/>
              <w:szCs w:val="22"/>
              <w:highlight w:val="none"/>
            </w:rPr>
            <w:instrText xml:space="preserve"> PAGEREF _Toc22773 \h </w:instrText>
          </w:r>
          <w:r>
            <w:rPr>
              <w:sz w:val="22"/>
              <w:szCs w:val="22"/>
              <w:highlight w:val="none"/>
            </w:rPr>
            <w:fldChar w:fldCharType="separate"/>
          </w:r>
          <w:r>
            <w:rPr>
              <w:sz w:val="22"/>
              <w:szCs w:val="22"/>
              <w:highlight w:val="none"/>
            </w:rPr>
            <w:t>61</w:t>
          </w:r>
          <w:r>
            <w:rPr>
              <w:sz w:val="22"/>
              <w:szCs w:val="22"/>
              <w:highlight w:val="none"/>
            </w:rPr>
            <w:fldChar w:fldCharType="end"/>
          </w:r>
          <w:r>
            <w:rPr>
              <w:rFonts w:hint="eastAsia" w:ascii="微软雅黑" w:hAnsi="微软雅黑" w:eastAsia="微软雅黑" w:cs="微软雅黑"/>
              <w:snapToGrid w:val="0"/>
              <w:color w:val="000000"/>
              <w:kern w:val="0"/>
              <w:sz w:val="22"/>
              <w:szCs w:val="15"/>
              <w:highlight w:val="none"/>
              <w:lang w:val="en-US" w:eastAsia="en-US" w:bidi="ar-SA"/>
            </w:rPr>
            <w:fldChar w:fldCharType="end"/>
          </w:r>
        </w:p>
        <w:p w14:paraId="4C955996">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sz w:val="22"/>
              <w:szCs w:val="22"/>
              <w:highlight w:val="none"/>
            </w:rPr>
          </w:pPr>
          <w:r>
            <w:rPr>
              <w:rFonts w:hint="eastAsia" w:ascii="微软雅黑" w:hAnsi="微软雅黑" w:eastAsia="微软雅黑" w:cs="微软雅黑"/>
              <w:snapToGrid w:val="0"/>
              <w:color w:val="000000"/>
              <w:kern w:val="0"/>
              <w:sz w:val="22"/>
              <w:szCs w:val="15"/>
              <w:highlight w:val="none"/>
              <w:lang w:val="en-US" w:eastAsia="en-US" w:bidi="ar-SA"/>
            </w:rPr>
            <w:fldChar w:fldCharType="begin"/>
          </w:r>
          <w:r>
            <w:rPr>
              <w:rFonts w:hint="eastAsia" w:ascii="微软雅黑" w:hAnsi="微软雅黑" w:eastAsia="微软雅黑" w:cs="微软雅黑"/>
              <w:snapToGrid w:val="0"/>
              <w:kern w:val="0"/>
              <w:sz w:val="22"/>
              <w:szCs w:val="15"/>
              <w:highlight w:val="none"/>
              <w:lang w:val="en-US" w:eastAsia="en-US" w:bidi="ar-SA"/>
            </w:rPr>
            <w:instrText xml:space="preserve"> HYPERLINK \l _Toc16959 </w:instrText>
          </w:r>
          <w:r>
            <w:rPr>
              <w:rFonts w:hint="eastAsia" w:ascii="微软雅黑" w:hAnsi="微软雅黑" w:eastAsia="微软雅黑" w:cs="微软雅黑"/>
              <w:snapToGrid w:val="0"/>
              <w:kern w:val="0"/>
              <w:sz w:val="22"/>
              <w:szCs w:val="15"/>
              <w:highlight w:val="none"/>
              <w:lang w:val="en-US" w:eastAsia="en-US" w:bidi="ar-SA"/>
            </w:rPr>
            <w:fldChar w:fldCharType="separate"/>
          </w:r>
          <w:r>
            <w:rPr>
              <w:rFonts w:hint="eastAsia" w:ascii="宋体" w:hAnsi="宋体" w:eastAsia="宋体" w:cs="宋体"/>
              <w:sz w:val="22"/>
              <w:szCs w:val="22"/>
              <w:highlight w:val="none"/>
              <w:lang w:val="en-US" w:eastAsia="zh-CN"/>
            </w:rPr>
            <w:t>质疑函范本</w:t>
          </w:r>
          <w:r>
            <w:rPr>
              <w:sz w:val="22"/>
              <w:szCs w:val="22"/>
              <w:highlight w:val="none"/>
            </w:rPr>
            <w:tab/>
          </w:r>
          <w:r>
            <w:rPr>
              <w:sz w:val="22"/>
              <w:szCs w:val="22"/>
              <w:highlight w:val="none"/>
            </w:rPr>
            <w:fldChar w:fldCharType="begin"/>
          </w:r>
          <w:r>
            <w:rPr>
              <w:sz w:val="22"/>
              <w:szCs w:val="22"/>
              <w:highlight w:val="none"/>
            </w:rPr>
            <w:instrText xml:space="preserve"> PAGEREF _Toc16959 \h </w:instrText>
          </w:r>
          <w:r>
            <w:rPr>
              <w:sz w:val="22"/>
              <w:szCs w:val="22"/>
              <w:highlight w:val="none"/>
            </w:rPr>
            <w:fldChar w:fldCharType="separate"/>
          </w:r>
          <w:r>
            <w:rPr>
              <w:sz w:val="22"/>
              <w:szCs w:val="22"/>
              <w:highlight w:val="none"/>
            </w:rPr>
            <w:t>62</w:t>
          </w:r>
          <w:r>
            <w:rPr>
              <w:sz w:val="22"/>
              <w:szCs w:val="22"/>
              <w:highlight w:val="none"/>
            </w:rPr>
            <w:fldChar w:fldCharType="end"/>
          </w:r>
          <w:r>
            <w:rPr>
              <w:rFonts w:hint="eastAsia" w:ascii="微软雅黑" w:hAnsi="微软雅黑" w:eastAsia="微软雅黑" w:cs="微软雅黑"/>
              <w:snapToGrid w:val="0"/>
              <w:color w:val="000000"/>
              <w:kern w:val="0"/>
              <w:sz w:val="22"/>
              <w:szCs w:val="15"/>
              <w:highlight w:val="none"/>
              <w:lang w:val="en-US" w:eastAsia="en-US" w:bidi="ar-SA"/>
            </w:rPr>
            <w:fldChar w:fldCharType="end"/>
          </w:r>
        </w:p>
        <w:p w14:paraId="3926D3D1">
          <w:pPr>
            <w:pStyle w:val="12"/>
            <w:keepNext w:val="0"/>
            <w:keepLines w:val="0"/>
            <w:pageBreakBefore w:val="0"/>
            <w:widowControl w:val="0"/>
            <w:tabs>
              <w:tab w:val="right" w:leader="dot" w:pos="8336"/>
            </w:tabs>
            <w:kinsoku/>
            <w:wordWrap/>
            <w:overflowPunct/>
            <w:topLinePunct w:val="0"/>
            <w:autoSpaceDE w:val="0"/>
            <w:autoSpaceDN w:val="0"/>
            <w:bidi w:val="0"/>
            <w:adjustRightInd/>
            <w:snapToGrid/>
            <w:ind w:firstLine="0" w:firstLineChars="0"/>
            <w:textAlignment w:val="auto"/>
            <w:rPr>
              <w:highlight w:val="none"/>
            </w:rPr>
          </w:pPr>
          <w:r>
            <w:rPr>
              <w:rFonts w:hint="eastAsia" w:ascii="微软雅黑" w:hAnsi="微软雅黑" w:eastAsia="微软雅黑" w:cs="微软雅黑"/>
              <w:snapToGrid w:val="0"/>
              <w:color w:val="000000"/>
              <w:kern w:val="0"/>
              <w:sz w:val="22"/>
              <w:szCs w:val="15"/>
              <w:highlight w:val="none"/>
              <w:lang w:val="en-US" w:eastAsia="en-US" w:bidi="ar-SA"/>
            </w:rPr>
            <w:fldChar w:fldCharType="begin"/>
          </w:r>
          <w:r>
            <w:rPr>
              <w:rFonts w:hint="eastAsia" w:ascii="微软雅黑" w:hAnsi="微软雅黑" w:eastAsia="微软雅黑" w:cs="微软雅黑"/>
              <w:snapToGrid w:val="0"/>
              <w:kern w:val="0"/>
              <w:sz w:val="22"/>
              <w:szCs w:val="15"/>
              <w:highlight w:val="none"/>
              <w:lang w:val="en-US" w:eastAsia="en-US" w:bidi="ar-SA"/>
            </w:rPr>
            <w:instrText xml:space="preserve"> HYPERLINK \l _Toc23424 </w:instrText>
          </w:r>
          <w:r>
            <w:rPr>
              <w:rFonts w:hint="eastAsia" w:ascii="微软雅黑" w:hAnsi="微软雅黑" w:eastAsia="微软雅黑" w:cs="微软雅黑"/>
              <w:snapToGrid w:val="0"/>
              <w:kern w:val="0"/>
              <w:sz w:val="22"/>
              <w:szCs w:val="15"/>
              <w:highlight w:val="none"/>
              <w:lang w:val="en-US" w:eastAsia="en-US" w:bidi="ar-SA"/>
            </w:rPr>
            <w:fldChar w:fldCharType="separate"/>
          </w:r>
          <w:r>
            <w:rPr>
              <w:rFonts w:hint="eastAsia" w:ascii="宋体" w:hAnsi="宋体" w:eastAsia="宋体" w:cs="宋体"/>
              <w:sz w:val="22"/>
              <w:szCs w:val="22"/>
              <w:highlight w:val="none"/>
              <w:lang w:val="en-US" w:eastAsia="zh-CN"/>
            </w:rPr>
            <w:t>质疑函制作说明</w:t>
          </w:r>
          <w:r>
            <w:rPr>
              <w:sz w:val="22"/>
              <w:szCs w:val="22"/>
              <w:highlight w:val="none"/>
            </w:rPr>
            <w:tab/>
          </w:r>
          <w:r>
            <w:rPr>
              <w:sz w:val="22"/>
              <w:szCs w:val="22"/>
              <w:highlight w:val="none"/>
            </w:rPr>
            <w:fldChar w:fldCharType="begin"/>
          </w:r>
          <w:r>
            <w:rPr>
              <w:sz w:val="22"/>
              <w:szCs w:val="22"/>
              <w:highlight w:val="none"/>
            </w:rPr>
            <w:instrText xml:space="preserve"> PAGEREF _Toc23424 \h </w:instrText>
          </w:r>
          <w:r>
            <w:rPr>
              <w:sz w:val="22"/>
              <w:szCs w:val="22"/>
              <w:highlight w:val="none"/>
            </w:rPr>
            <w:fldChar w:fldCharType="separate"/>
          </w:r>
          <w:r>
            <w:rPr>
              <w:sz w:val="22"/>
              <w:szCs w:val="22"/>
              <w:highlight w:val="none"/>
            </w:rPr>
            <w:t>63</w:t>
          </w:r>
          <w:r>
            <w:rPr>
              <w:sz w:val="22"/>
              <w:szCs w:val="22"/>
              <w:highlight w:val="none"/>
            </w:rPr>
            <w:fldChar w:fldCharType="end"/>
          </w:r>
          <w:r>
            <w:rPr>
              <w:rFonts w:hint="eastAsia" w:ascii="微软雅黑" w:hAnsi="微软雅黑" w:eastAsia="微软雅黑" w:cs="微软雅黑"/>
              <w:snapToGrid w:val="0"/>
              <w:color w:val="000000"/>
              <w:kern w:val="0"/>
              <w:sz w:val="22"/>
              <w:szCs w:val="15"/>
              <w:highlight w:val="none"/>
              <w:lang w:val="en-US" w:eastAsia="en-US" w:bidi="ar-SA"/>
            </w:rPr>
            <w:fldChar w:fldCharType="end"/>
          </w:r>
        </w:p>
        <w:p w14:paraId="306FFF06">
          <w:pPr>
            <w:keepNext w:val="0"/>
            <w:keepLines w:val="0"/>
            <w:pageBreakBefore w:val="0"/>
            <w:widowControl w:val="0"/>
            <w:kinsoku/>
            <w:wordWrap/>
            <w:overflowPunct/>
            <w:topLinePunct w:val="0"/>
            <w:autoSpaceDE w:val="0"/>
            <w:autoSpaceDN w:val="0"/>
            <w:bidi w:val="0"/>
            <w:adjustRightInd/>
            <w:snapToGrid/>
            <w:spacing w:line="360" w:lineRule="auto"/>
            <w:ind w:firstLine="0" w:firstLineChars="0"/>
            <w:textAlignment w:val="auto"/>
            <w:rPr>
              <w:rFonts w:hint="eastAsia" w:ascii="微软雅黑" w:hAnsi="微软雅黑" w:eastAsia="微软雅黑" w:cs="微软雅黑"/>
              <w:b/>
              <w:snapToGrid w:val="0"/>
              <w:color w:val="000000"/>
              <w:kern w:val="0"/>
              <w:sz w:val="21"/>
              <w:szCs w:val="18"/>
              <w:highlight w:val="none"/>
              <w:lang w:val="en-US" w:eastAsia="en-US" w:bidi="ar-SA"/>
            </w:rPr>
          </w:pPr>
          <w:r>
            <w:rPr>
              <w:rFonts w:hint="eastAsia" w:ascii="微软雅黑" w:hAnsi="微软雅黑" w:eastAsia="微软雅黑" w:cs="微软雅黑"/>
              <w:snapToGrid w:val="0"/>
              <w:color w:val="000000"/>
              <w:kern w:val="0"/>
              <w:szCs w:val="16"/>
              <w:highlight w:val="none"/>
              <w:lang w:val="en-US" w:eastAsia="en-US" w:bidi="ar-SA"/>
            </w:rPr>
            <w:fldChar w:fldCharType="end"/>
          </w:r>
        </w:p>
      </w:sdtContent>
    </w:sdt>
    <w:p w14:paraId="0EB31D69">
      <w:pPr>
        <w:spacing w:line="229" w:lineRule="auto"/>
        <w:rPr>
          <w:rFonts w:hint="eastAsia" w:ascii="微软雅黑" w:hAnsi="微软雅黑" w:eastAsia="微软雅黑" w:cs="微软雅黑"/>
          <w:b/>
          <w:snapToGrid w:val="0"/>
          <w:color w:val="000000"/>
          <w:kern w:val="0"/>
          <w:sz w:val="21"/>
          <w:szCs w:val="18"/>
          <w:highlight w:val="none"/>
          <w:lang w:val="en-US" w:eastAsia="en-US" w:bidi="ar-SA"/>
        </w:rPr>
        <w:sectPr>
          <w:headerReference r:id="rId6" w:type="default"/>
          <w:pgSz w:w="11906" w:h="16839"/>
          <w:pgMar w:top="1166" w:right="1785" w:bottom="0" w:left="1785" w:header="829" w:footer="0" w:gutter="0"/>
          <w:cols w:space="720" w:num="1"/>
        </w:sectPr>
      </w:pPr>
    </w:p>
    <w:p w14:paraId="1DA9F6AA">
      <w:pPr>
        <w:pStyle w:val="3"/>
        <w:bidi w:val="0"/>
        <w:jc w:val="center"/>
        <w:outlineLvl w:val="0"/>
        <w:rPr>
          <w:highlight w:val="none"/>
        </w:rPr>
      </w:pPr>
      <w:bookmarkStart w:id="18" w:name="bookmark98"/>
      <w:bookmarkEnd w:id="18"/>
      <w:bookmarkStart w:id="19" w:name="_Toc12488"/>
      <w:r>
        <w:rPr>
          <w:highlight w:val="none"/>
        </w:rPr>
        <w:t>第一章  谈判邀请</w:t>
      </w:r>
      <w:bookmarkEnd w:id="19"/>
    </w:p>
    <w:p w14:paraId="10A944F2">
      <w:pPr>
        <w:spacing w:line="258" w:lineRule="auto"/>
        <w:rPr>
          <w:rFonts w:ascii="Arial"/>
          <w:sz w:val="21"/>
          <w:highlight w:val="none"/>
        </w:rPr>
      </w:pPr>
    </w:p>
    <w:p w14:paraId="3071E101">
      <w:pPr>
        <w:spacing w:before="159" w:line="195" w:lineRule="auto"/>
        <w:jc w:val="center"/>
        <w:outlineLvl w:val="1"/>
        <w:rPr>
          <w:rFonts w:ascii="华文中宋" w:hAnsi="华文中宋" w:eastAsia="华文中宋" w:cs="华文中宋"/>
          <w:sz w:val="43"/>
          <w:szCs w:val="43"/>
          <w:highlight w:val="none"/>
        </w:rPr>
      </w:pPr>
      <w:bookmarkStart w:id="20" w:name="_Toc4798"/>
      <w:r>
        <w:rPr>
          <w:rFonts w:ascii="华文中宋" w:hAnsi="华文中宋" w:eastAsia="华文中宋" w:cs="华文中宋"/>
          <w:b/>
          <w:bCs/>
          <w:spacing w:val="2"/>
          <w:sz w:val="43"/>
          <w:szCs w:val="43"/>
          <w:highlight w:val="none"/>
        </w:rPr>
        <w:t>竞争性谈判公告</w:t>
      </w:r>
      <w:bookmarkEnd w:id="20"/>
    </w:p>
    <w:p w14:paraId="5EAD928E">
      <w:pPr>
        <w:spacing w:before="319" w:line="223" w:lineRule="auto"/>
        <w:ind w:left="33"/>
        <w:rPr>
          <w:rFonts w:ascii="仿宋" w:hAnsi="仿宋" w:eastAsia="仿宋" w:cs="仿宋"/>
          <w:sz w:val="28"/>
          <w:szCs w:val="28"/>
          <w:highlight w:val="none"/>
        </w:rPr>
      </w:pPr>
      <w:r>
        <w:rPr>
          <w:rFonts w:ascii="仿宋" w:hAnsi="仿宋" w:eastAsia="仿宋" w:cs="仿宋"/>
          <w:spacing w:val="-5"/>
          <w:sz w:val="28"/>
          <w:szCs w:val="28"/>
          <w:highlight w:val="none"/>
        </w:rPr>
        <w:t>项目概况</w:t>
      </w:r>
    </w:p>
    <w:p w14:paraId="4F39D2C9">
      <w:pPr>
        <w:spacing w:before="284" w:line="412" w:lineRule="auto"/>
        <w:ind w:left="38" w:right="13" w:firstLine="564"/>
        <w:jc w:val="both"/>
        <w:rPr>
          <w:rFonts w:ascii="仿宋" w:hAnsi="仿宋" w:eastAsia="仿宋" w:cs="仿宋"/>
          <w:sz w:val="28"/>
          <w:szCs w:val="28"/>
          <w:highlight w:val="none"/>
        </w:rPr>
      </w:pPr>
      <w:r>
        <w:rPr>
          <w:rFonts w:hint="eastAsia" w:ascii="仿宋" w:hAnsi="仿宋" w:eastAsia="仿宋" w:cs="仿宋"/>
          <w:spacing w:val="3"/>
          <w:sz w:val="28"/>
          <w:szCs w:val="28"/>
          <w:highlight w:val="none"/>
          <w:u w:val="single" w:color="auto"/>
          <w:lang w:eastAsia="zh-CN"/>
        </w:rPr>
        <w:t>查干湖职校微机室采购项目（二次）</w:t>
      </w:r>
      <w:r>
        <w:rPr>
          <w:rFonts w:ascii="仿宋" w:hAnsi="仿宋" w:eastAsia="仿宋" w:cs="仿宋"/>
          <w:spacing w:val="-4"/>
          <w:sz w:val="28"/>
          <w:szCs w:val="28"/>
          <w:highlight w:val="none"/>
        </w:rPr>
        <w:t>的潜在供应商</w:t>
      </w:r>
      <w:r>
        <w:rPr>
          <w:rFonts w:hint="eastAsia" w:ascii="仿宋" w:hAnsi="仿宋" w:eastAsia="仿宋"/>
          <w:color w:val="000000"/>
          <w:sz w:val="28"/>
          <w:szCs w:val="28"/>
          <w:highlight w:val="none"/>
        </w:rPr>
        <w:t>应在</w:t>
      </w:r>
      <w:r>
        <w:rPr>
          <w:rFonts w:hint="eastAsia" w:ascii="仿宋" w:hAnsi="仿宋" w:eastAsia="仿宋"/>
          <w:color w:val="000000"/>
          <w:sz w:val="28"/>
          <w:szCs w:val="28"/>
          <w:highlight w:val="none"/>
          <w:lang w:eastAsia="zh-CN"/>
        </w:rPr>
        <w:t>“政采云”平台（</w:t>
      </w:r>
      <w:r>
        <w:rPr>
          <w:rFonts w:hint="eastAsia" w:ascii="仿宋" w:hAnsi="仿宋" w:eastAsia="仿宋" w:cs="Times New Roman"/>
          <w:color w:val="000000"/>
          <w:sz w:val="28"/>
          <w:szCs w:val="28"/>
          <w:highlight w:val="none"/>
          <w:lang w:val="en-US" w:eastAsia="zh-CN"/>
        </w:rPr>
        <w:t>http://www.zcygov.cn</w:t>
      </w:r>
      <w:r>
        <w:rPr>
          <w:rFonts w:hint="eastAsia" w:ascii="仿宋" w:hAnsi="仿宋" w:eastAsia="仿宋"/>
          <w:color w:val="000000"/>
          <w:sz w:val="28"/>
          <w:szCs w:val="28"/>
          <w:highlight w:val="none"/>
          <w:lang w:eastAsia="zh-CN"/>
        </w:rPr>
        <w:t>）</w:t>
      </w:r>
      <w:r>
        <w:rPr>
          <w:rFonts w:hint="eastAsia" w:ascii="仿宋" w:hAnsi="仿宋" w:eastAsia="仿宋"/>
          <w:color w:val="000000"/>
          <w:sz w:val="28"/>
          <w:szCs w:val="28"/>
          <w:highlight w:val="none"/>
        </w:rPr>
        <w:t>获取</w:t>
      </w:r>
      <w:r>
        <w:rPr>
          <w:rFonts w:hint="eastAsia" w:ascii="仿宋" w:hAnsi="仿宋" w:eastAsia="仿宋"/>
          <w:color w:val="000000"/>
          <w:sz w:val="28"/>
          <w:szCs w:val="28"/>
          <w:highlight w:val="none"/>
          <w:lang w:val="en-US" w:eastAsia="zh-CN"/>
        </w:rPr>
        <w:t>谈判</w:t>
      </w:r>
      <w:r>
        <w:rPr>
          <w:rFonts w:hint="eastAsia" w:ascii="仿宋" w:hAnsi="仿宋" w:eastAsia="仿宋"/>
          <w:color w:val="000000"/>
          <w:sz w:val="28"/>
          <w:szCs w:val="28"/>
          <w:highlight w:val="none"/>
        </w:rPr>
        <w:t>文件</w:t>
      </w:r>
      <w:r>
        <w:rPr>
          <w:rFonts w:ascii="仿宋" w:hAnsi="仿宋" w:eastAsia="仿宋" w:cs="仿宋"/>
          <w:spacing w:val="-4"/>
          <w:sz w:val="28"/>
          <w:szCs w:val="28"/>
          <w:highlight w:val="none"/>
        </w:rPr>
        <w:t>，并</w:t>
      </w:r>
      <w:r>
        <w:rPr>
          <w:rFonts w:ascii="仿宋" w:hAnsi="仿宋" w:eastAsia="仿宋" w:cs="仿宋"/>
          <w:spacing w:val="-10"/>
          <w:sz w:val="28"/>
          <w:szCs w:val="28"/>
          <w:highlight w:val="none"/>
        </w:rPr>
        <w:t>于</w:t>
      </w:r>
      <w:r>
        <w:rPr>
          <w:rFonts w:hint="eastAsia" w:ascii="仿宋" w:hAnsi="仿宋" w:eastAsia="仿宋" w:cs="仿宋"/>
          <w:spacing w:val="-10"/>
          <w:sz w:val="28"/>
          <w:szCs w:val="28"/>
          <w:highlight w:val="none"/>
          <w:u w:val="single" w:color="auto"/>
          <w:lang w:val="en-US" w:eastAsia="zh-CN"/>
        </w:rPr>
        <w:t>2026</w:t>
      </w:r>
      <w:r>
        <w:rPr>
          <w:rFonts w:ascii="仿宋" w:hAnsi="仿宋" w:eastAsia="仿宋" w:cs="仿宋"/>
          <w:spacing w:val="-10"/>
          <w:sz w:val="28"/>
          <w:szCs w:val="28"/>
          <w:highlight w:val="none"/>
          <w:u w:val="single" w:color="auto"/>
        </w:rPr>
        <w:t>年</w:t>
      </w:r>
      <w:r>
        <w:rPr>
          <w:rFonts w:hint="eastAsia" w:ascii="仿宋" w:hAnsi="仿宋" w:eastAsia="仿宋" w:cs="仿宋"/>
          <w:spacing w:val="-10"/>
          <w:sz w:val="28"/>
          <w:szCs w:val="28"/>
          <w:highlight w:val="none"/>
          <w:u w:val="single" w:color="auto"/>
          <w:lang w:val="en-US" w:eastAsia="zh-CN"/>
        </w:rPr>
        <w:t>7</w:t>
      </w:r>
      <w:r>
        <w:rPr>
          <w:rFonts w:ascii="仿宋" w:hAnsi="仿宋" w:eastAsia="仿宋" w:cs="仿宋"/>
          <w:spacing w:val="-10"/>
          <w:sz w:val="28"/>
          <w:szCs w:val="28"/>
          <w:highlight w:val="none"/>
          <w:u w:val="single" w:color="auto"/>
        </w:rPr>
        <w:t>月</w:t>
      </w:r>
      <w:r>
        <w:rPr>
          <w:rFonts w:hint="eastAsia" w:ascii="仿宋" w:hAnsi="仿宋" w:eastAsia="仿宋" w:cs="仿宋"/>
          <w:spacing w:val="-10"/>
          <w:sz w:val="28"/>
          <w:szCs w:val="28"/>
          <w:highlight w:val="none"/>
          <w:u w:val="single" w:color="auto"/>
          <w:lang w:val="en-US" w:eastAsia="zh-CN"/>
        </w:rPr>
        <w:t>6</w:t>
      </w:r>
      <w:r>
        <w:rPr>
          <w:rFonts w:ascii="仿宋" w:hAnsi="仿宋" w:eastAsia="仿宋" w:cs="仿宋"/>
          <w:spacing w:val="-10"/>
          <w:sz w:val="28"/>
          <w:szCs w:val="28"/>
          <w:highlight w:val="none"/>
          <w:u w:val="single" w:color="auto"/>
        </w:rPr>
        <w:t>日9点00分</w:t>
      </w:r>
      <w:r>
        <w:rPr>
          <w:rFonts w:ascii="仿宋" w:hAnsi="仿宋" w:eastAsia="仿宋" w:cs="仿宋"/>
          <w:spacing w:val="-10"/>
          <w:sz w:val="28"/>
          <w:szCs w:val="28"/>
          <w:highlight w:val="none"/>
        </w:rPr>
        <w:t>前提交响</w:t>
      </w:r>
      <w:r>
        <w:rPr>
          <w:rFonts w:ascii="仿宋" w:hAnsi="仿宋" w:eastAsia="仿宋" w:cs="仿宋"/>
          <w:spacing w:val="-11"/>
          <w:sz w:val="28"/>
          <w:szCs w:val="28"/>
          <w:highlight w:val="none"/>
        </w:rPr>
        <w:t>应文件。</w:t>
      </w:r>
    </w:p>
    <w:p w14:paraId="4D17B9F7">
      <w:pPr>
        <w:keepNext w:val="0"/>
        <w:keepLines w:val="0"/>
        <w:widowControl/>
        <w:suppressLineNumbers w:val="0"/>
        <w:kinsoku/>
        <w:autoSpaceDE/>
        <w:autoSpaceDN/>
        <w:adjustRightInd/>
        <w:snapToGrid/>
        <w:spacing w:line="360" w:lineRule="auto"/>
        <w:jc w:val="both"/>
        <w:textAlignment w:val="center"/>
        <w:outlineLvl w:val="1"/>
        <w:rPr>
          <w:rFonts w:ascii="Arial"/>
          <w:sz w:val="21"/>
          <w:highlight w:val="none"/>
        </w:rPr>
      </w:pPr>
      <w:bookmarkStart w:id="21" w:name="bookmark99"/>
      <w:bookmarkEnd w:id="21"/>
      <w:bookmarkStart w:id="22" w:name="_Toc3520"/>
      <w:r>
        <w:rPr>
          <w:rFonts w:hint="eastAsia" w:ascii="黑体" w:hAnsi="黑体" w:eastAsia="黑体" w:cs="宋体"/>
          <w:b w:val="0"/>
          <w:bCs/>
          <w:snapToGrid/>
          <w:color w:val="000000"/>
          <w:kern w:val="2"/>
          <w:sz w:val="28"/>
          <w:szCs w:val="28"/>
          <w:highlight w:val="none"/>
          <w:lang w:val="en-US" w:eastAsia="zh-CN" w:bidi="ar-SA"/>
        </w:rPr>
        <w:t>一、项目基本情况</w:t>
      </w:r>
      <w:bookmarkEnd w:id="22"/>
    </w:p>
    <w:p w14:paraId="5592F63B">
      <w:pPr>
        <w:widowControl w:val="0"/>
        <w:kinsoku/>
        <w:autoSpaceDE/>
        <w:autoSpaceDN/>
        <w:adjustRightInd/>
        <w:snapToGrid/>
        <w:spacing w:line="360" w:lineRule="auto"/>
        <w:ind w:firstLine="560" w:firstLineChars="200"/>
        <w:jc w:val="both"/>
        <w:textAlignment w:val="auto"/>
        <w:rPr>
          <w:rFonts w:hint="default" w:ascii="仿宋" w:hAnsi="仿宋" w:eastAsia="仿宋" w:cs="Times New Roman"/>
          <w:snapToGrid/>
          <w:color w:val="000000"/>
          <w:kern w:val="2"/>
          <w:sz w:val="28"/>
          <w:szCs w:val="28"/>
          <w:highlight w:val="none"/>
          <w:lang w:val="en-US" w:eastAsia="zh-CN"/>
        </w:rPr>
      </w:pPr>
      <w:r>
        <w:rPr>
          <w:rFonts w:hint="eastAsia" w:ascii="仿宋" w:hAnsi="仿宋" w:eastAsia="仿宋" w:cs="Times New Roman"/>
          <w:snapToGrid/>
          <w:color w:val="000000"/>
          <w:kern w:val="2"/>
          <w:sz w:val="28"/>
          <w:szCs w:val="28"/>
          <w:highlight w:val="none"/>
          <w:lang w:val="en-US" w:eastAsia="zh-CN"/>
        </w:rPr>
        <w:t>项目编号：采购计划-[2026]-00117号-2026004-2</w:t>
      </w:r>
    </w:p>
    <w:p w14:paraId="1384A879">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color w:val="000000"/>
          <w:kern w:val="2"/>
          <w:sz w:val="28"/>
          <w:szCs w:val="28"/>
          <w:highlight w:val="none"/>
          <w:lang w:val="en-US" w:eastAsia="zh-CN"/>
        </w:rPr>
      </w:pPr>
      <w:r>
        <w:rPr>
          <w:rFonts w:hint="eastAsia" w:ascii="仿宋" w:hAnsi="仿宋" w:eastAsia="仿宋" w:cs="Times New Roman"/>
          <w:snapToGrid/>
          <w:color w:val="000000"/>
          <w:kern w:val="2"/>
          <w:sz w:val="28"/>
          <w:szCs w:val="28"/>
          <w:highlight w:val="none"/>
          <w:lang w:val="en-US" w:eastAsia="zh-CN"/>
        </w:rPr>
        <w:t>项目名称：查干湖职校微机室采购项目（二次）</w:t>
      </w:r>
    </w:p>
    <w:p w14:paraId="0605BBF7">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color w:val="000000"/>
          <w:kern w:val="2"/>
          <w:sz w:val="28"/>
          <w:szCs w:val="28"/>
          <w:highlight w:val="none"/>
          <w:lang w:val="en-US" w:eastAsia="zh-CN"/>
        </w:rPr>
      </w:pPr>
      <w:r>
        <w:rPr>
          <w:rFonts w:hint="eastAsia" w:ascii="仿宋" w:hAnsi="仿宋" w:eastAsia="仿宋" w:cs="Times New Roman"/>
          <w:snapToGrid/>
          <w:color w:val="000000"/>
          <w:kern w:val="2"/>
          <w:sz w:val="28"/>
          <w:szCs w:val="28"/>
          <w:highlight w:val="none"/>
          <w:lang w:val="en-US" w:eastAsia="zh-CN"/>
        </w:rPr>
        <w:t>预算金额：608000.00元</w:t>
      </w:r>
    </w:p>
    <w:p w14:paraId="5DE8D6D5">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color w:val="000000"/>
          <w:kern w:val="2"/>
          <w:sz w:val="28"/>
          <w:szCs w:val="28"/>
          <w:highlight w:val="none"/>
          <w:lang w:val="en-US" w:eastAsia="zh-CN"/>
        </w:rPr>
      </w:pPr>
      <w:r>
        <w:rPr>
          <w:rFonts w:hint="eastAsia" w:ascii="仿宋" w:hAnsi="仿宋" w:eastAsia="仿宋" w:cs="Times New Roman"/>
          <w:snapToGrid/>
          <w:color w:val="000000"/>
          <w:kern w:val="2"/>
          <w:sz w:val="28"/>
          <w:szCs w:val="28"/>
          <w:highlight w:val="none"/>
          <w:lang w:val="en-US" w:eastAsia="zh-CN"/>
        </w:rPr>
        <w:t>采购需求：详见谈判文件。</w:t>
      </w:r>
    </w:p>
    <w:p w14:paraId="15F53797">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color w:val="000000"/>
          <w:kern w:val="2"/>
          <w:sz w:val="28"/>
          <w:szCs w:val="28"/>
          <w:highlight w:val="none"/>
          <w:lang w:val="en-US" w:eastAsia="zh-CN"/>
        </w:rPr>
      </w:pPr>
      <w:r>
        <w:rPr>
          <w:rFonts w:hint="eastAsia" w:ascii="仿宋" w:hAnsi="仿宋" w:eastAsia="仿宋" w:cs="Times New Roman"/>
          <w:snapToGrid/>
          <w:color w:val="000000"/>
          <w:kern w:val="2"/>
          <w:sz w:val="28"/>
          <w:szCs w:val="28"/>
          <w:highlight w:val="none"/>
          <w:lang w:val="en-US" w:eastAsia="zh-CN"/>
        </w:rPr>
        <w:t>合同履行期限：合同签订之日起30日（日历日）内完成供货安装调试并保证验收合格。</w:t>
      </w:r>
    </w:p>
    <w:p w14:paraId="6BE3228D">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color w:val="000000"/>
          <w:kern w:val="2"/>
          <w:sz w:val="28"/>
          <w:szCs w:val="28"/>
          <w:highlight w:val="none"/>
          <w:lang w:val="en-US" w:eastAsia="zh-CN"/>
        </w:rPr>
      </w:pPr>
      <w:r>
        <w:rPr>
          <w:rFonts w:hint="eastAsia" w:ascii="仿宋" w:hAnsi="仿宋" w:eastAsia="仿宋" w:cs="Times New Roman"/>
          <w:snapToGrid/>
          <w:color w:val="000000"/>
          <w:kern w:val="2"/>
          <w:sz w:val="28"/>
          <w:szCs w:val="28"/>
          <w:highlight w:val="none"/>
          <w:lang w:val="en-US" w:eastAsia="zh-CN"/>
        </w:rPr>
        <w:t>本项目不接受联合体投标。</w:t>
      </w:r>
    </w:p>
    <w:p w14:paraId="6C6CF7C6">
      <w:pPr>
        <w:widowControl w:val="0"/>
        <w:kinsoku/>
        <w:autoSpaceDE/>
        <w:autoSpaceDN/>
        <w:adjustRightInd/>
        <w:snapToGrid/>
        <w:spacing w:line="360" w:lineRule="auto"/>
        <w:ind w:firstLine="560" w:firstLineChars="200"/>
        <w:jc w:val="both"/>
        <w:textAlignment w:val="auto"/>
        <w:rPr>
          <w:rFonts w:hint="default" w:ascii="仿宋" w:hAnsi="仿宋" w:eastAsia="仿宋" w:cs="Times New Roman"/>
          <w:snapToGrid/>
          <w:color w:val="000000"/>
          <w:kern w:val="2"/>
          <w:sz w:val="28"/>
          <w:szCs w:val="28"/>
          <w:highlight w:val="none"/>
          <w:lang w:val="en-US" w:eastAsia="zh-CN"/>
        </w:rPr>
      </w:pPr>
      <w:r>
        <w:rPr>
          <w:rFonts w:hint="eastAsia" w:ascii="仿宋" w:hAnsi="仿宋" w:eastAsia="仿宋" w:cs="Times New Roman"/>
          <w:snapToGrid/>
          <w:color w:val="000000"/>
          <w:kern w:val="2"/>
          <w:sz w:val="28"/>
          <w:szCs w:val="28"/>
          <w:highlight w:val="none"/>
          <w:lang w:val="en-US" w:eastAsia="zh-CN"/>
        </w:rPr>
        <w:t>本项目不接受分包、转包。</w:t>
      </w:r>
    </w:p>
    <w:p w14:paraId="6BDED398">
      <w:pPr>
        <w:keepNext w:val="0"/>
        <w:keepLines w:val="0"/>
        <w:pageBreakBefore w:val="0"/>
        <w:widowControl/>
        <w:suppressLineNumbers w:val="0"/>
        <w:kinsoku/>
        <w:wordWrap/>
        <w:overflowPunct/>
        <w:topLinePunct w:val="0"/>
        <w:autoSpaceDE/>
        <w:autoSpaceDN/>
        <w:bidi w:val="0"/>
        <w:adjustRightInd/>
        <w:snapToGrid/>
        <w:spacing w:before="0" w:beforeLines="50" w:line="360" w:lineRule="auto"/>
        <w:jc w:val="both"/>
        <w:textAlignment w:val="center"/>
        <w:outlineLvl w:val="1"/>
        <w:rPr>
          <w:rFonts w:hint="eastAsia" w:ascii="黑体" w:hAnsi="黑体" w:eastAsia="黑体" w:cs="宋体"/>
          <w:b w:val="0"/>
          <w:bCs/>
          <w:snapToGrid/>
          <w:color w:val="000000"/>
          <w:kern w:val="2"/>
          <w:sz w:val="28"/>
          <w:szCs w:val="28"/>
          <w:highlight w:val="none"/>
          <w:lang w:val="en-US" w:eastAsia="zh-CN" w:bidi="ar-SA"/>
        </w:rPr>
      </w:pPr>
      <w:bookmarkStart w:id="23" w:name="_Toc2936"/>
      <w:r>
        <w:rPr>
          <w:rFonts w:hint="eastAsia" w:ascii="黑体" w:hAnsi="黑体" w:eastAsia="黑体" w:cs="宋体"/>
          <w:b w:val="0"/>
          <w:bCs/>
          <w:snapToGrid/>
          <w:color w:val="000000"/>
          <w:kern w:val="2"/>
          <w:sz w:val="28"/>
          <w:szCs w:val="28"/>
          <w:highlight w:val="none"/>
          <w:lang w:val="en-US" w:eastAsia="zh-CN" w:bidi="ar-SA"/>
        </w:rPr>
        <w:t>二、申请人的资格要求：</w:t>
      </w:r>
      <w:bookmarkEnd w:id="23"/>
    </w:p>
    <w:p w14:paraId="27496A74">
      <w:pPr>
        <w:widowControl w:val="0"/>
        <w:kinsoku/>
        <w:autoSpaceDE/>
        <w:autoSpaceDN/>
        <w:adjustRightInd/>
        <w:snapToGrid/>
        <w:spacing w:line="360" w:lineRule="auto"/>
        <w:ind w:firstLine="560" w:firstLineChars="200"/>
        <w:jc w:val="both"/>
        <w:textAlignment w:val="auto"/>
        <w:outlineLvl w:val="9"/>
        <w:rPr>
          <w:rFonts w:hint="eastAsia" w:ascii="仿宋" w:hAnsi="仿宋" w:eastAsia="仿宋" w:cs="Times New Roman"/>
          <w:snapToGrid/>
          <w:color w:val="000000"/>
          <w:kern w:val="2"/>
          <w:sz w:val="28"/>
          <w:szCs w:val="28"/>
          <w:highlight w:val="none"/>
          <w:lang w:val="en-US" w:eastAsia="zh-CN"/>
        </w:rPr>
      </w:pPr>
      <w:r>
        <w:rPr>
          <w:rFonts w:hint="eastAsia" w:ascii="仿宋" w:hAnsi="仿宋" w:eastAsia="仿宋" w:cs="Times New Roman"/>
          <w:snapToGrid/>
          <w:color w:val="000000"/>
          <w:kern w:val="2"/>
          <w:sz w:val="28"/>
          <w:szCs w:val="28"/>
          <w:highlight w:val="none"/>
          <w:lang w:val="en-US" w:eastAsia="zh-CN"/>
        </w:rPr>
        <w:t>1.满足《中华人</w:t>
      </w:r>
      <w:r>
        <w:rPr>
          <w:rFonts w:hint="eastAsia" w:ascii="仿宋" w:hAnsi="仿宋" w:eastAsia="仿宋" w:cs="Times New Roman"/>
          <w:snapToGrid/>
          <w:color w:val="000000"/>
          <w:kern w:val="2"/>
          <w:sz w:val="28"/>
          <w:szCs w:val="28"/>
          <w:highlight w:val="none"/>
          <w:lang w:val="en-US" w:eastAsia="zh-CN"/>
        </w:rPr>
        <w:t>民共和国政府采购法》第二十二条规定；</w:t>
      </w:r>
    </w:p>
    <w:p w14:paraId="5BA865A2">
      <w:pPr>
        <w:spacing w:line="360" w:lineRule="auto"/>
        <w:ind w:firstLine="560" w:firstLineChars="200"/>
        <w:rPr>
          <w:rFonts w:hint="eastAsia" w:ascii="仿宋" w:hAnsi="仿宋" w:eastAsia="仿宋" w:cs="Times New Roman"/>
          <w:color w:val="000000"/>
          <w:sz w:val="28"/>
          <w:szCs w:val="28"/>
          <w:highlight w:val="none"/>
          <w:lang w:val="en-US" w:eastAsia="zh-CN"/>
        </w:rPr>
      </w:pPr>
      <w:r>
        <w:rPr>
          <w:rFonts w:hint="eastAsia" w:ascii="仿宋" w:hAnsi="仿宋" w:eastAsia="仿宋" w:cs="Times New Roman"/>
          <w:snapToGrid/>
          <w:color w:val="000000"/>
          <w:kern w:val="2"/>
          <w:sz w:val="28"/>
          <w:szCs w:val="28"/>
          <w:highlight w:val="none"/>
          <w:lang w:val="en-US" w:eastAsia="zh-CN"/>
        </w:rPr>
        <w:t>2.落实政府采购政策需满足的资格要求：</w:t>
      </w:r>
      <w:r>
        <w:rPr>
          <w:rFonts w:ascii="仿宋" w:hAnsi="仿宋" w:eastAsia="仿宋" w:cs="仿宋"/>
          <w:i w:val="0"/>
          <w:iCs w:val="0"/>
          <w:caps w:val="0"/>
          <w:color w:val="000000"/>
          <w:spacing w:val="0"/>
          <w:sz w:val="28"/>
          <w:szCs w:val="28"/>
          <w:highlight w:val="none"/>
        </w:rPr>
        <w:t>本项目非专门面向中小企业采购。</w:t>
      </w:r>
    </w:p>
    <w:p w14:paraId="005554B5">
      <w:pPr>
        <w:spacing w:line="360" w:lineRule="auto"/>
        <w:ind w:firstLine="560" w:firstLineChars="200"/>
        <w:rPr>
          <w:rFonts w:hint="eastAsia" w:ascii="仿宋" w:hAnsi="仿宋" w:eastAsia="仿宋" w:cs="Times New Roman"/>
          <w:snapToGrid/>
          <w:color w:val="000000"/>
          <w:kern w:val="2"/>
          <w:sz w:val="28"/>
          <w:szCs w:val="28"/>
          <w:highlight w:val="none"/>
          <w:lang w:val="en-US" w:eastAsia="zh-CN"/>
        </w:rPr>
      </w:pPr>
      <w:r>
        <w:rPr>
          <w:rFonts w:hint="eastAsia" w:ascii="仿宋" w:hAnsi="仿宋" w:eastAsia="仿宋" w:cs="Times New Roman"/>
          <w:snapToGrid/>
          <w:color w:val="000000"/>
          <w:kern w:val="2"/>
          <w:sz w:val="28"/>
          <w:szCs w:val="28"/>
          <w:highlight w:val="none"/>
          <w:lang w:val="en-US" w:eastAsia="zh-CN"/>
        </w:rPr>
        <w:t>3.本项目的特定资格要求：无</w:t>
      </w:r>
    </w:p>
    <w:p w14:paraId="31472BAE">
      <w:pPr>
        <w:keepNext w:val="0"/>
        <w:keepLines w:val="0"/>
        <w:pageBreakBefore w:val="0"/>
        <w:widowControl/>
        <w:suppressLineNumbers w:val="0"/>
        <w:kinsoku/>
        <w:wordWrap/>
        <w:overflowPunct/>
        <w:topLinePunct w:val="0"/>
        <w:autoSpaceDE/>
        <w:autoSpaceDN/>
        <w:bidi w:val="0"/>
        <w:adjustRightInd/>
        <w:snapToGrid/>
        <w:spacing w:before="0" w:beforeLines="50" w:line="360" w:lineRule="auto"/>
        <w:jc w:val="both"/>
        <w:textAlignment w:val="center"/>
        <w:outlineLvl w:val="1"/>
        <w:rPr>
          <w:rFonts w:hint="eastAsia" w:ascii="黑体" w:hAnsi="黑体" w:eastAsia="黑体" w:cs="宋体"/>
          <w:b w:val="0"/>
          <w:bCs/>
          <w:snapToGrid/>
          <w:color w:val="000000"/>
          <w:kern w:val="2"/>
          <w:sz w:val="28"/>
          <w:szCs w:val="28"/>
          <w:highlight w:val="none"/>
          <w:lang w:val="en-US" w:eastAsia="zh-CN" w:bidi="ar-SA"/>
        </w:rPr>
      </w:pPr>
      <w:bookmarkStart w:id="24" w:name="_Toc18196"/>
      <w:bookmarkStart w:id="25" w:name="_Toc4547"/>
      <w:r>
        <w:rPr>
          <w:rFonts w:hint="eastAsia" w:ascii="黑体" w:hAnsi="黑体" w:eastAsia="黑体" w:cs="宋体"/>
          <w:b w:val="0"/>
          <w:bCs/>
          <w:snapToGrid/>
          <w:color w:val="000000"/>
          <w:kern w:val="2"/>
          <w:sz w:val="28"/>
          <w:szCs w:val="28"/>
          <w:highlight w:val="none"/>
          <w:lang w:val="en-US" w:eastAsia="zh-CN" w:bidi="ar-SA"/>
        </w:rPr>
        <w:t>三、获取采购文件</w:t>
      </w:r>
      <w:bookmarkEnd w:id="24"/>
    </w:p>
    <w:p w14:paraId="7FC305C2">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color w:val="000000"/>
          <w:kern w:val="2"/>
          <w:sz w:val="28"/>
          <w:szCs w:val="28"/>
          <w:highlight w:val="none"/>
          <w:lang w:val="en-US" w:eastAsia="zh-CN"/>
        </w:rPr>
      </w:pPr>
      <w:r>
        <w:rPr>
          <w:rFonts w:hint="eastAsia" w:ascii="仿宋" w:hAnsi="仿宋" w:eastAsia="仿宋" w:cs="Times New Roman"/>
          <w:snapToGrid/>
          <w:color w:val="000000"/>
          <w:kern w:val="2"/>
          <w:sz w:val="28"/>
          <w:szCs w:val="28"/>
          <w:highlight w:val="none"/>
          <w:lang w:val="en-US" w:eastAsia="zh-CN"/>
        </w:rPr>
        <w:t>时间：</w:t>
      </w:r>
      <w:r>
        <w:rPr>
          <w:rFonts w:hint="eastAsia" w:ascii="仿宋" w:hAnsi="仿宋" w:eastAsia="仿宋" w:cs="Times New Roman"/>
          <w:snapToGrid/>
          <w:color w:val="000000"/>
          <w:kern w:val="2"/>
          <w:sz w:val="28"/>
          <w:szCs w:val="28"/>
          <w:highlight w:val="none"/>
          <w:lang w:val="en-US" w:eastAsia="zh-CN"/>
        </w:rPr>
        <w:t>2026年6月22日至2026年6月24日（上午0:00～12:00，下午12:00～23:59，北京时间，法定节假日除外）。</w:t>
      </w:r>
    </w:p>
    <w:p w14:paraId="4DABAAEB">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color w:val="000000"/>
          <w:kern w:val="2"/>
          <w:sz w:val="28"/>
          <w:szCs w:val="28"/>
          <w:highlight w:val="none"/>
          <w:lang w:val="en-US" w:eastAsia="zh-CN"/>
        </w:rPr>
      </w:pPr>
      <w:r>
        <w:rPr>
          <w:rFonts w:hint="eastAsia" w:ascii="仿宋" w:hAnsi="仿宋" w:eastAsia="仿宋" w:cs="Times New Roman"/>
          <w:snapToGrid/>
          <w:color w:val="000000"/>
          <w:kern w:val="2"/>
          <w:sz w:val="28"/>
          <w:szCs w:val="28"/>
          <w:highlight w:val="none"/>
          <w:lang w:val="en-US" w:eastAsia="zh-CN"/>
        </w:rPr>
        <w:t>获取方式：本项目不发放纸质版采购文件。供应商可自行在“政采云”平台（</w:t>
      </w:r>
      <w:r>
        <w:rPr>
          <w:rFonts w:hint="eastAsia" w:ascii="仿宋" w:hAnsi="仿宋" w:eastAsia="仿宋" w:cs="Times New Roman"/>
          <w:color w:val="000000"/>
          <w:sz w:val="28"/>
          <w:szCs w:val="28"/>
          <w:highlight w:val="none"/>
          <w:lang w:val="en-US" w:eastAsia="zh-CN"/>
        </w:rPr>
        <w:t>http://www.zcygov.cn</w:t>
      </w:r>
      <w:r>
        <w:rPr>
          <w:rFonts w:hint="eastAsia" w:ascii="仿宋" w:hAnsi="仿宋" w:eastAsia="仿宋" w:cs="Times New Roman"/>
          <w:snapToGrid/>
          <w:color w:val="000000"/>
          <w:kern w:val="2"/>
          <w:sz w:val="28"/>
          <w:szCs w:val="28"/>
          <w:highlight w:val="none"/>
          <w:lang w:val="en-US" w:eastAsia="zh-CN"/>
        </w:rPr>
        <w:t>）下载采购文件（操作路径：登录“政采云”平台-项目采购-获取采购文件-找到本项目-点击“申请获取采购文件”），电子响应文件制作需要基于“政采云”平台获取的采购文件编制。</w:t>
      </w:r>
    </w:p>
    <w:p w14:paraId="75D802C3">
      <w:pPr>
        <w:keepNext w:val="0"/>
        <w:keepLines w:val="0"/>
        <w:pageBreakBefore w:val="0"/>
        <w:widowControl/>
        <w:suppressLineNumbers w:val="0"/>
        <w:kinsoku/>
        <w:wordWrap/>
        <w:overflowPunct/>
        <w:topLinePunct w:val="0"/>
        <w:autoSpaceDE/>
        <w:autoSpaceDN/>
        <w:bidi w:val="0"/>
        <w:adjustRightInd/>
        <w:snapToGrid/>
        <w:spacing w:before="0" w:beforeLines="50" w:line="360" w:lineRule="auto"/>
        <w:jc w:val="both"/>
        <w:textAlignment w:val="center"/>
        <w:outlineLvl w:val="1"/>
        <w:rPr>
          <w:rFonts w:hint="eastAsia" w:ascii="黑体" w:hAnsi="黑体" w:eastAsia="黑体" w:cs="宋体"/>
          <w:b w:val="0"/>
          <w:bCs/>
          <w:snapToGrid/>
          <w:color w:val="000000"/>
          <w:kern w:val="2"/>
          <w:sz w:val="28"/>
          <w:szCs w:val="28"/>
          <w:highlight w:val="none"/>
          <w:lang w:val="en-US" w:eastAsia="zh-CN" w:bidi="ar-SA"/>
        </w:rPr>
      </w:pPr>
      <w:r>
        <w:rPr>
          <w:rFonts w:hint="eastAsia" w:ascii="黑体" w:hAnsi="黑体" w:eastAsia="黑体" w:cs="宋体"/>
          <w:b w:val="0"/>
          <w:bCs/>
          <w:snapToGrid/>
          <w:color w:val="000000"/>
          <w:kern w:val="2"/>
          <w:sz w:val="28"/>
          <w:szCs w:val="28"/>
          <w:highlight w:val="none"/>
          <w:lang w:val="en-US" w:eastAsia="zh-CN" w:bidi="ar-SA"/>
        </w:rPr>
        <w:t>四、响应文件提交</w:t>
      </w:r>
      <w:bookmarkEnd w:id="25"/>
    </w:p>
    <w:p w14:paraId="01BB06F6">
      <w:pPr>
        <w:spacing w:line="360" w:lineRule="auto"/>
        <w:ind w:firstLine="560" w:firstLineChars="200"/>
        <w:rPr>
          <w:rFonts w:hint="eastAsia" w:ascii="仿宋" w:hAnsi="仿宋" w:eastAsia="仿宋" w:cs="Times New Roman"/>
          <w:color w:val="000000"/>
          <w:sz w:val="28"/>
          <w:szCs w:val="28"/>
          <w:highlight w:val="none"/>
          <w:lang w:val="en-US" w:eastAsia="zh-CN"/>
        </w:rPr>
      </w:pPr>
      <w:r>
        <w:rPr>
          <w:rFonts w:hint="eastAsia" w:ascii="仿宋" w:hAnsi="仿宋" w:eastAsia="仿宋" w:cs="Times New Roman"/>
          <w:color w:val="000000"/>
          <w:sz w:val="28"/>
          <w:szCs w:val="28"/>
          <w:highlight w:val="none"/>
          <w:lang w:val="en-US" w:eastAsia="zh-CN"/>
        </w:rPr>
        <w:t>截止时间：</w:t>
      </w:r>
      <w:r>
        <w:rPr>
          <w:rFonts w:hint="eastAsia" w:ascii="仿宋" w:hAnsi="仿宋" w:eastAsia="仿宋" w:cs="Times New Roman"/>
          <w:snapToGrid/>
          <w:color w:val="000000"/>
          <w:kern w:val="2"/>
          <w:sz w:val="28"/>
          <w:szCs w:val="28"/>
          <w:highlight w:val="none"/>
          <w:lang w:val="en-US" w:eastAsia="zh-CN"/>
        </w:rPr>
        <w:t>2026年7月6日9点00分</w:t>
      </w:r>
    </w:p>
    <w:p w14:paraId="4AD9550D">
      <w:pPr>
        <w:spacing w:line="360" w:lineRule="auto"/>
        <w:ind w:firstLine="560" w:firstLineChars="200"/>
        <w:rPr>
          <w:rFonts w:hint="eastAsia" w:ascii="仿宋" w:hAnsi="仿宋" w:eastAsia="仿宋" w:cs="Times New Roman"/>
          <w:color w:val="000000"/>
          <w:sz w:val="28"/>
          <w:szCs w:val="28"/>
          <w:highlight w:val="none"/>
          <w:lang w:val="en-US" w:eastAsia="zh-CN"/>
        </w:rPr>
      </w:pPr>
      <w:r>
        <w:rPr>
          <w:rFonts w:hint="eastAsia" w:ascii="仿宋" w:hAnsi="仿宋" w:eastAsia="仿宋" w:cs="Times New Roman"/>
          <w:color w:val="000000"/>
          <w:sz w:val="28"/>
          <w:szCs w:val="28"/>
          <w:highlight w:val="none"/>
          <w:lang w:val="en-US" w:eastAsia="zh-CN"/>
        </w:rPr>
        <w:t>地    点：“政采云”平台（http://www.zcygov.cn）</w:t>
      </w:r>
    </w:p>
    <w:p w14:paraId="03488E9C">
      <w:pPr>
        <w:keepNext w:val="0"/>
        <w:keepLines w:val="0"/>
        <w:pageBreakBefore w:val="0"/>
        <w:widowControl/>
        <w:suppressLineNumbers w:val="0"/>
        <w:kinsoku/>
        <w:wordWrap/>
        <w:overflowPunct/>
        <w:topLinePunct w:val="0"/>
        <w:autoSpaceDE/>
        <w:autoSpaceDN/>
        <w:bidi w:val="0"/>
        <w:adjustRightInd/>
        <w:snapToGrid/>
        <w:spacing w:before="0" w:beforeLines="50" w:line="360" w:lineRule="auto"/>
        <w:jc w:val="both"/>
        <w:textAlignment w:val="center"/>
        <w:outlineLvl w:val="1"/>
        <w:rPr>
          <w:rFonts w:hint="eastAsia" w:ascii="黑体" w:hAnsi="黑体" w:eastAsia="黑体" w:cs="宋体"/>
          <w:b w:val="0"/>
          <w:bCs/>
          <w:snapToGrid/>
          <w:color w:val="000000"/>
          <w:kern w:val="2"/>
          <w:sz w:val="28"/>
          <w:szCs w:val="28"/>
          <w:highlight w:val="none"/>
          <w:lang w:val="en-US" w:eastAsia="zh-CN" w:bidi="ar-SA"/>
        </w:rPr>
      </w:pPr>
      <w:bookmarkStart w:id="26" w:name="_Toc23931"/>
      <w:r>
        <w:rPr>
          <w:rFonts w:hint="eastAsia" w:ascii="黑体" w:hAnsi="黑体" w:eastAsia="黑体" w:cs="宋体"/>
          <w:b w:val="0"/>
          <w:bCs/>
          <w:snapToGrid/>
          <w:color w:val="000000"/>
          <w:kern w:val="2"/>
          <w:sz w:val="28"/>
          <w:szCs w:val="28"/>
          <w:highlight w:val="none"/>
          <w:lang w:val="en-US" w:eastAsia="zh-CN" w:bidi="ar-SA"/>
        </w:rPr>
        <w:t>五、公告期限</w:t>
      </w:r>
      <w:bookmarkEnd w:id="26"/>
    </w:p>
    <w:p w14:paraId="5BB67D97">
      <w:pPr>
        <w:spacing w:line="360" w:lineRule="auto"/>
        <w:ind w:firstLine="560" w:firstLineChars="200"/>
        <w:rPr>
          <w:rFonts w:hint="eastAsia" w:ascii="仿宋" w:hAnsi="仿宋" w:eastAsia="仿宋" w:cs="Times New Roman"/>
          <w:color w:val="000000"/>
          <w:sz w:val="28"/>
          <w:szCs w:val="28"/>
          <w:highlight w:val="none"/>
          <w:lang w:val="en-US" w:eastAsia="zh-CN"/>
        </w:rPr>
      </w:pPr>
      <w:r>
        <w:rPr>
          <w:rFonts w:hint="eastAsia" w:ascii="仿宋" w:hAnsi="仿宋" w:eastAsia="仿宋" w:cs="Times New Roman"/>
          <w:color w:val="000000"/>
          <w:sz w:val="28"/>
          <w:szCs w:val="28"/>
          <w:highlight w:val="none"/>
          <w:lang w:val="en-US" w:eastAsia="zh-CN"/>
        </w:rPr>
        <w:t>自本公告发布之日起3个工作日。</w:t>
      </w:r>
    </w:p>
    <w:p w14:paraId="19EE084D">
      <w:pPr>
        <w:keepNext w:val="0"/>
        <w:keepLines w:val="0"/>
        <w:pageBreakBefore w:val="0"/>
        <w:widowControl/>
        <w:suppressLineNumbers w:val="0"/>
        <w:kinsoku/>
        <w:wordWrap/>
        <w:overflowPunct/>
        <w:topLinePunct w:val="0"/>
        <w:autoSpaceDE/>
        <w:autoSpaceDN/>
        <w:bidi w:val="0"/>
        <w:adjustRightInd/>
        <w:snapToGrid/>
        <w:spacing w:before="0" w:beforeLines="50" w:line="360" w:lineRule="auto"/>
        <w:jc w:val="both"/>
        <w:textAlignment w:val="center"/>
        <w:outlineLvl w:val="1"/>
        <w:rPr>
          <w:rFonts w:hint="eastAsia" w:ascii="黑体" w:hAnsi="黑体" w:eastAsia="黑体" w:cs="宋体"/>
          <w:b w:val="0"/>
          <w:bCs/>
          <w:snapToGrid/>
          <w:color w:val="000000"/>
          <w:kern w:val="2"/>
          <w:sz w:val="28"/>
          <w:szCs w:val="28"/>
          <w:highlight w:val="none"/>
          <w:lang w:val="en-US" w:eastAsia="zh-CN" w:bidi="ar-SA"/>
        </w:rPr>
      </w:pPr>
      <w:bookmarkStart w:id="27" w:name="_Toc1977"/>
      <w:r>
        <w:rPr>
          <w:rFonts w:hint="eastAsia" w:ascii="黑体" w:hAnsi="黑体" w:eastAsia="黑体" w:cs="宋体"/>
          <w:b w:val="0"/>
          <w:bCs/>
          <w:snapToGrid/>
          <w:color w:val="000000"/>
          <w:kern w:val="2"/>
          <w:sz w:val="28"/>
          <w:szCs w:val="28"/>
          <w:highlight w:val="none"/>
          <w:lang w:val="en-US" w:eastAsia="zh-CN" w:bidi="ar-SA"/>
        </w:rPr>
        <w:t>六、其他补充事宜</w:t>
      </w:r>
      <w:bookmarkEnd w:id="27"/>
      <w:bookmarkStart w:id="28" w:name="bookmark10"/>
      <w:bookmarkEnd w:id="28"/>
    </w:p>
    <w:p w14:paraId="4480C63D">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color w:val="000000"/>
          <w:kern w:val="2"/>
          <w:sz w:val="28"/>
          <w:szCs w:val="28"/>
          <w:highlight w:val="none"/>
          <w:lang w:val="zh-CN" w:eastAsia="zh-CN"/>
        </w:rPr>
      </w:pPr>
      <w:r>
        <w:rPr>
          <w:rFonts w:hint="eastAsia" w:ascii="仿宋" w:hAnsi="仿宋" w:eastAsia="仿宋" w:cs="Times New Roman"/>
          <w:snapToGrid/>
          <w:color w:val="000000"/>
          <w:kern w:val="2"/>
          <w:sz w:val="28"/>
          <w:szCs w:val="28"/>
          <w:highlight w:val="none"/>
          <w:lang w:val="en-US" w:eastAsia="zh-CN"/>
        </w:rPr>
        <w:t>1.拟参与本项目的供应商，首先在“政采云”平台上免费进行供应商注册（“政采云”供应商注册流程：https://middle.zcygov.cn/v-settle-front/registry），注册后可在“政采云”平台免费</w:t>
      </w:r>
      <w:r>
        <w:rPr>
          <w:rFonts w:hint="eastAsia" w:ascii="仿宋" w:hAnsi="仿宋" w:eastAsia="仿宋" w:cs="Times New Roman"/>
          <w:snapToGrid/>
          <w:color w:val="000000"/>
          <w:kern w:val="2"/>
          <w:sz w:val="28"/>
          <w:szCs w:val="28"/>
          <w:highlight w:val="none"/>
          <w:lang w:val="zh-CN" w:eastAsia="zh-CN"/>
        </w:rPr>
        <w:t>自行下载谈判文件（下载地址：http://</w:t>
      </w:r>
      <w:r>
        <w:rPr>
          <w:rFonts w:hint="eastAsia" w:ascii="仿宋" w:hAnsi="仿宋" w:eastAsia="仿宋" w:cs="Times New Roman"/>
          <w:snapToGrid/>
          <w:color w:val="000000"/>
          <w:kern w:val="2"/>
          <w:sz w:val="28"/>
          <w:szCs w:val="28"/>
          <w:highlight w:val="none"/>
          <w:lang w:val="en-US" w:eastAsia="zh-CN"/>
        </w:rPr>
        <w:fldChar w:fldCharType="begin"/>
      </w:r>
      <w:r>
        <w:rPr>
          <w:rFonts w:hint="eastAsia" w:ascii="仿宋" w:hAnsi="仿宋" w:eastAsia="仿宋" w:cs="Times New Roman"/>
          <w:snapToGrid/>
          <w:color w:val="000000"/>
          <w:kern w:val="2"/>
          <w:sz w:val="28"/>
          <w:szCs w:val="28"/>
          <w:highlight w:val="none"/>
          <w:lang w:val="en-US" w:eastAsia="zh-CN"/>
        </w:rPr>
        <w:instrText xml:space="preserve"> HYPERLINK "http://www.zcygov.cn）征集文件。" </w:instrText>
      </w:r>
      <w:r>
        <w:rPr>
          <w:rFonts w:hint="eastAsia" w:ascii="仿宋" w:hAnsi="仿宋" w:eastAsia="仿宋" w:cs="Times New Roman"/>
          <w:snapToGrid/>
          <w:color w:val="000000"/>
          <w:kern w:val="2"/>
          <w:sz w:val="28"/>
          <w:szCs w:val="28"/>
          <w:highlight w:val="none"/>
          <w:lang w:val="en-US" w:eastAsia="zh-CN"/>
        </w:rPr>
        <w:fldChar w:fldCharType="separate"/>
      </w:r>
      <w:r>
        <w:rPr>
          <w:rFonts w:hint="eastAsia" w:ascii="仿宋" w:hAnsi="仿宋" w:eastAsia="仿宋" w:cs="Times New Roman"/>
          <w:snapToGrid/>
          <w:color w:val="000000"/>
          <w:kern w:val="2"/>
          <w:sz w:val="28"/>
          <w:szCs w:val="28"/>
          <w:highlight w:val="none"/>
          <w:lang w:val="en-US" w:eastAsia="zh-CN"/>
        </w:rPr>
        <w:t>www.zcygov.cn</w:t>
      </w:r>
      <w:r>
        <w:rPr>
          <w:rFonts w:hint="eastAsia" w:ascii="仿宋" w:hAnsi="仿宋" w:eastAsia="仿宋" w:cs="Times New Roman"/>
          <w:snapToGrid/>
          <w:color w:val="000000"/>
          <w:kern w:val="2"/>
          <w:sz w:val="28"/>
          <w:szCs w:val="28"/>
          <w:highlight w:val="none"/>
          <w:lang w:val="en-US" w:eastAsia="zh-CN"/>
        </w:rPr>
        <w:fldChar w:fldCharType="end"/>
      </w:r>
      <w:r>
        <w:rPr>
          <w:rFonts w:hint="eastAsia" w:ascii="仿宋" w:hAnsi="仿宋" w:eastAsia="仿宋" w:cs="Times New Roman"/>
          <w:snapToGrid/>
          <w:color w:val="000000"/>
          <w:kern w:val="2"/>
          <w:sz w:val="28"/>
          <w:szCs w:val="28"/>
          <w:highlight w:val="none"/>
          <w:lang w:val="en-US" w:eastAsia="zh-CN"/>
        </w:rPr>
        <w:t>；</w:t>
      </w:r>
      <w:r>
        <w:rPr>
          <w:rFonts w:hint="eastAsia" w:ascii="仿宋" w:hAnsi="仿宋" w:eastAsia="仿宋" w:cs="Times New Roman"/>
          <w:snapToGrid/>
          <w:color w:val="000000"/>
          <w:kern w:val="2"/>
          <w:sz w:val="28"/>
          <w:szCs w:val="28"/>
          <w:highlight w:val="none"/>
          <w:lang w:val="zh-CN" w:eastAsia="zh-CN"/>
        </w:rPr>
        <w:t>下载</w:t>
      </w:r>
      <w:r>
        <w:rPr>
          <w:rFonts w:hint="eastAsia" w:ascii="仿宋" w:hAnsi="仿宋" w:eastAsia="仿宋" w:cs="Times New Roman"/>
          <w:snapToGrid/>
          <w:color w:val="000000"/>
          <w:kern w:val="2"/>
          <w:sz w:val="28"/>
          <w:szCs w:val="28"/>
          <w:highlight w:val="none"/>
          <w:lang w:val="en-US" w:eastAsia="zh-CN"/>
        </w:rPr>
        <w:t>谈判文件</w:t>
      </w:r>
      <w:r>
        <w:rPr>
          <w:rFonts w:hint="eastAsia" w:ascii="仿宋" w:hAnsi="仿宋" w:eastAsia="仿宋" w:cs="Times New Roman"/>
          <w:snapToGrid/>
          <w:color w:val="000000"/>
          <w:kern w:val="2"/>
          <w:sz w:val="28"/>
          <w:szCs w:val="28"/>
          <w:highlight w:val="none"/>
          <w:lang w:val="zh-CN" w:eastAsia="zh-CN"/>
        </w:rPr>
        <w:t>操作路径：登录“政采云”平台-</w:t>
      </w:r>
      <w:r>
        <w:rPr>
          <w:rFonts w:hint="eastAsia" w:ascii="仿宋" w:hAnsi="仿宋" w:eastAsia="仿宋" w:cs="Times New Roman"/>
          <w:snapToGrid/>
          <w:color w:val="000000"/>
          <w:kern w:val="2"/>
          <w:sz w:val="28"/>
          <w:szCs w:val="28"/>
          <w:highlight w:val="none"/>
          <w:lang w:val="en-US" w:eastAsia="zh-CN"/>
        </w:rPr>
        <w:t>登录账号-我的工作台-项目采购-获取采购文件</w:t>
      </w:r>
      <w:r>
        <w:rPr>
          <w:rFonts w:hint="eastAsia" w:ascii="仿宋" w:hAnsi="仿宋" w:eastAsia="仿宋" w:cs="Times New Roman"/>
          <w:snapToGrid/>
          <w:color w:val="000000"/>
          <w:kern w:val="2"/>
          <w:sz w:val="28"/>
          <w:szCs w:val="28"/>
          <w:highlight w:val="none"/>
          <w:lang w:val="zh-CN" w:eastAsia="zh-CN"/>
        </w:rPr>
        <w:t>-找到本项目-点击“申请获取文件”）。</w:t>
      </w:r>
    </w:p>
    <w:p w14:paraId="62E3FB35">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color w:val="000000"/>
          <w:kern w:val="2"/>
          <w:sz w:val="28"/>
          <w:szCs w:val="28"/>
          <w:highlight w:val="none"/>
          <w:lang w:val="en-US" w:eastAsia="zh-CN"/>
        </w:rPr>
      </w:pPr>
      <w:r>
        <w:rPr>
          <w:rFonts w:hint="eastAsia" w:ascii="仿宋" w:hAnsi="仿宋" w:eastAsia="仿宋" w:cs="Times New Roman"/>
          <w:snapToGrid/>
          <w:color w:val="000000"/>
          <w:kern w:val="2"/>
          <w:sz w:val="28"/>
          <w:szCs w:val="28"/>
          <w:highlight w:val="none"/>
          <w:lang w:val="en-US" w:eastAsia="zh-CN"/>
        </w:rPr>
        <w:t>2.对谈判文件有质疑或需要澄清的应以书面材料提交，采购中心和采购人将根据各供应商提出的问题以书面形式予以答复，口头提交的问题不予答复。</w:t>
      </w:r>
    </w:p>
    <w:p w14:paraId="6FF1C35F">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color w:val="000000"/>
          <w:kern w:val="2"/>
          <w:sz w:val="28"/>
          <w:szCs w:val="28"/>
          <w:highlight w:val="none"/>
          <w:lang w:val="en-US" w:eastAsia="zh-CN"/>
        </w:rPr>
      </w:pPr>
      <w:r>
        <w:rPr>
          <w:rFonts w:hint="eastAsia" w:ascii="仿宋" w:hAnsi="仿宋" w:eastAsia="仿宋" w:cs="Times New Roman"/>
          <w:snapToGrid/>
          <w:color w:val="000000"/>
          <w:kern w:val="2"/>
          <w:sz w:val="28"/>
          <w:szCs w:val="28"/>
          <w:highlight w:val="none"/>
          <w:lang w:val="en-US" w:eastAsia="zh-CN"/>
        </w:rPr>
        <w:t>3.本项目为全流程电子化项目，通过“政采云”平台(</w:t>
      </w:r>
      <w:r>
        <w:rPr>
          <w:rFonts w:hint="eastAsia" w:ascii="仿宋" w:hAnsi="仿宋" w:eastAsia="仿宋" w:cs="Times New Roman"/>
          <w:color w:val="000000"/>
          <w:sz w:val="28"/>
          <w:szCs w:val="28"/>
          <w:highlight w:val="none"/>
          <w:lang w:val="en-US" w:eastAsia="zh-CN"/>
        </w:rPr>
        <w:t>http://www.zcygov.cn</w:t>
      </w:r>
      <w:r>
        <w:rPr>
          <w:rFonts w:hint="eastAsia" w:ascii="仿宋" w:hAnsi="仿宋" w:eastAsia="仿宋" w:cs="Times New Roman"/>
          <w:snapToGrid/>
          <w:color w:val="000000"/>
          <w:kern w:val="2"/>
          <w:sz w:val="28"/>
          <w:szCs w:val="28"/>
          <w:highlight w:val="none"/>
          <w:lang w:val="en-US" w:eastAsia="zh-CN"/>
        </w:rPr>
        <w:t>)实行在线电子投标，供应商应先安装“政采云投标客户端”(请自行前往“政采云”平台进行下载，政采云投标客户端</w:t>
      </w:r>
      <w:r>
        <w:rPr>
          <w:rFonts w:hint="eastAsia" w:ascii="仿宋" w:hAnsi="仿宋" w:eastAsia="仿宋" w:cs="Times New Roman"/>
          <w:snapToGrid/>
          <w:color w:val="000000"/>
          <w:kern w:val="2"/>
          <w:sz w:val="28"/>
          <w:szCs w:val="28"/>
          <w:highlight w:val="none"/>
          <w:lang w:val="en-US" w:eastAsia="zh-Hans"/>
        </w:rPr>
        <w:t>及</w:t>
      </w:r>
      <w:r>
        <w:rPr>
          <w:rFonts w:hint="default" w:ascii="仿宋" w:hAnsi="仿宋" w:eastAsia="仿宋" w:cs="Times New Roman"/>
          <w:snapToGrid/>
          <w:color w:val="000000"/>
          <w:kern w:val="2"/>
          <w:sz w:val="28"/>
          <w:szCs w:val="28"/>
          <w:highlight w:val="none"/>
          <w:lang w:val="en-US" w:eastAsia="zh-Hans"/>
        </w:rPr>
        <w:t>CA</w:t>
      </w:r>
      <w:r>
        <w:rPr>
          <w:rFonts w:hint="eastAsia" w:ascii="仿宋" w:hAnsi="仿宋" w:eastAsia="仿宋" w:cs="Times New Roman"/>
          <w:snapToGrid/>
          <w:color w:val="000000"/>
          <w:kern w:val="2"/>
          <w:sz w:val="28"/>
          <w:szCs w:val="28"/>
          <w:highlight w:val="none"/>
          <w:lang w:val="en-US" w:eastAsia="zh-Hans"/>
        </w:rPr>
        <w:t>驱动下载地址</w:t>
      </w:r>
      <w:r>
        <w:rPr>
          <w:rFonts w:hint="default" w:ascii="仿宋" w:hAnsi="仿宋" w:eastAsia="仿宋" w:cs="Times New Roman"/>
          <w:snapToGrid/>
          <w:color w:val="000000"/>
          <w:kern w:val="2"/>
          <w:sz w:val="28"/>
          <w:szCs w:val="28"/>
          <w:highlight w:val="none"/>
          <w:lang w:val="en-US" w:eastAsia="zh-Hans"/>
        </w:rPr>
        <w:t>：</w:t>
      </w:r>
      <w:r>
        <w:rPr>
          <w:rFonts w:hint="eastAsia" w:ascii="仿宋" w:hAnsi="仿宋" w:eastAsia="仿宋" w:cs="Times New Roman"/>
          <w:snapToGrid/>
          <w:color w:val="000000"/>
          <w:kern w:val="2"/>
          <w:sz w:val="28"/>
          <w:szCs w:val="28"/>
          <w:highlight w:val="none"/>
          <w:lang w:val="en-US" w:eastAsia="zh-CN"/>
        </w:rPr>
        <w:t>https://customer.zcygov.cn/CA-driver-download?utm=web-login-front.52cebfa2.0.0.04df4040034511edaac705fda12edb43)，并按照本项目谈判文件和“政采云”平台的要求编制、加密响应文件后在响应文件提交截止时间前通过网络上传至“政采云”平台，供应商在“政采云”平台提交电子版响应文件时，请填写参加开启活动经办人联系方式。</w:t>
      </w:r>
    </w:p>
    <w:p w14:paraId="36DDF664">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color w:val="000000"/>
          <w:kern w:val="2"/>
          <w:sz w:val="28"/>
          <w:szCs w:val="28"/>
          <w:highlight w:val="none"/>
          <w:lang w:val="en-US" w:eastAsia="zh-CN"/>
        </w:rPr>
      </w:pPr>
      <w:r>
        <w:rPr>
          <w:rFonts w:hint="eastAsia" w:ascii="仿宋" w:hAnsi="仿宋" w:eastAsia="仿宋" w:cs="Times New Roman"/>
          <w:snapToGrid/>
          <w:color w:val="000000"/>
          <w:kern w:val="2"/>
          <w:sz w:val="28"/>
          <w:szCs w:val="28"/>
          <w:highlight w:val="none"/>
          <w:lang w:val="en-US" w:eastAsia="zh-CN"/>
        </w:rPr>
        <w:t>4.</w:t>
      </w:r>
      <w:r>
        <w:rPr>
          <w:rFonts w:hint="eastAsia" w:ascii="仿宋" w:hAnsi="仿宋" w:eastAsia="仿宋" w:cs="Times New Roman"/>
          <w:snapToGrid/>
          <w:color w:val="000000"/>
          <w:kern w:val="2"/>
          <w:sz w:val="28"/>
          <w:szCs w:val="28"/>
          <w:highlight w:val="none"/>
          <w:lang w:val="zh-CN" w:eastAsia="zh-CN"/>
        </w:rPr>
        <w:t>电子</w:t>
      </w:r>
      <w:r>
        <w:rPr>
          <w:rFonts w:hint="eastAsia" w:ascii="仿宋" w:hAnsi="仿宋" w:eastAsia="仿宋" w:cs="Times New Roman"/>
          <w:snapToGrid/>
          <w:color w:val="000000"/>
          <w:kern w:val="2"/>
          <w:sz w:val="28"/>
          <w:szCs w:val="28"/>
          <w:highlight w:val="none"/>
          <w:lang w:val="en-US" w:eastAsia="zh-CN"/>
        </w:rPr>
        <w:t>响应文件</w:t>
      </w:r>
      <w:r>
        <w:rPr>
          <w:rFonts w:hint="eastAsia" w:ascii="仿宋" w:hAnsi="仿宋" w:eastAsia="仿宋" w:cs="Times New Roman"/>
          <w:snapToGrid/>
          <w:color w:val="000000"/>
          <w:kern w:val="2"/>
          <w:sz w:val="28"/>
          <w:szCs w:val="28"/>
          <w:highlight w:val="none"/>
          <w:lang w:val="zh-CN" w:eastAsia="zh-CN"/>
        </w:rPr>
        <w:t>制作需要基于“政采云”平台获取的</w:t>
      </w:r>
      <w:r>
        <w:rPr>
          <w:rFonts w:hint="eastAsia" w:ascii="仿宋" w:hAnsi="仿宋" w:eastAsia="仿宋" w:cs="Times New Roman"/>
          <w:snapToGrid/>
          <w:color w:val="000000"/>
          <w:kern w:val="2"/>
          <w:sz w:val="28"/>
          <w:szCs w:val="28"/>
          <w:highlight w:val="none"/>
          <w:lang w:val="en-US" w:eastAsia="zh-CN"/>
        </w:rPr>
        <w:t>谈判文件</w:t>
      </w:r>
      <w:r>
        <w:rPr>
          <w:rFonts w:hint="eastAsia" w:ascii="仿宋" w:hAnsi="仿宋" w:eastAsia="仿宋" w:cs="Times New Roman"/>
          <w:snapToGrid/>
          <w:color w:val="000000"/>
          <w:kern w:val="2"/>
          <w:sz w:val="28"/>
          <w:szCs w:val="28"/>
          <w:highlight w:val="none"/>
          <w:lang w:val="zh-CN" w:eastAsia="zh-CN"/>
        </w:rPr>
        <w:t>进行制作，</w:t>
      </w:r>
      <w:r>
        <w:rPr>
          <w:rFonts w:hint="eastAsia" w:ascii="仿宋" w:hAnsi="仿宋" w:eastAsia="仿宋" w:cs="Times New Roman"/>
          <w:snapToGrid/>
          <w:color w:val="000000"/>
          <w:kern w:val="2"/>
          <w:sz w:val="28"/>
          <w:szCs w:val="28"/>
          <w:highlight w:val="none"/>
          <w:lang w:val="en-US" w:eastAsia="zh-CN"/>
        </w:rPr>
        <w:t>制作响应文件时需要完成CA与账号的绑定。</w:t>
      </w:r>
    </w:p>
    <w:p w14:paraId="788B4829">
      <w:pPr>
        <w:widowControl w:val="0"/>
        <w:kinsoku/>
        <w:autoSpaceDE/>
        <w:autoSpaceDN/>
        <w:adjustRightInd/>
        <w:snapToGrid/>
        <w:spacing w:line="360" w:lineRule="auto"/>
        <w:ind w:firstLine="560" w:firstLineChars="200"/>
        <w:jc w:val="both"/>
        <w:textAlignment w:val="auto"/>
        <w:rPr>
          <w:rFonts w:hint="default" w:ascii="仿宋" w:hAnsi="仿宋" w:eastAsia="仿宋" w:cs="Times New Roman"/>
          <w:snapToGrid/>
          <w:color w:val="000000"/>
          <w:kern w:val="2"/>
          <w:sz w:val="28"/>
          <w:szCs w:val="28"/>
          <w:highlight w:val="none"/>
          <w:lang w:val="en-US" w:eastAsia="zh-CN"/>
        </w:rPr>
      </w:pPr>
      <w:r>
        <w:rPr>
          <w:rFonts w:hint="eastAsia" w:ascii="仿宋" w:hAnsi="仿宋" w:eastAsia="仿宋" w:cs="Times New Roman"/>
          <w:snapToGrid/>
          <w:color w:val="000000"/>
          <w:kern w:val="2"/>
          <w:sz w:val="28"/>
          <w:szCs w:val="28"/>
          <w:highlight w:val="none"/>
          <w:lang w:val="en-US" w:eastAsia="zh-CN"/>
        </w:rPr>
        <w:t>5.若对项目采购电子交易系统操作有疑问，可登录“政采云”平台（https://www.zcygov.cn/），点击右侧咨询小采，获取采小蜜智能服务管家帮助，或拨打政采云服务热线 400-881-7190或95763 获取热线服务帮助。</w:t>
      </w:r>
    </w:p>
    <w:p w14:paraId="5B9B4517">
      <w:pPr>
        <w:widowControl w:val="0"/>
        <w:kinsoku/>
        <w:autoSpaceDE/>
        <w:autoSpaceDN/>
        <w:adjustRightInd/>
        <w:snapToGrid/>
        <w:spacing w:line="360" w:lineRule="auto"/>
        <w:ind w:firstLine="560" w:firstLineChars="200"/>
        <w:jc w:val="both"/>
        <w:textAlignment w:val="auto"/>
        <w:rPr>
          <w:rFonts w:hint="default" w:ascii="仿宋" w:hAnsi="仿宋" w:eastAsia="仿宋" w:cs="Times New Roman"/>
          <w:snapToGrid/>
          <w:color w:val="000000"/>
          <w:kern w:val="2"/>
          <w:sz w:val="28"/>
          <w:szCs w:val="28"/>
          <w:highlight w:val="none"/>
          <w:lang w:val="en-US" w:eastAsia="zh-CN"/>
        </w:rPr>
      </w:pPr>
      <w:r>
        <w:rPr>
          <w:rFonts w:hint="eastAsia" w:ascii="仿宋" w:hAnsi="仿宋" w:eastAsia="仿宋" w:cs="Times New Roman"/>
          <w:snapToGrid/>
          <w:color w:val="000000"/>
          <w:kern w:val="2"/>
          <w:sz w:val="28"/>
          <w:szCs w:val="28"/>
          <w:highlight w:val="none"/>
          <w:lang w:val="en-US" w:eastAsia="zh-CN"/>
        </w:rPr>
        <w:t>6.凡与本中心招投标活动有关的时间，均以</w:t>
      </w:r>
      <w:r>
        <w:rPr>
          <w:rFonts w:hint="eastAsia" w:ascii="仿宋" w:hAnsi="仿宋" w:eastAsia="仿宋" w:cs="Times New Roman"/>
          <w:snapToGrid/>
          <w:color w:val="000000"/>
          <w:kern w:val="2"/>
          <w:sz w:val="28"/>
          <w:szCs w:val="28"/>
          <w:highlight w:val="none"/>
          <w:lang w:val="en-US" w:eastAsia="zh-CN"/>
        </w:rPr>
        <w:t>前郭尔罗斯蒙古族自治县政府采购中心服务器显示的北京时间为准。</w:t>
      </w:r>
    </w:p>
    <w:p w14:paraId="3B587E1D">
      <w:pPr>
        <w:keepNext w:val="0"/>
        <w:keepLines w:val="0"/>
        <w:pageBreakBefore w:val="0"/>
        <w:widowControl/>
        <w:suppressLineNumbers w:val="0"/>
        <w:kinsoku/>
        <w:wordWrap/>
        <w:overflowPunct/>
        <w:topLinePunct w:val="0"/>
        <w:autoSpaceDE/>
        <w:autoSpaceDN/>
        <w:bidi w:val="0"/>
        <w:adjustRightInd/>
        <w:snapToGrid/>
        <w:spacing w:before="0" w:beforeLines="50" w:line="360" w:lineRule="auto"/>
        <w:jc w:val="both"/>
        <w:textAlignment w:val="center"/>
        <w:outlineLvl w:val="1"/>
        <w:rPr>
          <w:rFonts w:hint="eastAsia" w:ascii="黑体" w:hAnsi="黑体" w:eastAsia="黑体" w:cs="宋体"/>
          <w:b w:val="0"/>
          <w:bCs/>
          <w:snapToGrid/>
          <w:color w:val="000000"/>
          <w:kern w:val="2"/>
          <w:sz w:val="28"/>
          <w:szCs w:val="28"/>
          <w:highlight w:val="none"/>
          <w:lang w:val="en-US" w:eastAsia="zh-CN" w:bidi="ar-SA"/>
        </w:rPr>
      </w:pPr>
      <w:bookmarkStart w:id="29" w:name="_Toc9532"/>
      <w:r>
        <w:rPr>
          <w:rFonts w:hint="eastAsia" w:ascii="黑体" w:hAnsi="黑体" w:eastAsia="黑体" w:cs="宋体"/>
          <w:b w:val="0"/>
          <w:bCs/>
          <w:snapToGrid/>
          <w:color w:val="000000"/>
          <w:kern w:val="2"/>
          <w:sz w:val="28"/>
          <w:szCs w:val="28"/>
          <w:highlight w:val="none"/>
          <w:lang w:val="en-US" w:eastAsia="zh-CN" w:bidi="ar-SA"/>
        </w:rPr>
        <w:t>七、联系方式</w:t>
      </w:r>
      <w:bookmarkEnd w:id="29"/>
    </w:p>
    <w:p w14:paraId="2CC3BFED">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color w:val="000000"/>
          <w:kern w:val="2"/>
          <w:sz w:val="28"/>
          <w:szCs w:val="28"/>
          <w:highlight w:val="none"/>
          <w:lang w:val="en-US" w:eastAsia="zh-CN"/>
        </w:rPr>
      </w:pPr>
      <w:bookmarkStart w:id="30" w:name="bookmark100"/>
      <w:bookmarkEnd w:id="30"/>
      <w:r>
        <w:rPr>
          <w:rFonts w:hint="eastAsia" w:ascii="仿宋" w:hAnsi="仿宋" w:eastAsia="仿宋" w:cs="Times New Roman"/>
          <w:snapToGrid/>
          <w:color w:val="000000"/>
          <w:kern w:val="2"/>
          <w:sz w:val="28"/>
          <w:szCs w:val="28"/>
          <w:highlight w:val="none"/>
          <w:lang w:val="en-US" w:eastAsia="zh-CN"/>
        </w:rPr>
        <w:t>对本次招标提出询问，请与下列人员联系。</w:t>
      </w:r>
    </w:p>
    <w:p w14:paraId="5565F560">
      <w:pPr>
        <w:widowControl w:val="0"/>
        <w:kinsoku/>
        <w:autoSpaceDE/>
        <w:autoSpaceDN/>
        <w:adjustRightInd/>
        <w:snapToGrid/>
        <w:spacing w:line="360" w:lineRule="auto"/>
        <w:ind w:firstLine="560" w:firstLineChars="200"/>
        <w:jc w:val="both"/>
        <w:textAlignment w:val="auto"/>
        <w:outlineLvl w:val="9"/>
        <w:rPr>
          <w:rFonts w:hint="eastAsia" w:ascii="仿宋" w:hAnsi="仿宋" w:eastAsia="仿宋" w:cs="Times New Roman"/>
          <w:snapToGrid/>
          <w:color w:val="000000"/>
          <w:kern w:val="2"/>
          <w:sz w:val="28"/>
          <w:szCs w:val="28"/>
          <w:highlight w:val="none"/>
          <w:lang w:val="en-US" w:eastAsia="zh-CN"/>
        </w:rPr>
      </w:pPr>
      <w:r>
        <w:rPr>
          <w:rFonts w:hint="eastAsia" w:ascii="仿宋" w:hAnsi="仿宋" w:eastAsia="仿宋" w:cs="Times New Roman"/>
          <w:snapToGrid/>
          <w:color w:val="000000"/>
          <w:kern w:val="2"/>
          <w:sz w:val="28"/>
          <w:szCs w:val="28"/>
          <w:highlight w:val="none"/>
          <w:lang w:val="en-US" w:eastAsia="zh-CN"/>
        </w:rPr>
        <w:t>1.采购人信息</w:t>
      </w:r>
    </w:p>
    <w:p w14:paraId="4A65DB0A">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color w:val="000000"/>
          <w:kern w:val="2"/>
          <w:sz w:val="28"/>
          <w:szCs w:val="28"/>
          <w:highlight w:val="none"/>
          <w:lang w:val="en-US" w:eastAsia="zh-CN"/>
        </w:rPr>
      </w:pPr>
      <w:r>
        <w:rPr>
          <w:rFonts w:hint="eastAsia" w:ascii="仿宋" w:hAnsi="仿宋" w:eastAsia="仿宋" w:cs="Times New Roman"/>
          <w:snapToGrid/>
          <w:color w:val="000000"/>
          <w:kern w:val="2"/>
          <w:sz w:val="28"/>
          <w:szCs w:val="28"/>
          <w:highlight w:val="none"/>
          <w:lang w:val="en-US" w:eastAsia="zh-CN"/>
        </w:rPr>
        <w:t xml:space="preserve">名    </w:t>
      </w:r>
      <w:r>
        <w:rPr>
          <w:rFonts w:hint="eastAsia" w:ascii="仿宋" w:hAnsi="仿宋" w:eastAsia="仿宋" w:cs="Times New Roman"/>
          <w:snapToGrid/>
          <w:color w:val="000000"/>
          <w:kern w:val="2"/>
          <w:sz w:val="28"/>
          <w:szCs w:val="28"/>
          <w:highlight w:val="none"/>
          <w:lang w:val="en-US" w:eastAsia="zh-CN"/>
        </w:rPr>
        <w:t>称：前郭尔罗斯蒙古族自治县查干湖职业教育学校</w:t>
      </w:r>
    </w:p>
    <w:p w14:paraId="654D8400">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color w:val="000000"/>
          <w:kern w:val="2"/>
          <w:sz w:val="28"/>
          <w:szCs w:val="28"/>
          <w:highlight w:val="none"/>
          <w:lang w:val="en-US" w:eastAsia="zh-CN"/>
        </w:rPr>
      </w:pPr>
      <w:r>
        <w:rPr>
          <w:rFonts w:hint="eastAsia" w:ascii="仿宋" w:hAnsi="仿宋" w:eastAsia="仿宋" w:cs="Times New Roman"/>
          <w:snapToGrid/>
          <w:color w:val="000000"/>
          <w:kern w:val="2"/>
          <w:sz w:val="28"/>
          <w:szCs w:val="28"/>
          <w:highlight w:val="none"/>
          <w:lang w:val="en-US" w:eastAsia="zh-CN"/>
        </w:rPr>
        <w:t>地    址：前郭县萨日朗路1299号（原前郭二中）</w:t>
      </w:r>
    </w:p>
    <w:p w14:paraId="34EB6476">
      <w:pPr>
        <w:rPr>
          <w:rFonts w:hint="default" w:ascii="仿宋" w:hAnsi="仿宋" w:eastAsia="仿宋" w:cs="Times New Roman"/>
          <w:snapToGrid/>
          <w:color w:val="000000"/>
          <w:kern w:val="2"/>
          <w:sz w:val="28"/>
          <w:szCs w:val="28"/>
          <w:highlight w:val="none"/>
          <w:lang w:val="en-US" w:eastAsia="zh-CN"/>
        </w:rPr>
      </w:pPr>
      <w:r>
        <w:rPr>
          <w:rFonts w:hint="eastAsia" w:ascii="仿宋" w:hAnsi="仿宋" w:eastAsia="仿宋" w:cs="Times New Roman"/>
          <w:snapToGrid/>
          <w:color w:val="000000"/>
          <w:kern w:val="2"/>
          <w:sz w:val="28"/>
          <w:szCs w:val="28"/>
          <w:highlight w:val="none"/>
          <w:lang w:val="en-US" w:eastAsia="zh-CN"/>
        </w:rPr>
        <w:t>联 系 人：陈娜</w:t>
      </w:r>
    </w:p>
    <w:p w14:paraId="490E7FE6">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color w:val="000000"/>
          <w:kern w:val="2"/>
          <w:sz w:val="28"/>
          <w:szCs w:val="28"/>
          <w:highlight w:val="none"/>
          <w:lang w:val="en-US" w:eastAsia="zh-CN"/>
        </w:rPr>
      </w:pPr>
      <w:r>
        <w:rPr>
          <w:rFonts w:hint="eastAsia" w:ascii="仿宋" w:hAnsi="仿宋" w:eastAsia="仿宋" w:cs="Times New Roman"/>
          <w:snapToGrid/>
          <w:color w:val="000000"/>
          <w:kern w:val="2"/>
          <w:sz w:val="28"/>
          <w:szCs w:val="28"/>
          <w:highlight w:val="none"/>
          <w:lang w:val="en-US" w:eastAsia="zh-CN"/>
        </w:rPr>
        <w:t>联系方式：17390988711</w:t>
      </w:r>
    </w:p>
    <w:p w14:paraId="5CD9B36C">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color w:val="000000"/>
          <w:kern w:val="2"/>
          <w:sz w:val="28"/>
          <w:szCs w:val="28"/>
          <w:highlight w:val="none"/>
          <w:lang w:val="en-US" w:eastAsia="zh-CN"/>
        </w:rPr>
      </w:pPr>
      <w:r>
        <w:rPr>
          <w:rFonts w:hint="eastAsia" w:ascii="仿宋" w:hAnsi="仿宋" w:eastAsia="仿宋" w:cs="Times New Roman"/>
          <w:snapToGrid/>
          <w:color w:val="000000"/>
          <w:kern w:val="2"/>
          <w:sz w:val="28"/>
          <w:szCs w:val="28"/>
          <w:highlight w:val="none"/>
          <w:lang w:val="en-US" w:eastAsia="zh-CN"/>
        </w:rPr>
        <w:t>2.采购代理机构信息</w:t>
      </w:r>
    </w:p>
    <w:p w14:paraId="574AF454">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color w:val="000000"/>
          <w:kern w:val="2"/>
          <w:sz w:val="28"/>
          <w:szCs w:val="28"/>
          <w:highlight w:val="none"/>
          <w:lang w:val="en-US" w:eastAsia="zh-CN"/>
        </w:rPr>
      </w:pPr>
      <w:r>
        <w:rPr>
          <w:rFonts w:hint="eastAsia" w:ascii="仿宋" w:hAnsi="仿宋" w:eastAsia="仿宋" w:cs="Times New Roman"/>
          <w:snapToGrid/>
          <w:color w:val="000000"/>
          <w:kern w:val="2"/>
          <w:sz w:val="28"/>
          <w:szCs w:val="28"/>
          <w:highlight w:val="none"/>
          <w:lang w:val="en-US" w:eastAsia="zh-CN"/>
        </w:rPr>
        <w:t>名    称：前郭尔罗斯蒙古族自治县政府采购中心</w:t>
      </w:r>
    </w:p>
    <w:p w14:paraId="2C0C32B2">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color w:val="000000"/>
          <w:kern w:val="2"/>
          <w:sz w:val="28"/>
          <w:szCs w:val="28"/>
          <w:highlight w:val="none"/>
          <w:lang w:val="en-US" w:eastAsia="zh-CN"/>
        </w:rPr>
      </w:pPr>
      <w:r>
        <w:rPr>
          <w:rFonts w:hint="eastAsia" w:ascii="仿宋" w:hAnsi="仿宋" w:eastAsia="仿宋" w:cs="Times New Roman"/>
          <w:snapToGrid/>
          <w:color w:val="000000"/>
          <w:kern w:val="2"/>
          <w:sz w:val="28"/>
          <w:szCs w:val="28"/>
          <w:highlight w:val="none"/>
          <w:lang w:val="en-US" w:eastAsia="zh-CN"/>
        </w:rPr>
        <w:t>地    址：前郭尔罗斯蒙古族自治县政务服务运行保障中心3楼（松原市前郭县哈达大街与源江东路交汇金福名居综合楼）</w:t>
      </w:r>
    </w:p>
    <w:p w14:paraId="1F850F28">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color w:val="000000"/>
          <w:kern w:val="2"/>
          <w:sz w:val="28"/>
          <w:szCs w:val="28"/>
          <w:highlight w:val="none"/>
          <w:lang w:val="en-US" w:eastAsia="zh-CN"/>
        </w:rPr>
      </w:pPr>
      <w:r>
        <w:rPr>
          <w:rFonts w:hint="eastAsia" w:ascii="仿宋" w:hAnsi="仿宋" w:eastAsia="仿宋" w:cs="Times New Roman"/>
          <w:snapToGrid/>
          <w:color w:val="000000"/>
          <w:kern w:val="2"/>
          <w:sz w:val="28"/>
          <w:szCs w:val="28"/>
          <w:highlight w:val="none"/>
          <w:lang w:val="en-US" w:eastAsia="zh-CN"/>
        </w:rPr>
        <w:t>项目联系人：李红雨</w:t>
      </w:r>
    </w:p>
    <w:p w14:paraId="38E83A7B">
      <w:pPr>
        <w:widowControl w:val="0"/>
        <w:kinsoku/>
        <w:autoSpaceDE/>
        <w:autoSpaceDN/>
        <w:adjustRightInd/>
        <w:snapToGrid/>
        <w:spacing w:line="360" w:lineRule="auto"/>
        <w:ind w:firstLine="560" w:firstLineChars="200"/>
        <w:jc w:val="both"/>
        <w:textAlignment w:val="auto"/>
        <w:rPr>
          <w:rFonts w:hint="eastAsia" w:ascii="仿宋" w:hAnsi="仿宋" w:eastAsia="仿宋" w:cs="Times New Roman"/>
          <w:snapToGrid/>
          <w:color w:val="000000"/>
          <w:kern w:val="2"/>
          <w:sz w:val="28"/>
          <w:szCs w:val="28"/>
          <w:highlight w:val="none"/>
          <w:lang w:val="en-US" w:eastAsia="zh-CN"/>
        </w:rPr>
      </w:pPr>
      <w:r>
        <w:rPr>
          <w:rFonts w:hint="eastAsia" w:ascii="仿宋" w:hAnsi="仿宋" w:eastAsia="仿宋" w:cs="Times New Roman"/>
          <w:snapToGrid/>
          <w:color w:val="000000"/>
          <w:kern w:val="2"/>
          <w:sz w:val="28"/>
          <w:szCs w:val="28"/>
          <w:highlight w:val="none"/>
          <w:lang w:val="en-US" w:eastAsia="zh-CN"/>
        </w:rPr>
        <w:t>联系方式：0438-6833101</w:t>
      </w:r>
    </w:p>
    <w:p w14:paraId="6B629C23">
      <w:pPr>
        <w:pStyle w:val="11"/>
        <w:rPr>
          <w:rFonts w:hint="eastAsia"/>
          <w:highlight w:val="none"/>
          <w:lang w:val="en-US" w:eastAsia="zh-CN"/>
        </w:rPr>
      </w:pPr>
    </w:p>
    <w:p w14:paraId="28DC8020">
      <w:pPr>
        <w:widowControl w:val="0"/>
        <w:kinsoku/>
        <w:autoSpaceDE/>
        <w:autoSpaceDN/>
        <w:adjustRightInd/>
        <w:snapToGrid/>
        <w:spacing w:line="360" w:lineRule="auto"/>
        <w:ind w:firstLine="560" w:firstLineChars="200"/>
        <w:jc w:val="right"/>
        <w:textAlignment w:val="auto"/>
        <w:rPr>
          <w:rFonts w:hint="eastAsia" w:ascii="仿宋" w:hAnsi="仿宋" w:eastAsia="仿宋" w:cs="Times New Roman"/>
          <w:snapToGrid/>
          <w:color w:val="000000"/>
          <w:kern w:val="2"/>
          <w:sz w:val="28"/>
          <w:szCs w:val="28"/>
          <w:highlight w:val="none"/>
          <w:lang w:val="en-US" w:eastAsia="zh-CN"/>
        </w:rPr>
      </w:pPr>
      <w:r>
        <w:rPr>
          <w:rFonts w:hint="eastAsia" w:ascii="仿宋" w:hAnsi="仿宋" w:eastAsia="仿宋" w:cs="Times New Roman"/>
          <w:snapToGrid/>
          <w:color w:val="000000"/>
          <w:kern w:val="2"/>
          <w:sz w:val="28"/>
          <w:szCs w:val="28"/>
          <w:highlight w:val="none"/>
          <w:lang w:val="en-US" w:eastAsia="zh-CN"/>
        </w:rPr>
        <w:t>前郭尔罗斯蒙古族自治县政府采购中心</w:t>
      </w:r>
    </w:p>
    <w:p w14:paraId="39AAC03E">
      <w:pPr>
        <w:spacing w:line="360" w:lineRule="auto"/>
        <w:jc w:val="right"/>
        <w:rPr>
          <w:rFonts w:ascii="Arial"/>
          <w:spacing w:val="0"/>
          <w:sz w:val="21"/>
          <w:highlight w:val="none"/>
        </w:rPr>
      </w:pPr>
      <w:r>
        <w:rPr>
          <w:rFonts w:ascii="仿宋" w:hAnsi="仿宋" w:eastAsia="仿宋" w:cs="仿宋"/>
          <w:spacing w:val="0"/>
          <w:sz w:val="28"/>
          <w:szCs w:val="28"/>
          <w:highlight w:val="none"/>
        </w:rPr>
        <w:t>202</w:t>
      </w:r>
      <w:r>
        <w:rPr>
          <w:rFonts w:hint="eastAsia" w:ascii="仿宋" w:hAnsi="仿宋" w:eastAsia="仿宋" w:cs="仿宋"/>
          <w:spacing w:val="0"/>
          <w:sz w:val="28"/>
          <w:szCs w:val="28"/>
          <w:highlight w:val="none"/>
          <w:lang w:val="en-US" w:eastAsia="zh-CN"/>
        </w:rPr>
        <w:t>6</w:t>
      </w:r>
      <w:r>
        <w:rPr>
          <w:rFonts w:ascii="仿宋" w:hAnsi="仿宋" w:eastAsia="仿宋" w:cs="仿宋"/>
          <w:spacing w:val="0"/>
          <w:sz w:val="28"/>
          <w:szCs w:val="28"/>
          <w:highlight w:val="none"/>
        </w:rPr>
        <w:t>年</w:t>
      </w:r>
      <w:r>
        <w:rPr>
          <w:rFonts w:hint="eastAsia" w:ascii="仿宋" w:hAnsi="仿宋" w:eastAsia="仿宋" w:cs="仿宋"/>
          <w:spacing w:val="0"/>
          <w:sz w:val="28"/>
          <w:szCs w:val="28"/>
          <w:highlight w:val="none"/>
          <w:lang w:val="en-US" w:eastAsia="zh-CN"/>
        </w:rPr>
        <w:t>6</w:t>
      </w:r>
      <w:r>
        <w:rPr>
          <w:rFonts w:ascii="仿宋" w:hAnsi="仿宋" w:eastAsia="仿宋" w:cs="仿宋"/>
          <w:spacing w:val="0"/>
          <w:sz w:val="28"/>
          <w:szCs w:val="28"/>
          <w:highlight w:val="none"/>
        </w:rPr>
        <w:t>月</w:t>
      </w:r>
      <w:r>
        <w:rPr>
          <w:rFonts w:hint="eastAsia" w:ascii="仿宋" w:hAnsi="仿宋" w:eastAsia="仿宋" w:cs="仿宋"/>
          <w:spacing w:val="0"/>
          <w:sz w:val="28"/>
          <w:szCs w:val="28"/>
          <w:highlight w:val="none"/>
          <w:lang w:val="en-US" w:eastAsia="zh-CN"/>
        </w:rPr>
        <w:t>18</w:t>
      </w:r>
      <w:r>
        <w:rPr>
          <w:rFonts w:ascii="仿宋" w:hAnsi="仿宋" w:eastAsia="仿宋" w:cs="仿宋"/>
          <w:spacing w:val="0"/>
          <w:sz w:val="28"/>
          <w:szCs w:val="28"/>
          <w:highlight w:val="none"/>
        </w:rPr>
        <w:t>日</w:t>
      </w:r>
    </w:p>
    <w:p w14:paraId="6C0E70DC">
      <w:pPr>
        <w:rPr>
          <w:highlight w:val="none"/>
        </w:rPr>
      </w:pPr>
      <w:r>
        <w:rPr>
          <w:highlight w:val="none"/>
        </w:rPr>
        <w:br w:type="page"/>
      </w:r>
    </w:p>
    <w:p w14:paraId="6D42BABE">
      <w:pPr>
        <w:pStyle w:val="3"/>
        <w:bidi w:val="0"/>
        <w:jc w:val="center"/>
        <w:outlineLvl w:val="0"/>
        <w:rPr>
          <w:highlight w:val="none"/>
        </w:rPr>
      </w:pPr>
      <w:bookmarkStart w:id="31" w:name="_Toc27310"/>
      <w:r>
        <w:rPr>
          <w:highlight w:val="none"/>
        </w:rPr>
        <w:t>第二章  供应商须知</w:t>
      </w:r>
      <w:bookmarkEnd w:id="31"/>
    </w:p>
    <w:p w14:paraId="37D2C66F">
      <w:pPr>
        <w:pStyle w:val="5"/>
        <w:spacing w:before="232" w:line="219" w:lineRule="auto"/>
        <w:jc w:val="both"/>
        <w:outlineLvl w:val="1"/>
        <w:rPr>
          <w:sz w:val="24"/>
          <w:szCs w:val="24"/>
          <w:highlight w:val="none"/>
        </w:rPr>
      </w:pPr>
      <w:bookmarkStart w:id="32" w:name="bookmark101"/>
      <w:bookmarkEnd w:id="32"/>
      <w:bookmarkStart w:id="33" w:name="_Toc10331"/>
      <w:r>
        <w:rPr>
          <w:b/>
          <w:bCs/>
          <w:spacing w:val="-3"/>
          <w:sz w:val="24"/>
          <w:szCs w:val="24"/>
          <w:highlight w:val="none"/>
        </w:rPr>
        <w:t>一、供应商须知前附表</w:t>
      </w:r>
      <w:bookmarkEnd w:id="33"/>
    </w:p>
    <w:p w14:paraId="784FB2D7">
      <w:pPr>
        <w:pStyle w:val="5"/>
        <w:spacing w:before="184" w:line="316" w:lineRule="auto"/>
        <w:ind w:left="210" w:right="195" w:firstLine="430"/>
        <w:rPr>
          <w:rFonts w:hint="eastAsia" w:eastAsia="宋体"/>
          <w:sz w:val="24"/>
          <w:szCs w:val="24"/>
          <w:highlight w:val="none"/>
          <w:lang w:val="en-US" w:eastAsia="zh-CN"/>
        </w:rPr>
      </w:pPr>
      <w:r>
        <w:rPr>
          <w:b/>
          <w:bCs/>
          <w:spacing w:val="-2"/>
          <w:sz w:val="24"/>
          <w:szCs w:val="24"/>
          <w:highlight w:val="none"/>
        </w:rPr>
        <w:t>注：</w:t>
      </w:r>
      <w:r>
        <w:rPr>
          <w:spacing w:val="-2"/>
          <w:sz w:val="24"/>
          <w:szCs w:val="24"/>
          <w:highlight w:val="none"/>
        </w:rPr>
        <w:t>本表是本项目的具体要求，是对供应商须知的具体补充和修改，如有不一致，以本表为准。</w:t>
      </w:r>
      <w:r>
        <w:rPr>
          <w:rFonts w:hint="eastAsia"/>
          <w:spacing w:val="-2"/>
          <w:sz w:val="24"/>
          <w:szCs w:val="24"/>
          <w:highlight w:val="none"/>
          <w:lang w:val="en-US" w:eastAsia="zh-CN"/>
        </w:rPr>
        <w:t xml:space="preserve"> </w:t>
      </w:r>
    </w:p>
    <w:tbl>
      <w:tblPr>
        <w:tblStyle w:val="15"/>
        <w:tblW w:w="98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8"/>
        <w:gridCol w:w="2133"/>
        <w:gridCol w:w="6183"/>
      </w:tblGrid>
      <w:tr w14:paraId="64302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78" w:type="dxa"/>
            <w:shd w:val="clear" w:color="auto" w:fill="auto"/>
            <w:vAlign w:val="center"/>
          </w:tcPr>
          <w:p w14:paraId="29549DF2">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center"/>
              <w:textAlignment w:val="auto"/>
              <w:rPr>
                <w:rFonts w:ascii="Arial" w:hAnsi="Arial" w:eastAsia="Arial" w:cs="Arial"/>
                <w:b/>
                <w:bCs/>
                <w:snapToGrid w:val="0"/>
                <w:color w:val="000000"/>
                <w:kern w:val="0"/>
                <w:sz w:val="21"/>
                <w:szCs w:val="21"/>
                <w:highlight w:val="none"/>
                <w:lang w:val="en-US" w:eastAsia="en-US" w:bidi="ar-SA"/>
              </w:rPr>
            </w:pPr>
            <w:r>
              <w:rPr>
                <w:b/>
                <w:bCs/>
                <w:highlight w:val="none"/>
              </w:rPr>
              <w:t>条款号</w:t>
            </w:r>
          </w:p>
        </w:tc>
        <w:tc>
          <w:tcPr>
            <w:tcW w:w="2133" w:type="dxa"/>
            <w:shd w:val="clear" w:color="auto" w:fill="auto"/>
            <w:vAlign w:val="center"/>
          </w:tcPr>
          <w:p w14:paraId="37C2F5C1">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center"/>
              <w:textAlignment w:val="auto"/>
              <w:rPr>
                <w:rFonts w:ascii="Arial" w:hAnsi="Arial" w:eastAsia="Arial" w:cs="Arial"/>
                <w:b/>
                <w:bCs/>
                <w:snapToGrid w:val="0"/>
                <w:color w:val="000000"/>
                <w:kern w:val="0"/>
                <w:sz w:val="21"/>
                <w:szCs w:val="21"/>
                <w:highlight w:val="none"/>
                <w:lang w:val="en-US" w:eastAsia="en-US" w:bidi="ar-SA"/>
              </w:rPr>
            </w:pPr>
            <w:r>
              <w:rPr>
                <w:b/>
                <w:bCs/>
                <w:highlight w:val="none"/>
              </w:rPr>
              <w:t>条款名称</w:t>
            </w:r>
          </w:p>
        </w:tc>
        <w:tc>
          <w:tcPr>
            <w:tcW w:w="6183" w:type="dxa"/>
            <w:shd w:val="clear" w:color="auto" w:fill="auto"/>
            <w:vAlign w:val="center"/>
          </w:tcPr>
          <w:p w14:paraId="16A61422">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center"/>
              <w:textAlignment w:val="auto"/>
              <w:rPr>
                <w:rFonts w:ascii="Arial" w:hAnsi="Arial" w:eastAsia="Arial" w:cs="Arial"/>
                <w:b/>
                <w:bCs/>
                <w:snapToGrid w:val="0"/>
                <w:color w:val="000000"/>
                <w:kern w:val="0"/>
                <w:sz w:val="21"/>
                <w:szCs w:val="21"/>
                <w:highlight w:val="none"/>
                <w:lang w:val="en-US" w:eastAsia="en-US" w:bidi="ar-SA"/>
              </w:rPr>
            </w:pPr>
            <w:r>
              <w:rPr>
                <w:b/>
                <w:bCs/>
                <w:highlight w:val="none"/>
              </w:rPr>
              <w:t>内容、说明与要求</w:t>
            </w:r>
          </w:p>
        </w:tc>
      </w:tr>
      <w:tr w14:paraId="47E49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78" w:type="dxa"/>
            <w:shd w:val="clear" w:color="auto" w:fill="auto"/>
            <w:vAlign w:val="center"/>
          </w:tcPr>
          <w:p w14:paraId="04D319A4">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r>
              <w:rPr>
                <w:rFonts w:hint="eastAsia" w:ascii="宋体" w:hAnsi="宋体" w:eastAsia="宋体" w:cs="宋体"/>
                <w:highlight w:val="none"/>
                <w:lang w:val="en-US" w:eastAsia="zh-CN"/>
              </w:rPr>
              <w:t>5.2</w:t>
            </w:r>
          </w:p>
        </w:tc>
        <w:tc>
          <w:tcPr>
            <w:tcW w:w="2133" w:type="dxa"/>
            <w:shd w:val="clear" w:color="auto" w:fill="auto"/>
            <w:vAlign w:val="center"/>
          </w:tcPr>
          <w:p w14:paraId="54EB0451">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r>
              <w:rPr>
                <w:rFonts w:hint="eastAsia" w:ascii="宋体" w:hAnsi="宋体" w:eastAsia="宋体" w:cs="宋体"/>
                <w:highlight w:val="none"/>
                <w:lang w:val="en-US" w:eastAsia="zh-CN"/>
              </w:rPr>
              <w:t>现场考察或标前答疑会</w:t>
            </w:r>
          </w:p>
        </w:tc>
        <w:tc>
          <w:tcPr>
            <w:tcW w:w="6183" w:type="dxa"/>
            <w:shd w:val="clear" w:color="auto" w:fill="auto"/>
            <w:vAlign w:val="center"/>
          </w:tcPr>
          <w:p w14:paraId="0C4CA6E1">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ascii="宋体" w:hAnsi="宋体" w:eastAsia="宋体" w:cs="宋体"/>
                <w:snapToGrid w:val="0"/>
                <w:color w:val="000000"/>
                <w:kern w:val="0"/>
                <w:sz w:val="24"/>
                <w:szCs w:val="24"/>
                <w:highlight w:val="none"/>
                <w:lang w:val="en-US" w:eastAsia="en-US" w:bidi="ar-SA"/>
              </w:rPr>
            </w:pPr>
            <w:r>
              <w:rPr>
                <w:rFonts w:ascii="MS Gothic" w:hAnsi="MS Gothic" w:eastAsia="MS Gothic" w:cs="MS Gothic"/>
                <w:spacing w:val="-3"/>
                <w:highlight w:val="none"/>
              </w:rPr>
              <w:t>☑</w:t>
            </w:r>
            <w:r>
              <w:rPr>
                <w:rFonts w:hint="eastAsia" w:ascii="宋体" w:hAnsi="宋体" w:eastAsia="宋体" w:cs="宋体"/>
                <w:highlight w:val="none"/>
                <w:lang w:val="en-US" w:eastAsia="zh-CN"/>
              </w:rPr>
              <w:t>不组织或不召开</w:t>
            </w:r>
          </w:p>
        </w:tc>
      </w:tr>
      <w:tr w14:paraId="6E20A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78" w:type="dxa"/>
            <w:shd w:val="clear" w:color="auto" w:fill="auto"/>
            <w:vAlign w:val="center"/>
          </w:tcPr>
          <w:p w14:paraId="4DD263D3">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r>
              <w:rPr>
                <w:rFonts w:hint="eastAsia" w:ascii="宋体" w:hAnsi="宋体" w:eastAsia="宋体" w:cs="宋体"/>
                <w:highlight w:val="none"/>
                <w:lang w:val="en-US" w:eastAsia="zh-CN"/>
              </w:rPr>
              <w:t>10.1</w:t>
            </w:r>
          </w:p>
        </w:tc>
        <w:tc>
          <w:tcPr>
            <w:tcW w:w="2133" w:type="dxa"/>
            <w:shd w:val="clear" w:color="auto" w:fill="auto"/>
            <w:vAlign w:val="center"/>
          </w:tcPr>
          <w:p w14:paraId="4DE462D8">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r>
              <w:rPr>
                <w:rFonts w:hint="eastAsia" w:ascii="宋体" w:hAnsi="宋体" w:eastAsia="宋体" w:cs="宋体"/>
                <w:highlight w:val="none"/>
                <w:lang w:val="en-US" w:eastAsia="zh-CN"/>
              </w:rPr>
              <w:t>谈判保证金</w:t>
            </w:r>
          </w:p>
        </w:tc>
        <w:tc>
          <w:tcPr>
            <w:tcW w:w="6183" w:type="dxa"/>
            <w:shd w:val="clear" w:color="auto" w:fill="auto"/>
            <w:vAlign w:val="center"/>
          </w:tcPr>
          <w:p w14:paraId="0DABAA47">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ascii="宋体" w:hAnsi="宋体" w:eastAsia="宋体" w:cs="宋体"/>
                <w:snapToGrid w:val="0"/>
                <w:color w:val="000000"/>
                <w:kern w:val="0"/>
                <w:sz w:val="24"/>
                <w:szCs w:val="24"/>
                <w:highlight w:val="none"/>
                <w:lang w:val="en-US" w:eastAsia="en-US" w:bidi="ar-SA"/>
              </w:rPr>
            </w:pPr>
            <w:r>
              <w:rPr>
                <w:rFonts w:hint="eastAsia" w:ascii="MS Gothic" w:hAnsi="MS Gothic" w:eastAsia="宋体" w:cs="MS Gothic"/>
                <w:spacing w:val="-5"/>
                <w:highlight w:val="none"/>
                <w:lang w:eastAsia="zh-CN"/>
              </w:rPr>
              <w:t>☑</w:t>
            </w:r>
            <w:r>
              <w:rPr>
                <w:rFonts w:hint="eastAsia" w:ascii="宋体" w:hAnsi="宋体" w:eastAsia="宋体" w:cs="宋体"/>
                <w:highlight w:val="none"/>
                <w:lang w:val="en-US" w:eastAsia="zh-CN"/>
              </w:rPr>
              <w:t>不收取</w:t>
            </w:r>
          </w:p>
        </w:tc>
      </w:tr>
      <w:tr w14:paraId="0A259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78" w:type="dxa"/>
            <w:shd w:val="clear" w:color="auto" w:fill="auto"/>
            <w:vAlign w:val="center"/>
          </w:tcPr>
          <w:p w14:paraId="3858BF1F">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r>
              <w:rPr>
                <w:rFonts w:hint="eastAsia" w:ascii="宋体" w:hAnsi="宋体" w:eastAsia="宋体" w:cs="宋体"/>
                <w:highlight w:val="none"/>
                <w:lang w:val="en-US" w:eastAsia="zh-CN"/>
              </w:rPr>
              <w:t>11.1</w:t>
            </w:r>
          </w:p>
        </w:tc>
        <w:tc>
          <w:tcPr>
            <w:tcW w:w="2133" w:type="dxa"/>
            <w:shd w:val="clear" w:color="auto" w:fill="auto"/>
            <w:vAlign w:val="center"/>
          </w:tcPr>
          <w:p w14:paraId="63DFADBF">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r>
              <w:rPr>
                <w:rFonts w:hint="eastAsia" w:ascii="宋体" w:hAnsi="宋体" w:eastAsia="宋体" w:cs="宋体"/>
                <w:highlight w:val="none"/>
                <w:lang w:val="en-US" w:eastAsia="zh-CN"/>
              </w:rPr>
              <w:t>谈判有效期</w:t>
            </w:r>
          </w:p>
        </w:tc>
        <w:tc>
          <w:tcPr>
            <w:tcW w:w="6183" w:type="dxa"/>
            <w:shd w:val="clear" w:color="auto" w:fill="auto"/>
            <w:vAlign w:val="center"/>
          </w:tcPr>
          <w:p w14:paraId="2858CCE5">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ascii="宋体" w:hAnsi="宋体" w:eastAsia="宋体" w:cs="宋体"/>
                <w:snapToGrid w:val="0"/>
                <w:color w:val="000000"/>
                <w:kern w:val="0"/>
                <w:sz w:val="24"/>
                <w:szCs w:val="24"/>
                <w:highlight w:val="none"/>
                <w:lang w:val="en-US" w:eastAsia="en-US" w:bidi="ar-SA"/>
              </w:rPr>
            </w:pPr>
            <w:r>
              <w:rPr>
                <w:rFonts w:hint="eastAsia" w:ascii="宋体" w:hAnsi="宋体" w:eastAsia="宋体" w:cs="宋体"/>
                <w:highlight w:val="none"/>
                <w:u w:val="single"/>
                <w:lang w:val="en-US" w:eastAsia="zh-CN"/>
              </w:rPr>
              <w:t>90</w:t>
            </w:r>
            <w:r>
              <w:rPr>
                <w:rFonts w:hint="eastAsia" w:ascii="宋体" w:hAnsi="宋体" w:eastAsia="宋体" w:cs="宋体"/>
                <w:highlight w:val="none"/>
                <w:lang w:val="en-US" w:eastAsia="zh-CN"/>
              </w:rPr>
              <w:t>日历日</w:t>
            </w:r>
          </w:p>
        </w:tc>
      </w:tr>
      <w:tr w14:paraId="15747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78" w:type="dxa"/>
            <w:shd w:val="clear" w:color="auto" w:fill="auto"/>
            <w:vAlign w:val="center"/>
          </w:tcPr>
          <w:p w14:paraId="744FAD78">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r>
              <w:rPr>
                <w:rFonts w:hint="eastAsia" w:ascii="宋体" w:hAnsi="宋体" w:eastAsia="宋体" w:cs="宋体"/>
                <w:highlight w:val="none"/>
                <w:lang w:val="en-US" w:eastAsia="zh-CN"/>
              </w:rPr>
              <w:t>12.3</w:t>
            </w:r>
          </w:p>
        </w:tc>
        <w:tc>
          <w:tcPr>
            <w:tcW w:w="2133" w:type="dxa"/>
            <w:shd w:val="clear" w:color="auto" w:fill="auto"/>
            <w:vAlign w:val="center"/>
          </w:tcPr>
          <w:p w14:paraId="4757994A">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r>
              <w:rPr>
                <w:rFonts w:hint="eastAsia" w:ascii="宋体" w:hAnsi="宋体" w:eastAsia="宋体" w:cs="宋体"/>
                <w:highlight w:val="none"/>
                <w:lang w:val="en-US" w:eastAsia="zh-CN"/>
              </w:rPr>
              <w:t>响应文件远程解密方式</w:t>
            </w:r>
          </w:p>
        </w:tc>
        <w:tc>
          <w:tcPr>
            <w:tcW w:w="6183" w:type="dxa"/>
            <w:shd w:val="clear" w:color="auto" w:fill="auto"/>
            <w:vAlign w:val="center"/>
          </w:tcPr>
          <w:p w14:paraId="0AC27CB2">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本项目采用“政采云”平台（http:// www.zcygov.cn）不见面开标大厅进行远程采购活动。</w:t>
            </w:r>
          </w:p>
          <w:p w14:paraId="3C22D1F4">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b/>
                <w:bCs/>
                <w:highlight w:val="none"/>
                <w:lang w:val="en-US" w:eastAsia="zh-CN"/>
              </w:rPr>
            </w:pPr>
            <w:r>
              <w:rPr>
                <w:rFonts w:hint="eastAsia" w:ascii="宋体" w:hAnsi="宋体" w:eastAsia="宋体" w:cs="宋体"/>
                <w:b/>
                <w:bCs/>
                <w:highlight w:val="none"/>
                <w:lang w:val="en-US" w:eastAsia="zh-CN"/>
              </w:rPr>
              <w:t>1.响应文件远程解密方式：</w:t>
            </w:r>
          </w:p>
          <w:p w14:paraId="26768C89">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1）公布供应商名单后30分钟内，由供应商持制作该电子响应文件的相同数字证书（CA锁）及电脑进行远程解密（各供应商在响应文件提交截止时间前及“政采云”系统公布供应商名单前，不要提前进行远程解密）。</w:t>
            </w:r>
          </w:p>
          <w:p w14:paraId="21BF8EC3">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（2）响应文件解密截止时间后，“政采云”平台公布报价信息，供应商需持企业数字证书登录“政采云”平台在线确认报价信息。</w:t>
            </w:r>
          </w:p>
          <w:p w14:paraId="4DA4F1B2">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（3）因供应商自身原因未能按时完成解密的，视为逾期未提交响应文件，其</w:t>
            </w:r>
            <w:r>
              <w:rPr>
                <w:rFonts w:hint="eastAsia" w:cs="宋体"/>
                <w:b/>
                <w:highlight w:val="none"/>
                <w:u w:val="none"/>
                <w:lang w:val="en-US" w:eastAsia="zh-CN"/>
              </w:rPr>
              <w:t>响应无效</w:t>
            </w:r>
            <w:r>
              <w:rPr>
                <w:rFonts w:hint="eastAsia" w:ascii="宋体" w:hAnsi="宋体" w:eastAsia="宋体" w:cs="宋体"/>
                <w:highlight w:val="none"/>
                <w:lang w:val="en-US" w:eastAsia="zh-CN"/>
              </w:rPr>
              <w:t>。</w:t>
            </w:r>
          </w:p>
          <w:p w14:paraId="3E869FE3">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b/>
                <w:bCs/>
                <w:highlight w:val="none"/>
                <w:lang w:val="en-US" w:eastAsia="zh-CN"/>
              </w:rPr>
            </w:pPr>
            <w:r>
              <w:rPr>
                <w:rFonts w:hint="eastAsia" w:ascii="宋体" w:hAnsi="宋体" w:eastAsia="宋体" w:cs="宋体"/>
                <w:b/>
                <w:bCs/>
                <w:highlight w:val="none"/>
                <w:lang w:val="en-US" w:eastAsia="zh-CN"/>
              </w:rPr>
              <w:t>2.最后报价递交方式：</w:t>
            </w:r>
          </w:p>
          <w:p w14:paraId="5F4F27DB">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（1）密切关注“政采云”平台及手机通知，收到平台短信后5分钟内登录“政采云”平台(http://www.zcygov.cn)，并于30分钟内提交最后报价，逾期未提交，其</w:t>
            </w:r>
            <w:r>
              <w:rPr>
                <w:rFonts w:hint="eastAsia" w:cs="宋体"/>
                <w:b/>
                <w:highlight w:val="none"/>
                <w:u w:val="none"/>
                <w:lang w:val="en-US" w:eastAsia="zh-CN"/>
              </w:rPr>
              <w:t>响应无效</w:t>
            </w:r>
            <w:r>
              <w:rPr>
                <w:rFonts w:hint="eastAsia" w:ascii="宋体" w:hAnsi="宋体" w:eastAsia="宋体" w:cs="宋体"/>
                <w:highlight w:val="none"/>
                <w:lang w:val="en-US" w:eastAsia="zh-CN"/>
              </w:rPr>
              <w:t>。</w:t>
            </w:r>
          </w:p>
          <w:p w14:paraId="5C4E85D3">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ascii="宋体" w:hAnsi="宋体" w:eastAsia="宋体" w:cs="宋体"/>
                <w:snapToGrid w:val="0"/>
                <w:color w:val="000000"/>
                <w:kern w:val="0"/>
                <w:sz w:val="24"/>
                <w:szCs w:val="24"/>
                <w:highlight w:val="none"/>
                <w:lang w:val="en-US" w:eastAsia="en-US" w:bidi="ar-SA"/>
              </w:rPr>
            </w:pPr>
            <w:r>
              <w:rPr>
                <w:rFonts w:hint="eastAsia" w:ascii="宋体" w:hAnsi="宋体" w:eastAsia="宋体" w:cs="宋体"/>
                <w:highlight w:val="none"/>
                <w:lang w:val="en-US" w:eastAsia="zh-CN"/>
              </w:rPr>
              <w:t>（2）</w:t>
            </w:r>
            <w:r>
              <w:rPr>
                <w:rFonts w:hint="eastAsia" w:ascii="宋体" w:hAnsi="宋体" w:eastAsia="宋体" w:cs="宋体"/>
                <w:b/>
                <w:bCs/>
                <w:highlight w:val="none"/>
                <w:lang w:val="en-US" w:eastAsia="zh-CN"/>
              </w:rPr>
              <w:t>最后报价时须在附件中上传与最后报价对应的分项报价表。</w:t>
            </w:r>
          </w:p>
        </w:tc>
      </w:tr>
      <w:tr w14:paraId="0C12C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78" w:type="dxa"/>
            <w:shd w:val="clear" w:color="auto" w:fill="auto"/>
            <w:vAlign w:val="center"/>
          </w:tcPr>
          <w:p w14:paraId="0E423BD9">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r>
              <w:rPr>
                <w:rFonts w:hint="eastAsia" w:ascii="宋体" w:hAnsi="宋体" w:eastAsia="宋体" w:cs="宋体"/>
                <w:highlight w:val="none"/>
                <w:lang w:val="en-US" w:eastAsia="zh-CN"/>
              </w:rPr>
              <w:t>14.2</w:t>
            </w:r>
          </w:p>
        </w:tc>
        <w:tc>
          <w:tcPr>
            <w:tcW w:w="2133" w:type="dxa"/>
            <w:shd w:val="clear" w:color="auto" w:fill="auto"/>
            <w:vAlign w:val="center"/>
          </w:tcPr>
          <w:p w14:paraId="3537A792">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r>
              <w:rPr>
                <w:rFonts w:hint="eastAsia" w:ascii="宋体" w:hAnsi="宋体" w:eastAsia="宋体" w:cs="宋体"/>
                <w:highlight w:val="none"/>
                <w:lang w:val="en-US" w:eastAsia="zh-CN"/>
              </w:rPr>
              <w:t>评审方法</w:t>
            </w:r>
          </w:p>
        </w:tc>
        <w:tc>
          <w:tcPr>
            <w:tcW w:w="6183" w:type="dxa"/>
            <w:shd w:val="clear" w:color="auto" w:fill="auto"/>
            <w:vAlign w:val="center"/>
          </w:tcPr>
          <w:p w14:paraId="3DE50554">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ascii="宋体" w:hAnsi="宋体" w:eastAsia="宋体" w:cs="宋体"/>
                <w:snapToGrid w:val="0"/>
                <w:color w:val="000000"/>
                <w:kern w:val="0"/>
                <w:sz w:val="24"/>
                <w:szCs w:val="24"/>
                <w:highlight w:val="none"/>
                <w:lang w:val="en-US" w:eastAsia="en-US" w:bidi="ar-SA"/>
              </w:rPr>
            </w:pPr>
            <w:r>
              <w:rPr>
                <w:rFonts w:hint="eastAsia" w:ascii="宋体" w:hAnsi="宋体" w:eastAsia="宋体" w:cs="宋体"/>
                <w:highlight w:val="none"/>
                <w:lang w:val="en-US" w:eastAsia="zh-CN"/>
              </w:rPr>
              <w:t>最低评标价法</w:t>
            </w:r>
          </w:p>
        </w:tc>
      </w:tr>
      <w:tr w14:paraId="35F39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78" w:type="dxa"/>
            <w:shd w:val="clear" w:color="auto" w:fill="auto"/>
            <w:vAlign w:val="center"/>
          </w:tcPr>
          <w:p w14:paraId="0AADA876">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r>
              <w:rPr>
                <w:rFonts w:hint="eastAsia" w:ascii="宋体" w:hAnsi="宋体" w:eastAsia="宋体" w:cs="宋体"/>
                <w:highlight w:val="none"/>
                <w:lang w:val="en-US" w:eastAsia="zh-CN"/>
              </w:rPr>
              <w:t>17.3</w:t>
            </w:r>
          </w:p>
        </w:tc>
        <w:tc>
          <w:tcPr>
            <w:tcW w:w="2133" w:type="dxa"/>
            <w:shd w:val="clear" w:color="auto" w:fill="auto"/>
            <w:vAlign w:val="center"/>
          </w:tcPr>
          <w:p w14:paraId="45A7EBF6">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最后报价扣除</w:t>
            </w:r>
          </w:p>
          <w:p w14:paraId="2BA435D8">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p>
        </w:tc>
        <w:tc>
          <w:tcPr>
            <w:tcW w:w="6183" w:type="dxa"/>
            <w:shd w:val="clear" w:color="auto" w:fill="auto"/>
            <w:vAlign w:val="center"/>
          </w:tcPr>
          <w:p w14:paraId="54196E83">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highlight w:val="none"/>
              </w:rPr>
            </w:pPr>
            <w:r>
              <w:rPr>
                <w:rFonts w:hint="eastAsia"/>
                <w:spacing w:val="-2"/>
                <w:highlight w:val="none"/>
                <w:lang w:val="en-US" w:eastAsia="zh-CN"/>
              </w:rPr>
              <w:t>1.1.</w:t>
            </w:r>
            <w:r>
              <w:rPr>
                <w:spacing w:val="-2"/>
                <w:highlight w:val="none"/>
              </w:rPr>
              <w:t>小型和微型企业价格扣除：</w:t>
            </w:r>
            <w:r>
              <w:rPr>
                <w:spacing w:val="-2"/>
                <w:highlight w:val="none"/>
                <w:u w:val="single" w:color="auto"/>
              </w:rPr>
              <w:t>10%</w:t>
            </w:r>
            <w:r>
              <w:rPr>
                <w:spacing w:val="-2"/>
                <w:highlight w:val="none"/>
              </w:rPr>
              <w:t>。</w:t>
            </w:r>
          </w:p>
          <w:p w14:paraId="276EEB52">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highlight w:val="none"/>
              </w:rPr>
            </w:pPr>
            <w:r>
              <w:rPr>
                <w:rFonts w:hint="eastAsia"/>
                <w:spacing w:val="-1"/>
                <w:highlight w:val="none"/>
                <w:lang w:val="en-US" w:eastAsia="zh-CN"/>
              </w:rPr>
              <w:t>1.2.</w:t>
            </w:r>
            <w:r>
              <w:rPr>
                <w:spacing w:val="-1"/>
                <w:highlight w:val="none"/>
              </w:rPr>
              <w:t>监狱企业价格扣除：</w:t>
            </w:r>
            <w:r>
              <w:rPr>
                <w:spacing w:val="-1"/>
                <w:highlight w:val="none"/>
                <w:u w:val="single" w:color="auto"/>
              </w:rPr>
              <w:t>同小型和微型企业</w:t>
            </w:r>
            <w:r>
              <w:rPr>
                <w:spacing w:val="-1"/>
                <w:highlight w:val="none"/>
              </w:rPr>
              <w:t>。</w:t>
            </w:r>
          </w:p>
          <w:p w14:paraId="20A2AAED">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spacing w:val="-5"/>
                <w:highlight w:val="none"/>
              </w:rPr>
            </w:pPr>
            <w:r>
              <w:rPr>
                <w:rFonts w:hint="eastAsia"/>
                <w:highlight w:val="none"/>
                <w:lang w:val="en-US" w:eastAsia="zh-CN"/>
              </w:rPr>
              <w:t>1.3.</w:t>
            </w:r>
            <w:r>
              <w:rPr>
                <w:highlight w:val="none"/>
              </w:rPr>
              <w:t>残疾人福利性单位价格扣除：</w:t>
            </w:r>
            <w:r>
              <w:rPr>
                <w:highlight w:val="none"/>
                <w:u w:val="single" w:color="auto"/>
              </w:rPr>
              <w:t>同小型和微型企</w:t>
            </w:r>
            <w:r>
              <w:rPr>
                <w:spacing w:val="-5"/>
                <w:highlight w:val="none"/>
                <w:u w:val="single" w:color="auto"/>
              </w:rPr>
              <w:t>业</w:t>
            </w:r>
            <w:r>
              <w:rPr>
                <w:spacing w:val="-5"/>
                <w:highlight w:val="none"/>
              </w:rPr>
              <w:t>。</w:t>
            </w:r>
          </w:p>
          <w:p w14:paraId="12501268">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rightChars="0" w:firstLine="0" w:firstLineChars="0"/>
              <w:jc w:val="both"/>
              <w:textAlignment w:val="auto"/>
              <w:rPr>
                <w:rFonts w:hint="eastAsia"/>
                <w:spacing w:val="-2"/>
                <w:sz w:val="22"/>
                <w:szCs w:val="22"/>
                <w:highlight w:val="none"/>
              </w:rPr>
            </w:pPr>
            <w:r>
              <w:rPr>
                <w:rFonts w:hint="eastAsia"/>
                <w:b/>
                <w:bCs/>
                <w:spacing w:val="-2"/>
                <w:sz w:val="22"/>
                <w:szCs w:val="22"/>
                <w:highlight w:val="none"/>
                <w:lang w:val="en-US" w:eastAsia="zh-CN"/>
              </w:rPr>
              <w:t>注1：</w:t>
            </w:r>
            <w:r>
              <w:rPr>
                <w:rFonts w:hint="eastAsia"/>
                <w:spacing w:val="-2"/>
                <w:sz w:val="22"/>
                <w:szCs w:val="22"/>
                <w:highlight w:val="none"/>
              </w:rPr>
              <w:t>投标的货物全部均为小微企业制造的，需逐项填写《中小企业声明函》，方可享受政策优惠；有任何一项货物为非小微企业制造的，不享受政策优惠，无需填报。</w:t>
            </w:r>
          </w:p>
          <w:p w14:paraId="3625EFCE">
            <w:pPr>
              <w:pStyle w:val="19"/>
              <w:ind w:left="0" w:leftChars="0" w:firstLine="0" w:firstLineChars="0"/>
              <w:rPr>
                <w:rFonts w:hint="eastAsia" w:ascii="Times New Roman" w:hAnsi="Times New Roman" w:eastAsia="宋体" w:cs="Times New Roman"/>
                <w:snapToGrid/>
                <w:color w:val="000000"/>
                <w:kern w:val="0"/>
                <w:sz w:val="24"/>
                <w:szCs w:val="24"/>
                <w:highlight w:val="none"/>
                <w:lang w:val="en-US" w:eastAsia="zh-CN" w:bidi="ar-SA"/>
              </w:rPr>
            </w:pPr>
            <w:r>
              <w:rPr>
                <w:rFonts w:hint="eastAsia" w:ascii="Times New Roman" w:hAnsi="Times New Roman" w:eastAsia="宋体" w:cs="Times New Roman"/>
                <w:snapToGrid/>
                <w:color w:val="000000"/>
                <w:kern w:val="0"/>
                <w:sz w:val="24"/>
                <w:szCs w:val="24"/>
                <w:highlight w:val="none"/>
                <w:lang w:val="en-US" w:eastAsia="zh-CN" w:bidi="ar-SA"/>
              </w:rPr>
              <w:t>2.1政府采购活动中既有本国产品又有非本国产品参与竞争的，依法对本国产品给予价格评审优惠，对本国产品的报价给予20%的价格扣除，用扣除后的价格参与评审。</w:t>
            </w:r>
          </w:p>
          <w:p w14:paraId="1A61D4A5">
            <w:pPr>
              <w:pStyle w:val="19"/>
              <w:ind w:left="0" w:leftChars="0" w:firstLine="0" w:firstLineChars="0"/>
              <w:rPr>
                <w:rFonts w:ascii="Times New Roman" w:hAnsi="Times New Roman" w:eastAsia="宋体" w:cs="Times New Roman"/>
                <w:snapToGrid/>
                <w:color w:val="000000"/>
                <w:kern w:val="0"/>
                <w:sz w:val="24"/>
                <w:szCs w:val="24"/>
                <w:highlight w:val="none"/>
                <w:lang w:val="en-US" w:eastAsia="zh-CN" w:bidi="ar-SA"/>
              </w:rPr>
            </w:pPr>
            <w:r>
              <w:rPr>
                <w:rFonts w:hint="eastAsia" w:ascii="Times New Roman" w:hAnsi="Times New Roman" w:eastAsia="宋体" w:cs="Times New Roman"/>
                <w:snapToGrid/>
                <w:color w:val="000000"/>
                <w:kern w:val="0"/>
                <w:sz w:val="24"/>
                <w:szCs w:val="24"/>
                <w:highlight w:val="none"/>
                <w:lang w:val="en-US" w:eastAsia="zh-CN" w:bidi="ar-SA"/>
              </w:rPr>
              <w:t>2.2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15E4E78">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rightChars="0" w:firstLine="0" w:firstLineChars="0"/>
              <w:jc w:val="both"/>
              <w:textAlignment w:val="auto"/>
              <w:rPr>
                <w:rFonts w:hint="eastAsia" w:ascii="Times New Roman" w:hAnsi="Times New Roman" w:eastAsia="宋体" w:cs="Times New Roman"/>
                <w:snapToGrid/>
                <w:color w:val="000000"/>
                <w:kern w:val="0"/>
                <w:sz w:val="24"/>
                <w:szCs w:val="24"/>
                <w:highlight w:val="none"/>
                <w:lang w:val="en-US" w:eastAsia="zh-CN" w:bidi="ar-SA"/>
              </w:rPr>
            </w:pPr>
            <w:r>
              <w:rPr>
                <w:rFonts w:hint="eastAsia"/>
                <w:b/>
                <w:bCs/>
                <w:spacing w:val="-2"/>
                <w:sz w:val="22"/>
                <w:szCs w:val="22"/>
                <w:highlight w:val="none"/>
                <w:lang w:val="en-US" w:eastAsia="zh-CN"/>
              </w:rPr>
              <w:t>注2：</w:t>
            </w:r>
            <w:r>
              <w:rPr>
                <w:rFonts w:hint="eastAsia" w:ascii="Times New Roman" w:hAnsi="Times New Roman" w:eastAsia="宋体" w:cs="Times New Roman"/>
                <w:snapToGrid/>
                <w:color w:val="000000"/>
                <w:kern w:val="0"/>
                <w:sz w:val="24"/>
                <w:szCs w:val="24"/>
                <w:highlight w:val="none"/>
                <w:lang w:val="en-US" w:eastAsia="zh-CN" w:bidi="ar-SA"/>
              </w:rPr>
              <w:t>对于仅有</w:t>
            </w:r>
            <w:bookmarkStart w:id="80" w:name="_GoBack"/>
            <w:bookmarkEnd w:id="80"/>
            <w:r>
              <w:rPr>
                <w:rFonts w:hint="eastAsia" w:ascii="Times New Roman" w:hAnsi="Times New Roman" w:eastAsia="宋体" w:cs="Times New Roman"/>
                <w:snapToGrid/>
                <w:color w:val="000000"/>
                <w:kern w:val="0"/>
                <w:sz w:val="24"/>
                <w:szCs w:val="24"/>
                <w:highlight w:val="none"/>
                <w:lang w:val="en-US" w:eastAsia="zh-CN" w:bidi="ar-SA"/>
              </w:rPr>
              <w:t>本国产品参与竞争的政府采购项目，本国产品不享受价格扣除评审优惠。</w:t>
            </w:r>
          </w:p>
          <w:p w14:paraId="0A1282B8">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rightChars="0" w:firstLine="0" w:firstLineChars="0"/>
              <w:jc w:val="both"/>
              <w:textAlignment w:val="auto"/>
              <w:rPr>
                <w:rFonts w:hint="eastAsia"/>
                <w:highlight w:val="none"/>
                <w:lang w:val="en-US" w:eastAsia="zh-CN"/>
              </w:rPr>
            </w:pPr>
            <w:r>
              <w:rPr>
                <w:rFonts w:hint="eastAsia"/>
                <w:b/>
                <w:bCs/>
                <w:spacing w:val="-2"/>
                <w:sz w:val="22"/>
                <w:szCs w:val="22"/>
                <w:highlight w:val="none"/>
                <w:lang w:val="en-US" w:eastAsia="zh-CN"/>
              </w:rPr>
              <w:t>注3：</w:t>
            </w:r>
            <w:r>
              <w:rPr>
                <w:rFonts w:hint="eastAsia" w:ascii="Times New Roman" w:hAnsi="Times New Roman" w:eastAsia="宋体" w:cs="Times New Roman"/>
                <w:snapToGrid/>
                <w:color w:val="000000"/>
                <w:kern w:val="0"/>
                <w:sz w:val="24"/>
                <w:szCs w:val="24"/>
                <w:highlight w:val="none"/>
                <w:lang w:val="en-US" w:eastAsia="zh-CN" w:bidi="ar-SA"/>
              </w:rPr>
              <w:t>对于非专门面向中小企业的采购项目，既有本国产品也有非本国产品参与竞争，且提供本国产品的供应商同时为小微企业的，应按照《国务院办公厅关于在政府采购中实施本国产品标准及相关政策的通知》（国办发〔2025〕34 号）、《政府采购促进中小企业发展管理办法》、《财政部关于进一步加大政府采购支持中小企业力度的通知》规定，对该供应商的产品同时给予支持本国产品和小微企业产品的价格评审优惠。相关价格评审扣除优惠，均应该在供应商原始报价基础上计算，用扣除后的价格参与评审。</w:t>
            </w:r>
          </w:p>
        </w:tc>
      </w:tr>
      <w:tr w14:paraId="56785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78" w:type="dxa"/>
            <w:vMerge w:val="restart"/>
            <w:shd w:val="clear" w:color="auto" w:fill="auto"/>
            <w:vAlign w:val="center"/>
          </w:tcPr>
          <w:p w14:paraId="4FC65B28">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19.1</w:t>
            </w:r>
          </w:p>
          <w:p w14:paraId="22A3EC12">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p>
        </w:tc>
        <w:tc>
          <w:tcPr>
            <w:tcW w:w="2133" w:type="dxa"/>
            <w:vMerge w:val="restart"/>
            <w:shd w:val="clear" w:color="auto" w:fill="auto"/>
            <w:vAlign w:val="center"/>
          </w:tcPr>
          <w:p w14:paraId="185A7D9B">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确定成交候选人</w:t>
            </w:r>
          </w:p>
          <w:p w14:paraId="68985A42">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r>
              <w:rPr>
                <w:rFonts w:hint="eastAsia" w:ascii="宋体" w:hAnsi="宋体" w:eastAsia="宋体" w:cs="宋体"/>
                <w:highlight w:val="none"/>
                <w:lang w:val="en-US" w:eastAsia="zh-CN"/>
              </w:rPr>
              <w:t>和成交供应商</w:t>
            </w:r>
          </w:p>
        </w:tc>
        <w:tc>
          <w:tcPr>
            <w:tcW w:w="6183" w:type="dxa"/>
            <w:vAlign w:val="center"/>
          </w:tcPr>
          <w:p w14:paraId="1150C6F2">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谈判小组推荐成交候选人的数量：不超过3家</w:t>
            </w:r>
          </w:p>
          <w:p w14:paraId="4E90D598">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注：法律法规另有规定的，从其规定</w:t>
            </w:r>
          </w:p>
        </w:tc>
      </w:tr>
      <w:tr w14:paraId="4085B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1578" w:type="dxa"/>
            <w:vMerge w:val="continue"/>
            <w:shd w:val="clear" w:color="auto" w:fill="auto"/>
            <w:vAlign w:val="center"/>
          </w:tcPr>
          <w:p w14:paraId="26D2D434">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p>
        </w:tc>
        <w:tc>
          <w:tcPr>
            <w:tcW w:w="2133" w:type="dxa"/>
            <w:vMerge w:val="continue"/>
            <w:shd w:val="clear" w:color="auto" w:fill="auto"/>
            <w:vAlign w:val="center"/>
          </w:tcPr>
          <w:p w14:paraId="3CA259F7">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p>
        </w:tc>
        <w:tc>
          <w:tcPr>
            <w:tcW w:w="6183" w:type="dxa"/>
            <w:vAlign w:val="center"/>
          </w:tcPr>
          <w:p w14:paraId="35379DF4">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确定成交供应商：采购人委托谈判小组确定</w:t>
            </w:r>
          </w:p>
        </w:tc>
      </w:tr>
      <w:tr w14:paraId="7EFFA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78" w:type="dxa"/>
            <w:shd w:val="clear" w:color="auto" w:fill="auto"/>
            <w:vAlign w:val="center"/>
          </w:tcPr>
          <w:p w14:paraId="192F7274">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22.2</w:t>
            </w:r>
          </w:p>
          <w:p w14:paraId="12D5913D">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p>
        </w:tc>
        <w:tc>
          <w:tcPr>
            <w:tcW w:w="2133" w:type="dxa"/>
            <w:shd w:val="clear" w:color="auto" w:fill="auto"/>
            <w:vAlign w:val="center"/>
          </w:tcPr>
          <w:p w14:paraId="7353F3ED">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r>
              <w:rPr>
                <w:rFonts w:hint="eastAsia" w:ascii="宋体" w:hAnsi="宋体" w:eastAsia="宋体" w:cs="宋体"/>
                <w:highlight w:val="none"/>
                <w:lang w:val="en-US" w:eastAsia="zh-CN"/>
              </w:rPr>
              <w:t>成交结果公告须说明的内容</w:t>
            </w:r>
          </w:p>
        </w:tc>
        <w:tc>
          <w:tcPr>
            <w:tcW w:w="6183" w:type="dxa"/>
            <w:shd w:val="clear" w:color="auto" w:fill="auto"/>
            <w:vAlign w:val="center"/>
          </w:tcPr>
          <w:p w14:paraId="0959F667">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1.中小企业声明函；（如有）</w:t>
            </w:r>
          </w:p>
          <w:p w14:paraId="75206C29">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2.残疾人福利性单位声明函；（如有）</w:t>
            </w:r>
          </w:p>
          <w:p w14:paraId="60C16D3D">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default" w:ascii="宋体" w:hAnsi="宋体" w:eastAsia="宋体" w:cs="宋体"/>
                <w:highlight w:val="none"/>
                <w:lang w:val="en-US" w:eastAsia="zh-CN"/>
              </w:rPr>
            </w:pPr>
            <w:r>
              <w:rPr>
                <w:rFonts w:hint="eastAsia" w:cs="宋体"/>
                <w:highlight w:val="none"/>
                <w:lang w:val="en-US" w:eastAsia="zh-CN"/>
              </w:rPr>
              <w:t>3.监狱企业的证明文件；（如有）</w:t>
            </w:r>
          </w:p>
          <w:p w14:paraId="669F01CF">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r>
              <w:rPr>
                <w:rFonts w:hint="eastAsia" w:cs="宋体"/>
                <w:highlight w:val="none"/>
                <w:lang w:val="en-US" w:eastAsia="zh-CN"/>
              </w:rPr>
              <w:t>4</w:t>
            </w:r>
            <w:r>
              <w:rPr>
                <w:rFonts w:hint="eastAsia" w:ascii="宋体" w:hAnsi="宋体" w:eastAsia="宋体" w:cs="宋体"/>
                <w:highlight w:val="none"/>
                <w:lang w:val="en-US" w:eastAsia="zh-CN"/>
              </w:rPr>
              <w:t>.因落实政府采购政策等原因进行价格扣除后中标（成交）供应商的评审报价（如有）</w:t>
            </w:r>
          </w:p>
        </w:tc>
      </w:tr>
      <w:tr w14:paraId="09FE8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78" w:type="dxa"/>
            <w:shd w:val="clear" w:color="auto" w:fill="auto"/>
            <w:vAlign w:val="center"/>
          </w:tcPr>
          <w:p w14:paraId="013061E8">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r>
              <w:rPr>
                <w:rFonts w:hint="eastAsia" w:ascii="宋体" w:hAnsi="宋体" w:eastAsia="宋体" w:cs="宋体"/>
                <w:highlight w:val="none"/>
                <w:lang w:val="en-US" w:eastAsia="zh-CN"/>
              </w:rPr>
              <w:t>23.1</w:t>
            </w:r>
          </w:p>
        </w:tc>
        <w:tc>
          <w:tcPr>
            <w:tcW w:w="2133" w:type="dxa"/>
            <w:shd w:val="clear" w:color="auto" w:fill="auto"/>
            <w:vAlign w:val="center"/>
          </w:tcPr>
          <w:p w14:paraId="34D4FDB8">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r>
              <w:rPr>
                <w:rFonts w:hint="eastAsia" w:ascii="宋体" w:hAnsi="宋体" w:eastAsia="宋体" w:cs="宋体"/>
                <w:highlight w:val="none"/>
                <w:lang w:val="en-US" w:eastAsia="zh-CN"/>
              </w:rPr>
              <w:t>成交通知书发出的形式</w:t>
            </w:r>
          </w:p>
        </w:tc>
        <w:tc>
          <w:tcPr>
            <w:tcW w:w="6183" w:type="dxa"/>
            <w:shd w:val="clear" w:color="auto" w:fill="auto"/>
            <w:vAlign w:val="center"/>
          </w:tcPr>
          <w:p w14:paraId="4E8ABEE2">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default" w:ascii="宋体" w:hAnsi="宋体" w:eastAsia="宋体" w:cs="宋体"/>
                <w:highlight w:val="none"/>
                <w:lang w:val="en-US" w:eastAsia="zh-CN"/>
              </w:rPr>
            </w:pPr>
            <w:r>
              <w:rPr>
                <w:rFonts w:hint="eastAsia" w:ascii="宋体" w:hAnsi="宋体" w:eastAsia="宋体" w:cs="宋体"/>
                <w:highlight w:val="none"/>
                <w:lang w:val="en-US" w:eastAsia="zh-CN"/>
              </w:rPr>
              <w:t>线下发出</w:t>
            </w:r>
          </w:p>
        </w:tc>
      </w:tr>
      <w:tr w14:paraId="0100B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78" w:type="dxa"/>
            <w:shd w:val="clear" w:color="auto" w:fill="auto"/>
            <w:vAlign w:val="center"/>
          </w:tcPr>
          <w:p w14:paraId="2208E475">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r>
              <w:rPr>
                <w:rFonts w:hint="eastAsia" w:ascii="宋体" w:hAnsi="宋体" w:eastAsia="宋体" w:cs="宋体"/>
                <w:highlight w:val="none"/>
                <w:lang w:val="en-US" w:eastAsia="zh-CN"/>
              </w:rPr>
              <w:t>24.1</w:t>
            </w:r>
          </w:p>
        </w:tc>
        <w:tc>
          <w:tcPr>
            <w:tcW w:w="2133" w:type="dxa"/>
            <w:shd w:val="clear" w:color="auto" w:fill="auto"/>
            <w:vAlign w:val="center"/>
          </w:tcPr>
          <w:p w14:paraId="3CC91CD1">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r>
              <w:rPr>
                <w:rFonts w:hint="eastAsia" w:ascii="宋体" w:hAnsi="宋体" w:eastAsia="宋体" w:cs="宋体"/>
                <w:highlight w:val="none"/>
                <w:lang w:val="en-US" w:eastAsia="zh-CN"/>
              </w:rPr>
              <w:t>告知谈判结果的形式</w:t>
            </w:r>
          </w:p>
        </w:tc>
        <w:tc>
          <w:tcPr>
            <w:tcW w:w="6183" w:type="dxa"/>
            <w:shd w:val="clear" w:color="auto" w:fill="auto"/>
            <w:vAlign w:val="center"/>
          </w:tcPr>
          <w:p w14:paraId="1498EA05">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r>
              <w:rPr>
                <w:rFonts w:hint="eastAsia"/>
                <w:highlight w:val="none"/>
              </w:rPr>
              <w:t>登录</w:t>
            </w:r>
            <w:r>
              <w:rPr>
                <w:rFonts w:hint="eastAsia"/>
                <w:highlight w:val="none"/>
                <w:lang w:val="en-US" w:eastAsia="zh-CN"/>
              </w:rPr>
              <w:t>“政采云”平台</w:t>
            </w:r>
            <w:r>
              <w:rPr>
                <w:rFonts w:hint="eastAsia"/>
                <w:highlight w:val="none"/>
              </w:rPr>
              <w:t>查看</w:t>
            </w:r>
          </w:p>
        </w:tc>
      </w:tr>
      <w:tr w14:paraId="123E0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78" w:type="dxa"/>
            <w:shd w:val="clear" w:color="auto" w:fill="auto"/>
            <w:vAlign w:val="center"/>
          </w:tcPr>
          <w:p w14:paraId="125B7E84">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r>
              <w:rPr>
                <w:rFonts w:hint="eastAsia" w:ascii="宋体" w:hAnsi="宋体" w:eastAsia="宋体" w:cs="宋体"/>
                <w:highlight w:val="none"/>
                <w:lang w:val="en-US" w:eastAsia="zh-CN"/>
              </w:rPr>
              <w:t>25.1</w:t>
            </w:r>
          </w:p>
        </w:tc>
        <w:tc>
          <w:tcPr>
            <w:tcW w:w="2133" w:type="dxa"/>
            <w:shd w:val="clear" w:color="auto" w:fill="auto"/>
            <w:vAlign w:val="center"/>
          </w:tcPr>
          <w:p w14:paraId="18A4E84A">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r>
              <w:rPr>
                <w:rFonts w:hint="eastAsia" w:ascii="宋体" w:hAnsi="宋体" w:eastAsia="宋体" w:cs="宋体"/>
                <w:highlight w:val="none"/>
                <w:lang w:val="en-US" w:eastAsia="zh-CN"/>
              </w:rPr>
              <w:t>履约保证金</w:t>
            </w:r>
          </w:p>
        </w:tc>
        <w:tc>
          <w:tcPr>
            <w:tcW w:w="6183" w:type="dxa"/>
            <w:shd w:val="clear" w:color="auto" w:fill="auto"/>
            <w:vAlign w:val="center"/>
          </w:tcPr>
          <w:p w14:paraId="67ECE26B">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r>
              <w:rPr>
                <w:rFonts w:hint="eastAsia" w:ascii="宋体" w:hAnsi="宋体" w:eastAsia="宋体" w:cs="宋体"/>
                <w:highlight w:val="none"/>
                <w:lang w:val="en-US" w:eastAsia="zh-CN"/>
              </w:rPr>
              <w:t>金额：☑免收</w:t>
            </w:r>
          </w:p>
        </w:tc>
      </w:tr>
      <w:tr w14:paraId="5D2B6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78" w:type="dxa"/>
            <w:shd w:val="clear" w:color="auto" w:fill="auto"/>
            <w:vAlign w:val="center"/>
          </w:tcPr>
          <w:p w14:paraId="6DF4D85C">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r>
              <w:rPr>
                <w:rFonts w:hint="eastAsia" w:ascii="宋体" w:hAnsi="宋体" w:eastAsia="宋体" w:cs="宋体"/>
                <w:highlight w:val="none"/>
                <w:lang w:val="en-US" w:eastAsia="zh-CN"/>
              </w:rPr>
              <w:t>26.1</w:t>
            </w:r>
          </w:p>
        </w:tc>
        <w:tc>
          <w:tcPr>
            <w:tcW w:w="2133" w:type="dxa"/>
            <w:shd w:val="clear" w:color="auto" w:fill="auto"/>
            <w:vAlign w:val="center"/>
          </w:tcPr>
          <w:p w14:paraId="4D0827A9">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r>
              <w:rPr>
                <w:rFonts w:hint="eastAsia" w:ascii="宋体" w:hAnsi="宋体" w:eastAsia="宋体" w:cs="宋体"/>
                <w:highlight w:val="none"/>
                <w:lang w:val="en-US" w:eastAsia="zh-CN"/>
              </w:rPr>
              <w:t>签订合同和合同公告时间</w:t>
            </w:r>
          </w:p>
        </w:tc>
        <w:tc>
          <w:tcPr>
            <w:tcW w:w="6183" w:type="dxa"/>
            <w:shd w:val="clear" w:color="auto" w:fill="auto"/>
            <w:vAlign w:val="top"/>
          </w:tcPr>
          <w:p w14:paraId="032FDE71">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1.采购人与成交供应商应当自发出成交通知书之日起30日内签订合同，采购合同签订之日起2个工作日内完成政府采购合同公开。</w:t>
            </w:r>
          </w:p>
          <w:p w14:paraId="135A0EE2">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en-US"/>
              </w:rPr>
            </w:pPr>
            <w:r>
              <w:rPr>
                <w:rFonts w:hint="eastAsia" w:ascii="宋体" w:hAnsi="宋体" w:eastAsia="宋体" w:cs="宋体"/>
                <w:highlight w:val="none"/>
                <w:lang w:val="en-US" w:eastAsia="zh-CN"/>
              </w:rPr>
              <w:t>2.采购人与成交供应商不得擅自变更合同，依照政府采购法确需变更政府采购合同内容的，采购人应当自合同变更之日起2个工作日内在政采云平台(https://www.zcygov.cn/)（同步推送到吉林省政府采购网）发布政府采购合同变更公告，但涉及国家秘密、商业秘密的信息和其他依法不得公开的信息除外。</w:t>
            </w:r>
          </w:p>
        </w:tc>
      </w:tr>
      <w:tr w14:paraId="44368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78" w:type="dxa"/>
            <w:shd w:val="clear" w:color="auto" w:fill="auto"/>
            <w:vAlign w:val="top"/>
          </w:tcPr>
          <w:p w14:paraId="40B999D5">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left"/>
              <w:textAlignment w:val="auto"/>
              <w:rPr>
                <w:spacing w:val="-7"/>
                <w:highlight w:val="none"/>
                <w:lang w:val="en-US" w:eastAsia="en-US"/>
              </w:rPr>
            </w:pPr>
            <w:r>
              <w:rPr>
                <w:spacing w:val="-7"/>
                <w:highlight w:val="none"/>
              </w:rPr>
              <w:t>28.1</w:t>
            </w:r>
          </w:p>
        </w:tc>
        <w:tc>
          <w:tcPr>
            <w:tcW w:w="2133" w:type="dxa"/>
            <w:shd w:val="clear" w:color="auto" w:fill="auto"/>
            <w:vAlign w:val="top"/>
          </w:tcPr>
          <w:p w14:paraId="288FD203">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ascii="宋体" w:hAnsi="宋体" w:eastAsia="宋体" w:cs="宋体"/>
                <w:snapToGrid w:val="0"/>
                <w:color w:val="000000"/>
                <w:kern w:val="0"/>
                <w:sz w:val="24"/>
                <w:szCs w:val="24"/>
                <w:highlight w:val="none"/>
                <w:lang w:val="en-US" w:eastAsia="en-US" w:bidi="ar-SA"/>
              </w:rPr>
            </w:pPr>
            <w:r>
              <w:rPr>
                <w:spacing w:val="-2"/>
                <w:highlight w:val="none"/>
              </w:rPr>
              <w:t>质疑函递交方式</w:t>
            </w:r>
          </w:p>
        </w:tc>
        <w:tc>
          <w:tcPr>
            <w:tcW w:w="6183" w:type="dxa"/>
            <w:shd w:val="clear" w:color="auto" w:fill="auto"/>
            <w:vAlign w:val="top"/>
          </w:tcPr>
          <w:p w14:paraId="75D4BFF1">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default" w:ascii="宋体" w:hAnsi="宋体" w:eastAsia="宋体" w:cs="宋体"/>
                <w:highlight w:val="none"/>
                <w:lang w:val="en-US" w:eastAsia="zh-CN"/>
              </w:rPr>
            </w:pPr>
            <w:r>
              <w:rPr>
                <w:rFonts w:hint="eastAsia" w:ascii="宋体" w:hAnsi="宋体" w:eastAsia="宋体" w:cs="宋体"/>
                <w:highlight w:val="none"/>
                <w:lang w:val="en-US" w:eastAsia="zh-CN"/>
              </w:rPr>
              <w:t>书面方式</w:t>
            </w:r>
          </w:p>
        </w:tc>
      </w:tr>
      <w:tr w14:paraId="2F860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78" w:type="dxa"/>
            <w:vAlign w:val="center"/>
          </w:tcPr>
          <w:p w14:paraId="46F3FBF9">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0" w:firstLineChars="0"/>
              <w:jc w:val="left"/>
              <w:textAlignment w:val="auto"/>
              <w:rPr>
                <w:rFonts w:hint="default"/>
                <w:spacing w:val="-7"/>
                <w:highlight w:val="none"/>
                <w:lang w:val="en-US"/>
              </w:rPr>
            </w:pPr>
            <w:r>
              <w:rPr>
                <w:rFonts w:hint="eastAsia"/>
                <w:spacing w:val="-7"/>
                <w:highlight w:val="none"/>
                <w:lang w:val="en-US" w:eastAsia="zh-CN"/>
              </w:rPr>
              <w:t>30</w:t>
            </w:r>
          </w:p>
        </w:tc>
        <w:tc>
          <w:tcPr>
            <w:tcW w:w="2133" w:type="dxa"/>
            <w:vAlign w:val="center"/>
          </w:tcPr>
          <w:p w14:paraId="6643E433">
            <w:pPr>
              <w:keepNext w:val="0"/>
              <w:keepLines w:val="0"/>
              <w:pageBreakBefore w:val="0"/>
              <w:widowControl/>
              <w:suppressLineNumbers w:val="0"/>
              <w:kinsoku/>
              <w:wordWrap/>
              <w:overflowPunct/>
              <w:topLinePunct w:val="0"/>
              <w:autoSpaceDE w:val="0"/>
              <w:autoSpaceDN w:val="0"/>
              <w:bidi w:val="0"/>
              <w:adjustRightInd/>
              <w:snapToGrid/>
              <w:spacing w:before="0" w:line="360" w:lineRule="auto"/>
              <w:ind w:left="0" w:right="0" w:firstLine="0" w:firstLineChars="0"/>
              <w:jc w:val="left"/>
              <w:textAlignment w:val="auto"/>
              <w:rPr>
                <w:highlight w:val="none"/>
              </w:rPr>
            </w:pPr>
            <w:r>
              <w:rPr>
                <w:rFonts w:hint="eastAsia" w:ascii="宋体" w:hAnsi="宋体" w:eastAsia="宋体" w:cs="宋体"/>
                <w:snapToGrid w:val="0"/>
                <w:color w:val="000000"/>
                <w:kern w:val="0"/>
                <w:sz w:val="24"/>
                <w:szCs w:val="24"/>
                <w:highlight w:val="none"/>
                <w:lang w:val="en-US" w:eastAsia="zh-CN" w:bidi="ar"/>
              </w:rPr>
              <w:t>其他内容</w:t>
            </w:r>
          </w:p>
          <w:p w14:paraId="2B331B65">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left"/>
              <w:textAlignment w:val="auto"/>
              <w:rPr>
                <w:highlight w:val="none"/>
                <w:vertAlign w:val="baseline"/>
              </w:rPr>
            </w:pPr>
          </w:p>
        </w:tc>
        <w:tc>
          <w:tcPr>
            <w:tcW w:w="6183" w:type="dxa"/>
          </w:tcPr>
          <w:p w14:paraId="4EA8B7C5">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1.解释权：</w:t>
            </w:r>
          </w:p>
          <w:p w14:paraId="26077F18">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（1）构成本谈判文件的各个组成文件应互为解释，互为说明；</w:t>
            </w:r>
          </w:p>
          <w:p w14:paraId="247C7E84">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（2）同一组成文件中就同一事项的规定或约定不一致的，以编排顺序在后者为准；</w:t>
            </w:r>
          </w:p>
          <w:p w14:paraId="23BB63DF">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（3）如有不明确或不一致，构成合同文件组成内容的，以合同文件约定内容为准，且以专用合同条款约定的合同文件优先顺序解释；</w:t>
            </w:r>
          </w:p>
          <w:p w14:paraId="7AEE8574">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（4）除谈判文件中有特别规定外，仅适用于谈判及响应文件提交阶段的规定，按竞争性谈判公告、谈判邀请、供应商须知、评审方法和标准、响应文件格式的先后顺序解释；</w:t>
            </w:r>
          </w:p>
          <w:p w14:paraId="65853FA8">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jc w:val="both"/>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（5）按本款前述规定仍不能形成结论的，由采购人负责解释。</w:t>
            </w:r>
          </w:p>
        </w:tc>
      </w:tr>
    </w:tbl>
    <w:p w14:paraId="5BC7AA7E">
      <w:pPr>
        <w:rPr>
          <w:b/>
          <w:bCs/>
          <w:spacing w:val="-4"/>
          <w:sz w:val="24"/>
          <w:szCs w:val="24"/>
          <w:highlight w:val="none"/>
        </w:rPr>
      </w:pPr>
    </w:p>
    <w:p w14:paraId="4BB4FDB0">
      <w:pPr>
        <w:pStyle w:val="5"/>
        <w:spacing w:before="232" w:line="219" w:lineRule="auto"/>
        <w:jc w:val="both"/>
        <w:outlineLvl w:val="1"/>
        <w:rPr>
          <w:b/>
          <w:bCs/>
          <w:spacing w:val="-3"/>
          <w:sz w:val="24"/>
          <w:szCs w:val="24"/>
          <w:highlight w:val="none"/>
        </w:rPr>
      </w:pPr>
      <w:bookmarkStart w:id="34" w:name="_Toc19830"/>
      <w:r>
        <w:rPr>
          <w:b/>
          <w:bCs/>
          <w:spacing w:val="-3"/>
          <w:sz w:val="24"/>
          <w:szCs w:val="24"/>
          <w:highlight w:val="none"/>
        </w:rPr>
        <w:t>二、供应商须知正文</w:t>
      </w:r>
      <w:bookmarkEnd w:id="34"/>
    </w:p>
    <w:p w14:paraId="63F8AA7B">
      <w:pPr>
        <w:widowControl w:val="0"/>
        <w:kinsoku/>
        <w:adjustRightInd/>
        <w:snapToGrid/>
        <w:spacing w:before="0" w:after="0" w:line="360" w:lineRule="auto"/>
        <w:ind w:left="0" w:leftChars="0" w:right="0" w:firstLine="482" w:firstLineChars="200"/>
        <w:jc w:val="both"/>
        <w:textAlignment w:val="auto"/>
        <w:rPr>
          <w:rFonts w:ascii="Times New Roman" w:hAnsi="Times New Roman" w:eastAsia="宋体" w:cs="Times New Roman"/>
          <w:b/>
          <w:bCs/>
          <w:snapToGrid/>
          <w:kern w:val="0"/>
          <w:sz w:val="24"/>
          <w:szCs w:val="24"/>
          <w:highlight w:val="none"/>
          <w:lang w:val="en-US" w:eastAsia="zh-CN"/>
        </w:rPr>
      </w:pPr>
      <w:r>
        <w:rPr>
          <w:rFonts w:ascii="Times New Roman" w:hAnsi="Times New Roman" w:eastAsia="宋体" w:cs="Times New Roman"/>
          <w:b/>
          <w:bCs/>
          <w:snapToGrid/>
          <w:kern w:val="0"/>
          <w:sz w:val="24"/>
          <w:szCs w:val="24"/>
          <w:highlight w:val="none"/>
          <w:lang w:val="en-US" w:eastAsia="zh-CN"/>
        </w:rPr>
        <w:t>1.采购人、集中采购机构及供应商</w:t>
      </w:r>
    </w:p>
    <w:p w14:paraId="41AE6478">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1.1 采购人：是指依法开展政府采购活动的国家机关、事业单位、团体组织。</w:t>
      </w:r>
    </w:p>
    <w:p w14:paraId="4F796EC8">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1.2 集中采购机构：是指</w:t>
      </w:r>
      <w:r>
        <w:rPr>
          <w:rFonts w:hint="eastAsia" w:ascii="Times New Roman" w:hAnsi="Times New Roman" w:eastAsia="宋体" w:cs="Times New Roman"/>
          <w:snapToGrid/>
          <w:kern w:val="0"/>
          <w:sz w:val="24"/>
          <w:szCs w:val="24"/>
          <w:highlight w:val="none"/>
          <w:lang w:val="en-US" w:eastAsia="zh-CN"/>
        </w:rPr>
        <w:t>前郭尔罗斯蒙古族自治县政府采购中心</w:t>
      </w:r>
      <w:r>
        <w:rPr>
          <w:rFonts w:ascii="Times New Roman" w:hAnsi="Times New Roman" w:eastAsia="宋体" w:cs="Times New Roman"/>
          <w:snapToGrid/>
          <w:kern w:val="0"/>
          <w:sz w:val="24"/>
          <w:szCs w:val="24"/>
          <w:highlight w:val="none"/>
          <w:lang w:val="en-US" w:eastAsia="zh-CN"/>
        </w:rPr>
        <w:t>。</w:t>
      </w:r>
    </w:p>
    <w:p w14:paraId="72B1680E">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1.3 政府采购监督管理部门：</w:t>
      </w:r>
      <w:r>
        <w:rPr>
          <w:rFonts w:hint="eastAsia" w:ascii="Times New Roman" w:hAnsi="Times New Roman" w:eastAsia="宋体" w:cs="Times New Roman"/>
          <w:snapToGrid/>
          <w:kern w:val="0"/>
          <w:sz w:val="24"/>
          <w:szCs w:val="24"/>
          <w:highlight w:val="none"/>
          <w:lang w:val="en-US" w:eastAsia="zh-CN"/>
        </w:rPr>
        <w:t>县级</w:t>
      </w:r>
      <w:r>
        <w:rPr>
          <w:rFonts w:ascii="Times New Roman" w:hAnsi="Times New Roman" w:eastAsia="宋体" w:cs="Times New Roman"/>
          <w:snapToGrid/>
          <w:kern w:val="0"/>
          <w:sz w:val="24"/>
          <w:szCs w:val="24"/>
          <w:highlight w:val="none"/>
          <w:lang w:val="en-US" w:eastAsia="zh-CN"/>
        </w:rPr>
        <w:t>财政部门。</w:t>
      </w:r>
    </w:p>
    <w:p w14:paraId="36956AB9">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1.4 供应商：是指向采购人提供货物、工程或者服务的法人、其他组织或者自然人。分支机构不得参加政府采购活动，但银行、保险、石油石化、电力、电信等特殊行业除外。本项目的供应商须满足以下条件：</w:t>
      </w:r>
    </w:p>
    <w:p w14:paraId="3DE213D3">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1.4.1具备《中华人民共和国政府采购法》第二十二条关于供应商条件的规定，遵守本项目采购人本级和上级财政部门政府采购的有关规定。</w:t>
      </w:r>
    </w:p>
    <w:p w14:paraId="61C88690">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1.4.2 以集中采购机构认可的方式获得了本项目的谈判文件。</w:t>
      </w:r>
    </w:p>
    <w:p w14:paraId="7FA59154">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1.4.3 若采购需求中写明允许采购进口产品，供应商应保证所投产品可履行合法报通关手续进入中国关境内。</w:t>
      </w:r>
    </w:p>
    <w:p w14:paraId="284A2A78">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若采购需求中未写明允许采购进口产品，如供应商所投产品为进口产品，其响应文件将被认定为</w:t>
      </w:r>
      <w:r>
        <w:rPr>
          <w:rFonts w:hint="eastAsia" w:ascii="Times New Roman" w:hAnsi="Times New Roman" w:eastAsia="宋体" w:cs="Times New Roman"/>
          <w:b/>
          <w:snapToGrid/>
          <w:kern w:val="0"/>
          <w:sz w:val="24"/>
          <w:szCs w:val="24"/>
          <w:highlight w:val="none"/>
          <w:u w:val="none"/>
          <w:lang w:val="en-US" w:eastAsia="zh-CN"/>
        </w:rPr>
        <w:t>响应无效</w:t>
      </w:r>
      <w:r>
        <w:rPr>
          <w:rFonts w:ascii="Times New Roman" w:hAnsi="Times New Roman" w:eastAsia="宋体" w:cs="Times New Roman"/>
          <w:snapToGrid/>
          <w:kern w:val="0"/>
          <w:sz w:val="24"/>
          <w:szCs w:val="24"/>
          <w:highlight w:val="none"/>
          <w:lang w:val="en-US" w:eastAsia="zh-CN"/>
        </w:rPr>
        <w:t>。</w:t>
      </w:r>
    </w:p>
    <w:p w14:paraId="1E91740B">
      <w:pPr>
        <w:widowControl w:val="0"/>
        <w:kinsoku/>
        <w:adjustRightInd/>
        <w:snapToGrid/>
        <w:spacing w:before="0" w:after="0" w:line="360" w:lineRule="auto"/>
        <w:ind w:left="0" w:leftChars="0" w:right="0" w:firstLine="482" w:firstLineChars="200"/>
        <w:jc w:val="both"/>
        <w:textAlignment w:val="auto"/>
        <w:rPr>
          <w:rFonts w:ascii="Times New Roman" w:hAnsi="Times New Roman" w:eastAsia="宋体" w:cs="Times New Roman"/>
          <w:b/>
          <w:bCs/>
          <w:snapToGrid/>
          <w:kern w:val="0"/>
          <w:sz w:val="24"/>
          <w:szCs w:val="24"/>
          <w:highlight w:val="none"/>
          <w:lang w:val="en-US" w:eastAsia="zh-CN"/>
        </w:rPr>
      </w:pPr>
      <w:r>
        <w:rPr>
          <w:rFonts w:ascii="Times New Roman" w:hAnsi="Times New Roman" w:eastAsia="宋体" w:cs="Times New Roman"/>
          <w:b/>
          <w:bCs/>
          <w:snapToGrid/>
          <w:kern w:val="0"/>
          <w:sz w:val="24"/>
          <w:szCs w:val="24"/>
          <w:highlight w:val="none"/>
          <w:lang w:val="en-US" w:eastAsia="zh-CN"/>
        </w:rPr>
        <w:t>2.资金落实情况</w:t>
      </w:r>
    </w:p>
    <w:p w14:paraId="6A79CFC2">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本项目的采购人已获得足以支付本次谈判后所签订的合同项下的资金。</w:t>
      </w:r>
    </w:p>
    <w:p w14:paraId="03E82E23">
      <w:pPr>
        <w:widowControl w:val="0"/>
        <w:kinsoku/>
        <w:adjustRightInd/>
        <w:snapToGrid/>
        <w:spacing w:before="0" w:after="0" w:line="360" w:lineRule="auto"/>
        <w:ind w:left="0" w:leftChars="0" w:right="0" w:firstLine="482"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b/>
          <w:bCs/>
          <w:snapToGrid/>
          <w:kern w:val="0"/>
          <w:sz w:val="24"/>
          <w:szCs w:val="24"/>
          <w:highlight w:val="none"/>
          <w:lang w:val="en-US" w:eastAsia="zh-CN"/>
        </w:rPr>
        <w:t>3.谈判费用</w:t>
      </w:r>
    </w:p>
    <w:p w14:paraId="4FB1A9FB">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不论谈判的结果如何，供应商应承担其所有与准备和参加谈判有关的费用。</w:t>
      </w:r>
    </w:p>
    <w:p w14:paraId="18A41902">
      <w:pPr>
        <w:widowControl w:val="0"/>
        <w:kinsoku/>
        <w:adjustRightInd/>
        <w:snapToGrid/>
        <w:spacing w:before="0" w:after="0" w:line="360" w:lineRule="auto"/>
        <w:ind w:left="0" w:leftChars="0" w:right="0" w:firstLine="482" w:firstLineChars="200"/>
        <w:jc w:val="both"/>
        <w:textAlignment w:val="auto"/>
        <w:rPr>
          <w:rFonts w:ascii="Times New Roman" w:hAnsi="Times New Roman" w:eastAsia="宋体" w:cs="Times New Roman"/>
          <w:b/>
          <w:bCs/>
          <w:snapToGrid/>
          <w:kern w:val="0"/>
          <w:sz w:val="24"/>
          <w:szCs w:val="24"/>
          <w:highlight w:val="none"/>
          <w:lang w:val="en-US" w:eastAsia="zh-CN"/>
        </w:rPr>
      </w:pPr>
      <w:r>
        <w:rPr>
          <w:rFonts w:ascii="Times New Roman" w:hAnsi="Times New Roman" w:eastAsia="宋体" w:cs="Times New Roman"/>
          <w:b/>
          <w:bCs/>
          <w:snapToGrid/>
          <w:kern w:val="0"/>
          <w:sz w:val="24"/>
          <w:szCs w:val="24"/>
          <w:highlight w:val="none"/>
          <w:lang w:val="en-US" w:eastAsia="zh-CN"/>
        </w:rPr>
        <w:t>4.适用法律</w:t>
      </w:r>
    </w:p>
    <w:p w14:paraId="5759706B">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本项目采购人、集中采购机构、供应商、谈判小组的相关行为均受《中华人民共和国政府采购法》、《中华人民共和国政府采购法实施条例》及本项目本级和上级财政部门、政府采购其他管理部门的政府采购有关规定的约束，其权利受到上述法律法规的保护。</w:t>
      </w:r>
    </w:p>
    <w:p w14:paraId="4D871AF0">
      <w:pPr>
        <w:widowControl w:val="0"/>
        <w:kinsoku/>
        <w:adjustRightInd/>
        <w:snapToGrid/>
        <w:spacing w:before="0" w:after="0" w:line="360" w:lineRule="auto"/>
        <w:ind w:left="0" w:leftChars="0" w:right="0" w:firstLine="482"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b/>
          <w:bCs/>
          <w:snapToGrid/>
          <w:kern w:val="0"/>
          <w:sz w:val="24"/>
          <w:szCs w:val="24"/>
          <w:highlight w:val="none"/>
          <w:lang w:val="en-US" w:eastAsia="zh-CN"/>
        </w:rPr>
        <w:t>5.谈判文件构成</w:t>
      </w:r>
    </w:p>
    <w:p w14:paraId="1410FDD8">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5.1 谈判文件包括下列内容：</w:t>
      </w:r>
    </w:p>
    <w:p w14:paraId="29817D92">
      <w:pPr>
        <w:widowControl w:val="0"/>
        <w:kinsoku/>
        <w:adjustRightInd/>
        <w:snapToGrid/>
        <w:spacing w:before="0" w:after="0" w:line="360" w:lineRule="auto"/>
        <w:ind w:right="0" w:firstLine="720" w:firstLineChars="3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第一章  谈判邀请</w:t>
      </w:r>
    </w:p>
    <w:p w14:paraId="6653A781">
      <w:pPr>
        <w:widowControl w:val="0"/>
        <w:kinsoku/>
        <w:adjustRightInd/>
        <w:snapToGrid/>
        <w:spacing w:before="0" w:after="0" w:line="360" w:lineRule="auto"/>
        <w:ind w:left="0" w:leftChars="0" w:right="0" w:firstLine="720" w:firstLineChars="3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第二章  供应商须知</w:t>
      </w:r>
    </w:p>
    <w:p w14:paraId="16E7C347">
      <w:pPr>
        <w:widowControl w:val="0"/>
        <w:kinsoku/>
        <w:adjustRightInd/>
        <w:snapToGrid/>
        <w:spacing w:before="0" w:after="0" w:line="360" w:lineRule="auto"/>
        <w:ind w:left="0" w:leftChars="0" w:right="0" w:firstLine="720" w:firstLineChars="3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第三章  采购需求</w:t>
      </w:r>
    </w:p>
    <w:p w14:paraId="74E811AA">
      <w:pPr>
        <w:widowControl w:val="0"/>
        <w:kinsoku/>
        <w:adjustRightInd/>
        <w:snapToGrid/>
        <w:spacing w:before="0" w:after="0" w:line="360" w:lineRule="auto"/>
        <w:ind w:left="0" w:leftChars="0" w:right="0" w:firstLine="720" w:firstLineChars="3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第四章  评审方法和标准</w:t>
      </w:r>
    </w:p>
    <w:p w14:paraId="6C29EBEE">
      <w:pPr>
        <w:widowControl w:val="0"/>
        <w:kinsoku/>
        <w:adjustRightInd/>
        <w:snapToGrid/>
        <w:spacing w:before="0" w:after="0" w:line="360" w:lineRule="auto"/>
        <w:ind w:left="0" w:leftChars="0" w:right="0" w:firstLine="720" w:firstLineChars="3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第五章  政府采购合同</w:t>
      </w:r>
    </w:p>
    <w:p w14:paraId="3AAB0191">
      <w:pPr>
        <w:widowControl w:val="0"/>
        <w:kinsoku/>
        <w:adjustRightInd/>
        <w:snapToGrid/>
        <w:spacing w:before="0" w:after="0" w:line="360" w:lineRule="auto"/>
        <w:ind w:left="0" w:leftChars="0" w:right="0" w:firstLine="720" w:firstLineChars="3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第六章  响应文件格式</w:t>
      </w:r>
    </w:p>
    <w:p w14:paraId="2CFF45B2">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5.2 现场踏勘（标前答疑会）及相关事项见</w:t>
      </w:r>
      <w:r>
        <w:rPr>
          <w:rFonts w:hint="eastAsia" w:ascii="Times New Roman" w:hAnsi="Times New Roman" w:eastAsia="宋体" w:cs="Times New Roman"/>
          <w:snapToGrid/>
          <w:kern w:val="0"/>
          <w:sz w:val="24"/>
          <w:szCs w:val="24"/>
          <w:highlight w:val="none"/>
          <w:u w:val="single"/>
          <w:lang w:val="en-US" w:eastAsia="zh-CN"/>
        </w:rPr>
        <w:t>供应商须知前附表</w:t>
      </w:r>
      <w:r>
        <w:rPr>
          <w:rFonts w:ascii="Times New Roman" w:hAnsi="Times New Roman" w:eastAsia="宋体" w:cs="Times New Roman"/>
          <w:snapToGrid/>
          <w:kern w:val="0"/>
          <w:sz w:val="24"/>
          <w:szCs w:val="24"/>
          <w:highlight w:val="none"/>
          <w:lang w:val="en-US" w:eastAsia="zh-CN"/>
        </w:rPr>
        <w:t>。</w:t>
      </w:r>
    </w:p>
    <w:p w14:paraId="0C137FA5">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hint="default" w:ascii="Times New Roman" w:hAnsi="Times New Roman" w:eastAsia="宋体" w:cs="Times New Roman"/>
          <w:snapToGrid/>
          <w:kern w:val="0"/>
          <w:sz w:val="24"/>
          <w:szCs w:val="24"/>
          <w:highlight w:val="none"/>
          <w:lang w:val="en-US" w:eastAsia="zh-CN"/>
        </w:rPr>
        <w:t>5.</w:t>
      </w:r>
      <w:r>
        <w:rPr>
          <w:rFonts w:hint="eastAsia" w:ascii="Times New Roman" w:hAnsi="Times New Roman" w:eastAsia="宋体" w:cs="Times New Roman"/>
          <w:snapToGrid/>
          <w:kern w:val="0"/>
          <w:sz w:val="24"/>
          <w:szCs w:val="24"/>
          <w:highlight w:val="none"/>
          <w:lang w:val="en-US" w:eastAsia="zh-CN"/>
        </w:rPr>
        <w:t xml:space="preserve">3 </w:t>
      </w:r>
      <w:r>
        <w:rPr>
          <w:rFonts w:ascii="Times New Roman" w:hAnsi="Times New Roman" w:eastAsia="宋体" w:cs="Times New Roman"/>
          <w:snapToGrid/>
          <w:kern w:val="0"/>
          <w:sz w:val="24"/>
          <w:szCs w:val="24"/>
          <w:highlight w:val="none"/>
          <w:lang w:val="en-US" w:eastAsia="zh-CN"/>
        </w:rPr>
        <w:t>原则上采购人、集中采购机构不要求供应商提供样品。仅凭书面方式不能准确描述采购需求，或者需要对样品进行主观判断以确认是否满足采购需求等特殊情况除外。</w:t>
      </w:r>
    </w:p>
    <w:p w14:paraId="14F35141">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如需提供样品，对样品相关要求见采购需求，对样品的评审方法及评审标准见谈判文件第四章。</w:t>
      </w:r>
    </w:p>
    <w:p w14:paraId="302E2F3D">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5.</w:t>
      </w:r>
      <w:r>
        <w:rPr>
          <w:rFonts w:hint="eastAsia" w:ascii="Times New Roman" w:hAnsi="Times New Roman" w:eastAsia="宋体" w:cs="Times New Roman"/>
          <w:snapToGrid/>
          <w:kern w:val="0"/>
          <w:sz w:val="24"/>
          <w:szCs w:val="24"/>
          <w:highlight w:val="none"/>
          <w:lang w:val="en-US" w:eastAsia="zh-CN"/>
        </w:rPr>
        <w:t>4</w:t>
      </w:r>
      <w:r>
        <w:rPr>
          <w:rFonts w:ascii="Times New Roman" w:hAnsi="Times New Roman" w:eastAsia="宋体" w:cs="Times New Roman"/>
          <w:snapToGrid/>
          <w:kern w:val="0"/>
          <w:sz w:val="24"/>
          <w:szCs w:val="24"/>
          <w:highlight w:val="none"/>
          <w:lang w:val="en-US" w:eastAsia="zh-CN"/>
        </w:rPr>
        <w:t xml:space="preserve"> 供应商应认真阅读谈判文件所有的事项、格式、条款和技术规范等。</w:t>
      </w:r>
    </w:p>
    <w:p w14:paraId="6D7A4AA2">
      <w:pPr>
        <w:widowControl w:val="0"/>
        <w:kinsoku/>
        <w:adjustRightInd/>
        <w:snapToGrid/>
        <w:spacing w:before="0" w:after="0" w:line="360" w:lineRule="auto"/>
        <w:ind w:left="0" w:leftChars="0" w:right="0" w:firstLine="482"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b/>
          <w:bCs/>
          <w:snapToGrid/>
          <w:kern w:val="0"/>
          <w:sz w:val="24"/>
          <w:szCs w:val="24"/>
          <w:highlight w:val="none"/>
          <w:lang w:val="en-US" w:eastAsia="zh-CN"/>
        </w:rPr>
        <w:t>6.谈判文件的澄清与修改</w:t>
      </w:r>
    </w:p>
    <w:p w14:paraId="0D5C6B76">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 xml:space="preserve">6.1 </w:t>
      </w:r>
      <w:r>
        <w:rPr>
          <w:rFonts w:hint="eastAsia" w:ascii="Times New Roman" w:hAnsi="Times New Roman" w:eastAsia="宋体" w:cs="Times New Roman"/>
          <w:snapToGrid/>
          <w:kern w:val="0"/>
          <w:sz w:val="24"/>
          <w:szCs w:val="24"/>
          <w:highlight w:val="none"/>
          <w:lang w:val="en-US" w:eastAsia="zh-CN"/>
        </w:rPr>
        <w:t>任何要求对竞争性谈判文件进行澄清的供应商，均应在报价截止时间3日前（含）以书面形式提交集中采购机构，超过这个规定期限提出的澄清要求将不予受理。集中采购机构对收到的澄清要求将视所提问题的具体情况以书面形式予以答复澄清，并以纸质版文件的方式向供应商发出。</w:t>
      </w:r>
    </w:p>
    <w:p w14:paraId="0F634D3E">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6.2 采购人可主动地或在答复供应商提出的询问时对谈判文件进行澄清与修改。集中采购机构将在</w:t>
      </w:r>
      <w:r>
        <w:rPr>
          <w:rFonts w:hint="eastAsia" w:ascii="Times New Roman" w:hAnsi="Times New Roman" w:eastAsia="宋体" w:cs="Times New Roman"/>
          <w:snapToGrid/>
          <w:kern w:val="0"/>
          <w:sz w:val="24"/>
          <w:szCs w:val="24"/>
          <w:highlight w:val="none"/>
          <w:lang w:val="en-US" w:eastAsia="zh-CN"/>
        </w:rPr>
        <w:t>政采云平台（https://www.zcygov.cn）（同步推送到吉林省政府采购网）</w:t>
      </w:r>
      <w:r>
        <w:rPr>
          <w:rFonts w:ascii="Times New Roman" w:hAnsi="Times New Roman" w:eastAsia="宋体" w:cs="Times New Roman"/>
          <w:snapToGrid/>
          <w:kern w:val="0"/>
          <w:sz w:val="24"/>
          <w:szCs w:val="24"/>
          <w:highlight w:val="none"/>
          <w:lang w:val="en-US" w:eastAsia="zh-CN"/>
        </w:rPr>
        <w:t>以发布更正公告的方式澄清或者修改谈判文件，更正公告的内容作为谈判文件的组成部分，对供应商起约束作用。供应商应主动上网查询。集中采购机构不承担供应商未及时关注相关信息引发的相关责任。</w:t>
      </w:r>
    </w:p>
    <w:p w14:paraId="1EA4CB20">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6.3 任何人或任何组织向供应商提供的任何书面或口头资料，未经集中采购机构在网上发布或书面通知，均作无效处理，不得作为谈判文件的组成部分。集中采购机构对供应商由此而做出的推论、理解和结论概不负责。</w:t>
      </w:r>
    </w:p>
    <w:p w14:paraId="5D577B29">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6.4 对于没有提出询问又参与了本项目谈判的供应商将被视为完全认同本谈判文件（含更正公告的内容）。</w:t>
      </w:r>
    </w:p>
    <w:p w14:paraId="6A66D898">
      <w:pPr>
        <w:widowControl w:val="0"/>
        <w:kinsoku/>
        <w:adjustRightInd/>
        <w:snapToGrid/>
        <w:spacing w:before="0" w:after="0" w:line="360" w:lineRule="auto"/>
        <w:ind w:left="0" w:leftChars="0" w:right="0" w:firstLine="482" w:firstLineChars="200"/>
        <w:jc w:val="both"/>
        <w:textAlignment w:val="auto"/>
        <w:rPr>
          <w:rFonts w:ascii="Times New Roman" w:hAnsi="Times New Roman" w:eastAsia="宋体" w:cs="Times New Roman"/>
          <w:b/>
          <w:bCs/>
          <w:snapToGrid/>
          <w:kern w:val="0"/>
          <w:sz w:val="24"/>
          <w:szCs w:val="24"/>
          <w:highlight w:val="none"/>
          <w:lang w:val="en-US" w:eastAsia="zh-CN"/>
        </w:rPr>
      </w:pPr>
      <w:r>
        <w:rPr>
          <w:rFonts w:ascii="Times New Roman" w:hAnsi="Times New Roman" w:eastAsia="宋体" w:cs="Times New Roman"/>
          <w:b/>
          <w:bCs/>
          <w:snapToGrid/>
          <w:kern w:val="0"/>
          <w:sz w:val="24"/>
          <w:szCs w:val="24"/>
          <w:highlight w:val="none"/>
          <w:lang w:val="en-US" w:eastAsia="zh-CN"/>
        </w:rPr>
        <w:t>7.谈判范围及响应文件中标准和计量单位的使用</w:t>
      </w:r>
    </w:p>
    <w:p w14:paraId="5DD62E5D">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7.</w:t>
      </w:r>
      <w:r>
        <w:rPr>
          <w:rFonts w:hint="eastAsia" w:ascii="Times New Roman" w:hAnsi="Times New Roman" w:eastAsia="宋体" w:cs="Times New Roman"/>
          <w:snapToGrid/>
          <w:kern w:val="0"/>
          <w:sz w:val="24"/>
          <w:szCs w:val="24"/>
          <w:highlight w:val="none"/>
          <w:lang w:val="en-US" w:eastAsia="zh-CN"/>
        </w:rPr>
        <w:t>1</w:t>
      </w:r>
      <w:r>
        <w:rPr>
          <w:rFonts w:ascii="Times New Roman" w:hAnsi="Times New Roman" w:eastAsia="宋体" w:cs="Times New Roman"/>
          <w:snapToGrid/>
          <w:kern w:val="0"/>
          <w:sz w:val="24"/>
          <w:szCs w:val="24"/>
          <w:highlight w:val="none"/>
          <w:lang w:val="en-US" w:eastAsia="zh-CN"/>
        </w:rPr>
        <w:t xml:space="preserve"> 供应商与集中采购机构之间与谈判有关的所有往来通知、函件和响应文件均用中文表述。供应商随响应文件提供的证明文件和资料可以为</w:t>
      </w:r>
      <w:r>
        <w:rPr>
          <w:rFonts w:hint="eastAsia" w:ascii="Times New Roman" w:hAnsi="Times New Roman" w:eastAsia="宋体" w:cs="Times New Roman"/>
          <w:snapToGrid/>
          <w:kern w:val="0"/>
          <w:sz w:val="24"/>
          <w:szCs w:val="24"/>
          <w:highlight w:val="none"/>
          <w:lang w:val="en-US" w:eastAsia="zh-CN"/>
        </w:rPr>
        <w:t>其他语言</w:t>
      </w:r>
      <w:r>
        <w:rPr>
          <w:rFonts w:ascii="Times New Roman" w:hAnsi="Times New Roman" w:eastAsia="宋体" w:cs="Times New Roman"/>
          <w:snapToGrid/>
          <w:kern w:val="0"/>
          <w:sz w:val="24"/>
          <w:szCs w:val="24"/>
          <w:highlight w:val="none"/>
          <w:lang w:val="en-US" w:eastAsia="zh-CN"/>
        </w:rPr>
        <w:t>，但必须附中文译文。翻译的中文资料与外文资料如果出现差异时，以中文为准。</w:t>
      </w:r>
    </w:p>
    <w:p w14:paraId="4E689519">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7.</w:t>
      </w:r>
      <w:r>
        <w:rPr>
          <w:rFonts w:hint="eastAsia" w:ascii="Times New Roman" w:hAnsi="Times New Roman" w:eastAsia="宋体" w:cs="Times New Roman"/>
          <w:snapToGrid/>
          <w:kern w:val="0"/>
          <w:sz w:val="24"/>
          <w:szCs w:val="24"/>
          <w:highlight w:val="none"/>
          <w:lang w:val="en-US" w:eastAsia="zh-CN"/>
        </w:rPr>
        <w:t>2</w:t>
      </w:r>
      <w:r>
        <w:rPr>
          <w:rFonts w:ascii="Times New Roman" w:hAnsi="Times New Roman" w:eastAsia="宋体" w:cs="Times New Roman"/>
          <w:snapToGrid/>
          <w:kern w:val="0"/>
          <w:sz w:val="24"/>
          <w:szCs w:val="24"/>
          <w:highlight w:val="none"/>
          <w:lang w:val="en-US" w:eastAsia="zh-CN"/>
        </w:rPr>
        <w:t xml:space="preserve"> 除谈判文件中有特殊要求外，响应文件中所使用的计量单位，应采用中华人民共和国法定计量单位。</w:t>
      </w:r>
    </w:p>
    <w:p w14:paraId="1CD4ADB7">
      <w:pPr>
        <w:widowControl w:val="0"/>
        <w:kinsoku/>
        <w:adjustRightInd/>
        <w:snapToGrid/>
        <w:spacing w:before="0" w:after="0" w:line="360" w:lineRule="auto"/>
        <w:ind w:left="0" w:leftChars="0" w:right="0" w:firstLine="480" w:firstLineChars="200"/>
        <w:jc w:val="both"/>
        <w:textAlignment w:val="auto"/>
        <w:rPr>
          <w:rFonts w:hint="eastAsia"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7.3 无论谈判文件中是否要求，供应商所投货物及伴随的服务和工程均应符合国家强制性标准。</w:t>
      </w:r>
    </w:p>
    <w:p w14:paraId="2F7EE830">
      <w:pPr>
        <w:widowControl w:val="0"/>
        <w:kinsoku/>
        <w:adjustRightInd/>
        <w:snapToGrid/>
        <w:spacing w:before="0" w:after="0" w:line="360" w:lineRule="auto"/>
        <w:ind w:left="0" w:leftChars="0" w:right="0" w:firstLine="482" w:firstLineChars="200"/>
        <w:jc w:val="both"/>
        <w:textAlignment w:val="auto"/>
        <w:rPr>
          <w:rFonts w:ascii="Times New Roman" w:hAnsi="Times New Roman" w:eastAsia="宋体" w:cs="Times New Roman"/>
          <w:b/>
          <w:bCs/>
          <w:snapToGrid/>
          <w:kern w:val="0"/>
          <w:sz w:val="24"/>
          <w:szCs w:val="24"/>
          <w:highlight w:val="none"/>
          <w:lang w:val="en-US" w:eastAsia="zh-CN"/>
        </w:rPr>
      </w:pPr>
      <w:r>
        <w:rPr>
          <w:rFonts w:ascii="Times New Roman" w:hAnsi="Times New Roman" w:eastAsia="宋体" w:cs="Times New Roman"/>
          <w:b/>
          <w:bCs/>
          <w:snapToGrid/>
          <w:kern w:val="0"/>
          <w:sz w:val="24"/>
          <w:szCs w:val="24"/>
          <w:highlight w:val="none"/>
          <w:lang w:val="en-US" w:eastAsia="zh-CN"/>
        </w:rPr>
        <w:t>8.响应文件构成</w:t>
      </w:r>
    </w:p>
    <w:p w14:paraId="19B85A28">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8.1 供应商应完整地按谈判文件提供的响应文件格式及要求编写响应文件，具体内容详见本项目响应文件格式的相关内容。</w:t>
      </w:r>
    </w:p>
    <w:p w14:paraId="27A0D616">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8.2 供应商应提交谈判文件要求的证明文件，证明其响应内容符合谈判文件规定。该证明文件是响应文件的一部分。证明文件形式可以是文字资料、图纸和数据。</w:t>
      </w:r>
    </w:p>
    <w:p w14:paraId="7763B443">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8.3 为保证公平公正，除非谈判文件另有规定或说明，供应商对同一项目谈判时，不得同时提供备选谈判方案。</w:t>
      </w:r>
    </w:p>
    <w:p w14:paraId="6CE5E007">
      <w:pPr>
        <w:widowControl w:val="0"/>
        <w:kinsoku/>
        <w:adjustRightInd/>
        <w:snapToGrid/>
        <w:spacing w:before="0" w:after="0" w:line="360" w:lineRule="auto"/>
        <w:ind w:left="0" w:leftChars="0" w:right="0" w:firstLine="482"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b/>
          <w:bCs/>
          <w:snapToGrid/>
          <w:kern w:val="0"/>
          <w:sz w:val="24"/>
          <w:szCs w:val="24"/>
          <w:highlight w:val="none"/>
          <w:lang w:val="en-US" w:eastAsia="zh-CN"/>
        </w:rPr>
        <w:t>9.报价</w:t>
      </w:r>
    </w:p>
    <w:p w14:paraId="3AD9EA53">
      <w:pPr>
        <w:widowControl w:val="0"/>
        <w:kinsoku/>
        <w:adjustRightInd/>
        <w:snapToGrid/>
        <w:spacing w:before="0" w:after="0" w:line="360" w:lineRule="auto"/>
        <w:ind w:left="0" w:leftChars="0" w:right="0" w:firstLine="480" w:firstLineChars="200"/>
        <w:jc w:val="both"/>
        <w:textAlignment w:val="auto"/>
        <w:rPr>
          <w:rFonts w:hint="eastAsia"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9.1</w:t>
      </w:r>
      <w:r>
        <w:rPr>
          <w:rFonts w:hint="eastAsia" w:cs="Times New Roman"/>
          <w:snapToGrid/>
          <w:kern w:val="0"/>
          <w:sz w:val="24"/>
          <w:szCs w:val="24"/>
          <w:highlight w:val="none"/>
          <w:lang w:val="en-US" w:eastAsia="zh-CN"/>
        </w:rPr>
        <w:t xml:space="preserve"> </w:t>
      </w:r>
      <w:r>
        <w:rPr>
          <w:rFonts w:hint="eastAsia" w:ascii="Times New Roman" w:hAnsi="Times New Roman" w:eastAsia="宋体" w:cs="Times New Roman"/>
          <w:snapToGrid/>
          <w:kern w:val="0"/>
          <w:sz w:val="24"/>
          <w:szCs w:val="24"/>
          <w:highlight w:val="none"/>
          <w:lang w:val="en-US" w:eastAsia="zh-CN"/>
        </w:rPr>
        <w:t>供应商的报价应当包括满足本次谈判全部采购需求所应提供的货物，以及伴随的服务和工程。除谈判文件另有规定外，所有内容均应以人民币报价，供应商的谈判报价应遵守《中华人民共和国价格法》。</w:t>
      </w:r>
    </w:p>
    <w:p w14:paraId="3FFBAEE5">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9.2 供应商应在分项报价表上标明分项货物和工程的价格（如适用）和总价，未标明的视同包含在谈判报价中。</w:t>
      </w:r>
    </w:p>
    <w:p w14:paraId="6D288F34">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9.3 除非谈判文件另有规定或经采购人同意支付的，最后报价均不得高于谈判文件（公告）列明的项目预</w:t>
      </w:r>
      <w:r>
        <w:rPr>
          <w:rFonts w:ascii="Times New Roman" w:hAnsi="Times New Roman" w:eastAsia="宋体" w:cs="Times New Roman"/>
          <w:snapToGrid/>
          <w:kern w:val="0"/>
          <w:sz w:val="24"/>
          <w:szCs w:val="24"/>
          <w:highlight w:val="none"/>
          <w:lang w:val="en-US" w:eastAsia="zh-CN"/>
        </w:rPr>
        <w:t>算，</w:t>
      </w:r>
      <w:r>
        <w:rPr>
          <w:rFonts w:hint="eastAsia" w:ascii="Times New Roman" w:hAnsi="Times New Roman"/>
          <w:b/>
          <w:bCs/>
          <w:sz w:val="24"/>
          <w:szCs w:val="24"/>
          <w:highlight w:val="none"/>
        </w:rPr>
        <w:t>单项报价金额不得高于单项预算金额</w:t>
      </w:r>
      <w:r>
        <w:rPr>
          <w:rFonts w:hint="eastAsia" w:ascii="Times New Roman" w:hAnsi="Times New Roman"/>
          <w:b/>
          <w:bCs/>
          <w:sz w:val="24"/>
          <w:szCs w:val="24"/>
          <w:highlight w:val="none"/>
          <w:lang w:eastAsia="zh-CN"/>
        </w:rPr>
        <w:t>，</w:t>
      </w:r>
      <w:r>
        <w:rPr>
          <w:rFonts w:ascii="Times New Roman" w:hAnsi="Times New Roman" w:eastAsia="宋体" w:cs="Times New Roman"/>
          <w:snapToGrid/>
          <w:kern w:val="0"/>
          <w:sz w:val="24"/>
          <w:szCs w:val="24"/>
          <w:highlight w:val="none"/>
          <w:lang w:val="en-US" w:eastAsia="zh-CN"/>
        </w:rPr>
        <w:t>否则其响应文件将被认定为</w:t>
      </w:r>
      <w:r>
        <w:rPr>
          <w:rFonts w:hint="eastAsia" w:ascii="Times New Roman" w:hAnsi="Times New Roman" w:eastAsia="宋体" w:cs="Times New Roman"/>
          <w:b/>
          <w:snapToGrid/>
          <w:kern w:val="0"/>
          <w:sz w:val="24"/>
          <w:szCs w:val="24"/>
          <w:highlight w:val="none"/>
          <w:u w:val="none"/>
          <w:lang w:val="en-US" w:eastAsia="zh-CN"/>
        </w:rPr>
        <w:t>响应无效</w:t>
      </w:r>
      <w:r>
        <w:rPr>
          <w:rFonts w:ascii="Times New Roman" w:hAnsi="Times New Roman" w:eastAsia="宋体" w:cs="Times New Roman"/>
          <w:snapToGrid/>
          <w:kern w:val="0"/>
          <w:sz w:val="24"/>
          <w:szCs w:val="24"/>
          <w:highlight w:val="none"/>
          <w:lang w:val="en-US" w:eastAsia="zh-CN"/>
        </w:rPr>
        <w:t>。</w:t>
      </w:r>
    </w:p>
    <w:p w14:paraId="58E0E6D2">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9.4 报价在合同履行过程中是固定不变的，不得以任何理由予以变更。任何包含价格调整要求的谈判，其响应文件将被认定为</w:t>
      </w:r>
      <w:r>
        <w:rPr>
          <w:rFonts w:hint="eastAsia" w:ascii="Times New Roman" w:hAnsi="Times New Roman" w:eastAsia="宋体" w:cs="Times New Roman"/>
          <w:b/>
          <w:snapToGrid/>
          <w:kern w:val="0"/>
          <w:sz w:val="24"/>
          <w:szCs w:val="24"/>
          <w:highlight w:val="none"/>
          <w:u w:val="none"/>
          <w:lang w:val="en-US" w:eastAsia="zh-CN"/>
        </w:rPr>
        <w:t>响应无效</w:t>
      </w:r>
      <w:r>
        <w:rPr>
          <w:rFonts w:ascii="Times New Roman" w:hAnsi="Times New Roman" w:eastAsia="宋体" w:cs="Times New Roman"/>
          <w:snapToGrid/>
          <w:kern w:val="0"/>
          <w:sz w:val="24"/>
          <w:szCs w:val="24"/>
          <w:highlight w:val="none"/>
          <w:lang w:val="en-US" w:eastAsia="zh-CN"/>
        </w:rPr>
        <w:t>。</w:t>
      </w:r>
    </w:p>
    <w:p w14:paraId="09348E61">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9.5 采购人不接受具有附加条件的报价。</w:t>
      </w:r>
    </w:p>
    <w:p w14:paraId="15160C11">
      <w:pPr>
        <w:widowControl w:val="0"/>
        <w:kinsoku/>
        <w:adjustRightInd/>
        <w:snapToGrid/>
        <w:spacing w:before="0" w:after="0" w:line="360" w:lineRule="auto"/>
        <w:ind w:left="0" w:leftChars="0" w:right="0" w:firstLine="482" w:firstLineChars="200"/>
        <w:jc w:val="both"/>
        <w:textAlignment w:val="auto"/>
        <w:rPr>
          <w:rFonts w:ascii="Times New Roman" w:hAnsi="Times New Roman" w:eastAsia="宋体" w:cs="Times New Roman"/>
          <w:b/>
          <w:bCs/>
          <w:snapToGrid/>
          <w:kern w:val="0"/>
          <w:sz w:val="24"/>
          <w:szCs w:val="24"/>
          <w:highlight w:val="none"/>
          <w:lang w:val="en-US" w:eastAsia="zh-CN"/>
        </w:rPr>
      </w:pPr>
      <w:r>
        <w:rPr>
          <w:rFonts w:ascii="Times New Roman" w:hAnsi="Times New Roman" w:eastAsia="宋体" w:cs="Times New Roman"/>
          <w:b/>
          <w:bCs/>
          <w:snapToGrid/>
          <w:kern w:val="0"/>
          <w:sz w:val="24"/>
          <w:szCs w:val="24"/>
          <w:highlight w:val="none"/>
          <w:lang w:val="en-US" w:eastAsia="zh-CN"/>
        </w:rPr>
        <w:t>10.谈判保证金</w:t>
      </w:r>
    </w:p>
    <w:p w14:paraId="773DC506">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10.1 详见</w:t>
      </w:r>
      <w:r>
        <w:rPr>
          <w:rFonts w:hint="eastAsia" w:ascii="Times New Roman" w:hAnsi="Times New Roman" w:eastAsia="宋体" w:cs="Times New Roman"/>
          <w:snapToGrid/>
          <w:kern w:val="0"/>
          <w:sz w:val="24"/>
          <w:szCs w:val="24"/>
          <w:highlight w:val="none"/>
          <w:u w:val="single"/>
          <w:lang w:val="en-US" w:eastAsia="zh-CN"/>
        </w:rPr>
        <w:t>供应商须知前附表</w:t>
      </w:r>
      <w:r>
        <w:rPr>
          <w:rFonts w:ascii="Times New Roman" w:hAnsi="Times New Roman" w:eastAsia="宋体" w:cs="Times New Roman"/>
          <w:snapToGrid/>
          <w:kern w:val="0"/>
          <w:sz w:val="24"/>
          <w:szCs w:val="24"/>
          <w:highlight w:val="none"/>
          <w:lang w:val="en-US" w:eastAsia="zh-CN"/>
        </w:rPr>
        <w:t>。</w:t>
      </w:r>
    </w:p>
    <w:p w14:paraId="66DFB9BA">
      <w:pPr>
        <w:widowControl w:val="0"/>
        <w:kinsoku/>
        <w:adjustRightInd/>
        <w:snapToGrid/>
        <w:spacing w:before="0" w:after="0" w:line="360" w:lineRule="auto"/>
        <w:ind w:left="0" w:leftChars="0" w:right="0" w:firstLine="482" w:firstLineChars="200"/>
        <w:jc w:val="both"/>
        <w:textAlignment w:val="auto"/>
        <w:rPr>
          <w:rFonts w:ascii="Times New Roman" w:hAnsi="Times New Roman" w:eastAsia="宋体" w:cs="Times New Roman"/>
          <w:b/>
          <w:bCs/>
          <w:snapToGrid/>
          <w:kern w:val="0"/>
          <w:sz w:val="24"/>
          <w:szCs w:val="24"/>
          <w:highlight w:val="none"/>
          <w:lang w:val="en-US" w:eastAsia="zh-CN"/>
        </w:rPr>
      </w:pPr>
      <w:r>
        <w:rPr>
          <w:rFonts w:ascii="Times New Roman" w:hAnsi="Times New Roman" w:eastAsia="宋体" w:cs="Times New Roman"/>
          <w:b/>
          <w:bCs/>
          <w:snapToGrid/>
          <w:kern w:val="0"/>
          <w:sz w:val="24"/>
          <w:szCs w:val="24"/>
          <w:highlight w:val="none"/>
          <w:lang w:val="en-US" w:eastAsia="zh-CN"/>
        </w:rPr>
        <w:t>11.谈判有效期</w:t>
      </w:r>
    </w:p>
    <w:p w14:paraId="38AA7E10">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11.1 谈判有效期为从响应文件提交截止之日算起的日历天数，谈判有效期详见</w:t>
      </w:r>
      <w:r>
        <w:rPr>
          <w:rFonts w:hint="eastAsia" w:ascii="Times New Roman" w:hAnsi="Times New Roman" w:eastAsia="宋体" w:cs="Times New Roman"/>
          <w:snapToGrid/>
          <w:kern w:val="0"/>
          <w:sz w:val="24"/>
          <w:szCs w:val="24"/>
          <w:highlight w:val="none"/>
          <w:u w:val="single"/>
          <w:lang w:val="en-US" w:eastAsia="zh-CN"/>
        </w:rPr>
        <w:t>供应商须知前附表</w:t>
      </w:r>
      <w:r>
        <w:rPr>
          <w:rFonts w:ascii="Times New Roman" w:hAnsi="Times New Roman" w:eastAsia="宋体" w:cs="Times New Roman"/>
          <w:snapToGrid/>
          <w:kern w:val="0"/>
          <w:sz w:val="24"/>
          <w:szCs w:val="24"/>
          <w:highlight w:val="none"/>
          <w:lang w:val="en-US" w:eastAsia="zh-CN"/>
        </w:rPr>
        <w:t>。</w:t>
      </w:r>
    </w:p>
    <w:p w14:paraId="7558013E">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11.2 在谈判有效期内，供应商的谈判保持有效，供应商不得要求撤销或修改其响应文件。谈判有效期不满足要求的响应，其响应文件将被认定为</w:t>
      </w:r>
      <w:r>
        <w:rPr>
          <w:rFonts w:hint="eastAsia" w:ascii="Times New Roman" w:hAnsi="Times New Roman" w:eastAsia="宋体" w:cs="Times New Roman"/>
          <w:b/>
          <w:snapToGrid/>
          <w:kern w:val="0"/>
          <w:sz w:val="24"/>
          <w:szCs w:val="24"/>
          <w:highlight w:val="none"/>
          <w:u w:val="none"/>
          <w:lang w:val="en-US" w:eastAsia="zh-CN"/>
        </w:rPr>
        <w:t>响应无效</w:t>
      </w:r>
      <w:r>
        <w:rPr>
          <w:rFonts w:ascii="Times New Roman" w:hAnsi="Times New Roman" w:eastAsia="宋体" w:cs="Times New Roman"/>
          <w:snapToGrid/>
          <w:kern w:val="0"/>
          <w:sz w:val="24"/>
          <w:szCs w:val="24"/>
          <w:highlight w:val="none"/>
          <w:lang w:val="en-US" w:eastAsia="zh-CN"/>
        </w:rPr>
        <w:t>。</w:t>
      </w:r>
    </w:p>
    <w:p w14:paraId="44C2AEDC">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11.3 为保证有充分时间签订合同，采购人或集中采购机构可根据实际情况，在原谈判有效期截止之前，要求供应商延长谈判有效期。接受该要求的供应商将不会被要求和允许修正其响应文件。供应商可以拒绝延长谈判有效期的要求，且不承担任何责任。上述要求和答复都应以书面形式提交。</w:t>
      </w:r>
    </w:p>
    <w:p w14:paraId="2830C33D">
      <w:pPr>
        <w:widowControl w:val="0"/>
        <w:kinsoku/>
        <w:adjustRightInd/>
        <w:snapToGrid/>
        <w:spacing w:before="0" w:after="0" w:line="360" w:lineRule="auto"/>
        <w:ind w:left="0" w:leftChars="0" w:right="0" w:firstLine="482" w:firstLineChars="200"/>
        <w:jc w:val="both"/>
        <w:textAlignment w:val="auto"/>
        <w:rPr>
          <w:rFonts w:ascii="Times New Roman" w:hAnsi="Times New Roman" w:eastAsia="宋体" w:cs="Times New Roman"/>
          <w:b/>
          <w:bCs/>
          <w:snapToGrid/>
          <w:kern w:val="0"/>
          <w:sz w:val="24"/>
          <w:szCs w:val="24"/>
          <w:highlight w:val="none"/>
          <w:lang w:val="en-US" w:eastAsia="zh-CN"/>
        </w:rPr>
      </w:pPr>
      <w:r>
        <w:rPr>
          <w:rFonts w:ascii="Times New Roman" w:hAnsi="Times New Roman" w:eastAsia="宋体" w:cs="Times New Roman"/>
          <w:b/>
          <w:bCs/>
          <w:snapToGrid/>
          <w:kern w:val="0"/>
          <w:sz w:val="24"/>
          <w:szCs w:val="24"/>
          <w:highlight w:val="none"/>
          <w:lang w:val="en-US" w:eastAsia="zh-CN"/>
        </w:rPr>
        <w:t>12.响应文件的提交、修改与撤回</w:t>
      </w:r>
    </w:p>
    <w:p w14:paraId="2D28EFFD">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12.1 供应商应当在竞争性谈判公告规定的响应文件提交截止时间前，将加密的响应文件在</w:t>
      </w:r>
      <w:r>
        <w:rPr>
          <w:rFonts w:hint="eastAsia" w:ascii="Times New Roman" w:hAnsi="Times New Roman" w:eastAsia="宋体" w:cs="Times New Roman"/>
          <w:snapToGrid/>
          <w:kern w:val="0"/>
          <w:sz w:val="24"/>
          <w:szCs w:val="24"/>
          <w:highlight w:val="none"/>
          <w:lang w:val="en-US" w:eastAsia="zh-CN"/>
        </w:rPr>
        <w:t>“政采云”平台</w:t>
      </w:r>
      <w:r>
        <w:rPr>
          <w:rFonts w:ascii="Times New Roman" w:hAnsi="Times New Roman" w:eastAsia="宋体" w:cs="Times New Roman"/>
          <w:snapToGrid/>
          <w:kern w:val="0"/>
          <w:sz w:val="24"/>
          <w:szCs w:val="24"/>
          <w:highlight w:val="none"/>
          <w:lang w:val="en-US" w:eastAsia="zh-CN"/>
        </w:rPr>
        <w:t>上传。</w:t>
      </w:r>
    </w:p>
    <w:p w14:paraId="58E04DFC">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12.2 供应商应当在响应文件提交截止时间前完成响应文件的传输提交（以接收到电子签收凭证为准），并可以补充、修改或者撤回响应文件。响应文件提交截止时间前未完成响应文件传输的，视为撤回响应文件。未按规定加密或响应文件提交截止时间后送达的响应文件，</w:t>
      </w:r>
      <w:r>
        <w:rPr>
          <w:rFonts w:hint="eastAsia" w:ascii="Times New Roman" w:hAnsi="Times New Roman" w:eastAsia="宋体" w:cs="Times New Roman"/>
          <w:snapToGrid/>
          <w:kern w:val="0"/>
          <w:sz w:val="24"/>
          <w:szCs w:val="24"/>
          <w:highlight w:val="none"/>
          <w:lang w:val="en-US" w:eastAsia="zh-CN"/>
        </w:rPr>
        <w:t>“政采云”平台</w:t>
      </w:r>
      <w:r>
        <w:rPr>
          <w:rFonts w:ascii="Times New Roman" w:hAnsi="Times New Roman" w:eastAsia="宋体" w:cs="Times New Roman"/>
          <w:snapToGrid/>
          <w:kern w:val="0"/>
          <w:sz w:val="24"/>
          <w:szCs w:val="24"/>
          <w:highlight w:val="none"/>
          <w:lang w:val="en-US" w:eastAsia="zh-CN"/>
        </w:rPr>
        <w:t>应当拒收。</w:t>
      </w:r>
    </w:p>
    <w:p w14:paraId="22FC16C8">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12.3供应商应在</w:t>
      </w:r>
      <w:r>
        <w:rPr>
          <w:rFonts w:hint="eastAsia" w:ascii="Times New Roman" w:hAnsi="Times New Roman" w:eastAsia="宋体" w:cs="Times New Roman"/>
          <w:snapToGrid/>
          <w:kern w:val="0"/>
          <w:sz w:val="24"/>
          <w:szCs w:val="24"/>
          <w:highlight w:val="none"/>
          <w:u w:val="single"/>
          <w:lang w:val="en-US" w:eastAsia="zh-CN"/>
        </w:rPr>
        <w:t>供应商须知前附表</w:t>
      </w:r>
      <w:r>
        <w:rPr>
          <w:rFonts w:ascii="Times New Roman" w:hAnsi="Times New Roman" w:eastAsia="宋体" w:cs="Times New Roman"/>
          <w:snapToGrid/>
          <w:kern w:val="0"/>
          <w:sz w:val="24"/>
          <w:szCs w:val="24"/>
          <w:highlight w:val="none"/>
          <w:lang w:val="en-US" w:eastAsia="zh-CN"/>
        </w:rPr>
        <w:t>规定的解密时间前对其响应文件进行解密。未在规定时间内进行解密的，</w:t>
      </w:r>
      <w:r>
        <w:rPr>
          <w:rFonts w:hint="eastAsia" w:ascii="Times New Roman" w:hAnsi="Times New Roman" w:eastAsia="宋体" w:cs="Times New Roman"/>
          <w:b/>
          <w:snapToGrid/>
          <w:kern w:val="0"/>
          <w:sz w:val="24"/>
          <w:szCs w:val="24"/>
          <w:highlight w:val="none"/>
          <w:u w:val="none"/>
          <w:lang w:val="en-US" w:eastAsia="zh-CN"/>
        </w:rPr>
        <w:t>响应无效</w:t>
      </w:r>
      <w:r>
        <w:rPr>
          <w:rFonts w:ascii="Times New Roman" w:hAnsi="Times New Roman" w:eastAsia="宋体" w:cs="Times New Roman"/>
          <w:snapToGrid/>
          <w:kern w:val="0"/>
          <w:sz w:val="24"/>
          <w:szCs w:val="24"/>
          <w:highlight w:val="none"/>
          <w:lang w:val="en-US" w:eastAsia="zh-CN"/>
        </w:rPr>
        <w:t>。</w:t>
      </w:r>
    </w:p>
    <w:p w14:paraId="718D36C3">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12.4 在响应文件提交截止时间之后，供应商不得对其响应文件做任何修改。但属于谈判小组在评审中发现的计算错误并进行核实的修改、按照谈判文件的变动情况和谈判小组的要求重新提交响应文件的，不在此列。</w:t>
      </w:r>
    </w:p>
    <w:p w14:paraId="64D5625A">
      <w:pPr>
        <w:widowControl w:val="0"/>
        <w:kinsoku/>
        <w:adjustRightInd/>
        <w:snapToGrid/>
        <w:spacing w:before="0" w:after="0" w:line="360" w:lineRule="auto"/>
        <w:ind w:left="0" w:leftChars="0" w:right="0" w:firstLine="482" w:firstLineChars="200"/>
        <w:jc w:val="both"/>
        <w:textAlignment w:val="auto"/>
        <w:rPr>
          <w:rFonts w:ascii="Times New Roman" w:hAnsi="Times New Roman" w:eastAsia="宋体" w:cs="Times New Roman"/>
          <w:b/>
          <w:bCs/>
          <w:snapToGrid/>
          <w:kern w:val="0"/>
          <w:sz w:val="24"/>
          <w:szCs w:val="24"/>
          <w:highlight w:val="none"/>
          <w:lang w:val="en-US" w:eastAsia="zh-CN"/>
        </w:rPr>
      </w:pPr>
      <w:r>
        <w:rPr>
          <w:rFonts w:ascii="Times New Roman" w:hAnsi="Times New Roman" w:eastAsia="宋体" w:cs="Times New Roman"/>
          <w:b/>
          <w:bCs/>
          <w:snapToGrid/>
          <w:kern w:val="0"/>
          <w:sz w:val="24"/>
          <w:szCs w:val="24"/>
          <w:highlight w:val="none"/>
          <w:lang w:val="en-US" w:eastAsia="zh-CN"/>
        </w:rPr>
        <w:t>13.谈判小组</w:t>
      </w:r>
    </w:p>
    <w:p w14:paraId="13C68AA2">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13.1 本项目将依法组建谈判小组</w:t>
      </w:r>
      <w:r>
        <w:rPr>
          <w:rFonts w:hint="eastAsia" w:ascii="Times New Roman" w:hAnsi="Times New Roman" w:eastAsia="宋体" w:cs="Times New Roman"/>
          <w:snapToGrid/>
          <w:kern w:val="0"/>
          <w:sz w:val="24"/>
          <w:szCs w:val="24"/>
          <w:highlight w:val="none"/>
          <w:lang w:val="en-US" w:eastAsia="zh-CN"/>
        </w:rPr>
        <w:t>，谈判小组成员由 3 人以上（含）单数组成，</w:t>
      </w:r>
      <w:r>
        <w:rPr>
          <w:rFonts w:ascii="Times New Roman" w:hAnsi="Times New Roman" w:eastAsia="宋体" w:cs="Times New Roman"/>
          <w:snapToGrid/>
          <w:kern w:val="0"/>
          <w:sz w:val="24"/>
          <w:szCs w:val="24"/>
          <w:highlight w:val="none"/>
          <w:lang w:val="en-US" w:eastAsia="zh-CN"/>
        </w:rPr>
        <w:t>谈判小组及其成员应当依照政府采购的有关规定履行相关职责和义务。</w:t>
      </w:r>
    </w:p>
    <w:p w14:paraId="705F016D">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13.2 谈判小组依法对响应文件进行评审，并根据谈判文件规定的程序、评定成交的标准等事项与实质性响应谈判文件要求的供应商进行谈判。</w:t>
      </w:r>
    </w:p>
    <w:p w14:paraId="0A1037CA">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13.3 谈判小组应当从质量和服务均能满足谈判文件实质性响应要求的供应商中，按照评审方法和标准推荐成交候选人，并编写评审报告。</w:t>
      </w:r>
    </w:p>
    <w:p w14:paraId="72D9E66A">
      <w:pPr>
        <w:widowControl w:val="0"/>
        <w:kinsoku/>
        <w:adjustRightInd/>
        <w:snapToGrid/>
        <w:spacing w:before="0" w:after="0" w:line="360" w:lineRule="auto"/>
        <w:ind w:left="0" w:leftChars="0" w:right="0" w:firstLine="482" w:firstLineChars="200"/>
        <w:jc w:val="both"/>
        <w:textAlignment w:val="auto"/>
        <w:rPr>
          <w:rFonts w:ascii="Times New Roman" w:hAnsi="Times New Roman" w:eastAsia="宋体" w:cs="Times New Roman"/>
          <w:b/>
          <w:bCs/>
          <w:snapToGrid/>
          <w:kern w:val="0"/>
          <w:sz w:val="24"/>
          <w:szCs w:val="24"/>
          <w:highlight w:val="none"/>
          <w:lang w:val="en-US" w:eastAsia="zh-CN"/>
        </w:rPr>
      </w:pPr>
      <w:r>
        <w:rPr>
          <w:rFonts w:ascii="Times New Roman" w:hAnsi="Times New Roman" w:eastAsia="宋体" w:cs="Times New Roman"/>
          <w:b/>
          <w:bCs/>
          <w:snapToGrid/>
          <w:kern w:val="0"/>
          <w:sz w:val="24"/>
          <w:szCs w:val="24"/>
          <w:highlight w:val="none"/>
          <w:lang w:val="en-US" w:eastAsia="zh-CN"/>
        </w:rPr>
        <w:t>14.响应文件的评审与谈判</w:t>
      </w:r>
    </w:p>
    <w:p w14:paraId="496ED2EA">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14.1 采购人和集中采购机构将在竞争性谈判公告规定的时间和地点组织谈判。</w:t>
      </w:r>
    </w:p>
    <w:p w14:paraId="0EC5977F">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14.2 竞争性谈判采用最低评标价法评审。</w:t>
      </w:r>
    </w:p>
    <w:p w14:paraId="4F9A1103">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最低评标价法，是指响应文件满足谈判文件全部实质性要求且最后报价最低的供应商为成交候选人的评标方法。</w:t>
      </w:r>
    </w:p>
    <w:p w14:paraId="491B5EB3">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14.3 谈判小组将按照谈判文件规定的评审方法和标准对供应商独立进行评审。评审程序如下：</w:t>
      </w:r>
    </w:p>
    <w:p w14:paraId="7FB7D03B">
      <w:pPr>
        <w:widowControl w:val="0"/>
        <w:kinsoku/>
        <w:adjustRightInd/>
        <w:snapToGrid/>
        <w:spacing w:before="0" w:after="0" w:line="360" w:lineRule="auto"/>
        <w:ind w:left="0" w:leftChars="0" w:right="0" w:firstLine="480" w:firstLineChars="200"/>
        <w:jc w:val="both"/>
        <w:textAlignment w:val="auto"/>
        <w:rPr>
          <w:rFonts w:hint="eastAsia" w:ascii="Times New Roman" w:hAnsi="Times New Roman" w:eastAsia="宋体" w:cs="Times New Roman"/>
          <w:snapToGrid/>
          <w:kern w:val="0"/>
          <w:sz w:val="24"/>
          <w:szCs w:val="24"/>
          <w:highlight w:val="none"/>
          <w:lang w:val="en-US" w:eastAsia="zh-CN"/>
        </w:rPr>
      </w:pPr>
      <w:r>
        <w:rPr>
          <w:rFonts w:hint="eastAsia" w:ascii="Times New Roman" w:hAnsi="Times New Roman" w:eastAsia="宋体" w:cs="Times New Roman"/>
          <w:snapToGrid/>
          <w:kern w:val="0"/>
          <w:sz w:val="24"/>
          <w:szCs w:val="24"/>
          <w:highlight w:val="none"/>
          <w:lang w:val="en-US" w:eastAsia="zh-CN"/>
        </w:rPr>
        <w:t>14.3.1 初审。谈判小组对供应商进行资格性审查和符合性审查。</w:t>
      </w:r>
    </w:p>
    <w:p w14:paraId="15351CA4">
      <w:pPr>
        <w:widowControl w:val="0"/>
        <w:kinsoku/>
        <w:adjustRightInd/>
        <w:snapToGrid/>
        <w:spacing w:before="0" w:after="0" w:line="360" w:lineRule="auto"/>
        <w:ind w:left="0" w:leftChars="0" w:right="0" w:firstLine="480" w:firstLineChars="200"/>
        <w:jc w:val="both"/>
        <w:textAlignment w:val="auto"/>
        <w:rPr>
          <w:rFonts w:hint="eastAsia" w:ascii="Times New Roman" w:hAnsi="Times New Roman" w:eastAsia="宋体" w:cs="Times New Roman"/>
          <w:snapToGrid/>
          <w:kern w:val="0"/>
          <w:sz w:val="24"/>
          <w:szCs w:val="24"/>
          <w:highlight w:val="none"/>
          <w:lang w:val="en-US" w:eastAsia="zh-CN"/>
        </w:rPr>
      </w:pPr>
      <w:r>
        <w:rPr>
          <w:rFonts w:hint="eastAsia" w:ascii="Times New Roman" w:hAnsi="Times New Roman" w:eastAsia="宋体" w:cs="Times New Roman"/>
          <w:snapToGrid/>
          <w:kern w:val="0"/>
          <w:sz w:val="24"/>
          <w:szCs w:val="24"/>
          <w:highlight w:val="none"/>
          <w:lang w:val="en-US" w:eastAsia="zh-CN"/>
        </w:rPr>
        <w:t>谈判小组将在响应文件提交截止时间后至评审结束前通过“信用中国”网站(www.creditchina.gov.cn)、中国政府采购网(www.ccgp.gov.cn)查询相关供应商信用记录，并对供应商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响应文件将被认定为</w:t>
      </w:r>
      <w:r>
        <w:rPr>
          <w:rFonts w:hint="eastAsia" w:ascii="Times New Roman" w:hAnsi="Times New Roman" w:eastAsia="宋体" w:cs="Times New Roman"/>
          <w:b/>
          <w:snapToGrid/>
          <w:kern w:val="0"/>
          <w:sz w:val="24"/>
          <w:szCs w:val="24"/>
          <w:highlight w:val="none"/>
          <w:u w:val="none"/>
          <w:lang w:val="en-US" w:eastAsia="zh-CN"/>
        </w:rPr>
        <w:t>响应无效</w:t>
      </w:r>
      <w:r>
        <w:rPr>
          <w:rFonts w:hint="eastAsia" w:ascii="Times New Roman" w:hAnsi="Times New Roman" w:eastAsia="宋体" w:cs="Times New Roman"/>
          <w:snapToGrid/>
          <w:kern w:val="0"/>
          <w:sz w:val="24"/>
          <w:szCs w:val="24"/>
          <w:highlight w:val="none"/>
          <w:lang w:val="en-US" w:eastAsia="zh-CN"/>
        </w:rPr>
        <w:t>。</w:t>
      </w:r>
    </w:p>
    <w:p w14:paraId="2E14A61E">
      <w:pPr>
        <w:widowControl w:val="0"/>
        <w:kinsoku/>
        <w:adjustRightInd/>
        <w:snapToGrid/>
        <w:spacing w:before="0" w:after="0" w:line="360" w:lineRule="auto"/>
        <w:ind w:left="0" w:leftChars="0" w:right="0" w:firstLine="480" w:firstLineChars="200"/>
        <w:jc w:val="both"/>
        <w:textAlignment w:val="auto"/>
        <w:rPr>
          <w:rFonts w:hint="eastAsia" w:ascii="Times New Roman" w:hAnsi="Times New Roman" w:eastAsia="宋体" w:cs="Times New Roman"/>
          <w:snapToGrid/>
          <w:kern w:val="0"/>
          <w:sz w:val="24"/>
          <w:szCs w:val="24"/>
          <w:highlight w:val="none"/>
          <w:lang w:val="en-US" w:eastAsia="zh-CN"/>
        </w:rPr>
      </w:pPr>
      <w:r>
        <w:rPr>
          <w:rFonts w:hint="eastAsia" w:ascii="Times New Roman" w:hAnsi="Times New Roman" w:eastAsia="宋体" w:cs="Times New Roman"/>
          <w:snapToGrid/>
          <w:kern w:val="0"/>
          <w:sz w:val="24"/>
          <w:szCs w:val="24"/>
          <w:highlight w:val="none"/>
          <w:lang w:val="en-US" w:eastAsia="zh-CN"/>
        </w:rPr>
        <w:t>对存在失信信息的供应商，谈判小组将下载查询结果页面后与其他采购文件一并保存。供应商不良信用记录以采购人查询结果为准。在本采购文件规定的查询时间之外，网站信息发生的任何变更均不作为初审依据。供应商自行提供的与网站信息不一致的其他证明材料亦不作为初审依据。</w:t>
      </w:r>
    </w:p>
    <w:p w14:paraId="50945A6F">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14.3.2 谈判。初审合格后，谈判小组将按网上加密电子响应文件提交顺序集中与单一供应商分别进行谈判，并给予所有参加谈判的供应商平等的谈判机会。</w:t>
      </w:r>
    </w:p>
    <w:p w14:paraId="5C642870">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14.3.3 报价。谈判结束后，谈判小组应当要求所有继续参加谈判的供应商在规定时间内提交最后报价。</w:t>
      </w:r>
    </w:p>
    <w:p w14:paraId="20A0A94A">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14.4 相关说明。</w:t>
      </w:r>
    </w:p>
    <w:p w14:paraId="4A7CFE7C">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14.4.</w:t>
      </w:r>
      <w:r>
        <w:rPr>
          <w:rFonts w:hint="eastAsia" w:ascii="Times New Roman" w:hAnsi="Times New Roman" w:eastAsia="宋体" w:cs="Times New Roman"/>
          <w:snapToGrid/>
          <w:kern w:val="0"/>
          <w:sz w:val="24"/>
          <w:szCs w:val="24"/>
          <w:highlight w:val="none"/>
          <w:lang w:val="en-US" w:eastAsia="zh-CN"/>
        </w:rPr>
        <w:t>1</w:t>
      </w:r>
      <w:r>
        <w:rPr>
          <w:rFonts w:ascii="Times New Roman" w:hAnsi="Times New Roman" w:eastAsia="宋体" w:cs="Times New Roman"/>
          <w:snapToGrid/>
          <w:kern w:val="0"/>
          <w:sz w:val="24"/>
          <w:szCs w:val="24"/>
          <w:highlight w:val="none"/>
          <w:lang w:val="en-US" w:eastAsia="zh-CN"/>
        </w:rPr>
        <w:t xml:space="preserve"> 谈判小组根据与供应商谈判情况可能实质性变动谈判文件的内容，包括采购需求中的技术、服务要求以及合同草案条款。谈判文件有实质性变动的，经采购人代表确认作为谈判文件的有效组成部分，谈判小组将以书面形式通知所有参加谈判的供应商。</w:t>
      </w:r>
    </w:p>
    <w:p w14:paraId="3946A74D">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14.4.</w:t>
      </w:r>
      <w:r>
        <w:rPr>
          <w:rFonts w:hint="eastAsia" w:ascii="Times New Roman" w:hAnsi="Times New Roman" w:eastAsia="宋体" w:cs="Times New Roman"/>
          <w:snapToGrid/>
          <w:kern w:val="0"/>
          <w:sz w:val="24"/>
          <w:szCs w:val="24"/>
          <w:highlight w:val="none"/>
          <w:lang w:val="en-US" w:eastAsia="zh-CN"/>
        </w:rPr>
        <w:t>2</w:t>
      </w:r>
      <w:r>
        <w:rPr>
          <w:rFonts w:ascii="Times New Roman" w:hAnsi="Times New Roman" w:eastAsia="宋体" w:cs="Times New Roman"/>
          <w:snapToGrid/>
          <w:kern w:val="0"/>
          <w:sz w:val="24"/>
          <w:szCs w:val="24"/>
          <w:highlight w:val="none"/>
          <w:lang w:val="en-US" w:eastAsia="zh-CN"/>
        </w:rPr>
        <w:t xml:space="preserve"> 谈判小组发现供应商的报价或者某些分项报价明显低于其他通过初审的供应商的报价，有可能影响产品质量和不能诚信履约的，应当要求其在合理的时间内提供书面说明，必要时提交相关证明材料；供应商不能证明其报价合理性的，其响应文件将被认定为</w:t>
      </w:r>
      <w:r>
        <w:rPr>
          <w:rFonts w:hint="eastAsia" w:ascii="Times New Roman" w:hAnsi="Times New Roman" w:eastAsia="宋体" w:cs="Times New Roman"/>
          <w:b/>
          <w:snapToGrid/>
          <w:kern w:val="0"/>
          <w:sz w:val="24"/>
          <w:szCs w:val="24"/>
          <w:highlight w:val="none"/>
          <w:u w:val="none"/>
          <w:lang w:val="en-US" w:eastAsia="zh-CN"/>
        </w:rPr>
        <w:t>响应无效</w:t>
      </w:r>
      <w:r>
        <w:rPr>
          <w:rFonts w:ascii="Times New Roman" w:hAnsi="Times New Roman" w:eastAsia="宋体" w:cs="Times New Roman"/>
          <w:snapToGrid/>
          <w:kern w:val="0"/>
          <w:sz w:val="24"/>
          <w:szCs w:val="24"/>
          <w:highlight w:val="none"/>
          <w:lang w:val="en-US" w:eastAsia="zh-CN"/>
        </w:rPr>
        <w:t>。</w:t>
      </w:r>
    </w:p>
    <w:p w14:paraId="276DE352">
      <w:pPr>
        <w:pStyle w:val="11"/>
        <w:rPr>
          <w:rFonts w:hint="eastAsia"/>
          <w:b/>
          <w:bCs/>
          <w:highlight w:val="none"/>
          <w:lang w:val="en-US" w:eastAsia="zh-CN"/>
        </w:rPr>
      </w:pPr>
      <w:r>
        <w:rPr>
          <w:rFonts w:hint="eastAsia"/>
          <w:highlight w:val="none"/>
          <w:lang w:val="en-US" w:eastAsia="zh-CN"/>
        </w:rPr>
        <w:t xml:space="preserve">14.4.3 </w:t>
      </w:r>
      <w:r>
        <w:rPr>
          <w:rFonts w:hint="eastAsia"/>
          <w:b/>
          <w:bCs/>
          <w:highlight w:val="none"/>
          <w:lang w:val="en-US" w:eastAsia="zh-CN"/>
        </w:rPr>
        <w:t>政府采购评审中出现下列情形之一的，</w:t>
      </w:r>
      <w:r>
        <w:rPr>
          <w:rFonts w:ascii="Times New Roman" w:hAnsi="Times New Roman" w:eastAsia="宋体" w:cs="Times New Roman"/>
          <w:b/>
          <w:bCs/>
          <w:snapToGrid/>
          <w:kern w:val="0"/>
          <w:sz w:val="24"/>
          <w:szCs w:val="24"/>
          <w:highlight w:val="none"/>
          <w:lang w:val="en-US" w:eastAsia="zh-CN"/>
        </w:rPr>
        <w:t>谈判小组</w:t>
      </w:r>
      <w:r>
        <w:rPr>
          <w:rFonts w:hint="eastAsia"/>
          <w:b/>
          <w:bCs/>
          <w:highlight w:val="none"/>
          <w:lang w:val="en-US" w:eastAsia="zh-CN"/>
        </w:rPr>
        <w:t>应当启动异常低价投标（响应）审查程序：</w:t>
      </w:r>
    </w:p>
    <w:p w14:paraId="40994D85">
      <w:pPr>
        <w:widowControl w:val="0"/>
        <w:kinsoku/>
        <w:adjustRightInd/>
        <w:snapToGrid/>
        <w:spacing w:before="0" w:after="0" w:line="360" w:lineRule="auto"/>
        <w:ind w:left="0" w:leftChars="0" w:right="0" w:firstLine="480" w:firstLineChars="200"/>
        <w:jc w:val="both"/>
        <w:textAlignment w:val="auto"/>
        <w:rPr>
          <w:rFonts w:hint="eastAsia" w:ascii="Times New Roman" w:hAnsi="Times New Roman" w:eastAsia="宋体" w:cs="Times New Roman"/>
          <w:snapToGrid/>
          <w:kern w:val="0"/>
          <w:sz w:val="24"/>
          <w:szCs w:val="24"/>
          <w:highlight w:val="none"/>
          <w:lang w:val="en-US" w:eastAsia="zh-CN"/>
        </w:rPr>
      </w:pPr>
      <w:r>
        <w:rPr>
          <w:rFonts w:hint="eastAsia" w:ascii="Times New Roman" w:hAnsi="Times New Roman" w:eastAsia="宋体" w:cs="Times New Roman"/>
          <w:snapToGrid/>
          <w:kern w:val="0"/>
          <w:sz w:val="24"/>
          <w:szCs w:val="24"/>
          <w:highlight w:val="none"/>
          <w:lang w:val="en-US" w:eastAsia="zh-CN"/>
        </w:rPr>
        <w:t>（1）投标（响应）报价低于全部通过符合性审查供应商投标（响应）报价平均值50%的，即投标（响应）报价&lt;全部通过符合性审查供应商投标（响应）报价平均值×50%；</w:t>
      </w:r>
    </w:p>
    <w:p w14:paraId="2AC5F970">
      <w:pPr>
        <w:widowControl w:val="0"/>
        <w:kinsoku/>
        <w:adjustRightInd/>
        <w:snapToGrid/>
        <w:spacing w:before="0" w:after="0" w:line="360" w:lineRule="auto"/>
        <w:ind w:left="0" w:leftChars="0" w:right="0" w:firstLine="480" w:firstLineChars="200"/>
        <w:jc w:val="both"/>
        <w:textAlignment w:val="auto"/>
        <w:rPr>
          <w:rFonts w:hint="eastAsia" w:ascii="Times New Roman" w:hAnsi="Times New Roman" w:eastAsia="宋体" w:cs="Times New Roman"/>
          <w:snapToGrid/>
          <w:kern w:val="0"/>
          <w:sz w:val="24"/>
          <w:szCs w:val="24"/>
          <w:highlight w:val="none"/>
          <w:lang w:val="en-US" w:eastAsia="zh-CN"/>
        </w:rPr>
      </w:pPr>
      <w:r>
        <w:rPr>
          <w:rFonts w:hint="eastAsia" w:ascii="Times New Roman" w:hAnsi="Times New Roman" w:eastAsia="宋体" w:cs="Times New Roman"/>
          <w:snapToGrid/>
          <w:kern w:val="0"/>
          <w:sz w:val="24"/>
          <w:szCs w:val="24"/>
          <w:highlight w:val="none"/>
          <w:lang w:val="en-US" w:eastAsia="zh-CN"/>
        </w:rPr>
        <w:t>（2）投标（响应）报价低于通过符合性审查的次低报价供应商投标（响应）报价50%的，即投标（响应）报价&lt;通过符合性审查的次低报价供应商投标（响应）报价×50%；</w:t>
      </w:r>
    </w:p>
    <w:p w14:paraId="645B8AF9">
      <w:pPr>
        <w:widowControl w:val="0"/>
        <w:kinsoku/>
        <w:adjustRightInd/>
        <w:snapToGrid/>
        <w:spacing w:before="0" w:after="0" w:line="360" w:lineRule="auto"/>
        <w:ind w:left="0" w:leftChars="0" w:right="0" w:firstLine="480" w:firstLineChars="200"/>
        <w:jc w:val="both"/>
        <w:textAlignment w:val="auto"/>
        <w:rPr>
          <w:rFonts w:hint="eastAsia" w:ascii="Times New Roman" w:hAnsi="Times New Roman" w:eastAsia="宋体" w:cs="Times New Roman"/>
          <w:snapToGrid/>
          <w:kern w:val="0"/>
          <w:sz w:val="24"/>
          <w:szCs w:val="24"/>
          <w:highlight w:val="none"/>
          <w:lang w:val="en-US" w:eastAsia="zh-CN"/>
        </w:rPr>
      </w:pPr>
      <w:r>
        <w:rPr>
          <w:rFonts w:hint="eastAsia" w:ascii="Times New Roman" w:hAnsi="Times New Roman" w:eastAsia="宋体" w:cs="Times New Roman"/>
          <w:snapToGrid/>
          <w:kern w:val="0"/>
          <w:sz w:val="24"/>
          <w:szCs w:val="24"/>
          <w:highlight w:val="none"/>
          <w:lang w:val="en-US" w:eastAsia="zh-CN"/>
        </w:rPr>
        <w:t>（3）投标（响应）报价低于采购项目最高限价45%的，即投标（响应）报价&lt;采购项目最高限价×45%；</w:t>
      </w:r>
    </w:p>
    <w:p w14:paraId="03D75D7F">
      <w:pPr>
        <w:widowControl w:val="0"/>
        <w:kinsoku/>
        <w:adjustRightInd/>
        <w:snapToGrid/>
        <w:spacing w:before="0" w:after="0" w:line="360" w:lineRule="auto"/>
        <w:ind w:left="0" w:leftChars="0" w:right="0" w:firstLine="480" w:firstLineChars="200"/>
        <w:jc w:val="both"/>
        <w:textAlignment w:val="auto"/>
        <w:rPr>
          <w:rFonts w:hint="eastAsia" w:ascii="Times New Roman" w:hAnsi="Times New Roman" w:eastAsia="宋体" w:cs="Times New Roman"/>
          <w:snapToGrid/>
          <w:kern w:val="0"/>
          <w:sz w:val="24"/>
          <w:szCs w:val="24"/>
          <w:highlight w:val="none"/>
          <w:lang w:val="en-US" w:eastAsia="zh-CN"/>
        </w:rPr>
      </w:pPr>
      <w:r>
        <w:rPr>
          <w:rFonts w:hint="eastAsia" w:ascii="Times New Roman" w:hAnsi="Times New Roman" w:eastAsia="宋体" w:cs="Times New Roman"/>
          <w:snapToGrid/>
          <w:kern w:val="0"/>
          <w:sz w:val="24"/>
          <w:szCs w:val="24"/>
          <w:highlight w:val="none"/>
          <w:lang w:val="en-US" w:eastAsia="zh-CN"/>
        </w:rPr>
        <w:t>（4）评审委员会基于专业判断，认为供应商报价过低，有可能影响产品质量或者不能诚信履约的其他情形。</w:t>
      </w:r>
    </w:p>
    <w:p w14:paraId="7AE21027">
      <w:pPr>
        <w:pStyle w:val="11"/>
        <w:rPr>
          <w:rFonts w:hint="eastAsia"/>
          <w:highlight w:val="none"/>
          <w:lang w:val="en-US" w:eastAsia="zh-CN"/>
        </w:rPr>
      </w:pPr>
      <w:r>
        <w:rPr>
          <w:rFonts w:hint="eastAsia" w:ascii="Times New Roman" w:hAnsi="Times New Roman" w:eastAsia="宋体" w:cs="Times New Roman"/>
          <w:snapToGrid/>
          <w:color w:val="000000"/>
          <w:kern w:val="0"/>
          <w:sz w:val="24"/>
          <w:szCs w:val="24"/>
          <w:highlight w:val="none"/>
          <w:lang w:val="en-US" w:eastAsia="zh-CN" w:bidi="ar-SA"/>
        </w:rPr>
        <w:t xml:space="preserve">14.4.4 </w:t>
      </w:r>
      <w:r>
        <w:rPr>
          <w:rFonts w:ascii="Times New Roman" w:hAnsi="Times New Roman" w:eastAsia="宋体" w:cs="Times New Roman"/>
          <w:snapToGrid/>
          <w:kern w:val="0"/>
          <w:sz w:val="24"/>
          <w:szCs w:val="24"/>
          <w:highlight w:val="none"/>
          <w:lang w:val="en-US" w:eastAsia="zh-CN"/>
        </w:rPr>
        <w:t>谈判小组</w:t>
      </w:r>
      <w:r>
        <w:rPr>
          <w:rFonts w:hint="eastAsia" w:ascii="宋体" w:hAnsi="宋体" w:eastAsia="宋体" w:cs="宋体"/>
          <w:i w:val="0"/>
          <w:iCs w:val="0"/>
          <w:caps w:val="0"/>
          <w:color w:val="000000"/>
          <w:spacing w:val="0"/>
          <w:sz w:val="24"/>
          <w:szCs w:val="24"/>
          <w:highlight w:val="none"/>
        </w:rPr>
        <w:t>启动异常低价投标（响应）审查后，属于前述第</w:t>
      </w:r>
      <w:r>
        <w:rPr>
          <w:rFonts w:hint="eastAsia" w:ascii="宋体" w:hAnsi="宋体" w:eastAsia="宋体" w:cs="宋体"/>
          <w:i w:val="0"/>
          <w:iCs w:val="0"/>
          <w:caps w:val="0"/>
          <w:color w:val="000000"/>
          <w:spacing w:val="0"/>
          <w:sz w:val="24"/>
          <w:szCs w:val="24"/>
          <w:highlight w:val="none"/>
          <w:lang w:eastAsia="zh-CN"/>
        </w:rPr>
        <w:t>（</w:t>
      </w:r>
      <w:r>
        <w:rPr>
          <w:rFonts w:hint="eastAsia" w:ascii="宋体" w:hAnsi="宋体" w:eastAsia="宋体" w:cs="宋体"/>
          <w:i w:val="0"/>
          <w:iCs w:val="0"/>
          <w:caps w:val="0"/>
          <w:color w:val="000000"/>
          <w:spacing w:val="0"/>
          <w:sz w:val="24"/>
          <w:szCs w:val="24"/>
          <w:highlight w:val="none"/>
          <w:lang w:val="en-US" w:eastAsia="zh-CN"/>
        </w:rPr>
        <w:t>1</w:t>
      </w:r>
      <w:r>
        <w:rPr>
          <w:rFonts w:hint="eastAsia" w:ascii="宋体" w:hAnsi="宋体" w:eastAsia="宋体" w:cs="宋体"/>
          <w:i w:val="0"/>
          <w:iCs w:val="0"/>
          <w:caps w:val="0"/>
          <w:color w:val="000000"/>
          <w:spacing w:val="0"/>
          <w:sz w:val="24"/>
          <w:szCs w:val="24"/>
          <w:highlight w:val="none"/>
          <w:lang w:eastAsia="zh-CN"/>
        </w:rPr>
        <w:t>）</w:t>
      </w:r>
      <w:r>
        <w:rPr>
          <w:rFonts w:hint="eastAsia" w:ascii="宋体" w:hAnsi="宋体" w:eastAsia="宋体" w:cs="宋体"/>
          <w:i w:val="0"/>
          <w:iCs w:val="0"/>
          <w:caps w:val="0"/>
          <w:color w:val="000000"/>
          <w:spacing w:val="0"/>
          <w:sz w:val="24"/>
          <w:szCs w:val="24"/>
          <w:highlight w:val="none"/>
        </w:rPr>
        <w:t>项至第</w:t>
      </w:r>
      <w:r>
        <w:rPr>
          <w:rFonts w:hint="eastAsia" w:ascii="宋体" w:hAnsi="宋体" w:eastAsia="宋体" w:cs="宋体"/>
          <w:i w:val="0"/>
          <w:iCs w:val="0"/>
          <w:caps w:val="0"/>
          <w:color w:val="000000"/>
          <w:spacing w:val="0"/>
          <w:sz w:val="24"/>
          <w:szCs w:val="24"/>
          <w:highlight w:val="none"/>
          <w:lang w:eastAsia="zh-CN"/>
        </w:rPr>
        <w:t>（</w:t>
      </w:r>
      <w:r>
        <w:rPr>
          <w:rFonts w:hint="eastAsia" w:ascii="宋体" w:hAnsi="宋体" w:eastAsia="宋体" w:cs="宋体"/>
          <w:i w:val="0"/>
          <w:iCs w:val="0"/>
          <w:caps w:val="0"/>
          <w:color w:val="000000"/>
          <w:spacing w:val="0"/>
          <w:sz w:val="24"/>
          <w:szCs w:val="24"/>
          <w:highlight w:val="none"/>
          <w:lang w:val="en-US" w:eastAsia="zh-CN"/>
        </w:rPr>
        <w:t>4</w:t>
      </w:r>
      <w:r>
        <w:rPr>
          <w:rFonts w:hint="eastAsia" w:ascii="宋体" w:hAnsi="宋体" w:eastAsia="宋体" w:cs="宋体"/>
          <w:i w:val="0"/>
          <w:iCs w:val="0"/>
          <w:caps w:val="0"/>
          <w:color w:val="000000"/>
          <w:spacing w:val="0"/>
          <w:sz w:val="24"/>
          <w:szCs w:val="24"/>
          <w:highlight w:val="none"/>
          <w:lang w:eastAsia="zh-CN"/>
        </w:rPr>
        <w:t>）</w:t>
      </w:r>
      <w:r>
        <w:rPr>
          <w:rFonts w:hint="eastAsia" w:ascii="宋体" w:hAnsi="宋体" w:eastAsia="宋体" w:cs="宋体"/>
          <w:i w:val="0"/>
          <w:iCs w:val="0"/>
          <w:caps w:val="0"/>
          <w:color w:val="000000"/>
          <w:spacing w:val="0"/>
          <w:sz w:val="24"/>
          <w:szCs w:val="24"/>
          <w:highlight w:val="none"/>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w:t>
      </w:r>
      <w:r>
        <w:rPr>
          <w:rFonts w:hint="eastAsia" w:ascii="宋体" w:hAnsi="宋体" w:eastAsia="宋体" w:cs="宋体"/>
          <w:i w:val="0"/>
          <w:iCs w:val="0"/>
          <w:caps w:val="0"/>
          <w:color w:val="000000"/>
          <w:spacing w:val="0"/>
          <w:sz w:val="24"/>
          <w:szCs w:val="24"/>
          <w:highlight w:val="none"/>
          <w:lang w:eastAsia="zh-CN"/>
        </w:rPr>
        <w:t>（</w:t>
      </w:r>
      <w:r>
        <w:rPr>
          <w:rFonts w:hint="eastAsia" w:ascii="宋体" w:hAnsi="宋体" w:eastAsia="宋体" w:cs="宋体"/>
          <w:i w:val="0"/>
          <w:iCs w:val="0"/>
          <w:caps w:val="0"/>
          <w:color w:val="000000"/>
          <w:spacing w:val="0"/>
          <w:sz w:val="24"/>
          <w:szCs w:val="24"/>
          <w:highlight w:val="none"/>
          <w:lang w:val="en-US" w:eastAsia="zh-CN"/>
        </w:rPr>
        <w:t>3</w:t>
      </w:r>
      <w:r>
        <w:rPr>
          <w:rFonts w:hint="eastAsia" w:ascii="宋体" w:hAnsi="宋体" w:eastAsia="宋体" w:cs="宋体"/>
          <w:i w:val="0"/>
          <w:iCs w:val="0"/>
          <w:caps w:val="0"/>
          <w:color w:val="000000"/>
          <w:spacing w:val="0"/>
          <w:sz w:val="24"/>
          <w:szCs w:val="24"/>
          <w:highlight w:val="none"/>
          <w:lang w:eastAsia="zh-CN"/>
        </w:rPr>
        <w:t>）</w:t>
      </w:r>
      <w:r>
        <w:rPr>
          <w:rFonts w:hint="eastAsia" w:ascii="宋体" w:hAnsi="宋体" w:eastAsia="宋体" w:cs="宋体"/>
          <w:i w:val="0"/>
          <w:iCs w:val="0"/>
          <w:caps w:val="0"/>
          <w:color w:val="000000"/>
          <w:spacing w:val="0"/>
          <w:sz w:val="24"/>
          <w:szCs w:val="24"/>
          <w:highlight w:val="none"/>
        </w:rPr>
        <w:t>项情形，供应商已随投标（响应）文件一并提交相关书面说明及必要的证明材料的，在评审现场可不再重复提交。</w:t>
      </w:r>
    </w:p>
    <w:p w14:paraId="23AC5442">
      <w:pPr>
        <w:bidi w:val="0"/>
        <w:rPr>
          <w:highlight w:val="none"/>
          <w:lang w:val="en-US" w:eastAsia="zh-CN"/>
        </w:rPr>
      </w:pPr>
      <w:r>
        <w:rPr>
          <w:highlight w:val="none"/>
          <w:lang w:val="en-US" w:eastAsia="zh-CN"/>
        </w:rPr>
        <w:t>14.4.</w:t>
      </w:r>
      <w:r>
        <w:rPr>
          <w:rFonts w:hint="eastAsia"/>
          <w:highlight w:val="none"/>
          <w:lang w:val="en-US" w:eastAsia="zh-CN"/>
        </w:rPr>
        <w:t>5</w:t>
      </w:r>
      <w:r>
        <w:rPr>
          <w:highlight w:val="none"/>
          <w:lang w:val="en-US" w:eastAsia="zh-CN"/>
        </w:rPr>
        <w:t>无论何种原因，即使供应商谈判时携带了证书材料的原件，但响应文件中未提供与之内容完全一致的扫描件</w:t>
      </w:r>
      <w:r>
        <w:rPr>
          <w:rFonts w:hint="eastAsia"/>
          <w:highlight w:val="none"/>
          <w:lang w:val="en-US" w:eastAsia="zh-CN"/>
        </w:rPr>
        <w:t>或复印件</w:t>
      </w:r>
      <w:r>
        <w:rPr>
          <w:highlight w:val="none"/>
          <w:lang w:val="en-US" w:eastAsia="zh-CN"/>
        </w:rPr>
        <w:t>的，谈判小组可以视同其未提供。</w:t>
      </w:r>
    </w:p>
    <w:p w14:paraId="46CCF05B">
      <w:pPr>
        <w:bidi w:val="0"/>
        <w:rPr>
          <w:highlight w:val="none"/>
          <w:lang w:val="en-US" w:eastAsia="zh-CN"/>
        </w:rPr>
      </w:pPr>
      <w:r>
        <w:rPr>
          <w:highlight w:val="none"/>
          <w:lang w:val="en-US" w:eastAsia="zh-CN"/>
        </w:rPr>
        <w:t>14.4.</w:t>
      </w:r>
      <w:r>
        <w:rPr>
          <w:rFonts w:hint="eastAsia"/>
          <w:highlight w:val="none"/>
          <w:lang w:val="en-US" w:eastAsia="zh-CN"/>
        </w:rPr>
        <w:t>6</w:t>
      </w:r>
      <w:r>
        <w:rPr>
          <w:highlight w:val="none"/>
          <w:lang w:val="en-US" w:eastAsia="zh-CN"/>
        </w:rPr>
        <w:t>谈判小组决定响应文件的响应性及符合性只根据响应文件本身的内容，而不寻求其他外部证据。</w:t>
      </w:r>
    </w:p>
    <w:p w14:paraId="6767AB3E">
      <w:pPr>
        <w:bidi w:val="0"/>
        <w:rPr>
          <w:highlight w:val="none"/>
          <w:lang w:val="en-US" w:eastAsia="zh-CN"/>
        </w:rPr>
      </w:pPr>
      <w:r>
        <w:rPr>
          <w:highlight w:val="none"/>
          <w:lang w:val="en-US" w:eastAsia="zh-CN"/>
        </w:rPr>
        <w:t>14.5 供应商授权代表对谈判过程有疑义，以及认为采购人、集中采购机构相关工作人员有需要回避的情形的，应当场提出询问或者回避申请，并说明理由。</w:t>
      </w:r>
    </w:p>
    <w:p w14:paraId="7F8F314C">
      <w:pPr>
        <w:widowControl w:val="0"/>
        <w:kinsoku/>
        <w:adjustRightInd/>
        <w:snapToGrid/>
        <w:spacing w:before="0" w:after="0" w:line="360" w:lineRule="auto"/>
        <w:ind w:left="0" w:leftChars="0" w:right="0" w:firstLine="482" w:firstLineChars="200"/>
        <w:jc w:val="both"/>
        <w:textAlignment w:val="auto"/>
        <w:rPr>
          <w:rFonts w:ascii="Times New Roman" w:hAnsi="Times New Roman" w:eastAsia="宋体" w:cs="Times New Roman"/>
          <w:b/>
          <w:bCs/>
          <w:snapToGrid/>
          <w:kern w:val="0"/>
          <w:sz w:val="24"/>
          <w:szCs w:val="24"/>
          <w:highlight w:val="none"/>
          <w:lang w:val="en-US" w:eastAsia="zh-CN"/>
        </w:rPr>
      </w:pPr>
      <w:r>
        <w:rPr>
          <w:rFonts w:ascii="Times New Roman" w:hAnsi="Times New Roman" w:eastAsia="宋体" w:cs="Times New Roman"/>
          <w:b/>
          <w:bCs/>
          <w:snapToGrid/>
          <w:kern w:val="0"/>
          <w:sz w:val="24"/>
          <w:szCs w:val="24"/>
          <w:highlight w:val="none"/>
          <w:lang w:val="en-US" w:eastAsia="zh-CN"/>
        </w:rPr>
        <w:t>15.终止竞争性谈判</w:t>
      </w:r>
    </w:p>
    <w:p w14:paraId="5BCFE196">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15.1 出现下列情况之一时，采购人和集中采购机构有权宣布终止竞争性</w:t>
      </w:r>
      <w:r>
        <w:rPr>
          <w:rFonts w:ascii="Times New Roman" w:hAnsi="Times New Roman" w:eastAsia="宋体" w:cs="Times New Roman"/>
          <w:snapToGrid/>
          <w:kern w:val="0"/>
          <w:sz w:val="24"/>
          <w:szCs w:val="24"/>
          <w:highlight w:val="none"/>
          <w:lang w:val="en-US" w:eastAsia="zh-CN"/>
        </w:rPr>
        <w:t>谈判采购，并将理由通知所有供应商：</w:t>
      </w:r>
    </w:p>
    <w:p w14:paraId="0D70700C">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（1）有效供应商数量不足，导致本次谈判缺乏竞争的；</w:t>
      </w:r>
    </w:p>
    <w:p w14:paraId="233D5352">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（2）出现影响采购公正的违法、违规行为的；</w:t>
      </w:r>
    </w:p>
    <w:p w14:paraId="77D9D385">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（3）因重大变故，采购任务取消的；</w:t>
      </w:r>
    </w:p>
    <w:p w14:paraId="07BA56F2">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（4）政府采购法律法规规定的其他情形。</w:t>
      </w:r>
    </w:p>
    <w:p w14:paraId="0CAAD71E">
      <w:pPr>
        <w:widowControl w:val="0"/>
        <w:kinsoku/>
        <w:adjustRightInd/>
        <w:snapToGrid/>
        <w:spacing w:before="0" w:after="0" w:line="360" w:lineRule="auto"/>
        <w:ind w:left="0" w:leftChars="0" w:right="0" w:firstLine="482" w:firstLineChars="200"/>
        <w:jc w:val="both"/>
        <w:textAlignment w:val="auto"/>
        <w:rPr>
          <w:rFonts w:ascii="Times New Roman" w:hAnsi="Times New Roman" w:eastAsia="宋体" w:cs="Times New Roman"/>
          <w:b/>
          <w:bCs/>
          <w:snapToGrid/>
          <w:kern w:val="0"/>
          <w:sz w:val="24"/>
          <w:szCs w:val="24"/>
          <w:highlight w:val="none"/>
          <w:lang w:val="en-US" w:eastAsia="zh-CN"/>
        </w:rPr>
      </w:pPr>
      <w:r>
        <w:rPr>
          <w:rFonts w:ascii="Times New Roman" w:hAnsi="Times New Roman" w:eastAsia="宋体" w:cs="Times New Roman"/>
          <w:b/>
          <w:bCs/>
          <w:snapToGrid/>
          <w:kern w:val="0"/>
          <w:sz w:val="24"/>
          <w:szCs w:val="24"/>
          <w:highlight w:val="none"/>
          <w:lang w:val="en-US" w:eastAsia="zh-CN"/>
        </w:rPr>
        <w:t>16.响应文件的澄清、说明或更正</w:t>
      </w:r>
    </w:p>
    <w:p w14:paraId="26611E2B">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16.1 谈判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3FCD47A7">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16.2 谈判小组要求供应商澄清、说明或者更正响应文件应当以书面形式（询标）作出。供应商的澄清、说明或者更正应当由法定代表人或其授权代表签字或者加盖公章。</w:t>
      </w:r>
    </w:p>
    <w:p w14:paraId="4F80F467">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如有询标，授权代表（或法定代表人）可通过远程登录的方式接受网上询标，也可凭本人有效身份证明参加询标。因授权代表联系不上、没有及时登录系统等情形而无法接受谈判小组询标的，供应商自行承担相关风险。</w:t>
      </w:r>
    </w:p>
    <w:p w14:paraId="02183531">
      <w:pPr>
        <w:widowControl w:val="0"/>
        <w:kinsoku/>
        <w:adjustRightInd/>
        <w:snapToGrid/>
        <w:spacing w:before="0" w:after="0" w:line="360" w:lineRule="auto"/>
        <w:ind w:left="0" w:leftChars="0" w:right="0" w:firstLine="482"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b/>
          <w:bCs/>
          <w:snapToGrid/>
          <w:kern w:val="0"/>
          <w:sz w:val="24"/>
          <w:szCs w:val="24"/>
          <w:highlight w:val="none"/>
          <w:lang w:val="en-US" w:eastAsia="zh-CN"/>
        </w:rPr>
        <w:t>17.最后报价</w:t>
      </w:r>
    </w:p>
    <w:p w14:paraId="7650FC7B">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17.1 谈判只进行二轮报价。</w:t>
      </w:r>
    </w:p>
    <w:p w14:paraId="7A2E0DBE">
      <w:pPr>
        <w:widowControl w:val="0"/>
        <w:kinsoku/>
        <w:adjustRightInd/>
        <w:snapToGrid/>
        <w:spacing w:before="0" w:after="0" w:line="360" w:lineRule="auto"/>
        <w:ind w:left="0" w:leftChars="0" w:right="0" w:firstLine="480" w:firstLineChars="200"/>
        <w:jc w:val="both"/>
        <w:textAlignment w:val="auto"/>
        <w:rPr>
          <w:rFonts w:hint="default"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17.2 最后报价是供应商响应文件的有效组成部分，最后报价也是签订合同的依据。</w:t>
      </w:r>
    </w:p>
    <w:p w14:paraId="49EADC61">
      <w:pPr>
        <w:widowControl w:val="0"/>
        <w:kinsoku/>
        <w:adjustRightInd/>
        <w:snapToGrid/>
        <w:spacing w:before="0" w:after="0" w:line="360" w:lineRule="auto"/>
        <w:ind w:left="0" w:leftChars="0" w:right="0" w:firstLine="480" w:firstLineChars="200"/>
        <w:jc w:val="both"/>
        <w:textAlignment w:val="auto"/>
        <w:rPr>
          <w:rFonts w:hint="eastAsia"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17.3 根据《政府采购促进中小企业发展管理办法》（财库〔2020〕46号）、《三部门联合发布关于促进残疾人就业政府采购政策的通知》（财库〔2017〕141号）</w:t>
      </w:r>
      <w:r>
        <w:rPr>
          <w:rFonts w:hint="eastAsia" w:cs="Times New Roman"/>
          <w:snapToGrid/>
          <w:kern w:val="0"/>
          <w:sz w:val="24"/>
          <w:szCs w:val="24"/>
          <w:highlight w:val="none"/>
          <w:lang w:val="en-US" w:eastAsia="zh-CN"/>
        </w:rPr>
        <w:t>、</w:t>
      </w:r>
      <w:r>
        <w:rPr>
          <w:rFonts w:ascii="Times New Roman" w:hAnsi="Times New Roman" w:eastAsia="宋体" w:cs="Times New Roman"/>
          <w:snapToGrid/>
          <w:kern w:val="0"/>
          <w:sz w:val="24"/>
          <w:szCs w:val="24"/>
          <w:highlight w:val="none"/>
          <w:lang w:val="en-US" w:eastAsia="zh-CN"/>
        </w:rPr>
        <w:t>《财政部</w:t>
      </w:r>
      <w:r>
        <w:rPr>
          <w:rFonts w:hint="eastAsia" w:ascii="Times New Roman" w:hAnsi="Times New Roman" w:eastAsia="宋体" w:cs="Times New Roman"/>
          <w:snapToGrid/>
          <w:kern w:val="0"/>
          <w:sz w:val="24"/>
          <w:szCs w:val="24"/>
          <w:highlight w:val="none"/>
          <w:lang w:val="en-US" w:eastAsia="zh-CN"/>
        </w:rPr>
        <w:t xml:space="preserve"> </w:t>
      </w:r>
      <w:r>
        <w:rPr>
          <w:rFonts w:ascii="Times New Roman" w:hAnsi="Times New Roman" w:eastAsia="宋体" w:cs="Times New Roman"/>
          <w:snapToGrid/>
          <w:kern w:val="0"/>
          <w:sz w:val="24"/>
          <w:szCs w:val="24"/>
          <w:highlight w:val="none"/>
          <w:lang w:val="en-US" w:eastAsia="zh-CN"/>
        </w:rPr>
        <w:t>司法部关于政府采购支持监狱企业发展有关问题的通知》（财库〔2014〕68号）</w:t>
      </w:r>
      <w:r>
        <w:rPr>
          <w:rFonts w:hint="eastAsia" w:ascii="Times New Roman" w:hAnsi="Times New Roman" w:eastAsia="宋体" w:cs="Times New Roman"/>
          <w:snapToGrid/>
          <w:kern w:val="0"/>
          <w:sz w:val="24"/>
          <w:szCs w:val="24"/>
          <w:highlight w:val="none"/>
          <w:lang w:val="en-US" w:eastAsia="zh-CN"/>
        </w:rPr>
        <w:t>和《国务院办公厅关于在政府采购中实施本国产品标准及相关政策的通知》（国办发〔2025〕34 号）</w:t>
      </w:r>
      <w:r>
        <w:rPr>
          <w:rFonts w:ascii="Times New Roman" w:hAnsi="Times New Roman" w:eastAsia="宋体" w:cs="Times New Roman"/>
          <w:snapToGrid/>
          <w:kern w:val="0"/>
          <w:sz w:val="24"/>
          <w:szCs w:val="24"/>
          <w:highlight w:val="none"/>
          <w:lang w:val="en-US" w:eastAsia="zh-CN"/>
        </w:rPr>
        <w:t>的规定，对满足价格扣除条件且在响应文件中提交了《中小企业声明函》、《残疾人福利性单位声明函》</w:t>
      </w:r>
      <w:r>
        <w:rPr>
          <w:rFonts w:hint="eastAsia" w:cs="Times New Roman"/>
          <w:snapToGrid/>
          <w:kern w:val="0"/>
          <w:sz w:val="24"/>
          <w:szCs w:val="24"/>
          <w:highlight w:val="none"/>
          <w:lang w:val="en-US" w:eastAsia="zh-CN"/>
        </w:rPr>
        <w:t>、</w:t>
      </w:r>
      <w:r>
        <w:rPr>
          <w:rFonts w:ascii="Times New Roman" w:hAnsi="Times New Roman" w:eastAsia="宋体" w:cs="Times New Roman"/>
          <w:snapToGrid/>
          <w:kern w:val="0"/>
          <w:sz w:val="24"/>
          <w:szCs w:val="24"/>
          <w:highlight w:val="none"/>
          <w:lang w:val="en-US" w:eastAsia="zh-CN"/>
        </w:rPr>
        <w:t>省级以上监狱管理局、戒毒管理局（含新疆生产建设兵团）</w:t>
      </w:r>
      <w:r>
        <w:rPr>
          <w:rFonts w:hint="eastAsia" w:cs="Times New Roman"/>
          <w:snapToGrid/>
          <w:kern w:val="0"/>
          <w:sz w:val="24"/>
          <w:szCs w:val="24"/>
          <w:highlight w:val="none"/>
          <w:lang w:val="en-US" w:eastAsia="zh-CN"/>
        </w:rPr>
        <w:t>、《关于本国产品比例的承诺函》或《关于符合本国产品标准的声明函》</w:t>
      </w:r>
      <w:r>
        <w:rPr>
          <w:rFonts w:ascii="Times New Roman" w:hAnsi="Times New Roman" w:eastAsia="宋体" w:cs="Times New Roman"/>
          <w:snapToGrid/>
          <w:kern w:val="0"/>
          <w:sz w:val="24"/>
          <w:szCs w:val="24"/>
          <w:highlight w:val="none"/>
          <w:lang w:val="en-US" w:eastAsia="zh-CN"/>
        </w:rPr>
        <w:t>出具的属于监狱企业的证明文件的供应商，其最后报价按照</w:t>
      </w:r>
      <w:r>
        <w:rPr>
          <w:rFonts w:hint="eastAsia" w:ascii="Times New Roman" w:hAnsi="Times New Roman" w:eastAsia="宋体" w:cs="Times New Roman"/>
          <w:snapToGrid/>
          <w:kern w:val="0"/>
          <w:sz w:val="24"/>
          <w:szCs w:val="24"/>
          <w:highlight w:val="none"/>
          <w:u w:val="single"/>
          <w:lang w:val="en-US" w:eastAsia="zh-CN"/>
        </w:rPr>
        <w:t>供应商须知前附表</w:t>
      </w:r>
      <w:r>
        <w:rPr>
          <w:rFonts w:ascii="Times New Roman" w:hAnsi="Times New Roman" w:eastAsia="宋体" w:cs="Times New Roman"/>
          <w:snapToGrid/>
          <w:kern w:val="0"/>
          <w:sz w:val="24"/>
          <w:szCs w:val="24"/>
          <w:highlight w:val="none"/>
          <w:lang w:val="en-US" w:eastAsia="zh-CN"/>
        </w:rPr>
        <w:t>中规定的标准扣除后的价格参与评审。</w:t>
      </w:r>
      <w:r>
        <w:rPr>
          <w:rFonts w:hint="eastAsia" w:ascii="Times New Roman" w:hAnsi="Times New Roman" w:eastAsia="宋体" w:cs="Times New Roman"/>
          <w:snapToGrid/>
          <w:kern w:val="0"/>
          <w:sz w:val="24"/>
          <w:szCs w:val="24"/>
          <w:highlight w:val="none"/>
          <w:lang w:val="en-US" w:eastAsia="zh-CN"/>
        </w:rPr>
        <w:t>对于同时属于小微企业、监狱企业或残疾人福利性单位的，不重复进行最后报价扣除。</w:t>
      </w:r>
    </w:p>
    <w:p w14:paraId="0E6E5B34">
      <w:pPr>
        <w:widowControl w:val="0"/>
        <w:kinsoku/>
        <w:adjustRightInd/>
        <w:snapToGrid/>
        <w:spacing w:before="0" w:after="0" w:line="360" w:lineRule="auto"/>
        <w:ind w:left="0" w:leftChars="0" w:right="0" w:firstLine="482" w:firstLineChars="200"/>
        <w:jc w:val="both"/>
        <w:textAlignment w:val="auto"/>
        <w:rPr>
          <w:rFonts w:ascii="Times New Roman" w:hAnsi="Times New Roman" w:eastAsia="宋体" w:cs="Times New Roman"/>
          <w:b/>
          <w:bCs/>
          <w:snapToGrid/>
          <w:kern w:val="0"/>
          <w:sz w:val="24"/>
          <w:szCs w:val="24"/>
          <w:highlight w:val="none"/>
          <w:lang w:val="en-US" w:eastAsia="zh-CN"/>
        </w:rPr>
      </w:pPr>
      <w:r>
        <w:rPr>
          <w:rFonts w:ascii="Times New Roman" w:hAnsi="Times New Roman" w:eastAsia="宋体" w:cs="Times New Roman"/>
          <w:b/>
          <w:bCs/>
          <w:snapToGrid/>
          <w:kern w:val="0"/>
          <w:sz w:val="24"/>
          <w:szCs w:val="24"/>
          <w:highlight w:val="none"/>
          <w:lang w:val="en-US" w:eastAsia="zh-CN"/>
        </w:rPr>
        <w:t>18.成交候选人的推荐原则及标准</w:t>
      </w:r>
    </w:p>
    <w:p w14:paraId="2FCD1ED8">
      <w:pPr>
        <w:widowControl w:val="0"/>
        <w:kinsoku/>
        <w:adjustRightInd/>
        <w:snapToGrid/>
        <w:spacing w:before="0" w:after="0" w:line="360" w:lineRule="auto"/>
        <w:ind w:left="0" w:leftChars="0" w:right="0" w:firstLine="480" w:firstLineChars="200"/>
        <w:jc w:val="both"/>
        <w:textAlignment w:val="auto"/>
        <w:rPr>
          <w:rFonts w:hint="eastAsia"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18.1</w:t>
      </w:r>
      <w:r>
        <w:rPr>
          <w:rFonts w:hint="eastAsia" w:ascii="Times New Roman" w:hAnsi="Times New Roman" w:eastAsia="宋体" w:cs="Times New Roman"/>
          <w:snapToGrid/>
          <w:kern w:val="0"/>
          <w:sz w:val="24"/>
          <w:szCs w:val="24"/>
          <w:highlight w:val="none"/>
          <w:lang w:val="en-US" w:eastAsia="zh-CN"/>
        </w:rPr>
        <w:t xml:space="preserve"> 如一个分包内只有一种产品，不同供应商所投产品为同一品牌同一型号的，提供相同品牌相同型号产品的不同供应商，以其通过初审且最后报价最低的供应商获得成交候选人推荐资格；最后报价相同的，则所投产品为节能产品、环境标志产品、不发达地区或少数民族地区产品者优先；最后报价相同且所投产品同为节能产品、环境标志产品、不发达地区或少数民族地区产品的，则由谈判小组采取随机抽取方式确定。</w:t>
      </w:r>
    </w:p>
    <w:p w14:paraId="6D150D1E">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hint="eastAsia" w:ascii="Times New Roman" w:hAnsi="Times New Roman" w:eastAsia="宋体" w:cs="Times New Roman"/>
          <w:snapToGrid/>
          <w:kern w:val="0"/>
          <w:sz w:val="24"/>
          <w:szCs w:val="24"/>
          <w:highlight w:val="none"/>
          <w:lang w:val="en-US" w:eastAsia="zh-CN"/>
        </w:rPr>
        <w:t>18.2 如一个分包内包含多种产品的，采购人或集中采购机构将在采购需求中载明核心产品，多家供应商提供的核心产品品牌型号相同的，按第 18.1 款规定处理。</w:t>
      </w:r>
    </w:p>
    <w:p w14:paraId="05E45F9D">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hint="eastAsia" w:ascii="Times New Roman" w:hAnsi="Times New Roman" w:eastAsia="宋体" w:cs="Times New Roman"/>
          <w:snapToGrid/>
          <w:kern w:val="0"/>
          <w:sz w:val="24"/>
          <w:szCs w:val="24"/>
          <w:highlight w:val="none"/>
          <w:lang w:val="en-US" w:eastAsia="zh-CN"/>
        </w:rPr>
        <w:t xml:space="preserve">18.3 </w:t>
      </w:r>
      <w:r>
        <w:rPr>
          <w:rFonts w:ascii="Times New Roman" w:hAnsi="Times New Roman" w:eastAsia="宋体" w:cs="Times New Roman"/>
          <w:snapToGrid/>
          <w:kern w:val="0"/>
          <w:sz w:val="24"/>
          <w:szCs w:val="24"/>
          <w:highlight w:val="none"/>
          <w:lang w:val="en-US" w:eastAsia="zh-CN"/>
        </w:rPr>
        <w:t>谈判小组依据本项目谈判文件所约定的评审方法和标准，按照最后报价由低到高的顺序依次推荐成交候选人。</w:t>
      </w:r>
    </w:p>
    <w:p w14:paraId="1045194D">
      <w:pPr>
        <w:widowControl w:val="0"/>
        <w:kinsoku/>
        <w:adjustRightInd/>
        <w:snapToGrid/>
        <w:spacing w:before="0" w:after="0" w:line="360" w:lineRule="auto"/>
        <w:ind w:left="0" w:leftChars="0" w:right="0" w:firstLine="482" w:firstLineChars="200"/>
        <w:jc w:val="both"/>
        <w:textAlignment w:val="auto"/>
        <w:rPr>
          <w:rFonts w:ascii="Times New Roman" w:hAnsi="Times New Roman" w:eastAsia="宋体" w:cs="Times New Roman"/>
          <w:b/>
          <w:bCs/>
          <w:snapToGrid/>
          <w:kern w:val="0"/>
          <w:sz w:val="24"/>
          <w:szCs w:val="24"/>
          <w:highlight w:val="none"/>
          <w:lang w:val="en-US" w:eastAsia="zh-CN"/>
        </w:rPr>
      </w:pPr>
      <w:r>
        <w:rPr>
          <w:rFonts w:ascii="Times New Roman" w:hAnsi="Times New Roman" w:eastAsia="宋体" w:cs="Times New Roman"/>
          <w:b/>
          <w:bCs/>
          <w:snapToGrid/>
          <w:kern w:val="0"/>
          <w:sz w:val="24"/>
          <w:szCs w:val="24"/>
          <w:highlight w:val="none"/>
          <w:lang w:val="en-US" w:eastAsia="zh-CN"/>
        </w:rPr>
        <w:t>19.确定成交候选人和成交供应商</w:t>
      </w:r>
    </w:p>
    <w:p w14:paraId="0DC93CBB">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19.1 谈判小组按照最后报价由低到高的顺序和</w:t>
      </w:r>
      <w:r>
        <w:rPr>
          <w:rFonts w:hint="eastAsia" w:ascii="Times New Roman" w:hAnsi="Times New Roman" w:eastAsia="宋体" w:cs="Times New Roman"/>
          <w:snapToGrid/>
          <w:kern w:val="0"/>
          <w:sz w:val="24"/>
          <w:szCs w:val="24"/>
          <w:highlight w:val="none"/>
          <w:u w:val="single"/>
          <w:lang w:val="en-US" w:eastAsia="zh-CN"/>
        </w:rPr>
        <w:t>供应商须知前附表</w:t>
      </w:r>
      <w:r>
        <w:rPr>
          <w:rFonts w:ascii="Times New Roman" w:hAnsi="Times New Roman" w:eastAsia="宋体" w:cs="Times New Roman"/>
          <w:snapToGrid/>
          <w:kern w:val="0"/>
          <w:sz w:val="24"/>
          <w:szCs w:val="24"/>
          <w:highlight w:val="none"/>
          <w:lang w:val="en-US" w:eastAsia="zh-CN"/>
        </w:rPr>
        <w:t>中规定确定成交候选人，并标明排列顺序。按</w:t>
      </w:r>
      <w:r>
        <w:rPr>
          <w:rFonts w:hint="eastAsia" w:ascii="Times New Roman" w:hAnsi="Times New Roman" w:eastAsia="宋体" w:cs="Times New Roman"/>
          <w:snapToGrid/>
          <w:kern w:val="0"/>
          <w:sz w:val="24"/>
          <w:szCs w:val="24"/>
          <w:highlight w:val="none"/>
          <w:u w:val="single"/>
          <w:lang w:val="en-US" w:eastAsia="zh-CN"/>
        </w:rPr>
        <w:t>供应商须知前附表</w:t>
      </w:r>
      <w:r>
        <w:rPr>
          <w:rFonts w:ascii="Times New Roman" w:hAnsi="Times New Roman" w:eastAsia="宋体" w:cs="Times New Roman"/>
          <w:snapToGrid/>
          <w:kern w:val="0"/>
          <w:sz w:val="24"/>
          <w:szCs w:val="24"/>
          <w:highlight w:val="none"/>
          <w:lang w:val="en-US" w:eastAsia="zh-CN"/>
        </w:rPr>
        <w:t>中规定，由谈判小组或采购人确定成交供应商。</w:t>
      </w:r>
    </w:p>
    <w:p w14:paraId="0BF0A85F">
      <w:pPr>
        <w:widowControl w:val="0"/>
        <w:kinsoku/>
        <w:adjustRightInd/>
        <w:snapToGrid/>
        <w:spacing w:before="0" w:after="0" w:line="360" w:lineRule="auto"/>
        <w:ind w:left="0" w:leftChars="0" w:right="0" w:firstLine="482" w:firstLineChars="200"/>
        <w:jc w:val="both"/>
        <w:textAlignment w:val="auto"/>
        <w:rPr>
          <w:rFonts w:ascii="Times New Roman" w:hAnsi="Times New Roman" w:eastAsia="宋体" w:cs="Times New Roman"/>
          <w:b/>
          <w:bCs/>
          <w:snapToGrid/>
          <w:kern w:val="0"/>
          <w:sz w:val="24"/>
          <w:szCs w:val="24"/>
          <w:highlight w:val="none"/>
          <w:lang w:val="en-US" w:eastAsia="zh-CN"/>
        </w:rPr>
      </w:pPr>
      <w:r>
        <w:rPr>
          <w:rFonts w:ascii="Times New Roman" w:hAnsi="Times New Roman" w:eastAsia="宋体" w:cs="Times New Roman"/>
          <w:b/>
          <w:bCs/>
          <w:snapToGrid/>
          <w:kern w:val="0"/>
          <w:sz w:val="24"/>
          <w:szCs w:val="24"/>
          <w:highlight w:val="none"/>
          <w:lang w:val="en-US" w:eastAsia="zh-CN"/>
        </w:rPr>
        <w:t>20.编写评审报告</w:t>
      </w:r>
    </w:p>
    <w:p w14:paraId="6D7666E5">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20.1 评审报告是根据全体谈判小组成员签字的原始评审记录和评审结果编写的报告，评审报告由谈判小组全体成员签字。对评审结论持有异议的谈判小组成员可以书面方式阐述其不同意见和理由。谈判小组成员拒绝在评审报告上签字且不陈述其不同意见和理由的，视为同意评审结论</w:t>
      </w:r>
      <w:r>
        <w:rPr>
          <w:rFonts w:hint="eastAsia" w:cs="Times New Roman"/>
          <w:snapToGrid/>
          <w:kern w:val="0"/>
          <w:sz w:val="24"/>
          <w:szCs w:val="24"/>
          <w:highlight w:val="none"/>
          <w:lang w:val="en-US" w:eastAsia="zh-CN"/>
        </w:rPr>
        <w:t>，</w:t>
      </w:r>
      <w:r>
        <w:rPr>
          <w:rFonts w:ascii="Times New Roman" w:hAnsi="Times New Roman" w:eastAsia="宋体" w:cs="Times New Roman"/>
          <w:snapToGrid/>
          <w:kern w:val="0"/>
          <w:sz w:val="24"/>
          <w:szCs w:val="24"/>
          <w:highlight w:val="none"/>
          <w:lang w:val="en-US" w:eastAsia="zh-CN"/>
        </w:rPr>
        <w:t>对需要认定的事项存在争议的</w:t>
      </w:r>
      <w:r>
        <w:rPr>
          <w:rFonts w:hint="eastAsia" w:cs="Times New Roman"/>
          <w:snapToGrid/>
          <w:kern w:val="0"/>
          <w:sz w:val="24"/>
          <w:szCs w:val="24"/>
          <w:highlight w:val="none"/>
          <w:lang w:val="en-US" w:eastAsia="zh-CN"/>
        </w:rPr>
        <w:t>，</w:t>
      </w:r>
      <w:r>
        <w:rPr>
          <w:rFonts w:ascii="Times New Roman" w:hAnsi="Times New Roman" w:eastAsia="宋体" w:cs="Times New Roman"/>
          <w:snapToGrid/>
          <w:kern w:val="0"/>
          <w:sz w:val="24"/>
          <w:szCs w:val="24"/>
          <w:highlight w:val="none"/>
          <w:lang w:val="en-US" w:eastAsia="zh-CN"/>
        </w:rPr>
        <w:t>按照少数服从多数原则做出结论。</w:t>
      </w:r>
    </w:p>
    <w:p w14:paraId="563ACE6C">
      <w:pPr>
        <w:widowControl w:val="0"/>
        <w:kinsoku/>
        <w:adjustRightInd/>
        <w:snapToGrid/>
        <w:spacing w:before="0" w:after="0" w:line="360" w:lineRule="auto"/>
        <w:ind w:left="0" w:leftChars="0" w:right="0" w:firstLine="482" w:firstLineChars="200"/>
        <w:jc w:val="both"/>
        <w:textAlignment w:val="auto"/>
        <w:rPr>
          <w:rFonts w:ascii="Times New Roman" w:hAnsi="Times New Roman" w:eastAsia="宋体" w:cs="Times New Roman"/>
          <w:b/>
          <w:bCs/>
          <w:snapToGrid/>
          <w:kern w:val="0"/>
          <w:sz w:val="24"/>
          <w:szCs w:val="24"/>
          <w:highlight w:val="none"/>
          <w:lang w:val="en-US" w:eastAsia="zh-CN"/>
        </w:rPr>
      </w:pPr>
      <w:r>
        <w:rPr>
          <w:rFonts w:ascii="Times New Roman" w:hAnsi="Times New Roman" w:eastAsia="宋体" w:cs="Times New Roman"/>
          <w:b/>
          <w:bCs/>
          <w:snapToGrid/>
          <w:kern w:val="0"/>
          <w:sz w:val="24"/>
          <w:szCs w:val="24"/>
          <w:highlight w:val="none"/>
          <w:lang w:val="en-US" w:eastAsia="zh-CN"/>
        </w:rPr>
        <w:t>21.保密要求</w:t>
      </w:r>
    </w:p>
    <w:p w14:paraId="4575667A">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21.1 评审将在严格保密的情况下进行。</w:t>
      </w:r>
    </w:p>
    <w:p w14:paraId="11F73D63">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21.2 有关人员应当遵守评审工作纪律，不得泄露评审文件、评审情况和评审中获悉的国家秘密、商业秘密。</w:t>
      </w:r>
    </w:p>
    <w:p w14:paraId="6FDAB0A3">
      <w:pPr>
        <w:widowControl w:val="0"/>
        <w:kinsoku/>
        <w:adjustRightInd/>
        <w:snapToGrid/>
        <w:spacing w:before="0" w:after="0" w:line="360" w:lineRule="auto"/>
        <w:ind w:left="0" w:leftChars="0" w:right="0" w:firstLine="482" w:firstLineChars="200"/>
        <w:jc w:val="both"/>
        <w:textAlignment w:val="auto"/>
        <w:rPr>
          <w:rFonts w:ascii="Times New Roman" w:hAnsi="Times New Roman" w:eastAsia="宋体" w:cs="Times New Roman"/>
          <w:b/>
          <w:bCs/>
          <w:snapToGrid/>
          <w:kern w:val="0"/>
          <w:sz w:val="24"/>
          <w:szCs w:val="24"/>
          <w:highlight w:val="none"/>
          <w:lang w:val="en-US" w:eastAsia="zh-CN"/>
        </w:rPr>
      </w:pPr>
      <w:r>
        <w:rPr>
          <w:rFonts w:ascii="Times New Roman" w:hAnsi="Times New Roman" w:eastAsia="宋体" w:cs="Times New Roman"/>
          <w:b/>
          <w:bCs/>
          <w:snapToGrid/>
          <w:kern w:val="0"/>
          <w:sz w:val="24"/>
          <w:szCs w:val="24"/>
          <w:highlight w:val="none"/>
          <w:lang w:val="en-US" w:eastAsia="zh-CN"/>
        </w:rPr>
        <w:t>22.成交结果公告</w:t>
      </w:r>
    </w:p>
    <w:p w14:paraId="7CB1E038">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22.1 为体现“公开、公平、公正”的原则，</w:t>
      </w:r>
      <w:r>
        <w:rPr>
          <w:rFonts w:hint="eastAsia" w:ascii="Times New Roman" w:hAnsi="Times New Roman" w:eastAsia="宋体" w:cs="Times New Roman"/>
          <w:snapToGrid/>
          <w:kern w:val="0"/>
          <w:sz w:val="24"/>
          <w:szCs w:val="24"/>
          <w:highlight w:val="none"/>
          <w:lang w:val="en-US" w:eastAsia="zh-CN"/>
        </w:rPr>
        <w:t>谈判</w:t>
      </w:r>
      <w:r>
        <w:rPr>
          <w:rFonts w:ascii="Times New Roman" w:hAnsi="Times New Roman" w:eastAsia="宋体" w:cs="Times New Roman"/>
          <w:snapToGrid/>
          <w:kern w:val="0"/>
          <w:sz w:val="24"/>
          <w:szCs w:val="24"/>
          <w:highlight w:val="none"/>
          <w:lang w:val="en-US" w:eastAsia="zh-CN"/>
        </w:rPr>
        <w:t>结束后，集中采购机构将在</w:t>
      </w:r>
      <w:r>
        <w:rPr>
          <w:rFonts w:hint="eastAsia" w:ascii="Times New Roman" w:hAnsi="Times New Roman" w:eastAsia="宋体" w:cs="Times New Roman"/>
          <w:snapToGrid/>
          <w:kern w:val="0"/>
          <w:sz w:val="24"/>
          <w:szCs w:val="24"/>
          <w:highlight w:val="none"/>
          <w:lang w:val="en-US" w:eastAsia="zh-CN"/>
        </w:rPr>
        <w:t>政采云平台（https://www.zcygov.cn）（同步推送到吉林省政府采购网）</w:t>
      </w:r>
      <w:r>
        <w:rPr>
          <w:rFonts w:ascii="Times New Roman" w:hAnsi="Times New Roman" w:eastAsia="宋体" w:cs="Times New Roman"/>
          <w:snapToGrid/>
          <w:kern w:val="0"/>
          <w:sz w:val="24"/>
          <w:szCs w:val="24"/>
          <w:highlight w:val="none"/>
          <w:lang w:val="en-US" w:eastAsia="zh-CN"/>
        </w:rPr>
        <w:t>上发布成交结果公告。</w:t>
      </w:r>
    </w:p>
    <w:p w14:paraId="0D3802F6">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22.2 成交结果公告内容应当包括采购人及其委托的集中采购机构的名称、地址、联系方式，项目名称和项目编号，成交供应商名称、地址和成交金额，主要成交标的的名称、规格型号、数量、单价、服务要求，成交结果公告期限、评审专家名单以及</w:t>
      </w:r>
      <w:r>
        <w:rPr>
          <w:rFonts w:hint="eastAsia" w:ascii="Times New Roman" w:hAnsi="Times New Roman" w:eastAsia="宋体" w:cs="Times New Roman"/>
          <w:snapToGrid/>
          <w:kern w:val="0"/>
          <w:sz w:val="24"/>
          <w:szCs w:val="24"/>
          <w:highlight w:val="none"/>
          <w:u w:val="single"/>
          <w:lang w:val="en-US" w:eastAsia="zh-CN"/>
        </w:rPr>
        <w:t>供应商须知前附表</w:t>
      </w:r>
      <w:r>
        <w:rPr>
          <w:rFonts w:ascii="Times New Roman" w:hAnsi="Times New Roman" w:eastAsia="宋体" w:cs="Times New Roman"/>
          <w:snapToGrid/>
          <w:kern w:val="0"/>
          <w:sz w:val="24"/>
          <w:szCs w:val="24"/>
          <w:highlight w:val="none"/>
          <w:lang w:val="en-US" w:eastAsia="zh-CN"/>
        </w:rPr>
        <w:t>中约定进行公告的内容。</w:t>
      </w:r>
    </w:p>
    <w:p w14:paraId="5D8CB367">
      <w:pPr>
        <w:widowControl w:val="0"/>
        <w:kinsoku/>
        <w:adjustRightInd/>
        <w:snapToGrid/>
        <w:spacing w:before="0" w:after="0" w:line="360" w:lineRule="auto"/>
        <w:ind w:left="0" w:leftChars="0" w:right="0" w:firstLine="482" w:firstLineChars="200"/>
        <w:jc w:val="both"/>
        <w:textAlignment w:val="auto"/>
        <w:rPr>
          <w:rFonts w:ascii="Times New Roman" w:hAnsi="Times New Roman" w:eastAsia="宋体" w:cs="Times New Roman"/>
          <w:b/>
          <w:bCs/>
          <w:snapToGrid/>
          <w:kern w:val="0"/>
          <w:sz w:val="24"/>
          <w:szCs w:val="24"/>
          <w:highlight w:val="none"/>
          <w:lang w:val="en-US" w:eastAsia="zh-CN"/>
        </w:rPr>
      </w:pPr>
      <w:r>
        <w:rPr>
          <w:rFonts w:ascii="Times New Roman" w:hAnsi="Times New Roman" w:eastAsia="宋体" w:cs="Times New Roman"/>
          <w:b/>
          <w:bCs/>
          <w:snapToGrid/>
          <w:kern w:val="0"/>
          <w:sz w:val="24"/>
          <w:szCs w:val="24"/>
          <w:highlight w:val="none"/>
          <w:lang w:val="en-US" w:eastAsia="zh-CN"/>
        </w:rPr>
        <w:t>23.成交通知书</w:t>
      </w:r>
    </w:p>
    <w:p w14:paraId="2850CDEA">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23.1 集中采购机构发布成交结果公告的同时以</w:t>
      </w:r>
      <w:r>
        <w:rPr>
          <w:rFonts w:hint="eastAsia" w:ascii="Times New Roman" w:hAnsi="Times New Roman" w:eastAsia="宋体" w:cs="Times New Roman"/>
          <w:snapToGrid/>
          <w:kern w:val="0"/>
          <w:sz w:val="24"/>
          <w:szCs w:val="24"/>
          <w:highlight w:val="none"/>
          <w:u w:val="single"/>
          <w:lang w:val="en-US" w:eastAsia="zh-CN"/>
        </w:rPr>
        <w:t>供应商须知前附表</w:t>
      </w:r>
      <w:r>
        <w:rPr>
          <w:rFonts w:ascii="Times New Roman" w:hAnsi="Times New Roman" w:eastAsia="宋体" w:cs="Times New Roman"/>
          <w:snapToGrid/>
          <w:kern w:val="0"/>
          <w:sz w:val="24"/>
          <w:szCs w:val="24"/>
          <w:highlight w:val="none"/>
          <w:lang w:val="en-US" w:eastAsia="zh-CN"/>
        </w:rPr>
        <w:t>规定的形式向成交供应商发出成交通知书。</w:t>
      </w:r>
    </w:p>
    <w:p w14:paraId="2DD42202">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23.2 成交通知书对采购人和成交供应商具有同等法律效力。成交通知书发出以后，采购人改变成交结果或者成交供应商放弃成交资格，应当承担相应的法律责任。</w:t>
      </w:r>
    </w:p>
    <w:p w14:paraId="28BAAFA0">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23.3 成交通知书是合同的组成部分。</w:t>
      </w:r>
    </w:p>
    <w:p w14:paraId="4FBED29E">
      <w:pPr>
        <w:widowControl w:val="0"/>
        <w:kinsoku/>
        <w:adjustRightInd/>
        <w:snapToGrid/>
        <w:spacing w:before="0" w:after="0" w:line="360" w:lineRule="auto"/>
        <w:ind w:left="0" w:leftChars="0" w:right="0" w:firstLine="482" w:firstLineChars="200"/>
        <w:jc w:val="both"/>
        <w:textAlignment w:val="auto"/>
        <w:rPr>
          <w:rFonts w:ascii="Times New Roman" w:hAnsi="Times New Roman" w:eastAsia="宋体" w:cs="Times New Roman"/>
          <w:b/>
          <w:bCs/>
          <w:snapToGrid/>
          <w:kern w:val="0"/>
          <w:sz w:val="24"/>
          <w:szCs w:val="24"/>
          <w:highlight w:val="none"/>
          <w:lang w:val="en-US" w:eastAsia="zh-CN"/>
        </w:rPr>
      </w:pPr>
      <w:r>
        <w:rPr>
          <w:rFonts w:ascii="Times New Roman" w:hAnsi="Times New Roman" w:eastAsia="宋体" w:cs="Times New Roman"/>
          <w:b/>
          <w:bCs/>
          <w:snapToGrid/>
          <w:kern w:val="0"/>
          <w:sz w:val="24"/>
          <w:szCs w:val="24"/>
          <w:highlight w:val="none"/>
          <w:lang w:val="en-US" w:eastAsia="zh-CN"/>
        </w:rPr>
        <w:t>24.告知谈判结果</w:t>
      </w:r>
    </w:p>
    <w:p w14:paraId="01F37568">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24.1 在公告成交结果的同时，集中采购机构同时以</w:t>
      </w:r>
      <w:r>
        <w:rPr>
          <w:rFonts w:hint="eastAsia" w:ascii="Times New Roman" w:hAnsi="Times New Roman" w:eastAsia="宋体" w:cs="Times New Roman"/>
          <w:snapToGrid/>
          <w:kern w:val="0"/>
          <w:sz w:val="24"/>
          <w:szCs w:val="24"/>
          <w:highlight w:val="none"/>
          <w:u w:val="single"/>
          <w:lang w:val="en-US" w:eastAsia="zh-CN"/>
        </w:rPr>
        <w:t>供应商须知前附表</w:t>
      </w:r>
      <w:r>
        <w:rPr>
          <w:rFonts w:ascii="Times New Roman" w:hAnsi="Times New Roman" w:eastAsia="宋体" w:cs="Times New Roman"/>
          <w:snapToGrid/>
          <w:kern w:val="0"/>
          <w:sz w:val="24"/>
          <w:szCs w:val="24"/>
          <w:highlight w:val="none"/>
          <w:lang w:val="en-US" w:eastAsia="zh-CN"/>
        </w:rPr>
        <w:t>规定的形式告知未成交供应商本人的排序。</w:t>
      </w:r>
    </w:p>
    <w:p w14:paraId="20033338">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24.2 集中采购机构对未成交的供应商不做未成交原因的解释。</w:t>
      </w:r>
    </w:p>
    <w:p w14:paraId="54B60EED">
      <w:pPr>
        <w:widowControl w:val="0"/>
        <w:kinsoku/>
        <w:adjustRightInd/>
        <w:snapToGrid/>
        <w:spacing w:before="0" w:after="0" w:line="360" w:lineRule="auto"/>
        <w:ind w:left="0" w:leftChars="0" w:right="0" w:firstLine="482" w:firstLineChars="200"/>
        <w:jc w:val="both"/>
        <w:textAlignment w:val="auto"/>
        <w:rPr>
          <w:rFonts w:ascii="Times New Roman" w:hAnsi="Times New Roman" w:eastAsia="宋体" w:cs="Times New Roman"/>
          <w:b/>
          <w:bCs/>
          <w:snapToGrid/>
          <w:kern w:val="0"/>
          <w:sz w:val="24"/>
          <w:szCs w:val="24"/>
          <w:highlight w:val="none"/>
          <w:lang w:val="en-US" w:eastAsia="zh-CN"/>
        </w:rPr>
      </w:pPr>
      <w:r>
        <w:rPr>
          <w:rFonts w:ascii="Times New Roman" w:hAnsi="Times New Roman" w:eastAsia="宋体" w:cs="Times New Roman"/>
          <w:b/>
          <w:bCs/>
          <w:snapToGrid/>
          <w:kern w:val="0"/>
          <w:sz w:val="24"/>
          <w:szCs w:val="24"/>
          <w:highlight w:val="none"/>
          <w:lang w:val="en-US" w:eastAsia="zh-CN"/>
        </w:rPr>
        <w:t>25.履约保证金</w:t>
      </w:r>
    </w:p>
    <w:p w14:paraId="0DB2B38C">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25.1 成交供应商应按照</w:t>
      </w:r>
      <w:r>
        <w:rPr>
          <w:rFonts w:hint="eastAsia" w:ascii="Times New Roman" w:hAnsi="Times New Roman" w:eastAsia="宋体" w:cs="Times New Roman"/>
          <w:snapToGrid/>
          <w:kern w:val="0"/>
          <w:sz w:val="24"/>
          <w:szCs w:val="24"/>
          <w:highlight w:val="none"/>
          <w:u w:val="single"/>
          <w:lang w:val="en-US" w:eastAsia="zh-CN"/>
        </w:rPr>
        <w:t>供应商须知前附表</w:t>
      </w:r>
      <w:r>
        <w:rPr>
          <w:rFonts w:ascii="Times New Roman" w:hAnsi="Times New Roman" w:eastAsia="宋体" w:cs="Times New Roman"/>
          <w:snapToGrid/>
          <w:kern w:val="0"/>
          <w:sz w:val="24"/>
          <w:szCs w:val="24"/>
          <w:highlight w:val="none"/>
          <w:lang w:val="en-US" w:eastAsia="zh-CN"/>
        </w:rPr>
        <w:t>规定缴纳履约保证金。</w:t>
      </w:r>
    </w:p>
    <w:p w14:paraId="2FB35DFD">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25.2 如果成交供应商没有按照上述履约保证金的规定执行，将视为放弃成交资格。在此情况下，采购人可确定下一成交候选人为成交供应商，也可以重新开展采购活动。</w:t>
      </w:r>
    </w:p>
    <w:p w14:paraId="75A216F4">
      <w:pPr>
        <w:widowControl w:val="0"/>
        <w:kinsoku/>
        <w:adjustRightInd/>
        <w:snapToGrid/>
        <w:spacing w:before="0" w:after="0" w:line="360" w:lineRule="auto"/>
        <w:ind w:left="0" w:leftChars="0" w:right="0" w:firstLine="482" w:firstLineChars="200"/>
        <w:jc w:val="both"/>
        <w:textAlignment w:val="auto"/>
        <w:rPr>
          <w:rFonts w:ascii="Times New Roman" w:hAnsi="Times New Roman" w:eastAsia="宋体" w:cs="Times New Roman"/>
          <w:b/>
          <w:bCs/>
          <w:snapToGrid/>
          <w:kern w:val="0"/>
          <w:sz w:val="24"/>
          <w:szCs w:val="24"/>
          <w:highlight w:val="none"/>
          <w:lang w:val="en-US" w:eastAsia="zh-CN"/>
        </w:rPr>
      </w:pPr>
      <w:r>
        <w:rPr>
          <w:rFonts w:ascii="Times New Roman" w:hAnsi="Times New Roman" w:eastAsia="宋体" w:cs="Times New Roman"/>
          <w:b/>
          <w:bCs/>
          <w:snapToGrid/>
          <w:kern w:val="0"/>
          <w:sz w:val="24"/>
          <w:szCs w:val="24"/>
          <w:highlight w:val="none"/>
          <w:lang w:val="en-US" w:eastAsia="zh-CN"/>
        </w:rPr>
        <w:t>26.签订合同</w:t>
      </w:r>
    </w:p>
    <w:p w14:paraId="63965585">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26.1 采购人与成交供应商应当按照</w:t>
      </w:r>
      <w:r>
        <w:rPr>
          <w:rFonts w:hint="eastAsia" w:ascii="Times New Roman" w:hAnsi="Times New Roman" w:eastAsia="宋体" w:cs="Times New Roman"/>
          <w:snapToGrid/>
          <w:kern w:val="0"/>
          <w:sz w:val="24"/>
          <w:szCs w:val="24"/>
          <w:highlight w:val="none"/>
          <w:u w:val="single"/>
          <w:lang w:val="en-US" w:eastAsia="zh-CN"/>
        </w:rPr>
        <w:t>供应商须知前附表</w:t>
      </w:r>
      <w:r>
        <w:rPr>
          <w:rFonts w:ascii="Times New Roman" w:hAnsi="Times New Roman" w:eastAsia="宋体" w:cs="Times New Roman"/>
          <w:snapToGrid/>
          <w:kern w:val="0"/>
          <w:sz w:val="24"/>
          <w:szCs w:val="24"/>
          <w:highlight w:val="none"/>
          <w:lang w:val="en-US" w:eastAsia="zh-CN"/>
        </w:rPr>
        <w:t>规定的时间内完成政府采购合同签订及合同公告。</w:t>
      </w:r>
    </w:p>
    <w:p w14:paraId="7DAE90D3">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26.2 谈判文件、成交供应商的响应文件及其澄清文件等，均为签订合同的依据。</w:t>
      </w:r>
    </w:p>
    <w:p w14:paraId="1835DCBF">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26.3 成交供应商拒绝与采购人签订合同的，采购人可以按照评审报告推荐的成交候选人名单排序，确定下一成交候选人为成交供应商，也可以重新开展采购活动。</w:t>
      </w:r>
    </w:p>
    <w:p w14:paraId="4BB40013">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hint="eastAsia" w:ascii="Times New Roman" w:hAnsi="Times New Roman" w:eastAsia="宋体" w:cs="Times New Roman"/>
          <w:snapToGrid/>
          <w:kern w:val="0"/>
          <w:sz w:val="24"/>
          <w:szCs w:val="24"/>
          <w:highlight w:val="none"/>
          <w:lang w:val="en-US" w:eastAsia="zh-CN"/>
        </w:rPr>
        <w:t>26.4 依据《政府采购促进中小企业发展管理办法》（财库〔2020〕46 号）规定享受扶持政策获得政府采购合同的，小微企业不得将合同分包给大中型企业，中型企业不得将合同分包给大型企业。</w:t>
      </w:r>
    </w:p>
    <w:p w14:paraId="6DFFD859">
      <w:pPr>
        <w:widowControl w:val="0"/>
        <w:kinsoku/>
        <w:adjustRightInd/>
        <w:snapToGrid/>
        <w:spacing w:before="0" w:after="0" w:line="360" w:lineRule="auto"/>
        <w:ind w:left="0" w:leftChars="0" w:right="0" w:firstLine="482" w:firstLineChars="200"/>
        <w:jc w:val="both"/>
        <w:textAlignment w:val="auto"/>
        <w:rPr>
          <w:rFonts w:ascii="Times New Roman" w:hAnsi="Times New Roman" w:eastAsia="宋体" w:cs="Times New Roman"/>
          <w:b/>
          <w:bCs/>
          <w:snapToGrid/>
          <w:kern w:val="0"/>
          <w:sz w:val="24"/>
          <w:szCs w:val="24"/>
          <w:highlight w:val="none"/>
          <w:lang w:val="en-US" w:eastAsia="zh-CN"/>
        </w:rPr>
      </w:pPr>
      <w:r>
        <w:rPr>
          <w:rFonts w:ascii="Times New Roman" w:hAnsi="Times New Roman" w:eastAsia="宋体" w:cs="Times New Roman"/>
          <w:b/>
          <w:bCs/>
          <w:snapToGrid/>
          <w:kern w:val="0"/>
          <w:sz w:val="24"/>
          <w:szCs w:val="24"/>
          <w:highlight w:val="none"/>
          <w:lang w:val="en-US" w:eastAsia="zh-CN"/>
        </w:rPr>
        <w:t>27.廉洁自律规定</w:t>
      </w:r>
    </w:p>
    <w:p w14:paraId="3F844664">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 xml:space="preserve">27.1 </w:t>
      </w:r>
      <w:r>
        <w:rPr>
          <w:rFonts w:hint="eastAsia" w:ascii="Times New Roman" w:hAnsi="Times New Roman" w:eastAsia="宋体" w:cs="Times New Roman"/>
          <w:snapToGrid/>
          <w:kern w:val="0"/>
          <w:sz w:val="24"/>
          <w:szCs w:val="24"/>
          <w:highlight w:val="none"/>
          <w:lang w:val="en-US" w:eastAsia="zh-CN"/>
        </w:rPr>
        <w:t>集中采购机构工作人员不得以不正当手段获取政府采购代理业务，不得与采购人、供应商恶意串通。</w:t>
      </w:r>
    </w:p>
    <w:p w14:paraId="7970429B">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27.2 集中采购机构工作人员不得接受采购人或者供应商组织的宴请、旅游、娱乐，不得收受礼品、现金、有价证券等，不得向采购人或者供应商报销应当由个人承担的费用。</w:t>
      </w:r>
    </w:p>
    <w:p w14:paraId="1C8EF587">
      <w:pPr>
        <w:widowControl w:val="0"/>
        <w:kinsoku/>
        <w:adjustRightInd/>
        <w:snapToGrid/>
        <w:spacing w:before="0" w:after="0" w:line="360" w:lineRule="auto"/>
        <w:ind w:left="0" w:leftChars="0" w:right="0" w:firstLine="482" w:firstLineChars="200"/>
        <w:jc w:val="both"/>
        <w:textAlignment w:val="auto"/>
        <w:rPr>
          <w:rFonts w:ascii="Times New Roman" w:hAnsi="Times New Roman" w:eastAsia="宋体" w:cs="Times New Roman"/>
          <w:b/>
          <w:bCs/>
          <w:snapToGrid/>
          <w:kern w:val="0"/>
          <w:sz w:val="24"/>
          <w:szCs w:val="24"/>
          <w:highlight w:val="none"/>
          <w:lang w:val="en-US" w:eastAsia="zh-CN"/>
        </w:rPr>
      </w:pPr>
      <w:r>
        <w:rPr>
          <w:rFonts w:ascii="Times New Roman" w:hAnsi="Times New Roman" w:eastAsia="宋体" w:cs="Times New Roman"/>
          <w:b/>
          <w:bCs/>
          <w:snapToGrid/>
          <w:kern w:val="0"/>
          <w:sz w:val="24"/>
          <w:szCs w:val="24"/>
          <w:highlight w:val="none"/>
          <w:lang w:val="en-US" w:eastAsia="zh-CN"/>
        </w:rPr>
        <w:t>28.质疑的提出与接收</w:t>
      </w:r>
    </w:p>
    <w:p w14:paraId="445E60C4">
      <w:pPr>
        <w:widowControl w:val="0"/>
        <w:kinsoku/>
        <w:adjustRightInd/>
        <w:snapToGrid/>
        <w:spacing w:before="0" w:after="0" w:line="360" w:lineRule="auto"/>
        <w:ind w:left="0" w:leftChars="0" w:right="0" w:firstLine="480" w:firstLineChars="200"/>
        <w:jc w:val="both"/>
        <w:textAlignment w:val="auto"/>
        <w:rPr>
          <w:rFonts w:hint="eastAsia"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28.1 供应商认为谈判文件、采购过程和成交结果使自己的权益受到损害的，可以在知道或者应知其权益受到损害之日起七个工作日内</w:t>
      </w:r>
      <w:r>
        <w:rPr>
          <w:rFonts w:hint="eastAsia" w:ascii="Times New Roman" w:hAnsi="Times New Roman" w:eastAsia="宋体" w:cs="Times New Roman"/>
          <w:snapToGrid/>
          <w:kern w:val="0"/>
          <w:sz w:val="24"/>
          <w:szCs w:val="24"/>
          <w:highlight w:val="none"/>
          <w:lang w:val="en-US" w:eastAsia="zh-CN"/>
        </w:rPr>
        <w:t>（截止时间为工作日的16时30分），以书面形式向集中采购机构提出质疑。</w:t>
      </w:r>
    </w:p>
    <w:p w14:paraId="213C217B">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28.2 质疑供应商应按照财政部制定的《政府采购质疑函范本》格式和《政府采购质疑和投诉办法》的要求，在法定质疑期内以书面形式提出质疑，超出法定质疑期提交的质疑将被拒绝。针对同一采购程序环节的质疑应一次性提出。</w:t>
      </w:r>
    </w:p>
    <w:p w14:paraId="71F3D18B">
      <w:pPr>
        <w:widowControl w:val="0"/>
        <w:kinsoku/>
        <w:adjustRightInd/>
        <w:snapToGrid/>
        <w:spacing w:before="0" w:after="0" w:line="360" w:lineRule="auto"/>
        <w:ind w:left="0" w:leftChars="0" w:right="0" w:firstLine="482" w:firstLineChars="200"/>
        <w:jc w:val="both"/>
        <w:textAlignment w:val="auto"/>
        <w:rPr>
          <w:rFonts w:hint="eastAsia" w:ascii="Times New Roman" w:hAnsi="Times New Roman" w:eastAsia="宋体" w:cs="Times New Roman"/>
          <w:b/>
          <w:bCs/>
          <w:snapToGrid/>
          <w:kern w:val="0"/>
          <w:sz w:val="24"/>
          <w:szCs w:val="24"/>
          <w:highlight w:val="none"/>
          <w:lang w:val="en-US" w:eastAsia="zh-CN"/>
        </w:rPr>
      </w:pPr>
      <w:r>
        <w:rPr>
          <w:rFonts w:hint="eastAsia" w:ascii="Times New Roman" w:hAnsi="Times New Roman" w:eastAsia="宋体" w:cs="Times New Roman"/>
          <w:b/>
          <w:bCs/>
          <w:snapToGrid/>
          <w:kern w:val="0"/>
          <w:sz w:val="24"/>
          <w:szCs w:val="24"/>
          <w:highlight w:val="none"/>
          <w:lang w:val="en-US" w:eastAsia="zh-CN"/>
        </w:rPr>
        <w:t>29.实施本国产品标准政策</w:t>
      </w:r>
    </w:p>
    <w:p w14:paraId="693568F2">
      <w:pPr>
        <w:pStyle w:val="19"/>
        <w:rPr>
          <w:rFonts w:hint="eastAsia" w:ascii="Times New Roman" w:hAnsi="Times New Roman" w:eastAsia="宋体" w:cs="Times New Roman"/>
          <w:snapToGrid/>
          <w:color w:val="000000"/>
          <w:kern w:val="0"/>
          <w:sz w:val="24"/>
          <w:szCs w:val="24"/>
          <w:highlight w:val="none"/>
          <w:lang w:val="en-US" w:eastAsia="zh-CN" w:bidi="ar-SA"/>
        </w:rPr>
      </w:pPr>
      <w:r>
        <w:rPr>
          <w:rFonts w:hint="eastAsia" w:ascii="Times New Roman" w:hAnsi="Times New Roman" w:eastAsia="宋体" w:cs="Times New Roman"/>
          <w:snapToGrid/>
          <w:color w:val="000000"/>
          <w:kern w:val="0"/>
          <w:sz w:val="24"/>
          <w:szCs w:val="24"/>
          <w:highlight w:val="none"/>
          <w:lang w:val="en-US" w:eastAsia="zh-CN" w:bidi="ar-SA"/>
        </w:rPr>
        <w:t>29.1 政策依据</w:t>
      </w:r>
    </w:p>
    <w:p w14:paraId="64F5EE6F">
      <w:pPr>
        <w:pStyle w:val="19"/>
        <w:rPr>
          <w:rFonts w:hint="eastAsia" w:ascii="Times New Roman" w:hAnsi="Times New Roman" w:eastAsia="宋体" w:cs="Times New Roman"/>
          <w:snapToGrid/>
          <w:color w:val="000000"/>
          <w:kern w:val="0"/>
          <w:sz w:val="24"/>
          <w:szCs w:val="24"/>
          <w:highlight w:val="none"/>
          <w:lang w:val="en-US" w:eastAsia="zh-CN" w:bidi="ar-SA"/>
        </w:rPr>
      </w:pPr>
      <w:r>
        <w:rPr>
          <w:rFonts w:hint="eastAsia" w:ascii="Times New Roman" w:hAnsi="Times New Roman" w:eastAsia="宋体" w:cs="Times New Roman"/>
          <w:snapToGrid/>
          <w:color w:val="000000"/>
          <w:kern w:val="0"/>
          <w:sz w:val="24"/>
          <w:szCs w:val="24"/>
          <w:highlight w:val="none"/>
          <w:lang w:val="en-US" w:eastAsia="zh-CN" w:bidi="ar-SA"/>
        </w:rPr>
        <w:t>《国务院办公厅关于在政府采购中实施本国产品标准及相关政策的通知》（国办发〔2025〕34号）。</w:t>
      </w:r>
    </w:p>
    <w:p w14:paraId="795AE892">
      <w:pPr>
        <w:pStyle w:val="19"/>
        <w:rPr>
          <w:rFonts w:hint="eastAsia" w:ascii="Times New Roman" w:hAnsi="Times New Roman" w:eastAsia="宋体" w:cs="Times New Roman"/>
          <w:snapToGrid/>
          <w:color w:val="000000"/>
          <w:kern w:val="0"/>
          <w:sz w:val="24"/>
          <w:szCs w:val="24"/>
          <w:highlight w:val="none"/>
          <w:lang w:val="en-US" w:eastAsia="zh-CN" w:bidi="ar-SA"/>
        </w:rPr>
      </w:pPr>
      <w:r>
        <w:rPr>
          <w:rFonts w:hint="eastAsia" w:ascii="Times New Roman" w:hAnsi="Times New Roman" w:eastAsia="宋体" w:cs="Times New Roman"/>
          <w:snapToGrid/>
          <w:color w:val="000000"/>
          <w:kern w:val="0"/>
          <w:sz w:val="24"/>
          <w:szCs w:val="24"/>
          <w:highlight w:val="none"/>
          <w:lang w:val="en-US" w:eastAsia="zh-CN" w:bidi="ar-SA"/>
        </w:rPr>
        <w:t>29.2 本国产品标准</w:t>
      </w:r>
    </w:p>
    <w:p w14:paraId="148BC198">
      <w:pPr>
        <w:pStyle w:val="19"/>
        <w:rPr>
          <w:rFonts w:hint="eastAsia" w:ascii="Times New Roman" w:hAnsi="Times New Roman" w:eastAsia="宋体" w:cs="Times New Roman"/>
          <w:snapToGrid/>
          <w:color w:val="000000"/>
          <w:kern w:val="0"/>
          <w:sz w:val="24"/>
          <w:szCs w:val="24"/>
          <w:highlight w:val="none"/>
          <w:lang w:val="en-US" w:eastAsia="zh-CN" w:bidi="ar-SA"/>
        </w:rPr>
      </w:pPr>
      <w:r>
        <w:rPr>
          <w:rFonts w:hint="eastAsia" w:ascii="Times New Roman" w:hAnsi="Times New Roman" w:eastAsia="宋体" w:cs="Times New Roman"/>
          <w:snapToGrid/>
          <w:color w:val="000000"/>
          <w:kern w:val="0"/>
          <w:sz w:val="24"/>
          <w:szCs w:val="24"/>
          <w:highlight w:val="none"/>
          <w:lang w:val="en-US" w:eastAsia="zh-CN" w:bidi="ar-SA"/>
        </w:rPr>
        <w:t>29.2.1在财政部、工业和信息部制定出台在中国境内生产的组件成本占比要求，以及特定产品的关键组件、关键工序要求之前，目前，在中国境内生产的产品即视为符合本国产品标准。</w:t>
      </w:r>
    </w:p>
    <w:p w14:paraId="038906A4">
      <w:pPr>
        <w:pStyle w:val="5"/>
        <w:rPr>
          <w:rFonts w:hint="eastAsia" w:ascii="Times New Roman" w:hAnsi="Times New Roman" w:eastAsia="宋体" w:cs="Times New Roman"/>
          <w:snapToGrid/>
          <w:color w:val="000000"/>
          <w:kern w:val="0"/>
          <w:sz w:val="24"/>
          <w:szCs w:val="24"/>
          <w:highlight w:val="none"/>
          <w:lang w:val="en-US" w:eastAsia="zh-CN" w:bidi="ar-SA"/>
        </w:rPr>
      </w:pPr>
      <w:r>
        <w:rPr>
          <w:rFonts w:hint="eastAsia" w:ascii="Times New Roman" w:hAnsi="Times New Roman" w:eastAsia="宋体" w:cs="Times New Roman"/>
          <w:snapToGrid/>
          <w:color w:val="000000"/>
          <w:kern w:val="0"/>
          <w:sz w:val="24"/>
          <w:szCs w:val="24"/>
          <w:highlight w:val="none"/>
          <w:lang w:val="en-US" w:eastAsia="zh-CN" w:bidi="ar-SA"/>
        </w:rPr>
        <w:t>29.2.2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适用本国产品标准的货物，供应商应对其提供的产品出具《关于符合本国产品标准的声明函》。</w:t>
      </w:r>
    </w:p>
    <w:p w14:paraId="43DB4F67">
      <w:pPr>
        <w:pStyle w:val="19"/>
        <w:rPr>
          <w:rFonts w:hint="eastAsia" w:ascii="Times New Roman" w:hAnsi="Times New Roman" w:eastAsia="宋体" w:cs="Times New Roman"/>
          <w:snapToGrid/>
          <w:color w:val="000000"/>
          <w:kern w:val="0"/>
          <w:sz w:val="24"/>
          <w:szCs w:val="24"/>
          <w:highlight w:val="none"/>
          <w:lang w:val="en-US" w:eastAsia="zh-CN" w:bidi="ar-SA"/>
        </w:rPr>
      </w:pPr>
      <w:r>
        <w:rPr>
          <w:rFonts w:hint="eastAsia" w:ascii="Times New Roman" w:hAnsi="Times New Roman" w:eastAsia="宋体" w:cs="Times New Roman"/>
          <w:snapToGrid/>
          <w:color w:val="000000"/>
          <w:kern w:val="0"/>
          <w:sz w:val="24"/>
          <w:szCs w:val="24"/>
          <w:highlight w:val="none"/>
          <w:lang w:val="en-US" w:eastAsia="zh-CN" w:bidi="ar-SA"/>
        </w:rPr>
        <w:t>29.3 本国产品需提供的证明材料</w:t>
      </w:r>
    </w:p>
    <w:p w14:paraId="43F7B61F">
      <w:pPr>
        <w:pStyle w:val="19"/>
        <w:rPr>
          <w:rFonts w:hint="eastAsia" w:ascii="Times New Roman" w:hAnsi="Times New Roman" w:eastAsia="宋体" w:cs="Times New Roman"/>
          <w:snapToGrid/>
          <w:color w:val="000000"/>
          <w:kern w:val="0"/>
          <w:sz w:val="24"/>
          <w:szCs w:val="24"/>
          <w:highlight w:val="none"/>
          <w:lang w:val="en-US" w:eastAsia="zh-CN" w:bidi="ar-SA"/>
        </w:rPr>
      </w:pPr>
      <w:r>
        <w:rPr>
          <w:rFonts w:hint="eastAsia" w:ascii="Times New Roman" w:hAnsi="Times New Roman" w:eastAsia="宋体" w:cs="Times New Roman"/>
          <w:snapToGrid/>
          <w:color w:val="000000"/>
          <w:kern w:val="0"/>
          <w:sz w:val="24"/>
          <w:szCs w:val="24"/>
          <w:highlight w:val="none"/>
          <w:lang w:val="en-US" w:eastAsia="zh-CN" w:bidi="ar-SA"/>
        </w:rPr>
        <w:t>供应商提供的产品属于本国产品的，应当出具符合要求的《关于符合本国产品标准的声明函》或财政部会同有关部门规定的有关证明文件，否则不得享受对本国产品的支持政策。采购人、采购代理机构不得再要求供应商提供其他证明材料。</w:t>
      </w:r>
    </w:p>
    <w:p w14:paraId="626556CD">
      <w:pPr>
        <w:pStyle w:val="19"/>
        <w:rPr>
          <w:rFonts w:hint="eastAsia" w:ascii="Times New Roman" w:hAnsi="Times New Roman" w:eastAsia="宋体" w:cs="Times New Roman"/>
          <w:snapToGrid/>
          <w:color w:val="000000"/>
          <w:kern w:val="0"/>
          <w:sz w:val="24"/>
          <w:szCs w:val="24"/>
          <w:highlight w:val="none"/>
          <w:lang w:val="en-US" w:eastAsia="zh-CN" w:bidi="ar-SA"/>
        </w:rPr>
      </w:pPr>
      <w:r>
        <w:rPr>
          <w:rFonts w:hint="eastAsia" w:ascii="Times New Roman" w:hAnsi="Times New Roman" w:eastAsia="宋体" w:cs="Times New Roman"/>
          <w:snapToGrid/>
          <w:color w:val="000000"/>
          <w:kern w:val="0"/>
          <w:sz w:val="24"/>
          <w:szCs w:val="24"/>
          <w:highlight w:val="none"/>
          <w:lang w:val="en-US" w:eastAsia="zh-CN" w:bidi="ar-SA"/>
        </w:rPr>
        <w:t>29.4 对本国产品的支持政策</w:t>
      </w:r>
    </w:p>
    <w:p w14:paraId="4B4CAC22">
      <w:pPr>
        <w:pStyle w:val="19"/>
        <w:rPr>
          <w:rFonts w:hint="eastAsia" w:ascii="Times New Roman" w:hAnsi="Times New Roman" w:eastAsia="宋体" w:cs="Times New Roman"/>
          <w:snapToGrid/>
          <w:color w:val="000000"/>
          <w:kern w:val="0"/>
          <w:sz w:val="24"/>
          <w:szCs w:val="24"/>
          <w:highlight w:val="none"/>
          <w:lang w:val="en-US" w:eastAsia="zh-CN" w:bidi="ar-SA"/>
        </w:rPr>
      </w:pPr>
      <w:r>
        <w:rPr>
          <w:rFonts w:hint="eastAsia" w:ascii="Times New Roman" w:hAnsi="Times New Roman" w:eastAsia="宋体" w:cs="Times New Roman"/>
          <w:snapToGrid/>
          <w:color w:val="000000"/>
          <w:kern w:val="0"/>
          <w:sz w:val="24"/>
          <w:szCs w:val="24"/>
          <w:highlight w:val="none"/>
          <w:lang w:val="en-US" w:eastAsia="zh-CN" w:bidi="ar-SA"/>
        </w:rPr>
        <w:t>政府采购活动中既有本国产品又有非本国产品参与竞争的，依法对本国产品给予价格评审优惠，对本国产品的报价给予20%的价格扣除，用扣除后的价格参与评审。</w:t>
      </w:r>
    </w:p>
    <w:p w14:paraId="6761EDE8">
      <w:pPr>
        <w:pStyle w:val="19"/>
        <w:rPr>
          <w:rFonts w:ascii="Times New Roman" w:hAnsi="Times New Roman" w:eastAsia="宋体" w:cs="Times New Roman"/>
          <w:snapToGrid/>
          <w:color w:val="000000"/>
          <w:kern w:val="0"/>
          <w:sz w:val="24"/>
          <w:szCs w:val="24"/>
          <w:highlight w:val="none"/>
          <w:lang w:val="en-US" w:eastAsia="zh-CN" w:bidi="ar-SA"/>
        </w:rPr>
      </w:pPr>
      <w:r>
        <w:rPr>
          <w:rFonts w:hint="eastAsia" w:ascii="Times New Roman" w:hAnsi="Times New Roman" w:eastAsia="宋体" w:cs="Times New Roman"/>
          <w:snapToGrid/>
          <w:color w:val="000000"/>
          <w:kern w:val="0"/>
          <w:sz w:val="24"/>
          <w:szCs w:val="24"/>
          <w:highlight w:val="none"/>
          <w:lang w:val="en-US" w:eastAsia="zh-CN" w:bidi="ar-SA"/>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7A57323D">
      <w:pPr>
        <w:widowControl w:val="0"/>
        <w:kinsoku/>
        <w:adjustRightInd/>
        <w:snapToGrid/>
        <w:spacing w:before="0" w:after="0" w:line="360" w:lineRule="auto"/>
        <w:ind w:left="0" w:leftChars="0" w:right="0" w:firstLine="482" w:firstLineChars="200"/>
        <w:jc w:val="both"/>
        <w:textAlignment w:val="auto"/>
        <w:rPr>
          <w:rFonts w:ascii="Times New Roman" w:hAnsi="Times New Roman" w:eastAsia="宋体" w:cs="Times New Roman"/>
          <w:b/>
          <w:bCs/>
          <w:snapToGrid/>
          <w:kern w:val="0"/>
          <w:sz w:val="24"/>
          <w:szCs w:val="24"/>
          <w:highlight w:val="none"/>
          <w:lang w:val="en-US" w:eastAsia="zh-CN"/>
        </w:rPr>
      </w:pPr>
      <w:r>
        <w:rPr>
          <w:rFonts w:hint="eastAsia" w:cs="Times New Roman"/>
          <w:b/>
          <w:bCs/>
          <w:snapToGrid/>
          <w:kern w:val="0"/>
          <w:sz w:val="24"/>
          <w:szCs w:val="24"/>
          <w:highlight w:val="none"/>
          <w:lang w:val="en-US" w:eastAsia="zh-CN"/>
        </w:rPr>
        <w:t>30</w:t>
      </w:r>
      <w:r>
        <w:rPr>
          <w:rFonts w:ascii="Times New Roman" w:hAnsi="Times New Roman" w:eastAsia="宋体" w:cs="Times New Roman"/>
          <w:b/>
          <w:bCs/>
          <w:snapToGrid/>
          <w:kern w:val="0"/>
          <w:sz w:val="24"/>
          <w:szCs w:val="24"/>
          <w:highlight w:val="none"/>
          <w:lang w:val="en-US" w:eastAsia="zh-CN"/>
        </w:rPr>
        <w:t>.需要补充的其他内容</w:t>
      </w:r>
    </w:p>
    <w:p w14:paraId="09627789">
      <w:pPr>
        <w:widowControl w:val="0"/>
        <w:kinsoku/>
        <w:adjustRightInd/>
        <w:snapToGrid/>
        <w:spacing w:before="0" w:after="0" w:line="360" w:lineRule="auto"/>
        <w:ind w:left="0" w:leftChars="0" w:right="0" w:firstLine="480" w:firstLineChars="200"/>
        <w:jc w:val="both"/>
        <w:textAlignment w:val="auto"/>
        <w:rPr>
          <w:rFonts w:ascii="Times New Roman" w:hAnsi="Times New Roman" w:eastAsia="宋体" w:cs="Times New Roman"/>
          <w:snapToGrid/>
          <w:kern w:val="0"/>
          <w:sz w:val="24"/>
          <w:szCs w:val="24"/>
          <w:highlight w:val="none"/>
          <w:lang w:val="en-US" w:eastAsia="zh-CN"/>
        </w:rPr>
      </w:pPr>
      <w:r>
        <w:rPr>
          <w:rFonts w:ascii="Times New Roman" w:hAnsi="Times New Roman" w:eastAsia="宋体" w:cs="Times New Roman"/>
          <w:snapToGrid/>
          <w:kern w:val="0"/>
          <w:sz w:val="24"/>
          <w:szCs w:val="24"/>
          <w:highlight w:val="none"/>
          <w:lang w:val="en-US" w:eastAsia="zh-CN"/>
        </w:rPr>
        <w:t>需要补充的其他内容，见</w:t>
      </w:r>
      <w:r>
        <w:rPr>
          <w:rFonts w:hint="eastAsia" w:ascii="Times New Roman" w:hAnsi="Times New Roman" w:eastAsia="宋体" w:cs="Times New Roman"/>
          <w:snapToGrid/>
          <w:kern w:val="0"/>
          <w:sz w:val="24"/>
          <w:szCs w:val="24"/>
          <w:highlight w:val="none"/>
          <w:u w:val="single"/>
          <w:lang w:val="en-US" w:eastAsia="zh-CN"/>
        </w:rPr>
        <w:t>供应商须知前附表</w:t>
      </w:r>
      <w:r>
        <w:rPr>
          <w:rFonts w:ascii="Times New Roman" w:hAnsi="Times New Roman" w:eastAsia="宋体" w:cs="Times New Roman"/>
          <w:snapToGrid/>
          <w:kern w:val="0"/>
          <w:sz w:val="24"/>
          <w:szCs w:val="24"/>
          <w:highlight w:val="none"/>
          <w:lang w:val="en-US" w:eastAsia="zh-CN"/>
        </w:rPr>
        <w:t>。</w:t>
      </w:r>
    </w:p>
    <w:p w14:paraId="6811A49B">
      <w:pPr>
        <w:rPr>
          <w:spacing w:val="-2"/>
          <w:sz w:val="24"/>
          <w:szCs w:val="24"/>
          <w:highlight w:val="none"/>
        </w:rPr>
      </w:pPr>
      <w:r>
        <w:rPr>
          <w:spacing w:val="-2"/>
          <w:sz w:val="24"/>
          <w:szCs w:val="24"/>
          <w:highlight w:val="none"/>
        </w:rPr>
        <w:br w:type="page"/>
      </w:r>
    </w:p>
    <w:p w14:paraId="3FFEAADC">
      <w:pPr>
        <w:pStyle w:val="3"/>
        <w:bidi w:val="0"/>
        <w:jc w:val="center"/>
        <w:outlineLvl w:val="0"/>
        <w:rPr>
          <w:highlight w:val="none"/>
        </w:rPr>
      </w:pPr>
      <w:bookmarkStart w:id="35" w:name="_Toc27437"/>
      <w:r>
        <w:rPr>
          <w:highlight w:val="none"/>
        </w:rPr>
        <w:t>第三章  采购需求</w:t>
      </w:r>
      <w:bookmarkEnd w:id="35"/>
    </w:p>
    <w:p w14:paraId="2C1A48A3">
      <w:pPr>
        <w:widowControl w:val="0"/>
        <w:kinsoku/>
        <w:adjustRightInd/>
        <w:snapToGrid/>
        <w:spacing w:before="0" w:after="0" w:line="360" w:lineRule="auto"/>
        <w:ind w:right="0"/>
        <w:jc w:val="both"/>
        <w:textAlignment w:val="auto"/>
        <w:rPr>
          <w:rFonts w:hint="eastAsia" w:ascii="Times New Roman" w:hAnsi="Times New Roman" w:eastAsia="宋体" w:cs="Times New Roman"/>
          <w:b/>
          <w:bCs/>
          <w:snapToGrid/>
          <w:kern w:val="0"/>
          <w:sz w:val="21"/>
          <w:szCs w:val="21"/>
          <w:highlight w:val="none"/>
          <w:lang w:val="en-US" w:eastAsia="zh-CN"/>
        </w:rPr>
      </w:pPr>
      <w:r>
        <w:rPr>
          <w:rFonts w:hint="eastAsia" w:ascii="Times New Roman" w:hAnsi="Times New Roman" w:eastAsia="宋体" w:cs="Times New Roman"/>
          <w:b/>
          <w:bCs/>
          <w:snapToGrid/>
          <w:kern w:val="0"/>
          <w:sz w:val="21"/>
          <w:szCs w:val="21"/>
          <w:highlight w:val="none"/>
          <w:lang w:val="en-US" w:eastAsia="zh-CN"/>
        </w:rPr>
        <w:t>前注：</w:t>
      </w:r>
    </w:p>
    <w:p w14:paraId="401993E4">
      <w:pPr>
        <w:widowControl w:val="0"/>
        <w:kinsoku/>
        <w:adjustRightInd/>
        <w:snapToGrid/>
        <w:spacing w:before="0" w:after="0" w:line="360" w:lineRule="auto"/>
        <w:ind w:left="0" w:leftChars="0" w:right="0" w:firstLine="420" w:firstLineChars="200"/>
        <w:jc w:val="both"/>
        <w:textAlignment w:val="auto"/>
        <w:rPr>
          <w:rFonts w:hint="eastAsia" w:ascii="Times New Roman" w:hAnsi="Times New Roman" w:eastAsia="宋体" w:cs="Times New Roman"/>
          <w:snapToGrid/>
          <w:kern w:val="0"/>
          <w:sz w:val="21"/>
          <w:szCs w:val="21"/>
          <w:highlight w:val="none"/>
          <w:lang w:val="en-US" w:eastAsia="zh-CN"/>
        </w:rPr>
      </w:pPr>
      <w:r>
        <w:rPr>
          <w:rFonts w:hint="eastAsia" w:ascii="Times New Roman" w:hAnsi="Times New Roman" w:eastAsia="宋体" w:cs="Times New Roman"/>
          <w:snapToGrid/>
          <w:kern w:val="0"/>
          <w:sz w:val="21"/>
          <w:szCs w:val="21"/>
          <w:highlight w:val="none"/>
          <w:lang w:val="en-US" w:eastAsia="zh-CN"/>
        </w:rPr>
        <w:t>1.根据《政府采购进口产品管理办法》及政府采购管理部门的相关规定，下列采购需求中标注进口产品的货物均已履行相关论证手续，经核准采购进口产品，但不限制满足谈判文件要求的国内产品参与竞争。未标注进口产品的货物均为拒绝采购进口产品。</w:t>
      </w:r>
    </w:p>
    <w:p w14:paraId="76BED702">
      <w:pPr>
        <w:widowControl w:val="0"/>
        <w:kinsoku/>
        <w:adjustRightInd/>
        <w:snapToGrid/>
        <w:spacing w:before="0" w:after="0" w:line="360" w:lineRule="auto"/>
        <w:ind w:left="0" w:leftChars="0" w:right="0" w:firstLine="420" w:firstLineChars="200"/>
        <w:jc w:val="both"/>
        <w:textAlignment w:val="auto"/>
        <w:rPr>
          <w:rFonts w:hint="eastAsia" w:ascii="Times New Roman" w:hAnsi="Times New Roman" w:eastAsia="宋体" w:cs="Times New Roman"/>
          <w:snapToGrid/>
          <w:kern w:val="0"/>
          <w:sz w:val="21"/>
          <w:szCs w:val="21"/>
          <w:highlight w:val="none"/>
          <w:lang w:val="en-US" w:eastAsia="zh-CN"/>
        </w:rPr>
      </w:pPr>
      <w:r>
        <w:rPr>
          <w:rFonts w:hint="eastAsia" w:ascii="Times New Roman" w:hAnsi="Times New Roman" w:eastAsia="宋体" w:cs="Times New Roman"/>
          <w:snapToGrid/>
          <w:kern w:val="0"/>
          <w:sz w:val="21"/>
          <w:szCs w:val="21"/>
          <w:highlight w:val="none"/>
          <w:lang w:val="en-US" w:eastAsia="zh-CN"/>
        </w:rPr>
        <w:t>2.政府采购政策（包括但不限于下列具体政策要求）：</w:t>
      </w:r>
    </w:p>
    <w:p w14:paraId="1920E520">
      <w:pPr>
        <w:widowControl w:val="0"/>
        <w:kinsoku/>
        <w:adjustRightInd/>
        <w:snapToGrid/>
        <w:spacing w:before="0" w:after="0" w:line="360" w:lineRule="auto"/>
        <w:ind w:left="0" w:leftChars="0" w:right="0" w:firstLine="420" w:firstLineChars="200"/>
        <w:jc w:val="both"/>
        <w:textAlignment w:val="auto"/>
        <w:rPr>
          <w:rFonts w:hint="eastAsia"/>
          <w:highlight w:val="none"/>
          <w:lang w:val="en-US" w:eastAsia="zh-CN"/>
        </w:rPr>
      </w:pPr>
      <w:r>
        <w:rPr>
          <w:rFonts w:hint="eastAsia" w:ascii="Times New Roman" w:hAnsi="Times New Roman" w:eastAsia="宋体" w:cs="Times New Roman"/>
          <w:snapToGrid/>
          <w:kern w:val="0"/>
          <w:sz w:val="21"/>
          <w:szCs w:val="21"/>
          <w:highlight w:val="none"/>
          <w:lang w:val="en-US" w:eastAsia="zh-CN"/>
        </w:rPr>
        <w:t>（1）如属于《节能产品政府采购品目清单》中政府强制采购的节能产品，则供应商所投产品须具有市场监管总局公布的《参与实施政府采购节能产品认证机构目录》中的认证机构出具的、处于有效期内的节能产品认证证书</w:t>
      </w:r>
      <w:r>
        <w:rPr>
          <w:rFonts w:hint="eastAsia" w:cs="Times New Roman"/>
          <w:snapToGrid/>
          <w:kern w:val="0"/>
          <w:sz w:val="21"/>
          <w:szCs w:val="21"/>
          <w:highlight w:val="none"/>
          <w:lang w:val="en-US" w:eastAsia="zh-CN"/>
        </w:rPr>
        <w:t>。</w:t>
      </w:r>
    </w:p>
    <w:p w14:paraId="7820600D">
      <w:pPr>
        <w:widowControl w:val="0"/>
        <w:kinsoku/>
        <w:adjustRightInd/>
        <w:snapToGrid/>
        <w:spacing w:before="0" w:after="0" w:line="360" w:lineRule="auto"/>
        <w:ind w:left="0" w:leftChars="0" w:right="0" w:firstLine="420" w:firstLineChars="200"/>
        <w:jc w:val="both"/>
        <w:textAlignment w:val="auto"/>
        <w:rPr>
          <w:rFonts w:hint="eastAsia" w:ascii="Times New Roman" w:hAnsi="Times New Roman" w:eastAsia="宋体" w:cs="Times New Roman"/>
          <w:snapToGrid/>
          <w:kern w:val="0"/>
          <w:sz w:val="21"/>
          <w:szCs w:val="21"/>
          <w:highlight w:val="none"/>
          <w:lang w:val="en-US" w:eastAsia="zh-CN"/>
        </w:rPr>
      </w:pPr>
      <w:r>
        <w:rPr>
          <w:rFonts w:hint="eastAsia" w:ascii="Times New Roman" w:hAnsi="Times New Roman" w:eastAsia="宋体" w:cs="Times New Roman"/>
          <w:snapToGrid/>
          <w:kern w:val="0"/>
          <w:sz w:val="21"/>
          <w:szCs w:val="21"/>
          <w:highlight w:val="none"/>
          <w:lang w:val="en-US" w:eastAsia="zh-CN"/>
        </w:rPr>
        <w:t>（</w:t>
      </w:r>
      <w:r>
        <w:rPr>
          <w:rFonts w:hint="eastAsia" w:cs="Times New Roman"/>
          <w:snapToGrid/>
          <w:kern w:val="0"/>
          <w:sz w:val="21"/>
          <w:szCs w:val="21"/>
          <w:highlight w:val="none"/>
          <w:lang w:val="en-US" w:eastAsia="zh-CN"/>
        </w:rPr>
        <w:t>2</w:t>
      </w:r>
      <w:r>
        <w:rPr>
          <w:rFonts w:hint="eastAsia" w:ascii="Times New Roman" w:hAnsi="Times New Roman" w:eastAsia="宋体" w:cs="Times New Roman"/>
          <w:snapToGrid/>
          <w:kern w:val="0"/>
          <w:sz w:val="21"/>
          <w:szCs w:val="21"/>
          <w:highlight w:val="none"/>
          <w:lang w:val="en-US" w:eastAsia="zh-CN"/>
        </w:rPr>
        <w:t>）如涉及商品包装和快递包装，供应商应当执行《关于印发〈商品包装政府采购需求标准（试行）〉、〈快递包装政府采购需求标准（试行）〉的通知》（财办库〔2020〕 123 号）的要求，提供符合需求标准的绿色包装、绿色运输，同时，采购人将对包装材料和运输环节作为履约验收条款进行验收。</w:t>
      </w:r>
    </w:p>
    <w:p w14:paraId="4EDFE940">
      <w:pPr>
        <w:pStyle w:val="3"/>
        <w:keepNext/>
        <w:keepLines/>
        <w:pageBreakBefore w:val="0"/>
        <w:widowControl/>
        <w:kinsoku w:val="0"/>
        <w:wordWrap/>
        <w:overflowPunct/>
        <w:topLinePunct w:val="0"/>
        <w:autoSpaceDE w:val="0"/>
        <w:autoSpaceDN w:val="0"/>
        <w:bidi w:val="0"/>
        <w:adjustRightInd w:val="0"/>
        <w:snapToGrid w:val="0"/>
        <w:spacing w:before="0" w:beforeLines="50" w:after="0" w:afterLines="50"/>
        <w:textAlignment w:val="baseline"/>
        <w:rPr>
          <w:rFonts w:hint="eastAsia" w:eastAsia="宋体"/>
          <w:b w:val="0"/>
          <w:bCs/>
          <w:sz w:val="24"/>
          <w:szCs w:val="20"/>
          <w:highlight w:val="none"/>
          <w:lang w:val="en-US" w:eastAsia="zh-CN"/>
        </w:rPr>
      </w:pPr>
      <w:bookmarkStart w:id="36" w:name="_Toc13475"/>
      <w:r>
        <w:rPr>
          <w:rFonts w:hint="eastAsia"/>
          <w:b w:val="0"/>
          <w:bCs/>
          <w:sz w:val="24"/>
          <w:szCs w:val="20"/>
          <w:highlight w:val="none"/>
          <w:lang w:val="en-US" w:eastAsia="en-US"/>
        </w:rPr>
        <w:t>一、采购需求前附表</w:t>
      </w:r>
      <w:bookmarkEnd w:id="36"/>
    </w:p>
    <w:tbl>
      <w:tblPr>
        <w:tblStyle w:val="15"/>
        <w:tblpPr w:leftFromText="180" w:rightFromText="180" w:vertAnchor="text" w:horzAnchor="page" w:tblpX="1293" w:tblpY="51"/>
        <w:tblOverlap w:val="never"/>
        <w:tblW w:w="97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4"/>
        <w:gridCol w:w="1207"/>
        <w:gridCol w:w="7554"/>
      </w:tblGrid>
      <w:tr w14:paraId="1DF3B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984" w:type="dxa"/>
            <w:shd w:val="clear" w:color="auto" w:fill="auto"/>
            <w:vAlign w:val="center"/>
          </w:tcPr>
          <w:p w14:paraId="7427CDE0">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b/>
                <w:bCs/>
                <w:snapToGrid w:val="0"/>
                <w:color w:val="000000"/>
                <w:spacing w:val="-3"/>
                <w:kern w:val="0"/>
                <w:sz w:val="24"/>
                <w:szCs w:val="24"/>
                <w:highlight w:val="none"/>
                <w:lang w:val="en-US" w:eastAsia="en-US" w:bidi="ar-SA"/>
              </w:rPr>
            </w:pPr>
            <w:r>
              <w:rPr>
                <w:rFonts w:hint="eastAsia" w:ascii="宋体" w:hAnsi="宋体" w:eastAsia="宋体" w:cs="宋体"/>
                <w:b/>
                <w:bCs/>
                <w:snapToGrid w:val="0"/>
                <w:color w:val="000000"/>
                <w:spacing w:val="-3"/>
                <w:kern w:val="0"/>
                <w:sz w:val="24"/>
                <w:szCs w:val="24"/>
                <w:highlight w:val="none"/>
                <w:lang w:val="en-US" w:eastAsia="en-US" w:bidi="ar-SA"/>
              </w:rPr>
              <w:t>序号</w:t>
            </w:r>
          </w:p>
        </w:tc>
        <w:tc>
          <w:tcPr>
            <w:tcW w:w="1207" w:type="dxa"/>
            <w:shd w:val="clear" w:color="auto" w:fill="auto"/>
            <w:vAlign w:val="center"/>
          </w:tcPr>
          <w:p w14:paraId="2E63F7DD">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b/>
                <w:bCs/>
                <w:snapToGrid w:val="0"/>
                <w:color w:val="000000"/>
                <w:spacing w:val="-3"/>
                <w:kern w:val="0"/>
                <w:sz w:val="24"/>
                <w:szCs w:val="24"/>
                <w:highlight w:val="none"/>
                <w:lang w:val="en-US" w:eastAsia="en-US" w:bidi="ar-SA"/>
              </w:rPr>
            </w:pPr>
            <w:r>
              <w:rPr>
                <w:rFonts w:hint="eastAsia" w:ascii="宋体" w:hAnsi="宋体" w:eastAsia="宋体" w:cs="宋体"/>
                <w:b/>
                <w:bCs/>
                <w:snapToGrid w:val="0"/>
                <w:color w:val="000000"/>
                <w:spacing w:val="-3"/>
                <w:kern w:val="0"/>
                <w:sz w:val="24"/>
                <w:szCs w:val="24"/>
                <w:highlight w:val="none"/>
                <w:lang w:val="en-US" w:eastAsia="en-US" w:bidi="ar-SA"/>
              </w:rPr>
              <w:t>条款名称</w:t>
            </w:r>
          </w:p>
        </w:tc>
        <w:tc>
          <w:tcPr>
            <w:tcW w:w="7554" w:type="dxa"/>
            <w:shd w:val="clear" w:color="auto" w:fill="auto"/>
            <w:vAlign w:val="center"/>
          </w:tcPr>
          <w:p w14:paraId="149DD514">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b/>
                <w:bCs/>
                <w:snapToGrid w:val="0"/>
                <w:color w:val="000000"/>
                <w:spacing w:val="-3"/>
                <w:kern w:val="0"/>
                <w:sz w:val="24"/>
                <w:szCs w:val="24"/>
                <w:highlight w:val="none"/>
                <w:lang w:val="en-US" w:eastAsia="en-US" w:bidi="ar-SA"/>
              </w:rPr>
            </w:pPr>
            <w:r>
              <w:rPr>
                <w:rFonts w:hint="eastAsia" w:ascii="宋体" w:hAnsi="宋体" w:eastAsia="宋体" w:cs="宋体"/>
                <w:b/>
                <w:bCs/>
                <w:snapToGrid w:val="0"/>
                <w:color w:val="000000"/>
                <w:spacing w:val="-3"/>
                <w:kern w:val="0"/>
                <w:sz w:val="24"/>
                <w:szCs w:val="24"/>
                <w:highlight w:val="none"/>
                <w:lang w:val="en-US" w:eastAsia="en-US" w:bidi="ar-SA"/>
              </w:rPr>
              <w:t>内容、说明与要求</w:t>
            </w:r>
          </w:p>
        </w:tc>
      </w:tr>
      <w:tr w14:paraId="185FC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trPr>
        <w:tc>
          <w:tcPr>
            <w:tcW w:w="984" w:type="dxa"/>
            <w:shd w:val="clear" w:color="auto" w:fill="auto"/>
            <w:vAlign w:val="center"/>
          </w:tcPr>
          <w:p w14:paraId="159E5EE3">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0" w:firstLineChars="0"/>
              <w:jc w:val="center"/>
              <w:textAlignment w:val="auto"/>
              <w:rPr>
                <w:rFonts w:hint="eastAsia" w:ascii="Times New Roman" w:hAnsi="Times New Roman" w:eastAsia="宋体" w:cs="Times New Roman"/>
                <w:snapToGrid/>
                <w:kern w:val="0"/>
                <w:sz w:val="24"/>
                <w:szCs w:val="24"/>
                <w:highlight w:val="none"/>
                <w:lang w:val="en-US" w:eastAsia="en-US"/>
              </w:rPr>
            </w:pPr>
            <w:r>
              <w:rPr>
                <w:rFonts w:hint="eastAsia" w:ascii="Times New Roman" w:hAnsi="Times New Roman" w:eastAsia="宋体" w:cs="Times New Roman"/>
                <w:snapToGrid/>
                <w:kern w:val="0"/>
                <w:sz w:val="24"/>
                <w:szCs w:val="24"/>
                <w:highlight w:val="none"/>
                <w:lang w:val="en-US" w:eastAsia="en-US"/>
              </w:rPr>
              <w:t>1</w:t>
            </w:r>
          </w:p>
        </w:tc>
        <w:tc>
          <w:tcPr>
            <w:tcW w:w="1207" w:type="dxa"/>
            <w:shd w:val="clear" w:color="auto" w:fill="auto"/>
            <w:vAlign w:val="center"/>
          </w:tcPr>
          <w:p w14:paraId="4FC24AAE">
            <w:pPr>
              <w:keepNext w:val="0"/>
              <w:keepLines w:val="0"/>
              <w:pageBreakBefore w:val="0"/>
              <w:widowControl w:val="0"/>
              <w:kinsoku/>
              <w:wordWrap/>
              <w:overflowPunct/>
              <w:topLinePunct w:val="0"/>
              <w:autoSpaceDE w:val="0"/>
              <w:autoSpaceDN w:val="0"/>
              <w:bidi w:val="0"/>
              <w:adjustRightInd/>
              <w:snapToGrid/>
              <w:spacing w:before="0" w:after="0" w:line="360" w:lineRule="auto"/>
              <w:ind w:right="0" w:firstLine="0" w:firstLineChars="0"/>
              <w:jc w:val="both"/>
              <w:textAlignment w:val="auto"/>
              <w:rPr>
                <w:rFonts w:hint="eastAsia" w:ascii="Times New Roman" w:hAnsi="Times New Roman" w:eastAsia="宋体" w:cs="Times New Roman"/>
                <w:snapToGrid/>
                <w:kern w:val="0"/>
                <w:sz w:val="24"/>
                <w:szCs w:val="24"/>
                <w:highlight w:val="none"/>
                <w:lang w:val="en-US" w:eastAsia="en-US"/>
              </w:rPr>
            </w:pPr>
            <w:r>
              <w:rPr>
                <w:rFonts w:hint="eastAsia" w:ascii="Times New Roman" w:hAnsi="Times New Roman" w:eastAsia="宋体" w:cs="Times New Roman"/>
                <w:snapToGrid/>
                <w:kern w:val="0"/>
                <w:sz w:val="24"/>
                <w:szCs w:val="24"/>
                <w:highlight w:val="none"/>
                <w:lang w:val="en-US" w:eastAsia="en-US"/>
              </w:rPr>
              <w:t>付款方式</w:t>
            </w:r>
          </w:p>
        </w:tc>
        <w:tc>
          <w:tcPr>
            <w:tcW w:w="7554" w:type="dxa"/>
            <w:shd w:val="clear" w:color="auto" w:fill="auto"/>
            <w:vAlign w:val="center"/>
          </w:tcPr>
          <w:p w14:paraId="4527E1D2">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0" w:firstLineChars="0"/>
              <w:jc w:val="both"/>
              <w:textAlignment w:val="auto"/>
              <w:rPr>
                <w:rFonts w:hint="eastAsia" w:ascii="Times New Roman" w:hAnsi="Times New Roman" w:eastAsia="宋体" w:cs="Times New Roman"/>
                <w:snapToGrid/>
                <w:kern w:val="0"/>
                <w:sz w:val="24"/>
                <w:szCs w:val="24"/>
                <w:highlight w:val="none"/>
                <w:lang w:val="en-US" w:eastAsia="zh-CN"/>
              </w:rPr>
            </w:pPr>
            <w:r>
              <w:rPr>
                <w:rFonts w:hint="eastAsia" w:cs="Times New Roman"/>
                <w:snapToGrid/>
                <w:kern w:val="0"/>
                <w:sz w:val="24"/>
                <w:szCs w:val="24"/>
                <w:highlight w:val="none"/>
                <w:lang w:val="en-US" w:eastAsia="zh-CN"/>
              </w:rPr>
              <w:t>一次性付清</w:t>
            </w:r>
          </w:p>
        </w:tc>
      </w:tr>
      <w:tr w14:paraId="40BF3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984" w:type="dxa"/>
            <w:shd w:val="clear" w:color="auto" w:fill="auto"/>
            <w:vAlign w:val="center"/>
          </w:tcPr>
          <w:p w14:paraId="07E7E224">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0" w:firstLineChars="0"/>
              <w:jc w:val="center"/>
              <w:textAlignment w:val="auto"/>
              <w:rPr>
                <w:rFonts w:hint="eastAsia" w:ascii="Times New Roman" w:hAnsi="Times New Roman" w:eastAsia="宋体" w:cs="Times New Roman"/>
                <w:snapToGrid/>
                <w:kern w:val="0"/>
                <w:sz w:val="24"/>
                <w:szCs w:val="24"/>
                <w:highlight w:val="none"/>
                <w:lang w:val="en-US" w:eastAsia="en-US"/>
              </w:rPr>
            </w:pPr>
            <w:r>
              <w:rPr>
                <w:rFonts w:hint="eastAsia" w:ascii="Times New Roman" w:hAnsi="Times New Roman" w:eastAsia="宋体" w:cs="Times New Roman"/>
                <w:snapToGrid/>
                <w:kern w:val="0"/>
                <w:sz w:val="24"/>
                <w:szCs w:val="24"/>
                <w:highlight w:val="none"/>
                <w:lang w:val="en-US" w:eastAsia="en-US"/>
              </w:rPr>
              <w:t>2</w:t>
            </w:r>
          </w:p>
        </w:tc>
        <w:tc>
          <w:tcPr>
            <w:tcW w:w="1207" w:type="dxa"/>
            <w:shd w:val="clear" w:color="auto" w:fill="auto"/>
            <w:vAlign w:val="center"/>
          </w:tcPr>
          <w:p w14:paraId="12A8E44A">
            <w:pPr>
              <w:keepNext w:val="0"/>
              <w:keepLines w:val="0"/>
              <w:pageBreakBefore w:val="0"/>
              <w:widowControl w:val="0"/>
              <w:kinsoku/>
              <w:wordWrap/>
              <w:overflowPunct/>
              <w:topLinePunct w:val="0"/>
              <w:autoSpaceDE w:val="0"/>
              <w:autoSpaceDN w:val="0"/>
              <w:bidi w:val="0"/>
              <w:adjustRightInd/>
              <w:snapToGrid/>
              <w:spacing w:before="0" w:after="0" w:line="360" w:lineRule="auto"/>
              <w:ind w:right="0" w:firstLine="0" w:firstLineChars="0"/>
              <w:jc w:val="both"/>
              <w:textAlignment w:val="auto"/>
              <w:rPr>
                <w:rFonts w:hint="eastAsia" w:ascii="Times New Roman" w:hAnsi="Times New Roman" w:eastAsia="宋体" w:cs="Times New Roman"/>
                <w:snapToGrid/>
                <w:kern w:val="0"/>
                <w:sz w:val="24"/>
                <w:szCs w:val="24"/>
                <w:highlight w:val="none"/>
                <w:lang w:val="en-US" w:eastAsia="en-US"/>
              </w:rPr>
            </w:pPr>
            <w:r>
              <w:rPr>
                <w:rFonts w:hint="eastAsia" w:ascii="Times New Roman" w:hAnsi="Times New Roman" w:eastAsia="宋体" w:cs="Times New Roman"/>
                <w:snapToGrid/>
                <w:kern w:val="0"/>
                <w:sz w:val="24"/>
                <w:szCs w:val="24"/>
                <w:highlight w:val="none"/>
                <w:lang w:val="en-US" w:eastAsia="en-US"/>
              </w:rPr>
              <w:t>供货及安装地点</w:t>
            </w:r>
          </w:p>
        </w:tc>
        <w:tc>
          <w:tcPr>
            <w:tcW w:w="7554" w:type="dxa"/>
            <w:shd w:val="clear" w:color="auto" w:fill="auto"/>
            <w:vAlign w:val="center"/>
          </w:tcPr>
          <w:p w14:paraId="654320C3">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0" w:firstLineChars="0"/>
              <w:jc w:val="both"/>
              <w:textAlignment w:val="auto"/>
              <w:rPr>
                <w:rFonts w:hint="eastAsia" w:ascii="Times New Roman" w:hAnsi="Times New Roman" w:eastAsia="宋体" w:cs="Times New Roman"/>
                <w:snapToGrid/>
                <w:kern w:val="0"/>
                <w:sz w:val="24"/>
                <w:szCs w:val="24"/>
                <w:highlight w:val="none"/>
                <w:lang w:val="en-US" w:eastAsia="zh-CN"/>
              </w:rPr>
            </w:pPr>
            <w:r>
              <w:rPr>
                <w:rFonts w:hint="eastAsia" w:cs="Times New Roman"/>
                <w:snapToGrid/>
                <w:kern w:val="0"/>
                <w:sz w:val="24"/>
                <w:szCs w:val="24"/>
                <w:highlight w:val="none"/>
                <w:lang w:val="en-US" w:eastAsia="zh-CN"/>
              </w:rPr>
              <w:t>前郭尔罗斯蒙古族自治县查干湖职业教育学校</w:t>
            </w:r>
          </w:p>
        </w:tc>
      </w:tr>
      <w:tr w14:paraId="74D65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984" w:type="dxa"/>
            <w:vAlign w:val="center"/>
          </w:tcPr>
          <w:p w14:paraId="39A3EBAF">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0" w:firstLineChars="0"/>
              <w:jc w:val="center"/>
              <w:textAlignment w:val="auto"/>
              <w:rPr>
                <w:rFonts w:hint="eastAsia" w:ascii="Times New Roman" w:hAnsi="Times New Roman" w:eastAsia="宋体" w:cs="Times New Roman"/>
                <w:snapToGrid/>
                <w:kern w:val="0"/>
                <w:sz w:val="24"/>
                <w:szCs w:val="24"/>
                <w:highlight w:val="none"/>
                <w:lang w:val="en-US" w:eastAsia="zh-CN"/>
              </w:rPr>
            </w:pPr>
            <w:r>
              <w:rPr>
                <w:rFonts w:hint="eastAsia" w:ascii="Times New Roman" w:hAnsi="Times New Roman" w:eastAsia="宋体" w:cs="Times New Roman"/>
                <w:snapToGrid/>
                <w:kern w:val="0"/>
                <w:sz w:val="24"/>
                <w:szCs w:val="24"/>
                <w:highlight w:val="none"/>
                <w:lang w:val="en-US" w:eastAsia="zh-CN"/>
              </w:rPr>
              <w:t>3</w:t>
            </w:r>
          </w:p>
        </w:tc>
        <w:tc>
          <w:tcPr>
            <w:tcW w:w="1207" w:type="dxa"/>
            <w:shd w:val="clear" w:color="auto" w:fill="auto"/>
            <w:vAlign w:val="center"/>
          </w:tcPr>
          <w:p w14:paraId="6FF87B98">
            <w:pPr>
              <w:keepNext w:val="0"/>
              <w:keepLines w:val="0"/>
              <w:pageBreakBefore w:val="0"/>
              <w:widowControl w:val="0"/>
              <w:kinsoku/>
              <w:wordWrap/>
              <w:overflowPunct/>
              <w:topLinePunct w:val="0"/>
              <w:autoSpaceDE w:val="0"/>
              <w:autoSpaceDN w:val="0"/>
              <w:bidi w:val="0"/>
              <w:adjustRightInd/>
              <w:snapToGrid/>
              <w:spacing w:before="0" w:after="0" w:line="360" w:lineRule="auto"/>
              <w:ind w:right="0" w:firstLine="0" w:firstLineChars="0"/>
              <w:jc w:val="both"/>
              <w:textAlignment w:val="auto"/>
              <w:rPr>
                <w:rFonts w:hint="eastAsia" w:ascii="Times New Roman" w:hAnsi="Times New Roman" w:eastAsia="宋体" w:cs="Times New Roman"/>
                <w:snapToGrid/>
                <w:kern w:val="0"/>
                <w:sz w:val="24"/>
                <w:szCs w:val="24"/>
                <w:highlight w:val="none"/>
                <w:lang w:val="en-US" w:eastAsia="en-US"/>
              </w:rPr>
            </w:pPr>
            <w:r>
              <w:rPr>
                <w:rFonts w:hint="eastAsia" w:ascii="Times New Roman" w:hAnsi="Times New Roman" w:eastAsia="宋体" w:cs="Times New Roman"/>
                <w:snapToGrid/>
                <w:kern w:val="0"/>
                <w:sz w:val="24"/>
                <w:szCs w:val="24"/>
                <w:highlight w:val="none"/>
                <w:lang w:val="en-US" w:eastAsia="en-US"/>
              </w:rPr>
              <w:t>供货及安装期限</w:t>
            </w:r>
          </w:p>
        </w:tc>
        <w:tc>
          <w:tcPr>
            <w:tcW w:w="7554" w:type="dxa"/>
            <w:shd w:val="clear" w:color="auto" w:fill="auto"/>
            <w:vAlign w:val="center"/>
          </w:tcPr>
          <w:p w14:paraId="5E798706">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0" w:firstLineChars="0"/>
              <w:jc w:val="both"/>
              <w:textAlignment w:val="auto"/>
              <w:rPr>
                <w:rFonts w:hint="eastAsia" w:ascii="Times New Roman" w:hAnsi="Times New Roman" w:eastAsia="宋体" w:cs="Times New Roman"/>
                <w:snapToGrid/>
                <w:kern w:val="0"/>
                <w:sz w:val="24"/>
                <w:szCs w:val="24"/>
                <w:highlight w:val="none"/>
                <w:lang w:val="en-US" w:eastAsia="en-US"/>
              </w:rPr>
            </w:pPr>
            <w:r>
              <w:rPr>
                <w:rFonts w:hint="eastAsia" w:ascii="Times New Roman" w:hAnsi="Times New Roman" w:eastAsia="宋体" w:cs="Times New Roman"/>
                <w:snapToGrid/>
                <w:kern w:val="0"/>
                <w:sz w:val="24"/>
                <w:szCs w:val="24"/>
                <w:highlight w:val="none"/>
                <w:lang w:val="en-US" w:eastAsia="en-US"/>
              </w:rPr>
              <w:t>合同签订之日起</w:t>
            </w:r>
            <w:r>
              <w:rPr>
                <w:rFonts w:hint="eastAsia" w:cs="Times New Roman"/>
                <w:snapToGrid/>
                <w:kern w:val="0"/>
                <w:sz w:val="24"/>
                <w:szCs w:val="24"/>
                <w:highlight w:val="none"/>
                <w:lang w:val="en-US" w:eastAsia="zh-CN"/>
              </w:rPr>
              <w:t>30</w:t>
            </w:r>
            <w:r>
              <w:rPr>
                <w:rFonts w:hint="eastAsia" w:ascii="Times New Roman" w:hAnsi="Times New Roman" w:eastAsia="宋体" w:cs="Times New Roman"/>
                <w:snapToGrid/>
                <w:kern w:val="0"/>
                <w:sz w:val="24"/>
                <w:szCs w:val="24"/>
                <w:highlight w:val="none"/>
                <w:lang w:val="en-US" w:eastAsia="en-US"/>
              </w:rPr>
              <w:t>日（日历日）内完成供货安装调试并保证验收合格。</w:t>
            </w:r>
          </w:p>
        </w:tc>
      </w:tr>
      <w:tr w14:paraId="43FCF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4" w:type="dxa"/>
            <w:vAlign w:val="center"/>
          </w:tcPr>
          <w:p w14:paraId="1334F152">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0" w:firstLineChars="0"/>
              <w:jc w:val="center"/>
              <w:textAlignment w:val="auto"/>
              <w:rPr>
                <w:rFonts w:hint="eastAsia" w:ascii="Times New Roman" w:hAnsi="Times New Roman" w:eastAsia="宋体" w:cs="Times New Roman"/>
                <w:snapToGrid/>
                <w:kern w:val="0"/>
                <w:sz w:val="24"/>
                <w:szCs w:val="24"/>
                <w:highlight w:val="none"/>
                <w:lang w:val="en-US" w:eastAsia="zh-CN"/>
              </w:rPr>
            </w:pPr>
            <w:r>
              <w:rPr>
                <w:rFonts w:hint="eastAsia" w:ascii="Times New Roman" w:hAnsi="Times New Roman" w:eastAsia="宋体" w:cs="Times New Roman"/>
                <w:snapToGrid/>
                <w:kern w:val="0"/>
                <w:sz w:val="24"/>
                <w:szCs w:val="24"/>
                <w:highlight w:val="none"/>
                <w:lang w:val="en-US" w:eastAsia="zh-CN"/>
              </w:rPr>
              <w:t>4</w:t>
            </w:r>
          </w:p>
        </w:tc>
        <w:tc>
          <w:tcPr>
            <w:tcW w:w="1207" w:type="dxa"/>
            <w:shd w:val="clear" w:color="auto" w:fill="auto"/>
            <w:vAlign w:val="top"/>
          </w:tcPr>
          <w:p w14:paraId="2B8E81CE">
            <w:pPr>
              <w:keepNext w:val="0"/>
              <w:keepLines w:val="0"/>
              <w:pageBreakBefore w:val="0"/>
              <w:widowControl w:val="0"/>
              <w:kinsoku/>
              <w:wordWrap/>
              <w:overflowPunct/>
              <w:topLinePunct w:val="0"/>
              <w:autoSpaceDE w:val="0"/>
              <w:autoSpaceDN w:val="0"/>
              <w:bidi w:val="0"/>
              <w:adjustRightInd/>
              <w:snapToGrid/>
              <w:spacing w:before="0" w:after="0" w:line="360" w:lineRule="auto"/>
              <w:ind w:right="0" w:firstLine="0" w:firstLineChars="0"/>
              <w:jc w:val="both"/>
              <w:textAlignment w:val="auto"/>
              <w:rPr>
                <w:rFonts w:hint="eastAsia" w:ascii="Times New Roman" w:hAnsi="Times New Roman" w:eastAsia="宋体" w:cs="Times New Roman"/>
                <w:snapToGrid/>
                <w:kern w:val="0"/>
                <w:sz w:val="24"/>
                <w:szCs w:val="24"/>
                <w:highlight w:val="none"/>
                <w:lang w:val="en-US" w:eastAsia="en-US"/>
              </w:rPr>
            </w:pPr>
            <w:r>
              <w:rPr>
                <w:rFonts w:hint="eastAsia" w:ascii="Times New Roman" w:hAnsi="Times New Roman" w:eastAsia="宋体" w:cs="Times New Roman"/>
                <w:snapToGrid/>
                <w:kern w:val="0"/>
                <w:sz w:val="24"/>
                <w:szCs w:val="24"/>
                <w:highlight w:val="none"/>
                <w:lang w:val="en-US" w:eastAsia="zh-CN"/>
              </w:rPr>
              <w:t>免费质保期</w:t>
            </w:r>
          </w:p>
        </w:tc>
        <w:tc>
          <w:tcPr>
            <w:tcW w:w="7554" w:type="dxa"/>
            <w:shd w:val="clear" w:color="auto" w:fill="auto"/>
            <w:vAlign w:val="top"/>
          </w:tcPr>
          <w:p w14:paraId="3E803F6C">
            <w:pPr>
              <w:keepNext w:val="0"/>
              <w:keepLines w:val="0"/>
              <w:pageBreakBefore w:val="0"/>
              <w:widowControl w:val="0"/>
              <w:kinsoku/>
              <w:wordWrap/>
              <w:overflowPunct/>
              <w:topLinePunct w:val="0"/>
              <w:autoSpaceDE w:val="0"/>
              <w:autoSpaceDN w:val="0"/>
              <w:bidi w:val="0"/>
              <w:adjustRightInd/>
              <w:snapToGrid/>
              <w:spacing w:before="0" w:after="0" w:line="360" w:lineRule="auto"/>
              <w:ind w:right="0" w:firstLine="0" w:firstLineChars="0"/>
              <w:jc w:val="both"/>
              <w:textAlignment w:val="auto"/>
              <w:rPr>
                <w:rFonts w:hint="default" w:ascii="Times New Roman" w:hAnsi="Times New Roman" w:eastAsia="宋体" w:cs="Times New Roman"/>
                <w:snapToGrid/>
                <w:kern w:val="0"/>
                <w:sz w:val="24"/>
                <w:szCs w:val="24"/>
                <w:highlight w:val="none"/>
                <w:lang w:val="en-US" w:eastAsia="zh-CN"/>
              </w:rPr>
            </w:pPr>
            <w:r>
              <w:rPr>
                <w:rFonts w:hint="eastAsia" w:cs="Times New Roman"/>
                <w:snapToGrid/>
                <w:kern w:val="0"/>
                <w:sz w:val="24"/>
                <w:szCs w:val="24"/>
                <w:highlight w:val="none"/>
                <w:lang w:val="en-US" w:eastAsia="zh-CN"/>
              </w:rPr>
              <w:t>24个月</w:t>
            </w:r>
          </w:p>
        </w:tc>
      </w:tr>
    </w:tbl>
    <w:p w14:paraId="446135F1">
      <w:pPr>
        <w:spacing w:line="70" w:lineRule="exact"/>
        <w:rPr>
          <w:highlight w:val="none"/>
        </w:rPr>
      </w:pPr>
    </w:p>
    <w:p w14:paraId="2ADDF77D">
      <w:pPr>
        <w:pStyle w:val="5"/>
        <w:spacing w:before="182" w:line="360" w:lineRule="auto"/>
        <w:ind w:left="123" w:right="114" w:firstLine="483"/>
        <w:jc w:val="both"/>
        <w:rPr>
          <w:b w:val="0"/>
          <w:bCs/>
          <w:sz w:val="24"/>
          <w:szCs w:val="20"/>
          <w:highlight w:val="none"/>
        </w:rPr>
        <w:sectPr>
          <w:headerReference r:id="rId7" w:type="default"/>
          <w:footerReference r:id="rId8" w:type="default"/>
          <w:pgSz w:w="11906" w:h="16838"/>
          <w:pgMar w:top="1440" w:right="1226" w:bottom="1440" w:left="108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43725C4E">
      <w:pPr>
        <w:pStyle w:val="3"/>
        <w:keepNext/>
        <w:keepLines/>
        <w:pageBreakBefore w:val="0"/>
        <w:widowControl/>
        <w:kinsoku w:val="0"/>
        <w:wordWrap/>
        <w:overflowPunct/>
        <w:topLinePunct w:val="0"/>
        <w:autoSpaceDE w:val="0"/>
        <w:autoSpaceDN w:val="0"/>
        <w:bidi w:val="0"/>
        <w:adjustRightInd w:val="0"/>
        <w:snapToGrid w:val="0"/>
        <w:spacing w:before="0" w:beforeLines="50" w:after="0" w:afterLines="50"/>
        <w:textAlignment w:val="baseline"/>
        <w:rPr>
          <w:rFonts w:hint="eastAsia" w:eastAsia="宋体" w:cs="Times New Roman"/>
          <w:b w:val="0"/>
          <w:bCs/>
          <w:sz w:val="24"/>
          <w:szCs w:val="20"/>
          <w:highlight w:val="none"/>
          <w:lang w:val="en-US" w:eastAsia="en-US"/>
        </w:rPr>
      </w:pPr>
      <w:bookmarkStart w:id="37" w:name="_Toc21343"/>
      <w:r>
        <w:rPr>
          <w:rFonts w:hint="eastAsia" w:eastAsia="宋体" w:cs="Times New Roman"/>
          <w:b w:val="0"/>
          <w:bCs/>
          <w:sz w:val="24"/>
          <w:szCs w:val="20"/>
          <w:highlight w:val="none"/>
          <w:lang w:val="en-US" w:eastAsia="en-US"/>
        </w:rPr>
        <w:t>二、</w:t>
      </w:r>
      <w:r>
        <w:rPr>
          <w:rFonts w:hint="eastAsia" w:eastAsia="宋体" w:cs="Times New Roman"/>
          <w:b w:val="0"/>
          <w:bCs/>
          <w:sz w:val="24"/>
          <w:szCs w:val="20"/>
          <w:highlight w:val="none"/>
          <w:lang w:val="en-US" w:eastAsia="zh-CN"/>
        </w:rPr>
        <w:t>货物</w:t>
      </w:r>
      <w:r>
        <w:rPr>
          <w:rFonts w:hint="eastAsia" w:eastAsia="宋体" w:cs="Times New Roman"/>
          <w:b w:val="0"/>
          <w:bCs/>
          <w:sz w:val="24"/>
          <w:szCs w:val="20"/>
          <w:highlight w:val="none"/>
          <w:lang w:val="en-US" w:eastAsia="en-US"/>
        </w:rPr>
        <w:t>需求</w:t>
      </w:r>
      <w:bookmarkEnd w:id="37"/>
    </w:p>
    <w:tbl>
      <w:tblPr>
        <w:tblStyle w:val="14"/>
        <w:tblpPr w:leftFromText="180" w:rightFromText="180" w:vertAnchor="text" w:horzAnchor="page" w:tblpX="1044" w:tblpY="688"/>
        <w:tblOverlap w:val="never"/>
        <w:tblW w:w="1429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4"/>
        <w:gridCol w:w="1362"/>
        <w:gridCol w:w="7293"/>
        <w:gridCol w:w="1992"/>
        <w:gridCol w:w="985"/>
        <w:gridCol w:w="1070"/>
        <w:gridCol w:w="1035"/>
      </w:tblGrid>
      <w:tr w14:paraId="64ACB3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90" w:hRule="atLeast"/>
        </w:trPr>
        <w:tc>
          <w:tcPr>
            <w:tcW w:w="554" w:type="dxa"/>
            <w:vAlign w:val="center"/>
          </w:tcPr>
          <w:p w14:paraId="3098496B">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lang w:eastAsia="en-US"/>
              </w:rPr>
            </w:pPr>
            <w:r>
              <w:rPr>
                <w:rFonts w:hint="eastAsia" w:ascii="Times New Roman" w:hAnsi="Times New Roman"/>
                <w:sz w:val="24"/>
                <w:szCs w:val="24"/>
                <w:highlight w:val="none"/>
                <w:lang w:eastAsia="en-US"/>
              </w:rPr>
              <w:t>序号</w:t>
            </w:r>
          </w:p>
        </w:tc>
        <w:tc>
          <w:tcPr>
            <w:tcW w:w="1362" w:type="dxa"/>
            <w:vAlign w:val="center"/>
          </w:tcPr>
          <w:p w14:paraId="5D456623">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lang w:eastAsia="en-US"/>
              </w:rPr>
            </w:pPr>
            <w:r>
              <w:rPr>
                <w:rFonts w:hint="eastAsia" w:ascii="Times New Roman" w:hAnsi="Times New Roman"/>
                <w:sz w:val="24"/>
                <w:szCs w:val="24"/>
                <w:highlight w:val="none"/>
                <w:lang w:eastAsia="en-US"/>
              </w:rPr>
              <w:t>货物名称</w:t>
            </w:r>
          </w:p>
        </w:tc>
        <w:tc>
          <w:tcPr>
            <w:tcW w:w="7293" w:type="dxa"/>
            <w:vAlign w:val="center"/>
          </w:tcPr>
          <w:p w14:paraId="4A6C2581">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lang w:eastAsia="en-US"/>
              </w:rPr>
            </w:pPr>
            <w:r>
              <w:rPr>
                <w:rFonts w:hint="eastAsia" w:ascii="Times New Roman" w:hAnsi="Times New Roman"/>
                <w:sz w:val="24"/>
                <w:szCs w:val="24"/>
                <w:highlight w:val="none"/>
                <w:lang w:eastAsia="en-US"/>
              </w:rPr>
              <w:t>技术参数及要求</w:t>
            </w:r>
          </w:p>
        </w:tc>
        <w:tc>
          <w:tcPr>
            <w:tcW w:w="1992" w:type="dxa"/>
            <w:vAlign w:val="center"/>
          </w:tcPr>
          <w:p w14:paraId="31E7A912">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lang w:eastAsia="en-US"/>
              </w:rPr>
            </w:pPr>
            <w:r>
              <w:rPr>
                <w:rFonts w:hint="eastAsia" w:ascii="Times New Roman" w:hAnsi="Times New Roman"/>
                <w:sz w:val="24"/>
                <w:szCs w:val="24"/>
                <w:highlight w:val="none"/>
                <w:lang w:eastAsia="en-US"/>
              </w:rPr>
              <w:t>数量</w:t>
            </w:r>
          </w:p>
          <w:p w14:paraId="1F4DDDE6">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lang w:eastAsia="en-US"/>
              </w:rPr>
            </w:pPr>
            <w:r>
              <w:rPr>
                <w:rFonts w:hint="eastAsia" w:ascii="Times New Roman" w:hAnsi="Times New Roman"/>
                <w:sz w:val="24"/>
                <w:szCs w:val="24"/>
                <w:highlight w:val="none"/>
                <w:lang w:eastAsia="en-US"/>
              </w:rPr>
              <w:t>（</w:t>
            </w:r>
            <w:r>
              <w:rPr>
                <w:rFonts w:hint="eastAsia" w:ascii="Times New Roman" w:hAnsi="Times New Roman"/>
                <w:sz w:val="24"/>
                <w:szCs w:val="24"/>
                <w:highlight w:val="none"/>
              </w:rPr>
              <w:t>单位</w:t>
            </w:r>
            <w:r>
              <w:rPr>
                <w:rFonts w:hint="eastAsia" w:ascii="Times New Roman" w:hAnsi="Times New Roman"/>
                <w:sz w:val="24"/>
                <w:szCs w:val="24"/>
                <w:highlight w:val="none"/>
                <w:lang w:eastAsia="en-US"/>
              </w:rPr>
              <w:t>）</w:t>
            </w:r>
          </w:p>
        </w:tc>
        <w:tc>
          <w:tcPr>
            <w:tcW w:w="985" w:type="dxa"/>
            <w:vAlign w:val="center"/>
          </w:tcPr>
          <w:p w14:paraId="0946898A">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预算</w:t>
            </w:r>
          </w:p>
          <w:p w14:paraId="72172375">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金额</w:t>
            </w:r>
          </w:p>
          <w:p w14:paraId="7CB845C6">
            <w:pPr>
              <w:pStyle w:val="11"/>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（元）</w:t>
            </w:r>
          </w:p>
        </w:tc>
        <w:tc>
          <w:tcPr>
            <w:tcW w:w="1070" w:type="dxa"/>
            <w:vAlign w:val="center"/>
          </w:tcPr>
          <w:p w14:paraId="4459A9F3">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lang w:eastAsia="en-US"/>
              </w:rPr>
            </w:pPr>
            <w:r>
              <w:rPr>
                <w:rFonts w:hint="eastAsia" w:ascii="Times New Roman" w:hAnsi="Times New Roman"/>
                <w:sz w:val="24"/>
                <w:szCs w:val="24"/>
                <w:highlight w:val="none"/>
                <w:lang w:eastAsia="en-US"/>
              </w:rPr>
              <w:t>所属行业</w:t>
            </w:r>
          </w:p>
        </w:tc>
        <w:tc>
          <w:tcPr>
            <w:tcW w:w="1035" w:type="dxa"/>
            <w:vAlign w:val="center"/>
          </w:tcPr>
          <w:p w14:paraId="3ED9B435">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lang w:eastAsia="en-US"/>
              </w:rPr>
            </w:pPr>
            <w:r>
              <w:rPr>
                <w:rFonts w:hint="eastAsia" w:ascii="Times New Roman" w:hAnsi="Times New Roman"/>
                <w:sz w:val="24"/>
                <w:szCs w:val="24"/>
                <w:highlight w:val="none"/>
                <w:lang w:eastAsia="en-US"/>
              </w:rPr>
              <w:t>是否为</w:t>
            </w:r>
          </w:p>
          <w:p w14:paraId="40E3226E">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lang w:eastAsia="en-US"/>
              </w:rPr>
            </w:pPr>
            <w:r>
              <w:rPr>
                <w:rFonts w:hint="eastAsia" w:ascii="Times New Roman" w:hAnsi="Times New Roman"/>
                <w:sz w:val="24"/>
                <w:szCs w:val="24"/>
                <w:highlight w:val="none"/>
                <w:lang w:eastAsia="en-US"/>
              </w:rPr>
              <w:t>核心产品</w:t>
            </w:r>
          </w:p>
        </w:tc>
      </w:tr>
      <w:tr w14:paraId="4B260B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7" w:hRule="atLeast"/>
        </w:trPr>
        <w:tc>
          <w:tcPr>
            <w:tcW w:w="554" w:type="dxa"/>
            <w:vAlign w:val="center"/>
          </w:tcPr>
          <w:p w14:paraId="50655732">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lang w:eastAsia="en-US"/>
              </w:rPr>
            </w:pPr>
            <w:r>
              <w:rPr>
                <w:rFonts w:hint="eastAsia" w:ascii="Times New Roman" w:hAnsi="Times New Roman"/>
                <w:sz w:val="24"/>
                <w:szCs w:val="24"/>
                <w:highlight w:val="none"/>
                <w:lang w:eastAsia="en-US"/>
              </w:rPr>
              <w:t>1</w:t>
            </w:r>
          </w:p>
        </w:tc>
        <w:tc>
          <w:tcPr>
            <w:tcW w:w="1362" w:type="dxa"/>
            <w:vAlign w:val="center"/>
          </w:tcPr>
          <w:p w14:paraId="5ACEF4CD">
            <w:pPr>
              <w:keepNext w:val="0"/>
              <w:keepLines w:val="0"/>
              <w:pageBreakBefore w:val="0"/>
              <w:widowControl/>
              <w:kinsoku/>
              <w:wordWrap/>
              <w:overflowPunct/>
              <w:topLinePunct w:val="0"/>
              <w:bidi w:val="0"/>
              <w:adjustRightInd/>
              <w:snapToGrid/>
              <w:spacing w:line="360" w:lineRule="auto"/>
              <w:ind w:firstLine="0" w:firstLineChars="0"/>
              <w:jc w:val="center"/>
              <w:textAlignment w:val="center"/>
              <w:rPr>
                <w:rFonts w:hint="eastAsia" w:ascii="Times New Roman" w:hAnsi="Times New Roman" w:cs="宋体"/>
                <w:sz w:val="24"/>
                <w:szCs w:val="24"/>
                <w:highlight w:val="none"/>
                <w:lang w:bidi="ar"/>
              </w:rPr>
            </w:pPr>
            <w:r>
              <w:rPr>
                <w:rFonts w:hint="eastAsia" w:ascii="Times New Roman" w:hAnsi="Times New Roman" w:cs="宋体"/>
                <w:sz w:val="24"/>
                <w:szCs w:val="24"/>
                <w:highlight w:val="none"/>
                <w:lang w:bidi="ar"/>
              </w:rPr>
              <w:t>台式计算机</w:t>
            </w:r>
          </w:p>
          <w:p w14:paraId="0BDC6484">
            <w:pPr>
              <w:pStyle w:val="11"/>
              <w:rPr>
                <w:rFonts w:hint="default" w:eastAsia="宋体"/>
                <w:highlight w:val="none"/>
                <w:lang w:val="en-US" w:eastAsia="zh-CN"/>
              </w:rPr>
            </w:pPr>
            <w:r>
              <w:rPr>
                <w:rFonts w:hint="eastAsia" w:cs="宋体"/>
                <w:sz w:val="24"/>
                <w:szCs w:val="24"/>
                <w:highlight w:val="none"/>
                <w:lang w:val="en-US" w:eastAsia="zh-CN" w:bidi="ar"/>
              </w:rPr>
              <w:t>※</w:t>
            </w:r>
          </w:p>
        </w:tc>
        <w:tc>
          <w:tcPr>
            <w:tcW w:w="7293" w:type="dxa"/>
            <w:vAlign w:val="center"/>
          </w:tcPr>
          <w:p w14:paraId="6B5BD362">
            <w:pPr>
              <w:keepNext w:val="0"/>
              <w:keepLines w:val="0"/>
              <w:pageBreakBefore w:val="0"/>
              <w:widowControl/>
              <w:numPr>
                <w:ilvl w:val="0"/>
                <w:numId w:val="0"/>
              </w:numPr>
              <w:kinsoku/>
              <w:wordWrap/>
              <w:overflowPunct/>
              <w:topLinePunct w:val="0"/>
              <w:bidi w:val="0"/>
              <w:adjustRightInd/>
              <w:snapToGrid/>
              <w:spacing w:line="360" w:lineRule="auto"/>
              <w:ind w:left="0" w:leftChars="0" w:firstLine="0" w:firstLineChars="0"/>
              <w:jc w:val="left"/>
              <w:textAlignment w:val="center"/>
              <w:rPr>
                <w:rFonts w:hint="eastAsia" w:ascii="Times New Roman" w:hAnsi="Times New Roman" w:eastAsia="宋体" w:cs="宋体"/>
                <w:color w:val="000000"/>
                <w:sz w:val="24"/>
                <w:szCs w:val="24"/>
                <w:highlight w:val="none"/>
                <w:lang w:val="en-US" w:eastAsia="zh-CN" w:bidi="ar"/>
              </w:rPr>
            </w:pPr>
            <w:r>
              <w:rPr>
                <w:rFonts w:hint="eastAsia" w:cs="宋体"/>
                <w:color w:val="000000"/>
                <w:sz w:val="24"/>
                <w:szCs w:val="24"/>
                <w:highlight w:val="none"/>
                <w:lang w:val="en-US" w:eastAsia="zh-CN" w:bidi="ar"/>
              </w:rPr>
              <w:t>1、</w:t>
            </w:r>
            <w:r>
              <w:rPr>
                <w:rFonts w:hint="eastAsia" w:ascii="Times New Roman" w:hAnsi="Times New Roman" w:eastAsia="宋体" w:cs="宋体"/>
                <w:color w:val="000000"/>
                <w:sz w:val="24"/>
                <w:szCs w:val="24"/>
                <w:highlight w:val="none"/>
                <w:lang w:val="en-US" w:eastAsia="zh-CN" w:bidi="ar"/>
              </w:rPr>
              <w:t>机箱:≥15L，具备顶置提手，方便搬运。</w:t>
            </w:r>
          </w:p>
          <w:p w14:paraId="0FF9DC9E">
            <w:pPr>
              <w:keepNext w:val="0"/>
              <w:keepLines w:val="0"/>
              <w:pageBreakBefore w:val="0"/>
              <w:widowControl/>
              <w:numPr>
                <w:ilvl w:val="0"/>
                <w:numId w:val="0"/>
              </w:numPr>
              <w:kinsoku/>
              <w:wordWrap/>
              <w:overflowPunct/>
              <w:topLinePunct w:val="0"/>
              <w:bidi w:val="0"/>
              <w:adjustRightInd/>
              <w:snapToGrid/>
              <w:spacing w:line="360" w:lineRule="auto"/>
              <w:ind w:left="0" w:leftChars="0" w:firstLine="0" w:firstLineChars="0"/>
              <w:jc w:val="left"/>
              <w:textAlignment w:val="center"/>
              <w:rPr>
                <w:rFonts w:hint="eastAsia" w:ascii="Times New Roman" w:hAnsi="Times New Roman" w:eastAsia="宋体" w:cs="宋体"/>
                <w:color w:val="000000"/>
                <w:sz w:val="24"/>
                <w:szCs w:val="24"/>
                <w:highlight w:val="none"/>
                <w:lang w:val="en-US" w:eastAsia="zh-CN" w:bidi="ar"/>
              </w:rPr>
            </w:pPr>
            <w:r>
              <w:rPr>
                <w:rFonts w:hint="eastAsia" w:cs="宋体"/>
                <w:color w:val="000000"/>
                <w:sz w:val="24"/>
                <w:szCs w:val="24"/>
                <w:highlight w:val="none"/>
                <w:lang w:val="en-US" w:eastAsia="zh-CN" w:bidi="ar"/>
              </w:rPr>
              <w:t>2、</w:t>
            </w:r>
            <w:r>
              <w:rPr>
                <w:rFonts w:hint="eastAsia" w:ascii="Times New Roman" w:hAnsi="Times New Roman" w:eastAsia="宋体" w:cs="宋体"/>
                <w:color w:val="000000"/>
                <w:sz w:val="24"/>
                <w:szCs w:val="24"/>
                <w:highlight w:val="none"/>
                <w:lang w:val="en-US" w:eastAsia="zh-CN" w:bidi="ar"/>
              </w:rPr>
              <w:t>处理器:≥采用英特尔第十二代处理器I5 CPU(核心≥8核，三级缓存12M，最高睿频4.4 GHz)</w:t>
            </w:r>
          </w:p>
          <w:p w14:paraId="1CDB12FE">
            <w:pPr>
              <w:keepNext w:val="0"/>
              <w:keepLines w:val="0"/>
              <w:pageBreakBefore w:val="0"/>
              <w:widowControl/>
              <w:numPr>
                <w:ilvl w:val="0"/>
                <w:numId w:val="0"/>
              </w:numPr>
              <w:kinsoku/>
              <w:wordWrap/>
              <w:overflowPunct/>
              <w:topLinePunct w:val="0"/>
              <w:bidi w:val="0"/>
              <w:adjustRightInd/>
              <w:snapToGrid/>
              <w:spacing w:line="360" w:lineRule="auto"/>
              <w:ind w:left="0" w:leftChars="0" w:firstLine="0" w:firstLineChars="0"/>
              <w:jc w:val="left"/>
              <w:textAlignment w:val="center"/>
              <w:rPr>
                <w:rFonts w:hint="eastAsia" w:ascii="Times New Roman" w:hAnsi="Times New Roman" w:eastAsia="宋体" w:cs="宋体"/>
                <w:color w:val="000000"/>
                <w:sz w:val="24"/>
                <w:szCs w:val="24"/>
                <w:highlight w:val="none"/>
                <w:lang w:val="en-US" w:eastAsia="zh-CN" w:bidi="ar"/>
              </w:rPr>
            </w:pPr>
            <w:r>
              <w:rPr>
                <w:rFonts w:hint="eastAsia" w:cs="宋体"/>
                <w:color w:val="000000"/>
                <w:sz w:val="24"/>
                <w:szCs w:val="24"/>
                <w:highlight w:val="none"/>
                <w:lang w:val="en-US" w:eastAsia="zh-CN" w:bidi="ar"/>
              </w:rPr>
              <w:t>3、</w:t>
            </w:r>
            <w:r>
              <w:rPr>
                <w:rFonts w:hint="eastAsia" w:ascii="Times New Roman" w:hAnsi="Times New Roman" w:eastAsia="宋体" w:cs="宋体"/>
                <w:color w:val="000000"/>
                <w:sz w:val="24"/>
                <w:szCs w:val="24"/>
                <w:highlight w:val="none"/>
                <w:lang w:val="en-US" w:eastAsia="zh-CN" w:bidi="ar"/>
              </w:rPr>
              <w:t>内存:≥8G DDR4-3200MHz 内存，插槽数量≥2，最大可扩展至64GB。</w:t>
            </w:r>
          </w:p>
          <w:p w14:paraId="5EB8BB5A">
            <w:pPr>
              <w:keepNext w:val="0"/>
              <w:keepLines w:val="0"/>
              <w:pageBreakBefore w:val="0"/>
              <w:widowControl/>
              <w:numPr>
                <w:ilvl w:val="0"/>
                <w:numId w:val="0"/>
              </w:numPr>
              <w:kinsoku/>
              <w:wordWrap/>
              <w:overflowPunct/>
              <w:topLinePunct w:val="0"/>
              <w:bidi w:val="0"/>
              <w:adjustRightInd/>
              <w:snapToGrid/>
              <w:spacing w:line="360" w:lineRule="auto"/>
              <w:ind w:left="0" w:leftChars="0" w:firstLine="0" w:firstLineChars="0"/>
              <w:jc w:val="left"/>
              <w:textAlignment w:val="center"/>
              <w:rPr>
                <w:rFonts w:hint="eastAsia" w:ascii="Times New Roman" w:hAnsi="Times New Roman" w:eastAsia="宋体" w:cs="宋体"/>
                <w:color w:val="000000"/>
                <w:sz w:val="24"/>
                <w:szCs w:val="24"/>
                <w:highlight w:val="none"/>
                <w:lang w:val="en-US" w:eastAsia="zh-CN" w:bidi="ar"/>
              </w:rPr>
            </w:pPr>
            <w:r>
              <w:rPr>
                <w:rFonts w:hint="eastAsia" w:cs="宋体"/>
                <w:color w:val="000000"/>
                <w:sz w:val="24"/>
                <w:szCs w:val="24"/>
                <w:highlight w:val="none"/>
                <w:lang w:val="en-US" w:eastAsia="zh-CN" w:bidi="ar"/>
              </w:rPr>
              <w:t>4、</w:t>
            </w:r>
            <w:r>
              <w:rPr>
                <w:rFonts w:hint="eastAsia" w:ascii="Times New Roman" w:hAnsi="Times New Roman" w:eastAsia="宋体" w:cs="宋体"/>
                <w:color w:val="000000"/>
                <w:sz w:val="24"/>
                <w:szCs w:val="24"/>
                <w:highlight w:val="none"/>
                <w:lang w:val="en-US" w:eastAsia="zh-CN" w:bidi="ar"/>
              </w:rPr>
              <w:t>存储:≥512G M.2接口NVMe固态硬盘，至少支持1块3.5时机械硬盘。</w:t>
            </w:r>
          </w:p>
          <w:p w14:paraId="5AA8D10D">
            <w:pPr>
              <w:keepNext w:val="0"/>
              <w:keepLines w:val="0"/>
              <w:pageBreakBefore w:val="0"/>
              <w:widowControl/>
              <w:numPr>
                <w:ilvl w:val="0"/>
                <w:numId w:val="0"/>
              </w:numPr>
              <w:kinsoku/>
              <w:wordWrap/>
              <w:overflowPunct/>
              <w:topLinePunct w:val="0"/>
              <w:bidi w:val="0"/>
              <w:adjustRightInd/>
              <w:snapToGrid/>
              <w:spacing w:line="360" w:lineRule="auto"/>
              <w:ind w:left="0" w:leftChars="0" w:firstLine="0" w:firstLineChars="0"/>
              <w:jc w:val="left"/>
              <w:textAlignment w:val="center"/>
              <w:rPr>
                <w:rFonts w:hint="eastAsia" w:ascii="Times New Roman" w:hAnsi="Times New Roman" w:eastAsia="宋体" w:cs="宋体"/>
                <w:color w:val="000000"/>
                <w:sz w:val="24"/>
                <w:szCs w:val="24"/>
                <w:highlight w:val="none"/>
                <w:lang w:val="en-US" w:eastAsia="zh-CN" w:bidi="ar"/>
              </w:rPr>
            </w:pPr>
            <w:r>
              <w:rPr>
                <w:rFonts w:hint="eastAsia" w:ascii="Times New Roman" w:hAnsi="Times New Roman" w:eastAsia="宋体" w:cs="宋体"/>
                <w:color w:val="000000"/>
                <w:sz w:val="24"/>
                <w:szCs w:val="24"/>
                <w:highlight w:val="none"/>
                <w:lang w:val="en-US" w:eastAsia="zh-CN" w:bidi="ar"/>
              </w:rPr>
              <w:t>5、显卡:集成显卡，视频接口≥3个，至少具备2个数字接口(包含1个DP)，板载支持3屏显示输出，所有接口非转接。</w:t>
            </w:r>
          </w:p>
          <w:p w14:paraId="00FA8B0D">
            <w:pPr>
              <w:keepNext w:val="0"/>
              <w:keepLines w:val="0"/>
              <w:pageBreakBefore w:val="0"/>
              <w:widowControl/>
              <w:numPr>
                <w:ilvl w:val="0"/>
                <w:numId w:val="0"/>
              </w:numPr>
              <w:kinsoku/>
              <w:wordWrap/>
              <w:overflowPunct/>
              <w:topLinePunct w:val="0"/>
              <w:bidi w:val="0"/>
              <w:adjustRightInd/>
              <w:snapToGrid/>
              <w:spacing w:line="360" w:lineRule="auto"/>
              <w:ind w:left="0" w:leftChars="0" w:firstLine="0" w:firstLineChars="0"/>
              <w:jc w:val="left"/>
              <w:textAlignment w:val="center"/>
              <w:rPr>
                <w:rFonts w:hint="eastAsia" w:ascii="Times New Roman" w:hAnsi="Times New Roman" w:eastAsia="宋体" w:cs="宋体"/>
                <w:color w:val="000000"/>
                <w:sz w:val="24"/>
                <w:szCs w:val="24"/>
                <w:highlight w:val="none"/>
                <w:lang w:val="en-US" w:eastAsia="zh-CN" w:bidi="ar"/>
              </w:rPr>
            </w:pPr>
            <w:r>
              <w:rPr>
                <w:rFonts w:hint="eastAsia" w:ascii="Times New Roman" w:hAnsi="Times New Roman" w:eastAsia="宋体" w:cs="宋体"/>
                <w:color w:val="000000"/>
                <w:sz w:val="24"/>
                <w:szCs w:val="24"/>
                <w:highlight w:val="none"/>
                <w:lang w:val="en-US" w:eastAsia="zh-CN" w:bidi="ar"/>
              </w:rPr>
              <w:t>6、声卡:≥集成5.1声道声卡。</w:t>
            </w:r>
          </w:p>
          <w:p w14:paraId="779442BE">
            <w:pPr>
              <w:keepNext w:val="0"/>
              <w:keepLines w:val="0"/>
              <w:pageBreakBefore w:val="0"/>
              <w:widowControl/>
              <w:numPr>
                <w:ilvl w:val="0"/>
                <w:numId w:val="0"/>
              </w:numPr>
              <w:kinsoku/>
              <w:wordWrap/>
              <w:overflowPunct/>
              <w:topLinePunct w:val="0"/>
              <w:bidi w:val="0"/>
              <w:adjustRightInd/>
              <w:snapToGrid/>
              <w:spacing w:line="360" w:lineRule="auto"/>
              <w:ind w:left="0" w:leftChars="0" w:firstLine="0" w:firstLineChars="0"/>
              <w:jc w:val="left"/>
              <w:textAlignment w:val="center"/>
              <w:rPr>
                <w:rFonts w:hint="eastAsia" w:ascii="Times New Roman" w:hAnsi="Times New Roman" w:eastAsia="宋体" w:cs="宋体"/>
                <w:color w:val="000000"/>
                <w:sz w:val="24"/>
                <w:szCs w:val="24"/>
                <w:highlight w:val="none"/>
                <w:lang w:val="en-US" w:eastAsia="zh-CN" w:bidi="ar"/>
              </w:rPr>
            </w:pPr>
            <w:r>
              <w:rPr>
                <w:rFonts w:hint="eastAsia" w:ascii="Times New Roman" w:hAnsi="Times New Roman" w:eastAsia="宋体" w:cs="宋体"/>
                <w:color w:val="000000"/>
                <w:sz w:val="24"/>
                <w:szCs w:val="24"/>
                <w:highlight w:val="none"/>
                <w:lang w:val="en-US" w:eastAsia="zh-CN" w:bidi="ar"/>
              </w:rPr>
              <w:t>7、显示器:≥23.8”WLED高清显示屏，分辨率≥1920*1080， 支持低蓝光护眼。</w:t>
            </w:r>
          </w:p>
          <w:p w14:paraId="6B173F67">
            <w:pPr>
              <w:keepNext w:val="0"/>
              <w:keepLines w:val="0"/>
              <w:pageBreakBefore w:val="0"/>
              <w:widowControl/>
              <w:numPr>
                <w:ilvl w:val="0"/>
                <w:numId w:val="0"/>
              </w:numPr>
              <w:kinsoku/>
              <w:wordWrap/>
              <w:overflowPunct/>
              <w:topLinePunct w:val="0"/>
              <w:bidi w:val="0"/>
              <w:adjustRightInd/>
              <w:snapToGrid/>
              <w:spacing w:line="360" w:lineRule="auto"/>
              <w:ind w:left="0" w:leftChars="0" w:firstLine="0" w:firstLineChars="0"/>
              <w:jc w:val="left"/>
              <w:textAlignment w:val="center"/>
              <w:rPr>
                <w:rFonts w:hint="eastAsia" w:ascii="Times New Roman" w:hAnsi="Times New Roman" w:eastAsia="宋体" w:cs="宋体"/>
                <w:color w:val="000000"/>
                <w:sz w:val="24"/>
                <w:szCs w:val="24"/>
                <w:highlight w:val="none"/>
                <w:lang w:val="en-US" w:eastAsia="zh-CN" w:bidi="ar"/>
              </w:rPr>
            </w:pPr>
            <w:r>
              <w:rPr>
                <w:rFonts w:hint="eastAsia" w:ascii="Times New Roman" w:hAnsi="Times New Roman" w:eastAsia="宋体" w:cs="宋体"/>
                <w:color w:val="000000"/>
                <w:sz w:val="24"/>
                <w:szCs w:val="24"/>
                <w:highlight w:val="none"/>
                <w:lang w:val="en-US" w:eastAsia="zh-CN" w:bidi="ar"/>
              </w:rPr>
              <w:t>8、网卡:集成10/100/1000M自适应以太网卡。</w:t>
            </w:r>
          </w:p>
          <w:p w14:paraId="65285B4A">
            <w:pPr>
              <w:keepNext w:val="0"/>
              <w:keepLines w:val="0"/>
              <w:pageBreakBefore w:val="0"/>
              <w:widowControl/>
              <w:numPr>
                <w:ilvl w:val="0"/>
                <w:numId w:val="0"/>
              </w:numPr>
              <w:kinsoku/>
              <w:wordWrap/>
              <w:overflowPunct/>
              <w:topLinePunct w:val="0"/>
              <w:bidi w:val="0"/>
              <w:adjustRightInd/>
              <w:snapToGrid/>
              <w:spacing w:line="360" w:lineRule="auto"/>
              <w:ind w:left="0" w:leftChars="0" w:firstLine="0" w:firstLineChars="0"/>
              <w:jc w:val="left"/>
              <w:textAlignment w:val="center"/>
              <w:rPr>
                <w:rFonts w:hint="eastAsia" w:ascii="Times New Roman" w:hAnsi="Times New Roman" w:eastAsia="宋体" w:cs="宋体"/>
                <w:color w:val="000000"/>
                <w:sz w:val="24"/>
                <w:szCs w:val="24"/>
                <w:highlight w:val="none"/>
                <w:lang w:val="en-US" w:eastAsia="zh-CN" w:bidi="ar"/>
              </w:rPr>
            </w:pPr>
            <w:r>
              <w:rPr>
                <w:rFonts w:hint="eastAsia" w:ascii="Times New Roman" w:hAnsi="Times New Roman" w:eastAsia="宋体" w:cs="宋体"/>
                <w:color w:val="000000"/>
                <w:sz w:val="24"/>
                <w:szCs w:val="24"/>
                <w:highlight w:val="none"/>
                <w:lang w:val="en-US" w:eastAsia="zh-CN" w:bidi="ar"/>
              </w:rPr>
              <w:t>9、主板扩展槽位:M.2插槽≥3个M.2插槽，至少2个Type2280插槽(其中1个支持Optane)，可同时支持2个M.2NVMe SSD(其中1个支持Optane);≥1个PCI-E*16、≥1个PCI-E*1;</w:t>
            </w:r>
          </w:p>
          <w:p w14:paraId="31A1E98D">
            <w:pPr>
              <w:keepNext w:val="0"/>
              <w:keepLines w:val="0"/>
              <w:pageBreakBefore w:val="0"/>
              <w:widowControl/>
              <w:numPr>
                <w:ilvl w:val="0"/>
                <w:numId w:val="0"/>
              </w:numPr>
              <w:kinsoku/>
              <w:wordWrap/>
              <w:overflowPunct/>
              <w:topLinePunct w:val="0"/>
              <w:bidi w:val="0"/>
              <w:adjustRightInd/>
              <w:snapToGrid/>
              <w:spacing w:line="360" w:lineRule="auto"/>
              <w:ind w:left="0" w:leftChars="0" w:firstLine="0" w:firstLineChars="0"/>
              <w:jc w:val="left"/>
              <w:textAlignment w:val="center"/>
              <w:rPr>
                <w:rFonts w:hint="eastAsia" w:ascii="Times New Roman" w:hAnsi="Times New Roman" w:eastAsia="宋体" w:cs="宋体"/>
                <w:color w:val="000000"/>
                <w:sz w:val="24"/>
                <w:szCs w:val="24"/>
                <w:highlight w:val="none"/>
                <w:lang w:val="en-US" w:eastAsia="zh-CN" w:bidi="ar"/>
              </w:rPr>
            </w:pPr>
            <w:r>
              <w:rPr>
                <w:rFonts w:hint="eastAsia" w:ascii="Times New Roman" w:hAnsi="Times New Roman" w:eastAsia="宋体" w:cs="宋体"/>
                <w:color w:val="000000"/>
                <w:sz w:val="24"/>
                <w:szCs w:val="24"/>
                <w:highlight w:val="none"/>
                <w:lang w:val="en-US" w:eastAsia="zh-CN" w:bidi="ar"/>
              </w:rPr>
              <w:t>10、I0接口:USB接口总数≥10个，USB3.2≥6个;</w:t>
            </w:r>
          </w:p>
          <w:p w14:paraId="011F2BCB">
            <w:pPr>
              <w:keepNext w:val="0"/>
              <w:keepLines w:val="0"/>
              <w:pageBreakBefore w:val="0"/>
              <w:widowControl/>
              <w:numPr>
                <w:ilvl w:val="0"/>
                <w:numId w:val="0"/>
              </w:numPr>
              <w:kinsoku/>
              <w:wordWrap/>
              <w:overflowPunct/>
              <w:topLinePunct w:val="0"/>
              <w:bidi w:val="0"/>
              <w:adjustRightInd/>
              <w:snapToGrid/>
              <w:spacing w:line="360" w:lineRule="auto"/>
              <w:ind w:left="0" w:leftChars="0" w:firstLine="0" w:firstLineChars="0"/>
              <w:jc w:val="left"/>
              <w:textAlignment w:val="center"/>
              <w:rPr>
                <w:rFonts w:hint="eastAsia" w:ascii="Times New Roman" w:hAnsi="Times New Roman" w:eastAsia="宋体" w:cs="宋体"/>
                <w:color w:val="000000"/>
                <w:sz w:val="24"/>
                <w:szCs w:val="24"/>
                <w:highlight w:val="none"/>
                <w:lang w:val="en-US" w:eastAsia="zh-CN" w:bidi="ar"/>
              </w:rPr>
            </w:pPr>
            <w:r>
              <w:rPr>
                <w:rFonts w:hint="eastAsia" w:ascii="Times New Roman" w:hAnsi="Times New Roman" w:eastAsia="宋体" w:cs="宋体"/>
                <w:color w:val="000000"/>
                <w:sz w:val="24"/>
                <w:szCs w:val="24"/>
                <w:highlight w:val="none"/>
                <w:lang w:val="en-US" w:eastAsia="zh-CN" w:bidi="ar"/>
              </w:rPr>
              <w:t>11、键盘、鼠标:同品牌黑色USB商务有线键鼠。</w:t>
            </w:r>
          </w:p>
          <w:p w14:paraId="6CB51171">
            <w:pPr>
              <w:keepNext w:val="0"/>
              <w:keepLines w:val="0"/>
              <w:pageBreakBefore w:val="0"/>
              <w:widowControl/>
              <w:numPr>
                <w:ilvl w:val="0"/>
                <w:numId w:val="0"/>
              </w:numPr>
              <w:kinsoku/>
              <w:wordWrap/>
              <w:overflowPunct/>
              <w:topLinePunct w:val="0"/>
              <w:bidi w:val="0"/>
              <w:adjustRightInd/>
              <w:snapToGrid/>
              <w:spacing w:line="360" w:lineRule="auto"/>
              <w:ind w:left="0" w:leftChars="0" w:firstLine="0" w:firstLineChars="0"/>
              <w:jc w:val="left"/>
              <w:textAlignment w:val="center"/>
              <w:rPr>
                <w:rFonts w:hint="eastAsia" w:ascii="Times New Roman" w:hAnsi="Times New Roman" w:eastAsia="宋体" w:cs="宋体"/>
                <w:color w:val="000000"/>
                <w:sz w:val="24"/>
                <w:szCs w:val="24"/>
                <w:highlight w:val="none"/>
                <w:lang w:val="en-US" w:eastAsia="zh-CN" w:bidi="ar"/>
              </w:rPr>
            </w:pPr>
            <w:r>
              <w:rPr>
                <w:rFonts w:hint="eastAsia" w:ascii="Times New Roman" w:hAnsi="Times New Roman" w:eastAsia="宋体" w:cs="宋体"/>
                <w:color w:val="000000"/>
                <w:sz w:val="24"/>
                <w:szCs w:val="24"/>
                <w:highlight w:val="none"/>
                <w:lang w:val="en-US" w:eastAsia="zh-CN" w:bidi="ar"/>
              </w:rPr>
              <w:t>12、安全性:随机提供同品牌网络防雷模块(提供权威机构检测报告)，防止恶劣雷电天气影响导致机器无法正常使用。</w:t>
            </w:r>
          </w:p>
          <w:p w14:paraId="50923BEE">
            <w:pPr>
              <w:keepNext w:val="0"/>
              <w:keepLines w:val="0"/>
              <w:pageBreakBefore w:val="0"/>
              <w:widowControl/>
              <w:numPr>
                <w:ilvl w:val="0"/>
                <w:numId w:val="0"/>
              </w:numPr>
              <w:kinsoku/>
              <w:wordWrap/>
              <w:overflowPunct/>
              <w:topLinePunct w:val="0"/>
              <w:bidi w:val="0"/>
              <w:adjustRightInd/>
              <w:snapToGrid/>
              <w:spacing w:line="360" w:lineRule="auto"/>
              <w:ind w:left="0" w:leftChars="0" w:firstLine="0" w:firstLineChars="0"/>
              <w:jc w:val="left"/>
              <w:textAlignment w:val="center"/>
              <w:rPr>
                <w:rFonts w:ascii="Times New Roman" w:hAnsi="Times New Roman" w:cs="宋体"/>
                <w:sz w:val="24"/>
                <w:szCs w:val="24"/>
                <w:highlight w:val="none"/>
              </w:rPr>
            </w:pPr>
            <w:r>
              <w:rPr>
                <w:rFonts w:hint="eastAsia" w:ascii="Times New Roman" w:hAnsi="Times New Roman" w:eastAsia="宋体" w:cs="宋体"/>
                <w:color w:val="000000"/>
                <w:sz w:val="24"/>
                <w:szCs w:val="24"/>
                <w:highlight w:val="none"/>
                <w:lang w:val="en-US" w:eastAsia="zh-CN" w:bidi="ar"/>
              </w:rPr>
              <w:t>13、电源:≥200W电源</w:t>
            </w:r>
          </w:p>
        </w:tc>
        <w:tc>
          <w:tcPr>
            <w:tcW w:w="1992" w:type="dxa"/>
            <w:vAlign w:val="center"/>
          </w:tcPr>
          <w:p w14:paraId="1512030A">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ascii="Times New Roman" w:hAnsi="Times New Roman"/>
                <w:sz w:val="24"/>
                <w:szCs w:val="24"/>
                <w:highlight w:val="none"/>
              </w:rPr>
              <w:t>10</w:t>
            </w:r>
            <w:r>
              <w:rPr>
                <w:rFonts w:hint="eastAsia" w:ascii="Times New Roman" w:hAnsi="Times New Roman"/>
                <w:sz w:val="24"/>
                <w:szCs w:val="24"/>
                <w:highlight w:val="none"/>
              </w:rPr>
              <w:t>0</w:t>
            </w:r>
          </w:p>
          <w:p w14:paraId="6F0B477C">
            <w:pPr>
              <w:pStyle w:val="11"/>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（台）</w:t>
            </w:r>
          </w:p>
        </w:tc>
        <w:tc>
          <w:tcPr>
            <w:tcW w:w="985" w:type="dxa"/>
            <w:vAlign w:val="center"/>
          </w:tcPr>
          <w:p w14:paraId="1EC24A5F">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ascii="Times New Roman" w:hAnsi="Times New Roman"/>
                <w:sz w:val="24"/>
                <w:szCs w:val="24"/>
                <w:highlight w:val="none"/>
              </w:rPr>
              <w:t>466000</w:t>
            </w:r>
          </w:p>
        </w:tc>
        <w:tc>
          <w:tcPr>
            <w:tcW w:w="1070" w:type="dxa"/>
            <w:vAlign w:val="center"/>
          </w:tcPr>
          <w:p w14:paraId="1EABEEC3">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制造业</w:t>
            </w:r>
          </w:p>
        </w:tc>
        <w:tc>
          <w:tcPr>
            <w:tcW w:w="1035" w:type="dxa"/>
            <w:vAlign w:val="center"/>
          </w:tcPr>
          <w:p w14:paraId="44F376EC">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eastAsia="宋体"/>
                <w:sz w:val="24"/>
                <w:szCs w:val="24"/>
                <w:highlight w:val="none"/>
                <w:lang w:eastAsia="zh-CN"/>
              </w:rPr>
            </w:pPr>
            <w:r>
              <w:rPr>
                <w:rFonts w:hint="eastAsia" w:ascii="Times New Roman" w:hAnsi="Times New Roman"/>
                <w:sz w:val="24"/>
                <w:szCs w:val="24"/>
                <w:highlight w:val="none"/>
                <w:lang w:eastAsia="zh-CN"/>
              </w:rPr>
              <w:t>是</w:t>
            </w:r>
          </w:p>
        </w:tc>
      </w:tr>
      <w:tr w14:paraId="6DB5D3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19" w:hRule="atLeast"/>
        </w:trPr>
        <w:tc>
          <w:tcPr>
            <w:tcW w:w="554" w:type="dxa"/>
            <w:vAlign w:val="center"/>
          </w:tcPr>
          <w:p w14:paraId="0D954B68">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eastAsia="宋体"/>
                <w:sz w:val="24"/>
                <w:szCs w:val="24"/>
                <w:highlight w:val="none"/>
                <w:lang w:val="en-US" w:eastAsia="zh-CN"/>
              </w:rPr>
            </w:pPr>
            <w:r>
              <w:rPr>
                <w:rFonts w:hint="eastAsia" w:ascii="Times New Roman" w:hAnsi="Times New Roman"/>
                <w:sz w:val="24"/>
                <w:szCs w:val="24"/>
                <w:highlight w:val="none"/>
                <w:lang w:val="en-US" w:eastAsia="zh-CN"/>
              </w:rPr>
              <w:t>2</w:t>
            </w:r>
          </w:p>
        </w:tc>
        <w:tc>
          <w:tcPr>
            <w:tcW w:w="1362" w:type="dxa"/>
            <w:vAlign w:val="center"/>
          </w:tcPr>
          <w:p w14:paraId="702B1BB1">
            <w:pPr>
              <w:keepNext w:val="0"/>
              <w:keepLines w:val="0"/>
              <w:pageBreakBefore w:val="0"/>
              <w:widowControl/>
              <w:kinsoku/>
              <w:wordWrap/>
              <w:overflowPunct/>
              <w:topLinePunct w:val="0"/>
              <w:bidi w:val="0"/>
              <w:adjustRightInd/>
              <w:snapToGrid/>
              <w:spacing w:line="360" w:lineRule="auto"/>
              <w:ind w:firstLine="0" w:firstLineChars="0"/>
              <w:jc w:val="center"/>
              <w:textAlignment w:val="center"/>
              <w:rPr>
                <w:highlight w:val="none"/>
                <w:lang w:eastAsia="en-US"/>
              </w:rPr>
            </w:pPr>
            <w:r>
              <w:rPr>
                <w:rFonts w:hint="eastAsia" w:ascii="Times New Roman" w:hAnsi="Times New Roman" w:cs="宋体"/>
                <w:sz w:val="24"/>
                <w:szCs w:val="24"/>
                <w:highlight w:val="none"/>
                <w:lang w:bidi="ar"/>
              </w:rPr>
              <w:t>学生桌</w:t>
            </w:r>
          </w:p>
        </w:tc>
        <w:tc>
          <w:tcPr>
            <w:tcW w:w="7293" w:type="dxa"/>
          </w:tcPr>
          <w:p w14:paraId="00FD844E">
            <w:pPr>
              <w:keepNext w:val="0"/>
              <w:keepLines w:val="0"/>
              <w:pageBreakBefore w:val="0"/>
              <w:kinsoku/>
              <w:wordWrap/>
              <w:overflowPunct/>
              <w:topLinePunct w:val="0"/>
              <w:bidi w:val="0"/>
              <w:adjustRightInd/>
              <w:snapToGrid/>
              <w:spacing w:line="360" w:lineRule="auto"/>
              <w:ind w:firstLine="0" w:firstLineChars="0"/>
              <w:jc w:val="left"/>
              <w:rPr>
                <w:rFonts w:ascii="Times New Roman" w:hAnsi="Times New Roman"/>
                <w:sz w:val="24"/>
                <w:szCs w:val="24"/>
                <w:highlight w:val="none"/>
                <w:lang w:eastAsia="en-US"/>
              </w:rPr>
            </w:pPr>
            <w:r>
              <w:rPr>
                <w:rFonts w:hint="eastAsia" w:ascii="Times New Roman" w:hAnsi="Times New Roman"/>
                <w:sz w:val="24"/>
                <w:szCs w:val="24"/>
                <w:highlight w:val="none"/>
              </w:rPr>
              <w:t>1200mm*600mm*750mm；桌子要求坚固、美观，材料选用E0级三聚氢氨双贴面板，台面板厚≥25 mm，侧板厚≥16 mm板面，颜色可选，采用厚度大于1 mm的PVC条封边，设有2个主机箱位。与地面接触部分加标准塑料底脚。桌面适当位置留有2个引线孔</w:t>
            </w:r>
            <w:r>
              <w:rPr>
                <w:rFonts w:hint="eastAsia" w:ascii="Times New Roman" w:hAnsi="Times New Roman"/>
                <w:sz w:val="24"/>
                <w:szCs w:val="24"/>
                <w:highlight w:val="none"/>
                <w:lang w:eastAsia="en-US"/>
              </w:rPr>
              <w:t>（根据学校实际调整尺寸</w:t>
            </w:r>
            <w:r>
              <w:rPr>
                <w:rFonts w:hint="eastAsia" w:ascii="Times New Roman" w:hAnsi="Times New Roman"/>
                <w:sz w:val="24"/>
                <w:szCs w:val="24"/>
                <w:highlight w:val="none"/>
              </w:rPr>
              <w:t>）</w:t>
            </w:r>
            <w:r>
              <w:rPr>
                <w:rFonts w:hint="eastAsia" w:ascii="Times New Roman" w:hAnsi="Times New Roman"/>
                <w:sz w:val="24"/>
                <w:szCs w:val="24"/>
                <w:highlight w:val="none"/>
              </w:rPr>
              <w:t>。</w:t>
            </w:r>
          </w:p>
        </w:tc>
        <w:tc>
          <w:tcPr>
            <w:tcW w:w="1992" w:type="dxa"/>
            <w:vAlign w:val="center"/>
          </w:tcPr>
          <w:p w14:paraId="18C95544">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eastAsia="宋体"/>
                <w:sz w:val="24"/>
                <w:szCs w:val="24"/>
                <w:highlight w:val="none"/>
                <w:lang w:eastAsia="zh-CN"/>
              </w:rPr>
            </w:pPr>
            <w:r>
              <w:rPr>
                <w:rFonts w:hint="eastAsia" w:ascii="Times New Roman" w:hAnsi="Times New Roman"/>
                <w:sz w:val="24"/>
                <w:szCs w:val="24"/>
                <w:highlight w:val="none"/>
              </w:rPr>
              <w:t>5</w:t>
            </w:r>
            <w:r>
              <w:rPr>
                <w:rFonts w:hint="eastAsia" w:ascii="Times New Roman" w:hAnsi="Times New Roman"/>
                <w:sz w:val="24"/>
                <w:szCs w:val="24"/>
                <w:highlight w:val="none"/>
                <w:lang w:val="en-US" w:eastAsia="zh-CN"/>
              </w:rPr>
              <w:t>0</w:t>
            </w:r>
          </w:p>
          <w:p w14:paraId="7ED8DCA1">
            <w:pPr>
              <w:pStyle w:val="11"/>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（张）</w:t>
            </w:r>
          </w:p>
        </w:tc>
        <w:tc>
          <w:tcPr>
            <w:tcW w:w="985" w:type="dxa"/>
            <w:vAlign w:val="center"/>
          </w:tcPr>
          <w:p w14:paraId="60950A67">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ascii="Times New Roman" w:hAnsi="Times New Roman"/>
                <w:sz w:val="24"/>
                <w:szCs w:val="24"/>
                <w:highlight w:val="none"/>
              </w:rPr>
              <w:t>29750</w:t>
            </w:r>
          </w:p>
        </w:tc>
        <w:tc>
          <w:tcPr>
            <w:tcW w:w="1070" w:type="dxa"/>
            <w:vAlign w:val="center"/>
          </w:tcPr>
          <w:p w14:paraId="50BD0807">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制造业</w:t>
            </w:r>
          </w:p>
        </w:tc>
        <w:tc>
          <w:tcPr>
            <w:tcW w:w="1035" w:type="dxa"/>
            <w:vAlign w:val="center"/>
          </w:tcPr>
          <w:p w14:paraId="7EE9E2FC">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否</w:t>
            </w:r>
          </w:p>
        </w:tc>
      </w:tr>
      <w:tr w14:paraId="70C11E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7" w:hRule="atLeast"/>
        </w:trPr>
        <w:tc>
          <w:tcPr>
            <w:tcW w:w="554" w:type="dxa"/>
            <w:vAlign w:val="center"/>
          </w:tcPr>
          <w:p w14:paraId="7387B1D3">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eastAsia="宋体"/>
                <w:sz w:val="24"/>
                <w:szCs w:val="24"/>
                <w:highlight w:val="none"/>
                <w:lang w:val="en-US" w:eastAsia="zh-CN"/>
              </w:rPr>
            </w:pPr>
            <w:r>
              <w:rPr>
                <w:rFonts w:hint="eastAsia" w:ascii="Times New Roman" w:hAnsi="Times New Roman"/>
                <w:sz w:val="24"/>
                <w:szCs w:val="24"/>
                <w:highlight w:val="none"/>
                <w:lang w:val="en-US" w:eastAsia="zh-CN"/>
              </w:rPr>
              <w:t>3</w:t>
            </w:r>
          </w:p>
        </w:tc>
        <w:tc>
          <w:tcPr>
            <w:tcW w:w="1362" w:type="dxa"/>
            <w:vAlign w:val="center"/>
          </w:tcPr>
          <w:p w14:paraId="4CD2249C">
            <w:pPr>
              <w:keepNext w:val="0"/>
              <w:keepLines w:val="0"/>
              <w:pageBreakBefore w:val="0"/>
              <w:widowControl/>
              <w:kinsoku/>
              <w:wordWrap/>
              <w:overflowPunct/>
              <w:topLinePunct w:val="0"/>
              <w:bidi w:val="0"/>
              <w:adjustRightInd/>
              <w:snapToGrid/>
              <w:spacing w:line="360" w:lineRule="auto"/>
              <w:ind w:firstLine="0" w:firstLineChars="0"/>
              <w:jc w:val="center"/>
              <w:textAlignment w:val="center"/>
              <w:rPr>
                <w:highlight w:val="none"/>
                <w:lang w:eastAsia="en-US"/>
              </w:rPr>
            </w:pPr>
            <w:r>
              <w:rPr>
                <w:rFonts w:hint="eastAsia" w:ascii="Times New Roman" w:hAnsi="Times New Roman" w:cs="宋体"/>
                <w:sz w:val="24"/>
                <w:szCs w:val="24"/>
                <w:highlight w:val="none"/>
                <w:lang w:bidi="ar"/>
              </w:rPr>
              <w:t>学生凳</w:t>
            </w:r>
          </w:p>
        </w:tc>
        <w:tc>
          <w:tcPr>
            <w:tcW w:w="7293" w:type="dxa"/>
          </w:tcPr>
          <w:p w14:paraId="00C37BC2">
            <w:pPr>
              <w:keepNext w:val="0"/>
              <w:keepLines w:val="0"/>
              <w:pageBreakBefore w:val="0"/>
              <w:widowControl/>
              <w:numPr>
                <w:ilvl w:val="0"/>
                <w:numId w:val="1"/>
              </w:numPr>
              <w:kinsoku/>
              <w:wordWrap/>
              <w:overflowPunct/>
              <w:topLinePunct w:val="0"/>
              <w:autoSpaceDE/>
              <w:autoSpaceDN/>
              <w:bidi w:val="0"/>
              <w:adjustRightInd/>
              <w:snapToGrid/>
              <w:spacing w:line="360" w:lineRule="auto"/>
              <w:ind w:firstLine="0" w:firstLineChars="0"/>
              <w:jc w:val="left"/>
              <w:rPr>
                <w:rFonts w:hint="eastAsia" w:ascii="Times New Roman" w:hAnsi="Times New Roman"/>
                <w:sz w:val="24"/>
                <w:szCs w:val="24"/>
                <w:highlight w:val="none"/>
              </w:rPr>
            </w:pPr>
            <w:r>
              <w:rPr>
                <w:rFonts w:hint="eastAsia" w:ascii="Times New Roman" w:hAnsi="Times New Roman"/>
                <w:sz w:val="24"/>
                <w:szCs w:val="24"/>
                <w:highlight w:val="none"/>
              </w:rPr>
              <w:t>凳面规格为340mm×240mm×(350～450)mm，材质为三聚氰胺板；一次注塑成型厚≥18mm，颜色由用户选定。</w:t>
            </w:r>
          </w:p>
          <w:p w14:paraId="4332A9C6">
            <w:pPr>
              <w:keepNext w:val="0"/>
              <w:keepLines w:val="0"/>
              <w:pageBreakBefore w:val="0"/>
              <w:widowControl/>
              <w:numPr>
                <w:ilvl w:val="0"/>
                <w:numId w:val="1"/>
              </w:numPr>
              <w:kinsoku/>
              <w:wordWrap/>
              <w:overflowPunct/>
              <w:topLinePunct w:val="0"/>
              <w:autoSpaceDE/>
              <w:autoSpaceDN/>
              <w:bidi w:val="0"/>
              <w:adjustRightInd/>
              <w:snapToGrid/>
              <w:spacing w:line="360" w:lineRule="auto"/>
              <w:ind w:firstLine="0" w:firstLineChars="0"/>
              <w:jc w:val="left"/>
              <w:rPr>
                <w:rFonts w:hint="eastAsia" w:ascii="Times New Roman" w:hAnsi="Times New Roman"/>
                <w:sz w:val="24"/>
                <w:szCs w:val="24"/>
                <w:highlight w:val="none"/>
              </w:rPr>
            </w:pPr>
            <w:r>
              <w:rPr>
                <w:rFonts w:hint="eastAsia" w:ascii="Times New Roman" w:hAnsi="Times New Roman"/>
                <w:sz w:val="24"/>
                <w:szCs w:val="24"/>
                <w:highlight w:val="none"/>
              </w:rPr>
              <w:t>椅腿：25</w:t>
            </w:r>
            <w:r>
              <w:rPr>
                <w:rFonts w:hint="eastAsia" w:ascii="Times New Roman" w:hAnsi="Times New Roman"/>
                <w:sz w:val="24"/>
                <w:szCs w:val="24"/>
                <w:highlight w:val="none"/>
                <w:lang w:val="en-US" w:eastAsia="zh-CN"/>
              </w:rPr>
              <w:t>mm</w:t>
            </w:r>
            <w:r>
              <w:rPr>
                <w:rFonts w:hint="eastAsia" w:ascii="Times New Roman" w:hAnsi="Times New Roman"/>
                <w:sz w:val="24"/>
                <w:szCs w:val="24"/>
                <w:highlight w:val="none"/>
              </w:rPr>
              <w:t>*25mm方形管，国标1级钢管1.0mm厚满焊而成。</w:t>
            </w:r>
          </w:p>
          <w:p w14:paraId="6F6B76F7">
            <w:pPr>
              <w:keepNext w:val="0"/>
              <w:keepLines w:val="0"/>
              <w:pageBreakBefore w:val="0"/>
              <w:widowControl/>
              <w:numPr>
                <w:ilvl w:val="0"/>
                <w:numId w:val="1"/>
              </w:numPr>
              <w:kinsoku/>
              <w:wordWrap/>
              <w:overflowPunct/>
              <w:topLinePunct w:val="0"/>
              <w:autoSpaceDE/>
              <w:autoSpaceDN/>
              <w:bidi w:val="0"/>
              <w:adjustRightInd/>
              <w:snapToGrid/>
              <w:spacing w:line="360" w:lineRule="auto"/>
              <w:ind w:firstLine="0" w:firstLineChars="0"/>
              <w:jc w:val="left"/>
              <w:rPr>
                <w:rFonts w:hint="eastAsia" w:ascii="Times New Roman" w:hAnsi="Times New Roman"/>
                <w:sz w:val="24"/>
                <w:szCs w:val="24"/>
                <w:highlight w:val="none"/>
              </w:rPr>
            </w:pPr>
            <w:r>
              <w:rPr>
                <w:rFonts w:hint="eastAsia" w:ascii="Times New Roman" w:hAnsi="Times New Roman"/>
                <w:sz w:val="24"/>
                <w:szCs w:val="24"/>
                <w:highlight w:val="none"/>
              </w:rPr>
              <w:t>腿底下装上四个ABS脚垫防止刮伤地板。</w:t>
            </w:r>
          </w:p>
        </w:tc>
        <w:tc>
          <w:tcPr>
            <w:tcW w:w="1992" w:type="dxa"/>
            <w:vAlign w:val="center"/>
          </w:tcPr>
          <w:p w14:paraId="08BFCBC2">
            <w:pPr>
              <w:keepNext w:val="0"/>
              <w:keepLines w:val="0"/>
              <w:pageBreakBefore w:val="0"/>
              <w:kinsoku/>
              <w:wordWrap/>
              <w:overflowPunct/>
              <w:topLinePunct w:val="0"/>
              <w:bidi w:val="0"/>
              <w:adjustRightInd/>
              <w:snapToGrid/>
              <w:spacing w:line="360" w:lineRule="auto"/>
              <w:ind w:firstLine="0" w:firstLineChars="0"/>
              <w:jc w:val="center"/>
              <w:rPr>
                <w:rFonts w:hint="default" w:ascii="Times New Roman" w:hAnsi="Times New Roman" w:eastAsia="宋体"/>
                <w:sz w:val="24"/>
                <w:szCs w:val="24"/>
                <w:highlight w:val="none"/>
                <w:lang w:val="en-US" w:eastAsia="zh-CN"/>
              </w:rPr>
            </w:pPr>
            <w:r>
              <w:rPr>
                <w:rFonts w:hint="eastAsia" w:ascii="Times New Roman" w:hAnsi="Times New Roman"/>
                <w:sz w:val="24"/>
                <w:szCs w:val="24"/>
                <w:highlight w:val="none"/>
              </w:rPr>
              <w:t>1</w:t>
            </w:r>
            <w:r>
              <w:rPr>
                <w:rFonts w:hint="eastAsia" w:ascii="Times New Roman" w:hAnsi="Times New Roman"/>
                <w:sz w:val="24"/>
                <w:szCs w:val="24"/>
                <w:highlight w:val="none"/>
                <w:lang w:val="en-US" w:eastAsia="zh-CN"/>
              </w:rPr>
              <w:t>00</w:t>
            </w:r>
          </w:p>
          <w:p w14:paraId="40F885DA">
            <w:pPr>
              <w:pStyle w:val="11"/>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（个）</w:t>
            </w:r>
          </w:p>
        </w:tc>
        <w:tc>
          <w:tcPr>
            <w:tcW w:w="985" w:type="dxa"/>
            <w:vAlign w:val="center"/>
          </w:tcPr>
          <w:p w14:paraId="1933D4C3">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ascii="Times New Roman" w:hAnsi="Times New Roman"/>
                <w:sz w:val="24"/>
                <w:szCs w:val="24"/>
                <w:highlight w:val="none"/>
              </w:rPr>
              <w:t>5800</w:t>
            </w:r>
          </w:p>
        </w:tc>
        <w:tc>
          <w:tcPr>
            <w:tcW w:w="1070" w:type="dxa"/>
            <w:vAlign w:val="center"/>
          </w:tcPr>
          <w:p w14:paraId="74760B23">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制造业</w:t>
            </w:r>
          </w:p>
        </w:tc>
        <w:tc>
          <w:tcPr>
            <w:tcW w:w="1035" w:type="dxa"/>
            <w:vAlign w:val="center"/>
          </w:tcPr>
          <w:p w14:paraId="6F9636CC">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否</w:t>
            </w:r>
          </w:p>
        </w:tc>
      </w:tr>
      <w:tr w14:paraId="49E406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7" w:hRule="atLeast"/>
        </w:trPr>
        <w:tc>
          <w:tcPr>
            <w:tcW w:w="554" w:type="dxa"/>
            <w:vAlign w:val="center"/>
          </w:tcPr>
          <w:p w14:paraId="3BB55DD9">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eastAsia="宋体"/>
                <w:sz w:val="24"/>
                <w:szCs w:val="24"/>
                <w:highlight w:val="none"/>
                <w:lang w:val="en-US" w:eastAsia="zh-CN"/>
              </w:rPr>
            </w:pPr>
            <w:r>
              <w:rPr>
                <w:rFonts w:hint="eastAsia" w:ascii="Times New Roman" w:hAnsi="Times New Roman"/>
                <w:sz w:val="24"/>
                <w:szCs w:val="24"/>
                <w:highlight w:val="none"/>
                <w:lang w:val="en-US" w:eastAsia="zh-CN"/>
              </w:rPr>
              <w:t>4</w:t>
            </w:r>
          </w:p>
        </w:tc>
        <w:tc>
          <w:tcPr>
            <w:tcW w:w="1362" w:type="dxa"/>
            <w:vAlign w:val="center"/>
          </w:tcPr>
          <w:p w14:paraId="5A5D810C">
            <w:pPr>
              <w:keepNext w:val="0"/>
              <w:keepLines w:val="0"/>
              <w:pageBreakBefore w:val="0"/>
              <w:widowControl/>
              <w:kinsoku/>
              <w:wordWrap/>
              <w:overflowPunct/>
              <w:topLinePunct w:val="0"/>
              <w:bidi w:val="0"/>
              <w:adjustRightInd/>
              <w:snapToGrid/>
              <w:spacing w:line="360" w:lineRule="auto"/>
              <w:ind w:firstLine="0" w:firstLineChars="0"/>
              <w:jc w:val="center"/>
              <w:textAlignment w:val="center"/>
              <w:rPr>
                <w:highlight w:val="none"/>
                <w:lang w:eastAsia="en-US"/>
              </w:rPr>
            </w:pPr>
            <w:r>
              <w:rPr>
                <w:rFonts w:hint="eastAsia" w:ascii="Times New Roman" w:hAnsi="Times New Roman" w:cs="宋体"/>
                <w:sz w:val="24"/>
                <w:szCs w:val="24"/>
                <w:highlight w:val="none"/>
                <w:lang w:bidi="ar"/>
              </w:rPr>
              <w:t>教师桌</w:t>
            </w:r>
          </w:p>
        </w:tc>
        <w:tc>
          <w:tcPr>
            <w:tcW w:w="7293" w:type="dxa"/>
          </w:tcPr>
          <w:p w14:paraId="5545C18B">
            <w:pPr>
              <w:keepNext w:val="0"/>
              <w:keepLines w:val="0"/>
              <w:pageBreakBefore w:val="0"/>
              <w:widowControl/>
              <w:kinsoku/>
              <w:wordWrap/>
              <w:overflowPunct/>
              <w:topLinePunct w:val="0"/>
              <w:autoSpaceDE/>
              <w:autoSpaceDN/>
              <w:bidi w:val="0"/>
              <w:adjustRightInd/>
              <w:snapToGrid/>
              <w:spacing w:line="360" w:lineRule="auto"/>
              <w:ind w:firstLine="0" w:firstLineChars="0"/>
              <w:jc w:val="left"/>
              <w:rPr>
                <w:rFonts w:hint="eastAsia" w:ascii="Times New Roman" w:hAnsi="Times New Roman" w:eastAsia="宋体"/>
                <w:sz w:val="24"/>
                <w:szCs w:val="24"/>
                <w:highlight w:val="none"/>
                <w:lang w:val="en-US" w:eastAsia="zh-CN"/>
              </w:rPr>
            </w:pPr>
            <w:r>
              <w:rPr>
                <w:rFonts w:hint="eastAsia" w:ascii="Times New Roman" w:hAnsi="Times New Roman"/>
                <w:sz w:val="24"/>
                <w:szCs w:val="24"/>
                <w:highlight w:val="none"/>
              </w:rPr>
              <w:t>1400mm*600mm*760mm基材为进口绿色环保E0级三氯氰胺板，台面≥25mm，主体框架厚度≥16mm；各项技术指标达到国家标准；甲醛含量达到国家E0级标准，无毒无害。采用优质五金配件，保质期内无松动现象，抽屉采用三折静音道轨使用次数300万次以上</w:t>
            </w:r>
            <w:r>
              <w:rPr>
                <w:rFonts w:hint="eastAsia" w:ascii="Times New Roman" w:hAnsi="Times New Roman"/>
                <w:sz w:val="24"/>
                <w:szCs w:val="24"/>
                <w:highlight w:val="none"/>
                <w:lang w:eastAsia="zh-CN"/>
              </w:rPr>
              <w:t>。</w:t>
            </w:r>
          </w:p>
        </w:tc>
        <w:tc>
          <w:tcPr>
            <w:tcW w:w="1992" w:type="dxa"/>
            <w:vAlign w:val="center"/>
          </w:tcPr>
          <w:p w14:paraId="701EDD17">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2</w:t>
            </w:r>
          </w:p>
          <w:p w14:paraId="6B14B543">
            <w:pPr>
              <w:pStyle w:val="11"/>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（张）</w:t>
            </w:r>
          </w:p>
        </w:tc>
        <w:tc>
          <w:tcPr>
            <w:tcW w:w="985" w:type="dxa"/>
            <w:vAlign w:val="center"/>
          </w:tcPr>
          <w:p w14:paraId="147AB990">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ascii="Times New Roman" w:hAnsi="Times New Roman"/>
                <w:sz w:val="24"/>
                <w:szCs w:val="24"/>
                <w:highlight w:val="none"/>
              </w:rPr>
              <w:t>1260</w:t>
            </w:r>
          </w:p>
        </w:tc>
        <w:tc>
          <w:tcPr>
            <w:tcW w:w="1070" w:type="dxa"/>
            <w:vAlign w:val="center"/>
          </w:tcPr>
          <w:p w14:paraId="432D8448">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制造业</w:t>
            </w:r>
          </w:p>
        </w:tc>
        <w:tc>
          <w:tcPr>
            <w:tcW w:w="1035" w:type="dxa"/>
            <w:vAlign w:val="center"/>
          </w:tcPr>
          <w:p w14:paraId="4438961F">
            <w:pPr>
              <w:keepNext w:val="0"/>
              <w:keepLines w:val="0"/>
              <w:pageBreakBefore w:val="0"/>
              <w:tabs>
                <w:tab w:val="left" w:pos="498"/>
              </w:tabs>
              <w:kinsoku/>
              <w:wordWrap/>
              <w:overflowPunct/>
              <w:topLinePunct w:val="0"/>
              <w:bidi w:val="0"/>
              <w:adjustRightInd/>
              <w:snapToGrid/>
              <w:spacing w:line="360" w:lineRule="auto"/>
              <w:ind w:firstLine="0" w:firstLineChars="0"/>
              <w:jc w:val="left"/>
              <w:rPr>
                <w:rFonts w:ascii="Times New Roman" w:hAnsi="Times New Roman"/>
                <w:sz w:val="24"/>
                <w:szCs w:val="24"/>
                <w:highlight w:val="none"/>
              </w:rPr>
            </w:pPr>
            <w:r>
              <w:rPr>
                <w:rFonts w:hint="eastAsia" w:ascii="Times New Roman" w:hAnsi="Times New Roman"/>
                <w:sz w:val="24"/>
                <w:szCs w:val="24"/>
                <w:highlight w:val="none"/>
              </w:rPr>
              <w:tab/>
            </w:r>
            <w:r>
              <w:rPr>
                <w:rFonts w:hint="eastAsia" w:ascii="Times New Roman" w:hAnsi="Times New Roman"/>
                <w:sz w:val="24"/>
                <w:szCs w:val="24"/>
                <w:highlight w:val="none"/>
              </w:rPr>
              <w:t>否</w:t>
            </w:r>
          </w:p>
        </w:tc>
      </w:tr>
      <w:tr w14:paraId="2EB131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7" w:hRule="atLeast"/>
        </w:trPr>
        <w:tc>
          <w:tcPr>
            <w:tcW w:w="554" w:type="dxa"/>
            <w:vAlign w:val="center"/>
          </w:tcPr>
          <w:p w14:paraId="4BDBCFD2">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eastAsia="宋体"/>
                <w:sz w:val="24"/>
                <w:szCs w:val="24"/>
                <w:highlight w:val="none"/>
                <w:lang w:val="en-US" w:eastAsia="zh-CN"/>
              </w:rPr>
            </w:pPr>
            <w:r>
              <w:rPr>
                <w:rFonts w:hint="eastAsia" w:ascii="Times New Roman" w:hAnsi="Times New Roman"/>
                <w:sz w:val="24"/>
                <w:szCs w:val="24"/>
                <w:highlight w:val="none"/>
                <w:lang w:val="en-US" w:eastAsia="zh-CN"/>
              </w:rPr>
              <w:t>5</w:t>
            </w:r>
          </w:p>
        </w:tc>
        <w:tc>
          <w:tcPr>
            <w:tcW w:w="1362" w:type="dxa"/>
            <w:vAlign w:val="center"/>
          </w:tcPr>
          <w:p w14:paraId="78655BEB">
            <w:pPr>
              <w:keepNext w:val="0"/>
              <w:keepLines w:val="0"/>
              <w:pageBreakBefore w:val="0"/>
              <w:widowControl/>
              <w:kinsoku/>
              <w:wordWrap/>
              <w:overflowPunct/>
              <w:topLinePunct w:val="0"/>
              <w:bidi w:val="0"/>
              <w:adjustRightInd/>
              <w:snapToGrid/>
              <w:spacing w:line="360" w:lineRule="auto"/>
              <w:ind w:firstLine="0" w:firstLineChars="0"/>
              <w:jc w:val="center"/>
              <w:textAlignment w:val="center"/>
              <w:rPr>
                <w:highlight w:val="none"/>
                <w:lang w:eastAsia="en-US"/>
              </w:rPr>
            </w:pPr>
            <w:r>
              <w:rPr>
                <w:rFonts w:hint="eastAsia" w:ascii="Times New Roman" w:hAnsi="Times New Roman" w:cs="宋体"/>
                <w:sz w:val="24"/>
                <w:szCs w:val="24"/>
                <w:highlight w:val="none"/>
                <w:lang w:bidi="ar"/>
              </w:rPr>
              <w:t>教师椅</w:t>
            </w:r>
          </w:p>
        </w:tc>
        <w:tc>
          <w:tcPr>
            <w:tcW w:w="7293" w:type="dxa"/>
          </w:tcPr>
          <w:p w14:paraId="11B5676C">
            <w:pPr>
              <w:keepNext w:val="0"/>
              <w:keepLines w:val="0"/>
              <w:pageBreakBefore w:val="0"/>
              <w:widowControl/>
              <w:kinsoku/>
              <w:wordWrap/>
              <w:overflowPunct/>
              <w:topLinePunct w:val="0"/>
              <w:autoSpaceDE/>
              <w:autoSpaceDN/>
              <w:bidi w:val="0"/>
              <w:adjustRightInd/>
              <w:snapToGrid/>
              <w:spacing w:line="360" w:lineRule="auto"/>
              <w:ind w:firstLine="0" w:firstLineChars="0"/>
              <w:jc w:val="left"/>
              <w:rPr>
                <w:rFonts w:hint="eastAsia" w:ascii="Times New Roman" w:hAnsi="Times New Roman"/>
                <w:sz w:val="24"/>
                <w:szCs w:val="24"/>
                <w:highlight w:val="none"/>
              </w:rPr>
            </w:pPr>
            <w:r>
              <w:rPr>
                <w:rFonts w:hint="eastAsia" w:ascii="Times New Roman" w:hAnsi="Times New Roman"/>
                <w:sz w:val="24"/>
                <w:szCs w:val="24"/>
                <w:highlight w:val="none"/>
              </w:rPr>
              <w:t>椅面规格为600mm×600mm×(1200～1400)mm黑色高韧性过测试加纤背框，双节分段设计，带升降头枕；  弹力加厚特网背网，分段自适应腰靠，符合人体工学设计，适合不同人群； 高弹海绵坐垫，加厚钢架，弧形扶手，稳固耐用。</w:t>
            </w:r>
          </w:p>
        </w:tc>
        <w:tc>
          <w:tcPr>
            <w:tcW w:w="1992" w:type="dxa"/>
            <w:vAlign w:val="center"/>
          </w:tcPr>
          <w:p w14:paraId="774D4C49">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2</w:t>
            </w:r>
          </w:p>
          <w:p w14:paraId="6B74733E">
            <w:pPr>
              <w:pStyle w:val="11"/>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（把）</w:t>
            </w:r>
          </w:p>
        </w:tc>
        <w:tc>
          <w:tcPr>
            <w:tcW w:w="985" w:type="dxa"/>
            <w:vAlign w:val="center"/>
          </w:tcPr>
          <w:p w14:paraId="6D7612EC">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ascii="Times New Roman" w:hAnsi="Times New Roman"/>
                <w:sz w:val="24"/>
                <w:szCs w:val="24"/>
                <w:highlight w:val="none"/>
              </w:rPr>
              <w:t>900</w:t>
            </w:r>
          </w:p>
        </w:tc>
        <w:tc>
          <w:tcPr>
            <w:tcW w:w="1070" w:type="dxa"/>
            <w:vAlign w:val="center"/>
          </w:tcPr>
          <w:p w14:paraId="65C0DC3F">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制造业</w:t>
            </w:r>
          </w:p>
        </w:tc>
        <w:tc>
          <w:tcPr>
            <w:tcW w:w="1035" w:type="dxa"/>
            <w:vAlign w:val="center"/>
          </w:tcPr>
          <w:p w14:paraId="32CE481C">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否</w:t>
            </w:r>
          </w:p>
        </w:tc>
      </w:tr>
      <w:tr w14:paraId="447B2C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7" w:hRule="atLeast"/>
        </w:trPr>
        <w:tc>
          <w:tcPr>
            <w:tcW w:w="554" w:type="dxa"/>
            <w:vAlign w:val="center"/>
          </w:tcPr>
          <w:p w14:paraId="5EBACD8C">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eastAsia="宋体"/>
                <w:sz w:val="24"/>
                <w:szCs w:val="24"/>
                <w:highlight w:val="none"/>
                <w:lang w:val="en-US" w:eastAsia="zh-CN"/>
              </w:rPr>
            </w:pPr>
            <w:r>
              <w:rPr>
                <w:rFonts w:hint="eastAsia" w:ascii="Times New Roman" w:hAnsi="Times New Roman"/>
                <w:sz w:val="24"/>
                <w:szCs w:val="24"/>
                <w:highlight w:val="none"/>
                <w:lang w:val="en-US" w:eastAsia="zh-CN"/>
              </w:rPr>
              <w:t>6</w:t>
            </w:r>
          </w:p>
        </w:tc>
        <w:tc>
          <w:tcPr>
            <w:tcW w:w="1362" w:type="dxa"/>
            <w:vAlign w:val="center"/>
          </w:tcPr>
          <w:p w14:paraId="3F6C4C46">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lang w:eastAsia="en-US"/>
              </w:rPr>
            </w:pPr>
            <w:r>
              <w:rPr>
                <w:rFonts w:hint="eastAsia" w:ascii="Times New Roman" w:hAnsi="Times New Roman"/>
                <w:sz w:val="24"/>
                <w:szCs w:val="24"/>
                <w:highlight w:val="none"/>
                <w:lang w:eastAsia="en-US"/>
              </w:rPr>
              <w:t>教室电子教学软件</w:t>
            </w:r>
          </w:p>
          <w:p w14:paraId="38B70028">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lang w:eastAsia="en-US"/>
              </w:rPr>
            </w:pPr>
          </w:p>
        </w:tc>
        <w:tc>
          <w:tcPr>
            <w:tcW w:w="7293" w:type="dxa"/>
          </w:tcPr>
          <w:p w14:paraId="1A601166">
            <w:pPr>
              <w:keepNext w:val="0"/>
              <w:keepLines w:val="0"/>
              <w:pageBreakBefore w:val="0"/>
              <w:numPr>
                <w:ilvl w:val="0"/>
                <w:numId w:val="0"/>
              </w:numPr>
              <w:kinsoku/>
              <w:wordWrap/>
              <w:overflowPunct/>
              <w:topLinePunct w:val="0"/>
              <w:bidi w:val="0"/>
              <w:adjustRightInd/>
              <w:snapToGrid/>
              <w:spacing w:line="360" w:lineRule="auto"/>
              <w:ind w:firstLine="0" w:firstLineChars="0"/>
              <w:jc w:val="left"/>
              <w:rPr>
                <w:rFonts w:hint="eastAsia" w:ascii="Times New Roman" w:hAnsi="Times New Roman"/>
                <w:sz w:val="24"/>
                <w:szCs w:val="24"/>
                <w:highlight w:val="none"/>
              </w:rPr>
            </w:pPr>
            <w:r>
              <w:rPr>
                <w:rFonts w:hint="eastAsia" w:ascii="Times New Roman" w:hAnsi="Times New Roman" w:eastAsia="宋体" w:cs="Times New Roman"/>
                <w:color w:val="000000"/>
                <w:sz w:val="24"/>
                <w:szCs w:val="24"/>
                <w:highlight w:val="none"/>
                <w:lang w:val="en-US" w:eastAsia="zh-CN" w:bidi="ar-SA"/>
              </w:rPr>
              <w:t>1、</w:t>
            </w:r>
            <w:r>
              <w:rPr>
                <w:rFonts w:hint="eastAsia" w:ascii="Times New Roman" w:hAnsi="Times New Roman"/>
                <w:sz w:val="24"/>
                <w:szCs w:val="24"/>
                <w:highlight w:val="none"/>
              </w:rPr>
              <w:t>系统可满足PC、虚拟桌面（云终端）、无盘网络、瘦客户机等不同硬件环境。</w:t>
            </w:r>
          </w:p>
          <w:p w14:paraId="5110E4EA">
            <w:pPr>
              <w:keepNext w:val="0"/>
              <w:keepLines w:val="0"/>
              <w:pageBreakBefore w:val="0"/>
              <w:numPr>
                <w:ilvl w:val="0"/>
                <w:numId w:val="0"/>
              </w:numPr>
              <w:kinsoku/>
              <w:wordWrap/>
              <w:overflowPunct/>
              <w:topLinePunct w:val="0"/>
              <w:bidi w:val="0"/>
              <w:adjustRightInd/>
              <w:snapToGrid/>
              <w:spacing w:line="360" w:lineRule="auto"/>
              <w:ind w:firstLine="0" w:firstLineChars="0"/>
              <w:jc w:val="left"/>
              <w:rPr>
                <w:rFonts w:hint="eastAsia" w:ascii="Times New Roman" w:hAnsi="Times New Roman"/>
                <w:sz w:val="24"/>
                <w:szCs w:val="24"/>
                <w:highlight w:val="none"/>
              </w:rPr>
            </w:pPr>
            <w:r>
              <w:rPr>
                <w:rFonts w:hint="eastAsia" w:ascii="Times New Roman" w:hAnsi="Times New Roman" w:eastAsia="宋体" w:cs="Times New Roman"/>
                <w:color w:val="000000"/>
                <w:sz w:val="24"/>
                <w:szCs w:val="24"/>
                <w:highlight w:val="none"/>
                <w:lang w:val="en-US" w:eastAsia="zh-CN" w:bidi="ar-SA"/>
              </w:rPr>
              <w:t>2、</w:t>
            </w:r>
            <w:r>
              <w:rPr>
                <w:rFonts w:hint="eastAsia" w:ascii="Times New Roman" w:hAnsi="Times New Roman"/>
                <w:sz w:val="24"/>
                <w:szCs w:val="24"/>
                <w:highlight w:val="none"/>
              </w:rPr>
              <w:t>资产检测：智能检测所有学生机硬件，得到硬件是否损坏、丢失或变更的信息，以便及时维护；得到硬件使用情况，为升级设备提供参考。可以得到每个学生的IP、硬盘、内存、CPU、网卡、声卡、鼠标、键盘等硬件信息；操作系统、安装的软件列表等软件信息；正在运行的进程信息，并可以远程结束进程。</w:t>
            </w:r>
          </w:p>
          <w:p w14:paraId="1C04D9BB">
            <w:pPr>
              <w:keepNext w:val="0"/>
              <w:keepLines w:val="0"/>
              <w:pageBreakBefore w:val="0"/>
              <w:numPr>
                <w:ilvl w:val="0"/>
                <w:numId w:val="0"/>
              </w:numPr>
              <w:kinsoku/>
              <w:wordWrap/>
              <w:overflowPunct/>
              <w:topLinePunct w:val="0"/>
              <w:bidi w:val="0"/>
              <w:adjustRightInd/>
              <w:snapToGrid/>
              <w:spacing w:line="360" w:lineRule="auto"/>
              <w:ind w:firstLine="0" w:firstLineChars="0"/>
              <w:jc w:val="left"/>
              <w:rPr>
                <w:rFonts w:hint="eastAsia" w:ascii="Times New Roman" w:hAnsi="Times New Roman"/>
                <w:sz w:val="24"/>
                <w:szCs w:val="24"/>
                <w:highlight w:val="none"/>
              </w:rPr>
            </w:pPr>
            <w:r>
              <w:rPr>
                <w:rFonts w:hint="eastAsia" w:ascii="Times New Roman" w:hAnsi="Times New Roman" w:eastAsia="宋体" w:cs="Times New Roman"/>
                <w:color w:val="000000"/>
                <w:sz w:val="24"/>
                <w:szCs w:val="24"/>
                <w:highlight w:val="none"/>
                <w:lang w:val="en-US" w:eastAsia="zh-CN" w:bidi="ar-SA"/>
              </w:rPr>
              <w:t>3、</w:t>
            </w:r>
            <w:r>
              <w:rPr>
                <w:rFonts w:hint="eastAsia" w:ascii="Times New Roman" w:hAnsi="Times New Roman"/>
                <w:sz w:val="24"/>
                <w:szCs w:val="24"/>
                <w:highlight w:val="none"/>
              </w:rPr>
              <w:t>在线考试：提供制作试卷、考场监控、发送答案、讲评试卷、统计分析等考试一条龙功能，支持口语考试、客观题考试、主观题考试。</w:t>
            </w:r>
          </w:p>
          <w:p w14:paraId="1B6D97B2">
            <w:pPr>
              <w:keepNext w:val="0"/>
              <w:keepLines w:val="0"/>
              <w:pageBreakBefore w:val="0"/>
              <w:numPr>
                <w:ilvl w:val="0"/>
                <w:numId w:val="0"/>
              </w:numPr>
              <w:kinsoku/>
              <w:wordWrap/>
              <w:overflowPunct/>
              <w:topLinePunct w:val="0"/>
              <w:bidi w:val="0"/>
              <w:adjustRightInd/>
              <w:snapToGrid/>
              <w:spacing w:line="360" w:lineRule="auto"/>
              <w:ind w:firstLine="0" w:firstLineChars="0"/>
              <w:jc w:val="left"/>
              <w:rPr>
                <w:rFonts w:hint="eastAsia" w:ascii="Times New Roman" w:hAnsi="Times New Roman"/>
                <w:sz w:val="24"/>
                <w:szCs w:val="24"/>
                <w:highlight w:val="none"/>
              </w:rPr>
            </w:pPr>
            <w:r>
              <w:rPr>
                <w:rFonts w:hint="eastAsia" w:ascii="Times New Roman" w:hAnsi="Times New Roman" w:eastAsia="宋体" w:cs="Times New Roman"/>
                <w:color w:val="000000"/>
                <w:sz w:val="24"/>
                <w:szCs w:val="24"/>
                <w:highlight w:val="none"/>
                <w:lang w:val="en-US" w:eastAsia="zh-CN" w:bidi="ar-SA"/>
              </w:rPr>
              <w:t>4、</w:t>
            </w:r>
            <w:r>
              <w:rPr>
                <w:rFonts w:hint="eastAsia" w:ascii="Times New Roman" w:hAnsi="Times New Roman"/>
                <w:sz w:val="24"/>
                <w:szCs w:val="24"/>
                <w:highlight w:val="none"/>
              </w:rPr>
              <w:t>视频对讲：老师和学生可直接用摄像头一对一的进行视频、文字和语言交流。</w:t>
            </w:r>
          </w:p>
          <w:p w14:paraId="31DB53A2">
            <w:pPr>
              <w:keepNext w:val="0"/>
              <w:keepLines w:val="0"/>
              <w:pageBreakBefore w:val="0"/>
              <w:numPr>
                <w:ilvl w:val="0"/>
                <w:numId w:val="0"/>
              </w:numPr>
              <w:kinsoku/>
              <w:wordWrap/>
              <w:overflowPunct/>
              <w:topLinePunct w:val="0"/>
              <w:bidi w:val="0"/>
              <w:adjustRightInd/>
              <w:snapToGrid/>
              <w:spacing w:line="360" w:lineRule="auto"/>
              <w:ind w:firstLine="0" w:firstLineChars="0"/>
              <w:jc w:val="left"/>
              <w:rPr>
                <w:rFonts w:hint="eastAsia" w:ascii="Times New Roman" w:hAnsi="Times New Roman"/>
                <w:sz w:val="24"/>
                <w:szCs w:val="24"/>
                <w:highlight w:val="none"/>
              </w:rPr>
            </w:pPr>
            <w:r>
              <w:rPr>
                <w:rFonts w:hint="eastAsia" w:ascii="Times New Roman" w:hAnsi="Times New Roman" w:eastAsia="宋体" w:cs="Times New Roman"/>
                <w:color w:val="000000"/>
                <w:sz w:val="24"/>
                <w:szCs w:val="24"/>
                <w:highlight w:val="none"/>
                <w:lang w:val="en-US" w:eastAsia="zh-CN" w:bidi="ar-SA"/>
              </w:rPr>
              <w:t>5、</w:t>
            </w:r>
            <w:r>
              <w:rPr>
                <w:rFonts w:hint="eastAsia" w:ascii="Times New Roman" w:hAnsi="Times New Roman"/>
                <w:sz w:val="24"/>
                <w:szCs w:val="24"/>
                <w:highlight w:val="none"/>
              </w:rPr>
              <w:t>文件服务：程序在教师机上自动建立公共目录和各学生机私有目录；学生机可以随时查看、删除、上传或下载各自私有目录的文件，不能看到别人的私有目录，可以查看和下载公共目录的文件；教师机可以查看管理所有文件。</w:t>
            </w:r>
          </w:p>
          <w:p w14:paraId="3FA6BECC">
            <w:pPr>
              <w:keepNext w:val="0"/>
              <w:keepLines w:val="0"/>
              <w:pageBreakBefore w:val="0"/>
              <w:numPr>
                <w:ilvl w:val="0"/>
                <w:numId w:val="0"/>
              </w:numPr>
              <w:kinsoku/>
              <w:wordWrap/>
              <w:overflowPunct/>
              <w:topLinePunct w:val="0"/>
              <w:bidi w:val="0"/>
              <w:adjustRightInd/>
              <w:snapToGrid/>
              <w:spacing w:line="360" w:lineRule="auto"/>
              <w:ind w:firstLine="0" w:firstLineChars="0"/>
              <w:jc w:val="left"/>
              <w:rPr>
                <w:rFonts w:hint="eastAsia" w:ascii="Times New Roman" w:hAnsi="Times New Roman"/>
                <w:sz w:val="24"/>
                <w:szCs w:val="24"/>
                <w:highlight w:val="none"/>
              </w:rPr>
            </w:pPr>
            <w:r>
              <w:rPr>
                <w:rFonts w:hint="eastAsia" w:ascii="Times New Roman" w:hAnsi="Times New Roman" w:eastAsia="宋体" w:cs="Times New Roman"/>
                <w:color w:val="000000"/>
                <w:sz w:val="24"/>
                <w:szCs w:val="24"/>
                <w:highlight w:val="none"/>
                <w:lang w:val="en-US" w:eastAsia="zh-CN" w:bidi="ar-SA"/>
              </w:rPr>
              <w:t>6、</w:t>
            </w:r>
            <w:r>
              <w:rPr>
                <w:rFonts w:hint="eastAsia" w:ascii="Times New Roman" w:hAnsi="Times New Roman"/>
                <w:sz w:val="24"/>
                <w:szCs w:val="24"/>
                <w:highlight w:val="none"/>
              </w:rPr>
              <w:t>远程协助：售后服务人员可及时远程连接到客户电脑帮助客户处理遇到的问题，更快捷解决老师使用过程中的突发问题。</w:t>
            </w:r>
          </w:p>
          <w:p w14:paraId="3EAB013A">
            <w:pPr>
              <w:keepNext w:val="0"/>
              <w:keepLines w:val="0"/>
              <w:pageBreakBefore w:val="0"/>
              <w:numPr>
                <w:ilvl w:val="0"/>
                <w:numId w:val="0"/>
              </w:numPr>
              <w:kinsoku/>
              <w:wordWrap/>
              <w:overflowPunct/>
              <w:topLinePunct w:val="0"/>
              <w:bidi w:val="0"/>
              <w:adjustRightInd/>
              <w:snapToGrid/>
              <w:spacing w:line="360" w:lineRule="auto"/>
              <w:ind w:firstLine="0" w:firstLineChars="0"/>
              <w:jc w:val="left"/>
              <w:rPr>
                <w:rFonts w:hint="eastAsia" w:ascii="Times New Roman" w:hAnsi="Times New Roman"/>
                <w:sz w:val="24"/>
                <w:szCs w:val="24"/>
                <w:highlight w:val="none"/>
              </w:rPr>
            </w:pPr>
            <w:r>
              <w:rPr>
                <w:rFonts w:hint="eastAsia" w:ascii="Times New Roman" w:hAnsi="Times New Roman" w:eastAsia="宋体" w:cs="Times New Roman"/>
                <w:color w:val="000000"/>
                <w:sz w:val="24"/>
                <w:szCs w:val="24"/>
                <w:highlight w:val="none"/>
                <w:lang w:val="en-US" w:eastAsia="zh-CN" w:bidi="ar-SA"/>
              </w:rPr>
              <w:t>7、</w:t>
            </w:r>
            <w:r>
              <w:rPr>
                <w:rFonts w:hint="eastAsia" w:ascii="Times New Roman" w:hAnsi="Times New Roman"/>
                <w:sz w:val="24"/>
                <w:szCs w:val="24"/>
                <w:highlight w:val="none"/>
              </w:rPr>
              <w:t>视频自学点播：将视频教学课件加入到服务器中，学生可以根据自己的兴趣和进度选择观看不同的教学资料，达到自学目的。</w:t>
            </w:r>
          </w:p>
          <w:p w14:paraId="0C4949D1">
            <w:pPr>
              <w:keepNext w:val="0"/>
              <w:keepLines w:val="0"/>
              <w:pageBreakBefore w:val="0"/>
              <w:numPr>
                <w:ilvl w:val="0"/>
                <w:numId w:val="0"/>
              </w:numPr>
              <w:kinsoku/>
              <w:wordWrap/>
              <w:overflowPunct/>
              <w:topLinePunct w:val="0"/>
              <w:bidi w:val="0"/>
              <w:adjustRightInd/>
              <w:snapToGrid/>
              <w:spacing w:line="360" w:lineRule="auto"/>
              <w:ind w:firstLine="0" w:firstLineChars="0"/>
              <w:jc w:val="left"/>
              <w:rPr>
                <w:rFonts w:hint="eastAsia" w:ascii="Times New Roman" w:hAnsi="Times New Roman"/>
                <w:sz w:val="24"/>
                <w:szCs w:val="24"/>
                <w:highlight w:val="none"/>
              </w:rPr>
            </w:pPr>
            <w:r>
              <w:rPr>
                <w:rFonts w:hint="eastAsia" w:ascii="Times New Roman" w:hAnsi="Times New Roman" w:eastAsia="宋体" w:cs="Times New Roman"/>
                <w:color w:val="000000"/>
                <w:sz w:val="24"/>
                <w:szCs w:val="24"/>
                <w:highlight w:val="none"/>
                <w:lang w:val="en-US" w:eastAsia="zh-CN" w:bidi="ar-SA"/>
              </w:rPr>
              <w:t>8、</w:t>
            </w:r>
            <w:r>
              <w:rPr>
                <w:rFonts w:hint="eastAsia" w:ascii="Times New Roman" w:hAnsi="Times New Roman"/>
                <w:sz w:val="24"/>
                <w:szCs w:val="24"/>
                <w:highlight w:val="none"/>
              </w:rPr>
              <w:t>互动教学：细致完善的互动教学功能，包括电子抢答、学生示范、师生通话、举手应答、教师讲评等。</w:t>
            </w:r>
          </w:p>
          <w:p w14:paraId="0B744D3A">
            <w:pPr>
              <w:keepNext w:val="0"/>
              <w:keepLines w:val="0"/>
              <w:pageBreakBefore w:val="0"/>
              <w:numPr>
                <w:ilvl w:val="0"/>
                <w:numId w:val="0"/>
              </w:numPr>
              <w:kinsoku/>
              <w:wordWrap/>
              <w:overflowPunct/>
              <w:topLinePunct w:val="0"/>
              <w:bidi w:val="0"/>
              <w:adjustRightInd/>
              <w:snapToGrid/>
              <w:spacing w:line="360" w:lineRule="auto"/>
              <w:ind w:firstLine="0" w:firstLineChars="0"/>
              <w:jc w:val="left"/>
              <w:rPr>
                <w:rFonts w:hint="eastAsia" w:ascii="Times New Roman" w:hAnsi="Times New Roman"/>
                <w:sz w:val="24"/>
                <w:szCs w:val="24"/>
                <w:highlight w:val="none"/>
              </w:rPr>
            </w:pPr>
            <w:r>
              <w:rPr>
                <w:rFonts w:hint="eastAsia" w:ascii="Times New Roman" w:hAnsi="Times New Roman" w:eastAsia="宋体" w:cs="Times New Roman"/>
                <w:color w:val="000000"/>
                <w:sz w:val="24"/>
                <w:szCs w:val="24"/>
                <w:highlight w:val="none"/>
                <w:lang w:val="en-US" w:eastAsia="zh-CN" w:bidi="ar-SA"/>
              </w:rPr>
              <w:t>9、</w:t>
            </w:r>
            <w:r>
              <w:rPr>
                <w:rFonts w:hint="eastAsia" w:ascii="Times New Roman" w:hAnsi="Times New Roman"/>
                <w:sz w:val="24"/>
                <w:szCs w:val="24"/>
                <w:highlight w:val="none"/>
              </w:rPr>
              <w:t>远程键盘鼠标：将教师机与学生机的键盘鼠标绑定并使用键盘鼠标来同时控制所有学生机输入键盘鼠标信息，以方便集体维护和管理学生机。</w:t>
            </w:r>
          </w:p>
          <w:p w14:paraId="5FDDA43E">
            <w:pPr>
              <w:keepNext w:val="0"/>
              <w:keepLines w:val="0"/>
              <w:pageBreakBefore w:val="0"/>
              <w:numPr>
                <w:ilvl w:val="0"/>
                <w:numId w:val="0"/>
              </w:numPr>
              <w:kinsoku/>
              <w:wordWrap/>
              <w:overflowPunct/>
              <w:topLinePunct w:val="0"/>
              <w:bidi w:val="0"/>
              <w:adjustRightInd/>
              <w:snapToGrid/>
              <w:spacing w:line="360" w:lineRule="auto"/>
              <w:ind w:firstLine="0" w:firstLineChars="0"/>
              <w:jc w:val="left"/>
              <w:rPr>
                <w:rFonts w:hint="eastAsia" w:ascii="Times New Roman" w:hAnsi="Times New Roman"/>
                <w:sz w:val="24"/>
                <w:szCs w:val="24"/>
                <w:highlight w:val="none"/>
              </w:rPr>
            </w:pPr>
            <w:r>
              <w:rPr>
                <w:rFonts w:hint="eastAsia" w:ascii="Times New Roman" w:hAnsi="Times New Roman" w:eastAsia="宋体" w:cs="Times New Roman"/>
                <w:color w:val="000000"/>
                <w:sz w:val="24"/>
                <w:szCs w:val="24"/>
                <w:highlight w:val="none"/>
                <w:lang w:val="en-US" w:eastAsia="zh-CN" w:bidi="ar-SA"/>
              </w:rPr>
              <w:t>10、</w:t>
            </w:r>
            <w:r>
              <w:rPr>
                <w:rFonts w:hint="eastAsia" w:ascii="Times New Roman" w:hAnsi="Times New Roman"/>
                <w:sz w:val="24"/>
                <w:szCs w:val="24"/>
                <w:highlight w:val="none"/>
              </w:rPr>
              <w:t>协同操作：教师演示窗口将缩小为1/4屏幕大小，此时学生可以边看教师演示边自己跟随操作。同时，学生也可以将教师演示窗口移动和放缩，方便自己操作。</w:t>
            </w:r>
          </w:p>
        </w:tc>
        <w:tc>
          <w:tcPr>
            <w:tcW w:w="1992" w:type="dxa"/>
            <w:vAlign w:val="center"/>
          </w:tcPr>
          <w:p w14:paraId="54F2C6D3">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2</w:t>
            </w:r>
          </w:p>
          <w:p w14:paraId="00C26080">
            <w:pPr>
              <w:pStyle w:val="11"/>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（套）</w:t>
            </w:r>
          </w:p>
        </w:tc>
        <w:tc>
          <w:tcPr>
            <w:tcW w:w="985" w:type="dxa"/>
            <w:vAlign w:val="center"/>
          </w:tcPr>
          <w:p w14:paraId="3BFCCBCB">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ascii="Times New Roman" w:hAnsi="Times New Roman"/>
                <w:sz w:val="24"/>
                <w:szCs w:val="24"/>
                <w:highlight w:val="none"/>
              </w:rPr>
              <w:t>37200</w:t>
            </w:r>
          </w:p>
        </w:tc>
        <w:tc>
          <w:tcPr>
            <w:tcW w:w="1070" w:type="dxa"/>
            <w:vAlign w:val="center"/>
          </w:tcPr>
          <w:p w14:paraId="6C22F48D">
            <w:pPr>
              <w:keepNext w:val="0"/>
              <w:keepLines w:val="0"/>
              <w:pageBreakBefore w:val="0"/>
              <w:kinsoku/>
              <w:wordWrap/>
              <w:overflowPunct/>
              <w:topLinePunct w:val="0"/>
              <w:bidi w:val="0"/>
              <w:adjustRightInd/>
              <w:snapToGrid/>
              <w:spacing w:line="360" w:lineRule="auto"/>
              <w:ind w:firstLine="0" w:firstLineChars="0"/>
              <w:jc w:val="center"/>
              <w:rPr>
                <w:rFonts w:hint="default" w:ascii="Times New Roman" w:hAnsi="Times New Roman" w:eastAsia="宋体"/>
                <w:sz w:val="24"/>
                <w:szCs w:val="24"/>
                <w:highlight w:val="none"/>
                <w:lang w:val="en-US" w:eastAsia="zh-CN"/>
              </w:rPr>
            </w:pPr>
            <w:r>
              <w:rPr>
                <w:rFonts w:hint="eastAsia" w:ascii="Times New Roman" w:hAnsi="Times New Roman"/>
                <w:sz w:val="24"/>
                <w:szCs w:val="24"/>
                <w:highlight w:val="none"/>
                <w:lang w:val="en-US" w:eastAsia="zh-CN"/>
              </w:rPr>
              <w:t>软件与信息技术服务业</w:t>
            </w:r>
          </w:p>
        </w:tc>
        <w:tc>
          <w:tcPr>
            <w:tcW w:w="1035" w:type="dxa"/>
            <w:vAlign w:val="center"/>
          </w:tcPr>
          <w:p w14:paraId="140CA74F">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否</w:t>
            </w:r>
          </w:p>
        </w:tc>
      </w:tr>
      <w:tr w14:paraId="32DAE0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7" w:hRule="atLeast"/>
        </w:trPr>
        <w:tc>
          <w:tcPr>
            <w:tcW w:w="554" w:type="dxa"/>
            <w:vAlign w:val="center"/>
          </w:tcPr>
          <w:p w14:paraId="4460A048">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eastAsia="宋体"/>
                <w:sz w:val="24"/>
                <w:szCs w:val="24"/>
                <w:highlight w:val="none"/>
                <w:lang w:val="en-US" w:eastAsia="zh-CN"/>
              </w:rPr>
            </w:pPr>
            <w:r>
              <w:rPr>
                <w:rFonts w:hint="eastAsia" w:ascii="Times New Roman" w:hAnsi="Times New Roman"/>
                <w:sz w:val="24"/>
                <w:szCs w:val="24"/>
                <w:highlight w:val="none"/>
                <w:lang w:val="en-US" w:eastAsia="zh-CN"/>
              </w:rPr>
              <w:t>7</w:t>
            </w:r>
          </w:p>
        </w:tc>
        <w:tc>
          <w:tcPr>
            <w:tcW w:w="1362" w:type="dxa"/>
            <w:vAlign w:val="center"/>
          </w:tcPr>
          <w:p w14:paraId="49F1B71B">
            <w:pPr>
              <w:keepNext w:val="0"/>
              <w:keepLines w:val="0"/>
              <w:pageBreakBefore w:val="0"/>
              <w:widowControl/>
              <w:kinsoku/>
              <w:wordWrap/>
              <w:overflowPunct/>
              <w:topLinePunct w:val="0"/>
              <w:bidi w:val="0"/>
              <w:adjustRightInd/>
              <w:snapToGrid/>
              <w:spacing w:line="360" w:lineRule="auto"/>
              <w:ind w:firstLine="0" w:firstLineChars="0"/>
              <w:jc w:val="center"/>
              <w:textAlignment w:val="center"/>
              <w:rPr>
                <w:rFonts w:ascii="Times New Roman" w:hAnsi="Times New Roman" w:cs="宋体"/>
                <w:sz w:val="24"/>
                <w:szCs w:val="24"/>
                <w:highlight w:val="none"/>
                <w:lang w:eastAsia="en-US"/>
              </w:rPr>
            </w:pPr>
            <w:r>
              <w:rPr>
                <w:rFonts w:hint="eastAsia" w:ascii="Times New Roman" w:hAnsi="Times New Roman" w:cs="宋体"/>
                <w:sz w:val="24"/>
                <w:szCs w:val="24"/>
                <w:highlight w:val="none"/>
                <w:lang w:bidi="ar"/>
              </w:rPr>
              <w:t>网络还原系统</w:t>
            </w:r>
          </w:p>
        </w:tc>
        <w:tc>
          <w:tcPr>
            <w:tcW w:w="7293" w:type="dxa"/>
            <w:vAlign w:val="center"/>
          </w:tcPr>
          <w:p w14:paraId="53747CC1">
            <w:pPr>
              <w:keepNext w:val="0"/>
              <w:keepLines w:val="0"/>
              <w:pageBreakBefore w:val="0"/>
              <w:numPr>
                <w:ilvl w:val="0"/>
                <w:numId w:val="0"/>
              </w:numPr>
              <w:kinsoku/>
              <w:wordWrap/>
              <w:overflowPunct/>
              <w:topLinePunct w:val="0"/>
              <w:bidi w:val="0"/>
              <w:adjustRightInd/>
              <w:snapToGrid/>
              <w:spacing w:line="360" w:lineRule="auto"/>
              <w:ind w:firstLine="0" w:firstLineChars="0"/>
              <w:jc w:val="left"/>
              <w:rPr>
                <w:rFonts w:hint="eastAsia" w:ascii="Times New Roman" w:hAnsi="Times New Roman" w:eastAsia="宋体" w:cs="Times New Roman"/>
                <w:color w:val="000000"/>
                <w:sz w:val="24"/>
                <w:szCs w:val="24"/>
                <w:highlight w:val="none"/>
                <w:lang w:val="en-US" w:eastAsia="zh-CN" w:bidi="ar-SA"/>
              </w:rPr>
            </w:pPr>
            <w:r>
              <w:rPr>
                <w:rFonts w:hint="eastAsia" w:ascii="Times New Roman" w:hAnsi="Times New Roman" w:eastAsia="宋体" w:cs="宋体"/>
                <w:color w:val="000000"/>
                <w:sz w:val="24"/>
                <w:szCs w:val="24"/>
                <w:highlight w:val="none"/>
                <w:lang w:val="en-US" w:eastAsia="zh-CN" w:bidi="ar"/>
              </w:rPr>
              <w:t>1</w:t>
            </w:r>
            <w:r>
              <w:rPr>
                <w:rFonts w:hint="eastAsia" w:ascii="Times New Roman" w:hAnsi="Times New Roman" w:eastAsia="宋体" w:cs="Times New Roman"/>
                <w:color w:val="000000"/>
                <w:sz w:val="24"/>
                <w:szCs w:val="24"/>
                <w:highlight w:val="none"/>
                <w:lang w:val="en-US" w:eastAsia="zh-CN" w:bidi="ar-SA"/>
              </w:rPr>
              <w:t>、安装部署方便，免拆机、免重新构建分区，仅在Windows系统下双击应用程序即可完成软件的安装，支持自定义一键安装，兼容Windows XP、Windows 7、Windows 8 、Win10操作系统(x86&amp;x64)。支持wifi无线网络环境使用，支持多操作系统安装。</w:t>
            </w:r>
          </w:p>
          <w:p w14:paraId="4FFE4DD1">
            <w:pPr>
              <w:keepNext w:val="0"/>
              <w:keepLines w:val="0"/>
              <w:pageBreakBefore w:val="0"/>
              <w:numPr>
                <w:ilvl w:val="0"/>
                <w:numId w:val="0"/>
              </w:numPr>
              <w:kinsoku/>
              <w:wordWrap/>
              <w:overflowPunct/>
              <w:topLinePunct w:val="0"/>
              <w:bidi w:val="0"/>
              <w:adjustRightInd/>
              <w:snapToGrid/>
              <w:spacing w:line="360" w:lineRule="auto"/>
              <w:ind w:firstLine="0" w:firstLineChars="0"/>
              <w:jc w:val="left"/>
              <w:rPr>
                <w:rFonts w:hint="eastAsia" w:ascii="Times New Roman" w:hAnsi="Times New Roman" w:eastAsia="宋体" w:cs="Times New Roman"/>
                <w:color w:val="000000"/>
                <w:sz w:val="24"/>
                <w:szCs w:val="24"/>
                <w:highlight w:val="none"/>
                <w:lang w:val="en-US" w:eastAsia="zh-CN" w:bidi="ar-SA"/>
              </w:rPr>
            </w:pPr>
            <w:r>
              <w:rPr>
                <w:rFonts w:hint="eastAsia" w:ascii="Times New Roman" w:hAnsi="Times New Roman" w:eastAsia="宋体" w:cs="Times New Roman"/>
                <w:color w:val="000000"/>
                <w:sz w:val="24"/>
                <w:szCs w:val="24"/>
                <w:highlight w:val="none"/>
                <w:lang w:val="en-US" w:eastAsia="zh-CN" w:bidi="ar-SA"/>
              </w:rPr>
              <w:t>2、支持硬盘数据及时还原、定时还原、操作系统IP绑定、网卡绑定、设备限制，可针对不同的教学应用状态创建多还原点/锁定还原点/删除还原点，还原点之间相互不依赖、自动还原。</w:t>
            </w:r>
          </w:p>
          <w:p w14:paraId="23E395B0">
            <w:pPr>
              <w:keepNext w:val="0"/>
              <w:keepLines w:val="0"/>
              <w:pageBreakBefore w:val="0"/>
              <w:numPr>
                <w:ilvl w:val="0"/>
                <w:numId w:val="0"/>
              </w:numPr>
              <w:kinsoku/>
              <w:wordWrap/>
              <w:overflowPunct/>
              <w:topLinePunct w:val="0"/>
              <w:bidi w:val="0"/>
              <w:adjustRightInd/>
              <w:snapToGrid/>
              <w:spacing w:line="360" w:lineRule="auto"/>
              <w:ind w:firstLine="0" w:firstLineChars="0"/>
              <w:jc w:val="left"/>
              <w:rPr>
                <w:rFonts w:hint="eastAsia" w:ascii="Times New Roman" w:hAnsi="Times New Roman" w:eastAsia="宋体" w:cs="Times New Roman"/>
                <w:color w:val="000000"/>
                <w:sz w:val="24"/>
                <w:szCs w:val="24"/>
                <w:highlight w:val="none"/>
                <w:lang w:val="en-US" w:eastAsia="zh-CN" w:bidi="ar-SA"/>
              </w:rPr>
            </w:pPr>
            <w:r>
              <w:rPr>
                <w:rFonts w:hint="eastAsia" w:ascii="Times New Roman" w:hAnsi="Times New Roman" w:eastAsia="宋体" w:cs="Times New Roman"/>
                <w:color w:val="000000"/>
                <w:sz w:val="24"/>
                <w:szCs w:val="24"/>
                <w:highlight w:val="none"/>
                <w:lang w:val="en-US" w:eastAsia="zh-CN" w:bidi="ar-SA"/>
              </w:rPr>
              <w:t>3、按照教学实际需求，可设定计划任务，在指定的时间点自动切换到指定的还原点，且支持离线任务；针对内网的应用，可无缝对接WSUS实现操作系统补丁包的过滤与更新，保证内网的安全。</w:t>
            </w:r>
          </w:p>
          <w:p w14:paraId="0453DBA9">
            <w:pPr>
              <w:keepNext w:val="0"/>
              <w:keepLines w:val="0"/>
              <w:pageBreakBefore w:val="0"/>
              <w:numPr>
                <w:ilvl w:val="0"/>
                <w:numId w:val="0"/>
              </w:numPr>
              <w:kinsoku/>
              <w:wordWrap/>
              <w:overflowPunct/>
              <w:topLinePunct w:val="0"/>
              <w:bidi w:val="0"/>
              <w:adjustRightInd/>
              <w:snapToGrid/>
              <w:spacing w:line="360" w:lineRule="auto"/>
              <w:ind w:firstLine="0" w:firstLineChars="0"/>
              <w:jc w:val="left"/>
              <w:rPr>
                <w:rFonts w:hint="eastAsia" w:ascii="Times New Roman" w:hAnsi="Times New Roman" w:eastAsia="宋体" w:cs="Times New Roman"/>
                <w:color w:val="000000"/>
                <w:sz w:val="24"/>
                <w:szCs w:val="24"/>
                <w:highlight w:val="none"/>
                <w:lang w:val="en-US" w:eastAsia="zh-CN" w:bidi="ar-SA"/>
              </w:rPr>
            </w:pPr>
            <w:r>
              <w:rPr>
                <w:rFonts w:hint="eastAsia" w:ascii="Times New Roman" w:hAnsi="Times New Roman" w:eastAsia="宋体" w:cs="Times New Roman"/>
                <w:color w:val="000000"/>
                <w:sz w:val="24"/>
                <w:szCs w:val="24"/>
                <w:highlight w:val="none"/>
                <w:lang w:val="en-US" w:eastAsia="zh-CN" w:bidi="ar-SA"/>
              </w:rPr>
              <w:t>4、主控端网络侦测功能可以便利协助定位网络的通信问题，查找网卡、网线、交换机网口的故障；在硬盘全盘保护的情况下，可以自动侦测软件安装及文件、文件夹数据变动提醒用户保存当前状态。</w:t>
            </w:r>
          </w:p>
          <w:p w14:paraId="590A758D">
            <w:pPr>
              <w:keepNext w:val="0"/>
              <w:keepLines w:val="0"/>
              <w:pageBreakBefore w:val="0"/>
              <w:numPr>
                <w:ilvl w:val="0"/>
                <w:numId w:val="0"/>
              </w:numPr>
              <w:kinsoku/>
              <w:wordWrap/>
              <w:overflowPunct/>
              <w:topLinePunct w:val="0"/>
              <w:bidi w:val="0"/>
              <w:adjustRightInd/>
              <w:snapToGrid/>
              <w:spacing w:line="360" w:lineRule="auto"/>
              <w:ind w:firstLine="0" w:firstLineChars="0"/>
              <w:jc w:val="left"/>
              <w:rPr>
                <w:rFonts w:ascii="Times New Roman" w:hAnsi="Times New Roman" w:cs="宋体"/>
                <w:sz w:val="24"/>
                <w:szCs w:val="24"/>
                <w:highlight w:val="none"/>
              </w:rPr>
            </w:pPr>
            <w:r>
              <w:rPr>
                <w:rFonts w:hint="eastAsia" w:ascii="Times New Roman" w:hAnsi="Times New Roman" w:eastAsia="宋体" w:cs="Times New Roman"/>
                <w:color w:val="000000"/>
                <w:sz w:val="24"/>
                <w:szCs w:val="24"/>
                <w:highlight w:val="none"/>
                <w:lang w:val="en-US" w:eastAsia="zh-CN" w:bidi="ar-SA"/>
              </w:rPr>
              <w:t>5、支持机房节能，帮助机房省电：&lt;1&gt;管理端可设定客户端在多久时间没操作后自动关闭显示器、自动进入待机状态、自动关机；&lt;2&gt;管理端可设定允许客户端每天开机的时段、一周中哪几天开机等；&lt;3&gt;根据预先设定费率生成能源使用报告，精确掌握节省的电费。</w:t>
            </w:r>
          </w:p>
        </w:tc>
        <w:tc>
          <w:tcPr>
            <w:tcW w:w="1992" w:type="dxa"/>
            <w:vAlign w:val="center"/>
          </w:tcPr>
          <w:p w14:paraId="70EC64B4">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2（套）</w:t>
            </w:r>
          </w:p>
        </w:tc>
        <w:tc>
          <w:tcPr>
            <w:tcW w:w="985" w:type="dxa"/>
            <w:vAlign w:val="center"/>
          </w:tcPr>
          <w:p w14:paraId="37E0376B">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ascii="Times New Roman" w:hAnsi="Times New Roman"/>
                <w:sz w:val="24"/>
                <w:szCs w:val="24"/>
                <w:highlight w:val="none"/>
              </w:rPr>
              <w:t>45000</w:t>
            </w:r>
          </w:p>
        </w:tc>
        <w:tc>
          <w:tcPr>
            <w:tcW w:w="1070" w:type="dxa"/>
            <w:vAlign w:val="center"/>
          </w:tcPr>
          <w:p w14:paraId="2FBAC3C9">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lang w:val="en-US" w:eastAsia="zh-CN"/>
              </w:rPr>
              <w:t>软件与信息技术服务业</w:t>
            </w:r>
          </w:p>
        </w:tc>
        <w:tc>
          <w:tcPr>
            <w:tcW w:w="1035" w:type="dxa"/>
            <w:vAlign w:val="center"/>
          </w:tcPr>
          <w:p w14:paraId="2AF5CD8A">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否</w:t>
            </w:r>
          </w:p>
        </w:tc>
      </w:tr>
      <w:tr w14:paraId="2D7202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3" w:hRule="atLeast"/>
        </w:trPr>
        <w:tc>
          <w:tcPr>
            <w:tcW w:w="554" w:type="dxa"/>
            <w:vAlign w:val="center"/>
          </w:tcPr>
          <w:p w14:paraId="11E75A00">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eastAsia="宋体"/>
                <w:sz w:val="24"/>
                <w:szCs w:val="24"/>
                <w:highlight w:val="none"/>
                <w:lang w:val="en-US" w:eastAsia="zh-CN"/>
              </w:rPr>
            </w:pPr>
            <w:r>
              <w:rPr>
                <w:rFonts w:hint="eastAsia" w:ascii="Times New Roman" w:hAnsi="Times New Roman"/>
                <w:sz w:val="24"/>
                <w:szCs w:val="24"/>
                <w:highlight w:val="none"/>
                <w:lang w:val="en-US" w:eastAsia="zh-CN"/>
              </w:rPr>
              <w:t>8</w:t>
            </w:r>
          </w:p>
        </w:tc>
        <w:tc>
          <w:tcPr>
            <w:tcW w:w="1362" w:type="dxa"/>
            <w:vAlign w:val="center"/>
          </w:tcPr>
          <w:p w14:paraId="7374749C">
            <w:pPr>
              <w:keepNext w:val="0"/>
              <w:keepLines w:val="0"/>
              <w:pageBreakBefore w:val="0"/>
              <w:widowControl/>
              <w:kinsoku/>
              <w:wordWrap/>
              <w:overflowPunct/>
              <w:topLinePunct w:val="0"/>
              <w:bidi w:val="0"/>
              <w:adjustRightInd/>
              <w:snapToGrid/>
              <w:spacing w:line="360" w:lineRule="auto"/>
              <w:ind w:firstLine="0" w:firstLineChars="0"/>
              <w:jc w:val="center"/>
              <w:textAlignment w:val="center"/>
              <w:rPr>
                <w:rFonts w:ascii="Times New Roman" w:hAnsi="Times New Roman" w:cs="宋体"/>
                <w:sz w:val="24"/>
                <w:szCs w:val="24"/>
                <w:highlight w:val="none"/>
                <w:lang w:eastAsia="en-US"/>
              </w:rPr>
            </w:pPr>
            <w:r>
              <w:rPr>
                <w:rFonts w:hint="eastAsia" w:ascii="Times New Roman" w:hAnsi="Times New Roman" w:cs="宋体"/>
                <w:sz w:val="24"/>
                <w:szCs w:val="24"/>
                <w:highlight w:val="none"/>
                <w:lang w:bidi="ar"/>
              </w:rPr>
              <w:t>交换机</w:t>
            </w:r>
          </w:p>
        </w:tc>
        <w:tc>
          <w:tcPr>
            <w:tcW w:w="7293" w:type="dxa"/>
            <w:vAlign w:val="center"/>
          </w:tcPr>
          <w:p w14:paraId="55AA70DE">
            <w:pPr>
              <w:keepNext w:val="0"/>
              <w:keepLines w:val="0"/>
              <w:pageBreakBefore w:val="0"/>
              <w:widowControl/>
              <w:kinsoku/>
              <w:wordWrap/>
              <w:overflowPunct/>
              <w:topLinePunct w:val="0"/>
              <w:bidi w:val="0"/>
              <w:adjustRightInd/>
              <w:snapToGrid/>
              <w:spacing w:line="360" w:lineRule="auto"/>
              <w:ind w:firstLine="0" w:firstLineChars="0"/>
              <w:jc w:val="left"/>
              <w:textAlignment w:val="center"/>
              <w:rPr>
                <w:rFonts w:ascii="Times New Roman" w:hAnsi="Times New Roman" w:cs="宋体"/>
                <w:sz w:val="24"/>
                <w:szCs w:val="24"/>
                <w:highlight w:val="none"/>
              </w:rPr>
            </w:pPr>
            <w:r>
              <w:rPr>
                <w:rFonts w:hint="eastAsia" w:ascii="Times New Roman" w:hAnsi="Times New Roman" w:cs="宋体"/>
                <w:sz w:val="24"/>
                <w:szCs w:val="24"/>
                <w:highlight w:val="none"/>
                <w:lang w:bidi="ar"/>
              </w:rPr>
              <w:t>产品类型 千兆以太网交换机，网管交换机 ，端口数量 24个10/100/1000Mbps RJ45端口，交换方式 存储-转发，MAC地址表 8K ，背板带宽 48Gbps ，包转发率 10M：14,880 packets/sec；100M：148,800 packets/sec；1000M：1,488,000 packets/sec ，管理功能参数：网络管理：• 支持通过Web网页、PC端软件进行管理，• 支持802.1Q VLAN、MTU VLAN、端口VLAN，• 支持QoS、带宽控制、风暴抑制，• 支持端口汇聚、端口镜像、端口监控，• 支持线缆检测、环回检测，工作模式：• 云管理模式：支持完整网管功能，• VLAN隔离模式：1-22号端口相互隔离，只能与23、24号端口通信，• 标准交换模式：所有端口自由通信。物理特性参数：电源规格：• 电压：100-240V，50/60Hz。</w:t>
            </w:r>
          </w:p>
        </w:tc>
        <w:tc>
          <w:tcPr>
            <w:tcW w:w="1992" w:type="dxa"/>
            <w:vAlign w:val="center"/>
          </w:tcPr>
          <w:p w14:paraId="7C7FCFF0">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6（个）</w:t>
            </w:r>
          </w:p>
        </w:tc>
        <w:tc>
          <w:tcPr>
            <w:tcW w:w="985" w:type="dxa"/>
            <w:vAlign w:val="center"/>
          </w:tcPr>
          <w:p w14:paraId="4E592DD6">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ascii="Times New Roman" w:hAnsi="Times New Roman"/>
                <w:sz w:val="24"/>
                <w:szCs w:val="24"/>
                <w:highlight w:val="none"/>
              </w:rPr>
              <w:t>3600</w:t>
            </w:r>
          </w:p>
        </w:tc>
        <w:tc>
          <w:tcPr>
            <w:tcW w:w="1070" w:type="dxa"/>
            <w:vAlign w:val="center"/>
          </w:tcPr>
          <w:p w14:paraId="4E404A20">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制造业</w:t>
            </w:r>
          </w:p>
        </w:tc>
        <w:tc>
          <w:tcPr>
            <w:tcW w:w="1035" w:type="dxa"/>
            <w:vAlign w:val="center"/>
          </w:tcPr>
          <w:p w14:paraId="1368903C">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否</w:t>
            </w:r>
          </w:p>
        </w:tc>
      </w:tr>
      <w:tr w14:paraId="6A1787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54" w:type="dxa"/>
            <w:vAlign w:val="center"/>
          </w:tcPr>
          <w:p w14:paraId="09E12985">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eastAsia="宋体"/>
                <w:sz w:val="24"/>
                <w:szCs w:val="24"/>
                <w:highlight w:val="none"/>
                <w:lang w:val="en-US" w:eastAsia="zh-CN"/>
              </w:rPr>
            </w:pPr>
            <w:r>
              <w:rPr>
                <w:rFonts w:hint="eastAsia" w:ascii="Times New Roman" w:hAnsi="Times New Roman"/>
                <w:sz w:val="24"/>
                <w:szCs w:val="24"/>
                <w:highlight w:val="none"/>
                <w:lang w:val="en-US" w:eastAsia="zh-CN"/>
              </w:rPr>
              <w:t>9</w:t>
            </w:r>
          </w:p>
        </w:tc>
        <w:tc>
          <w:tcPr>
            <w:tcW w:w="1362" w:type="dxa"/>
            <w:vAlign w:val="center"/>
          </w:tcPr>
          <w:p w14:paraId="1E0280A7">
            <w:pPr>
              <w:keepNext w:val="0"/>
              <w:keepLines w:val="0"/>
              <w:pageBreakBefore w:val="0"/>
              <w:widowControl/>
              <w:kinsoku/>
              <w:wordWrap/>
              <w:overflowPunct/>
              <w:topLinePunct w:val="0"/>
              <w:bidi w:val="0"/>
              <w:adjustRightInd/>
              <w:snapToGrid/>
              <w:spacing w:line="360" w:lineRule="auto"/>
              <w:ind w:firstLine="0" w:firstLineChars="0"/>
              <w:jc w:val="center"/>
              <w:textAlignment w:val="center"/>
              <w:rPr>
                <w:rFonts w:ascii="Times New Roman" w:hAnsi="Times New Roman" w:cs="宋体"/>
                <w:sz w:val="24"/>
                <w:szCs w:val="24"/>
                <w:highlight w:val="none"/>
                <w:lang w:bidi="ar"/>
              </w:rPr>
            </w:pPr>
            <w:r>
              <w:rPr>
                <w:rFonts w:hint="eastAsia" w:ascii="Times New Roman" w:hAnsi="Times New Roman" w:cs="宋体"/>
                <w:sz w:val="24"/>
                <w:szCs w:val="24"/>
                <w:highlight w:val="none"/>
                <w:lang w:bidi="ar"/>
              </w:rPr>
              <w:t>电源线</w:t>
            </w:r>
          </w:p>
        </w:tc>
        <w:tc>
          <w:tcPr>
            <w:tcW w:w="7293" w:type="dxa"/>
            <w:vAlign w:val="center"/>
          </w:tcPr>
          <w:p w14:paraId="610E3605">
            <w:pPr>
              <w:keepNext w:val="0"/>
              <w:keepLines w:val="0"/>
              <w:pageBreakBefore w:val="0"/>
              <w:widowControl/>
              <w:kinsoku/>
              <w:wordWrap/>
              <w:overflowPunct/>
              <w:topLinePunct w:val="0"/>
              <w:bidi w:val="0"/>
              <w:adjustRightInd/>
              <w:snapToGrid/>
              <w:spacing w:line="360" w:lineRule="auto"/>
              <w:ind w:firstLine="0" w:firstLineChars="0"/>
              <w:jc w:val="left"/>
              <w:textAlignment w:val="center"/>
              <w:rPr>
                <w:rFonts w:ascii="Times New Roman" w:hAnsi="Times New Roman" w:cs="宋体"/>
                <w:sz w:val="24"/>
                <w:szCs w:val="24"/>
                <w:highlight w:val="none"/>
              </w:rPr>
            </w:pPr>
            <w:r>
              <w:rPr>
                <w:rFonts w:hint="eastAsia" w:ascii="Times New Roman" w:hAnsi="Times New Roman" w:cs="宋体"/>
                <w:sz w:val="24"/>
                <w:szCs w:val="24"/>
                <w:highlight w:val="none"/>
                <w:lang w:bidi="ar"/>
              </w:rPr>
              <w:t>国标10平塑铜线</w:t>
            </w:r>
          </w:p>
        </w:tc>
        <w:tc>
          <w:tcPr>
            <w:tcW w:w="1992" w:type="dxa"/>
            <w:vAlign w:val="center"/>
          </w:tcPr>
          <w:p w14:paraId="7467C4EF">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100（米）</w:t>
            </w:r>
          </w:p>
        </w:tc>
        <w:tc>
          <w:tcPr>
            <w:tcW w:w="985" w:type="dxa"/>
            <w:vAlign w:val="center"/>
          </w:tcPr>
          <w:p w14:paraId="4BFB0B52">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ascii="Times New Roman" w:hAnsi="Times New Roman"/>
                <w:sz w:val="24"/>
                <w:szCs w:val="24"/>
                <w:highlight w:val="none"/>
              </w:rPr>
              <w:t>1350</w:t>
            </w:r>
          </w:p>
        </w:tc>
        <w:tc>
          <w:tcPr>
            <w:tcW w:w="1070" w:type="dxa"/>
            <w:vAlign w:val="center"/>
          </w:tcPr>
          <w:p w14:paraId="78EE246C">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制造业</w:t>
            </w:r>
          </w:p>
        </w:tc>
        <w:tc>
          <w:tcPr>
            <w:tcW w:w="1035" w:type="dxa"/>
            <w:vAlign w:val="center"/>
          </w:tcPr>
          <w:p w14:paraId="62F8490E">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否</w:t>
            </w:r>
          </w:p>
        </w:tc>
      </w:tr>
      <w:tr w14:paraId="5DEA9B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3" w:hRule="atLeast"/>
        </w:trPr>
        <w:tc>
          <w:tcPr>
            <w:tcW w:w="554" w:type="dxa"/>
            <w:vAlign w:val="center"/>
          </w:tcPr>
          <w:p w14:paraId="23C1F55B">
            <w:pPr>
              <w:keepNext w:val="0"/>
              <w:keepLines w:val="0"/>
              <w:pageBreakBefore w:val="0"/>
              <w:kinsoku/>
              <w:wordWrap/>
              <w:overflowPunct/>
              <w:topLinePunct w:val="0"/>
              <w:bidi w:val="0"/>
              <w:adjustRightInd/>
              <w:snapToGrid/>
              <w:spacing w:line="360" w:lineRule="auto"/>
              <w:ind w:firstLine="0" w:firstLineChars="0"/>
              <w:jc w:val="center"/>
              <w:rPr>
                <w:rFonts w:hint="default" w:ascii="Times New Roman" w:hAnsi="Times New Roman" w:eastAsia="宋体"/>
                <w:sz w:val="24"/>
                <w:szCs w:val="24"/>
                <w:highlight w:val="none"/>
                <w:lang w:val="en-US" w:eastAsia="zh-CN"/>
              </w:rPr>
            </w:pPr>
            <w:r>
              <w:rPr>
                <w:rFonts w:hint="eastAsia" w:ascii="Times New Roman" w:hAnsi="Times New Roman"/>
                <w:sz w:val="24"/>
                <w:szCs w:val="24"/>
                <w:highlight w:val="none"/>
                <w:lang w:val="en-US" w:eastAsia="zh-CN"/>
              </w:rPr>
              <w:t>10</w:t>
            </w:r>
          </w:p>
        </w:tc>
        <w:tc>
          <w:tcPr>
            <w:tcW w:w="1362" w:type="dxa"/>
            <w:vAlign w:val="center"/>
          </w:tcPr>
          <w:p w14:paraId="62EE5FC6">
            <w:pPr>
              <w:keepNext w:val="0"/>
              <w:keepLines w:val="0"/>
              <w:pageBreakBefore w:val="0"/>
              <w:widowControl/>
              <w:kinsoku/>
              <w:wordWrap/>
              <w:overflowPunct/>
              <w:topLinePunct w:val="0"/>
              <w:bidi w:val="0"/>
              <w:adjustRightInd/>
              <w:snapToGrid/>
              <w:spacing w:line="360" w:lineRule="auto"/>
              <w:ind w:firstLine="0" w:firstLineChars="0"/>
              <w:jc w:val="center"/>
              <w:textAlignment w:val="center"/>
              <w:rPr>
                <w:rFonts w:ascii="Times New Roman" w:hAnsi="Times New Roman" w:cs="宋体"/>
                <w:sz w:val="24"/>
                <w:szCs w:val="24"/>
                <w:highlight w:val="none"/>
                <w:lang w:eastAsia="en-US"/>
              </w:rPr>
            </w:pPr>
            <w:r>
              <w:rPr>
                <w:rFonts w:hint="eastAsia" w:ascii="Times New Roman" w:hAnsi="Times New Roman" w:cs="宋体"/>
                <w:sz w:val="24"/>
                <w:szCs w:val="24"/>
                <w:highlight w:val="none"/>
                <w:lang w:bidi="ar"/>
              </w:rPr>
              <w:t>电源线</w:t>
            </w:r>
          </w:p>
        </w:tc>
        <w:tc>
          <w:tcPr>
            <w:tcW w:w="7293" w:type="dxa"/>
            <w:vAlign w:val="center"/>
          </w:tcPr>
          <w:p w14:paraId="6DDD2637">
            <w:pPr>
              <w:keepNext w:val="0"/>
              <w:keepLines w:val="0"/>
              <w:pageBreakBefore w:val="0"/>
              <w:widowControl/>
              <w:kinsoku/>
              <w:wordWrap/>
              <w:overflowPunct/>
              <w:topLinePunct w:val="0"/>
              <w:bidi w:val="0"/>
              <w:adjustRightInd/>
              <w:snapToGrid/>
              <w:spacing w:line="360" w:lineRule="auto"/>
              <w:ind w:firstLine="0" w:firstLineChars="0"/>
              <w:jc w:val="left"/>
              <w:textAlignment w:val="center"/>
              <w:rPr>
                <w:rFonts w:ascii="Times New Roman" w:hAnsi="Times New Roman" w:cs="宋体"/>
                <w:sz w:val="24"/>
                <w:szCs w:val="24"/>
                <w:highlight w:val="none"/>
                <w:lang w:eastAsia="en-US"/>
              </w:rPr>
            </w:pPr>
            <w:r>
              <w:rPr>
                <w:rFonts w:hint="eastAsia" w:ascii="Times New Roman" w:hAnsi="Times New Roman" w:cs="宋体"/>
                <w:sz w:val="24"/>
                <w:szCs w:val="24"/>
                <w:highlight w:val="none"/>
                <w:lang w:bidi="ar"/>
              </w:rPr>
              <w:t>国标4平塑铜线</w:t>
            </w:r>
          </w:p>
        </w:tc>
        <w:tc>
          <w:tcPr>
            <w:tcW w:w="1992" w:type="dxa"/>
            <w:vAlign w:val="center"/>
          </w:tcPr>
          <w:p w14:paraId="75ED6FA7">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480（米）</w:t>
            </w:r>
          </w:p>
        </w:tc>
        <w:tc>
          <w:tcPr>
            <w:tcW w:w="985" w:type="dxa"/>
            <w:vAlign w:val="center"/>
          </w:tcPr>
          <w:p w14:paraId="30E14F02">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ascii="Times New Roman" w:hAnsi="Times New Roman"/>
                <w:sz w:val="24"/>
                <w:szCs w:val="24"/>
                <w:highlight w:val="none"/>
              </w:rPr>
              <w:t>2400</w:t>
            </w:r>
          </w:p>
        </w:tc>
        <w:tc>
          <w:tcPr>
            <w:tcW w:w="1070" w:type="dxa"/>
            <w:vAlign w:val="center"/>
          </w:tcPr>
          <w:p w14:paraId="4EA0C496">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制造业</w:t>
            </w:r>
          </w:p>
        </w:tc>
        <w:tc>
          <w:tcPr>
            <w:tcW w:w="1035" w:type="dxa"/>
            <w:vAlign w:val="center"/>
          </w:tcPr>
          <w:p w14:paraId="08A28590">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否</w:t>
            </w:r>
          </w:p>
        </w:tc>
      </w:tr>
      <w:tr w14:paraId="39C207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554" w:type="dxa"/>
            <w:vAlign w:val="center"/>
          </w:tcPr>
          <w:p w14:paraId="0C560AA9">
            <w:pPr>
              <w:keepNext w:val="0"/>
              <w:keepLines w:val="0"/>
              <w:pageBreakBefore w:val="0"/>
              <w:kinsoku/>
              <w:wordWrap/>
              <w:overflowPunct/>
              <w:topLinePunct w:val="0"/>
              <w:bidi w:val="0"/>
              <w:adjustRightInd/>
              <w:snapToGrid/>
              <w:spacing w:line="360" w:lineRule="auto"/>
              <w:ind w:firstLine="0" w:firstLineChars="0"/>
              <w:jc w:val="center"/>
              <w:rPr>
                <w:rFonts w:hint="default" w:ascii="Times New Roman" w:hAnsi="Times New Roman" w:eastAsia="宋体"/>
                <w:sz w:val="24"/>
                <w:szCs w:val="24"/>
                <w:highlight w:val="none"/>
                <w:lang w:val="en-US" w:eastAsia="zh-CN"/>
              </w:rPr>
            </w:pPr>
            <w:r>
              <w:rPr>
                <w:rFonts w:hint="eastAsia" w:ascii="Times New Roman" w:hAnsi="Times New Roman"/>
                <w:sz w:val="24"/>
                <w:szCs w:val="24"/>
                <w:highlight w:val="none"/>
                <w:lang w:val="en-US" w:eastAsia="zh-CN"/>
              </w:rPr>
              <w:t>11</w:t>
            </w:r>
          </w:p>
        </w:tc>
        <w:tc>
          <w:tcPr>
            <w:tcW w:w="1362" w:type="dxa"/>
            <w:vAlign w:val="center"/>
          </w:tcPr>
          <w:p w14:paraId="5BE3B5C2">
            <w:pPr>
              <w:keepNext w:val="0"/>
              <w:keepLines w:val="0"/>
              <w:pageBreakBefore w:val="0"/>
              <w:widowControl/>
              <w:kinsoku/>
              <w:wordWrap/>
              <w:overflowPunct/>
              <w:topLinePunct w:val="0"/>
              <w:bidi w:val="0"/>
              <w:adjustRightInd/>
              <w:snapToGrid/>
              <w:spacing w:line="360" w:lineRule="auto"/>
              <w:ind w:firstLine="0" w:firstLineChars="0"/>
              <w:jc w:val="center"/>
              <w:textAlignment w:val="center"/>
              <w:rPr>
                <w:rFonts w:ascii="Times New Roman" w:hAnsi="Times New Roman" w:cs="宋体"/>
                <w:sz w:val="24"/>
                <w:szCs w:val="24"/>
                <w:highlight w:val="none"/>
                <w:lang w:eastAsia="en-US"/>
              </w:rPr>
            </w:pPr>
            <w:r>
              <w:rPr>
                <w:rFonts w:hint="eastAsia" w:ascii="Times New Roman" w:hAnsi="Times New Roman" w:cs="宋体"/>
                <w:sz w:val="24"/>
                <w:szCs w:val="24"/>
                <w:highlight w:val="none"/>
                <w:lang w:bidi="ar"/>
              </w:rPr>
              <w:t>配电箱</w:t>
            </w:r>
          </w:p>
        </w:tc>
        <w:tc>
          <w:tcPr>
            <w:tcW w:w="7293" w:type="dxa"/>
            <w:vAlign w:val="center"/>
          </w:tcPr>
          <w:p w14:paraId="49C0AE70">
            <w:pPr>
              <w:keepNext w:val="0"/>
              <w:keepLines w:val="0"/>
              <w:pageBreakBefore w:val="0"/>
              <w:widowControl/>
              <w:kinsoku/>
              <w:wordWrap/>
              <w:overflowPunct/>
              <w:topLinePunct w:val="0"/>
              <w:bidi w:val="0"/>
              <w:adjustRightInd/>
              <w:snapToGrid/>
              <w:spacing w:line="360" w:lineRule="auto"/>
              <w:ind w:firstLine="0" w:firstLineChars="0"/>
              <w:jc w:val="left"/>
              <w:textAlignment w:val="center"/>
              <w:rPr>
                <w:rFonts w:ascii="Times New Roman" w:hAnsi="Times New Roman" w:cs="宋体"/>
                <w:sz w:val="24"/>
                <w:szCs w:val="24"/>
                <w:highlight w:val="none"/>
                <w:lang w:eastAsia="en-US"/>
              </w:rPr>
            </w:pPr>
            <w:r>
              <w:rPr>
                <w:rFonts w:hint="eastAsia" w:ascii="Times New Roman" w:hAnsi="Times New Roman" w:cs="宋体"/>
                <w:sz w:val="24"/>
                <w:szCs w:val="24"/>
                <w:highlight w:val="none"/>
                <w:lang w:bidi="ar"/>
              </w:rPr>
              <w:t>铁质 300mm*400mm</w:t>
            </w:r>
          </w:p>
        </w:tc>
        <w:tc>
          <w:tcPr>
            <w:tcW w:w="1992" w:type="dxa"/>
            <w:vAlign w:val="center"/>
          </w:tcPr>
          <w:p w14:paraId="58A0A2D5">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2（个）</w:t>
            </w:r>
          </w:p>
        </w:tc>
        <w:tc>
          <w:tcPr>
            <w:tcW w:w="985" w:type="dxa"/>
            <w:vAlign w:val="center"/>
          </w:tcPr>
          <w:p w14:paraId="2593993A">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160</w:t>
            </w:r>
          </w:p>
        </w:tc>
        <w:tc>
          <w:tcPr>
            <w:tcW w:w="1070" w:type="dxa"/>
            <w:vAlign w:val="center"/>
          </w:tcPr>
          <w:p w14:paraId="2A6A035D">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制造业</w:t>
            </w:r>
          </w:p>
        </w:tc>
        <w:tc>
          <w:tcPr>
            <w:tcW w:w="1035" w:type="dxa"/>
            <w:vAlign w:val="center"/>
          </w:tcPr>
          <w:p w14:paraId="400FD097">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否</w:t>
            </w:r>
          </w:p>
        </w:tc>
      </w:tr>
      <w:tr w14:paraId="3F70B0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trPr>
        <w:tc>
          <w:tcPr>
            <w:tcW w:w="554" w:type="dxa"/>
            <w:vAlign w:val="center"/>
          </w:tcPr>
          <w:p w14:paraId="63A585E5">
            <w:pPr>
              <w:keepNext w:val="0"/>
              <w:keepLines w:val="0"/>
              <w:pageBreakBefore w:val="0"/>
              <w:kinsoku/>
              <w:wordWrap/>
              <w:overflowPunct/>
              <w:topLinePunct w:val="0"/>
              <w:bidi w:val="0"/>
              <w:adjustRightInd/>
              <w:snapToGrid/>
              <w:spacing w:line="360" w:lineRule="auto"/>
              <w:ind w:firstLine="0" w:firstLineChars="0"/>
              <w:jc w:val="center"/>
              <w:rPr>
                <w:rFonts w:hint="default" w:ascii="Times New Roman" w:hAnsi="Times New Roman" w:eastAsia="宋体"/>
                <w:sz w:val="24"/>
                <w:szCs w:val="24"/>
                <w:highlight w:val="none"/>
                <w:lang w:val="en-US" w:eastAsia="zh-CN"/>
              </w:rPr>
            </w:pPr>
            <w:r>
              <w:rPr>
                <w:rFonts w:hint="eastAsia" w:ascii="Times New Roman" w:hAnsi="Times New Roman"/>
                <w:sz w:val="24"/>
                <w:szCs w:val="24"/>
                <w:highlight w:val="none"/>
                <w:lang w:val="en-US" w:eastAsia="zh-CN"/>
              </w:rPr>
              <w:t>12</w:t>
            </w:r>
          </w:p>
        </w:tc>
        <w:tc>
          <w:tcPr>
            <w:tcW w:w="1362" w:type="dxa"/>
            <w:vAlign w:val="center"/>
          </w:tcPr>
          <w:p w14:paraId="600E9355">
            <w:pPr>
              <w:keepNext w:val="0"/>
              <w:keepLines w:val="0"/>
              <w:pageBreakBefore w:val="0"/>
              <w:widowControl/>
              <w:kinsoku/>
              <w:wordWrap/>
              <w:overflowPunct/>
              <w:topLinePunct w:val="0"/>
              <w:bidi w:val="0"/>
              <w:adjustRightInd/>
              <w:snapToGrid/>
              <w:spacing w:line="360" w:lineRule="auto"/>
              <w:ind w:firstLine="0" w:firstLineChars="0"/>
              <w:jc w:val="center"/>
              <w:textAlignment w:val="center"/>
              <w:rPr>
                <w:rFonts w:ascii="Times New Roman" w:hAnsi="Times New Roman" w:cs="宋体"/>
                <w:sz w:val="24"/>
                <w:szCs w:val="24"/>
                <w:highlight w:val="none"/>
                <w:lang w:eastAsia="en-US"/>
              </w:rPr>
            </w:pPr>
            <w:r>
              <w:rPr>
                <w:rFonts w:hint="eastAsia" w:ascii="Times New Roman" w:hAnsi="Times New Roman" w:cs="宋体"/>
                <w:sz w:val="24"/>
                <w:szCs w:val="24"/>
                <w:highlight w:val="none"/>
                <w:lang w:bidi="ar"/>
              </w:rPr>
              <w:t>空开</w:t>
            </w:r>
          </w:p>
        </w:tc>
        <w:tc>
          <w:tcPr>
            <w:tcW w:w="7293" w:type="dxa"/>
          </w:tcPr>
          <w:p w14:paraId="1C487B27">
            <w:pPr>
              <w:keepNext w:val="0"/>
              <w:keepLines w:val="0"/>
              <w:pageBreakBefore w:val="0"/>
              <w:widowControl/>
              <w:kinsoku/>
              <w:wordWrap/>
              <w:overflowPunct/>
              <w:topLinePunct w:val="0"/>
              <w:bidi w:val="0"/>
              <w:adjustRightInd/>
              <w:snapToGrid/>
              <w:spacing w:line="360" w:lineRule="auto"/>
              <w:ind w:firstLine="0" w:firstLineChars="0"/>
              <w:jc w:val="left"/>
              <w:textAlignment w:val="center"/>
              <w:rPr>
                <w:rFonts w:hint="eastAsia" w:ascii="Times New Roman" w:hAnsi="Times New Roman" w:cs="宋体"/>
                <w:sz w:val="24"/>
                <w:szCs w:val="24"/>
                <w:highlight w:val="none"/>
                <w:lang w:bidi="ar"/>
              </w:rPr>
            </w:pPr>
            <w:r>
              <w:rPr>
                <w:rFonts w:ascii="Times New Roman" w:hAnsi="Times New Roman" w:cs="宋体"/>
                <w:sz w:val="24"/>
                <w:szCs w:val="24"/>
                <w:highlight w:val="none"/>
                <w:lang w:bidi="ar"/>
              </w:rPr>
              <w:t>3P C63</w:t>
            </w:r>
            <w:r>
              <w:rPr>
                <w:rFonts w:hint="eastAsia" w:ascii="Times New Roman" w:hAnsi="Times New Roman" w:cs="宋体"/>
                <w:sz w:val="24"/>
                <w:szCs w:val="24"/>
                <w:highlight w:val="none"/>
                <w:lang w:bidi="ar"/>
              </w:rPr>
              <w:t xml:space="preserve"> 2个</w:t>
            </w:r>
          </w:p>
        </w:tc>
        <w:tc>
          <w:tcPr>
            <w:tcW w:w="1992" w:type="dxa"/>
            <w:vAlign w:val="center"/>
          </w:tcPr>
          <w:p w14:paraId="32746CFD">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ascii="Times New Roman" w:hAnsi="Times New Roman"/>
                <w:sz w:val="24"/>
                <w:szCs w:val="24"/>
                <w:highlight w:val="none"/>
              </w:rPr>
              <w:t>2</w:t>
            </w:r>
            <w:r>
              <w:rPr>
                <w:rFonts w:hint="eastAsia" w:ascii="Times New Roman" w:hAnsi="Times New Roman"/>
                <w:sz w:val="24"/>
                <w:szCs w:val="24"/>
                <w:highlight w:val="none"/>
              </w:rPr>
              <w:t>（个）</w:t>
            </w:r>
          </w:p>
        </w:tc>
        <w:tc>
          <w:tcPr>
            <w:tcW w:w="985" w:type="dxa"/>
            <w:vAlign w:val="center"/>
          </w:tcPr>
          <w:p w14:paraId="3785F051">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ascii="Times New Roman" w:hAnsi="Times New Roman"/>
                <w:sz w:val="24"/>
                <w:szCs w:val="24"/>
                <w:highlight w:val="none"/>
              </w:rPr>
              <w:t>80</w:t>
            </w:r>
          </w:p>
        </w:tc>
        <w:tc>
          <w:tcPr>
            <w:tcW w:w="1070" w:type="dxa"/>
            <w:vAlign w:val="center"/>
          </w:tcPr>
          <w:p w14:paraId="28611511">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制造业</w:t>
            </w:r>
          </w:p>
        </w:tc>
        <w:tc>
          <w:tcPr>
            <w:tcW w:w="1035" w:type="dxa"/>
            <w:vAlign w:val="center"/>
          </w:tcPr>
          <w:p w14:paraId="2F71E526">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否</w:t>
            </w:r>
          </w:p>
        </w:tc>
      </w:tr>
      <w:tr w14:paraId="1123C2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554" w:type="dxa"/>
            <w:vAlign w:val="center"/>
          </w:tcPr>
          <w:p w14:paraId="77784D31">
            <w:pPr>
              <w:keepNext w:val="0"/>
              <w:keepLines w:val="0"/>
              <w:pageBreakBefore w:val="0"/>
              <w:kinsoku/>
              <w:wordWrap/>
              <w:overflowPunct/>
              <w:topLinePunct w:val="0"/>
              <w:bidi w:val="0"/>
              <w:adjustRightInd/>
              <w:snapToGrid/>
              <w:spacing w:line="360" w:lineRule="auto"/>
              <w:ind w:firstLine="0" w:firstLineChars="0"/>
              <w:jc w:val="center"/>
              <w:rPr>
                <w:rFonts w:hint="default" w:ascii="Times New Roman" w:hAnsi="Times New Roman" w:eastAsia="宋体"/>
                <w:sz w:val="24"/>
                <w:szCs w:val="24"/>
                <w:highlight w:val="none"/>
                <w:lang w:val="en-US" w:eastAsia="zh-CN"/>
              </w:rPr>
            </w:pPr>
            <w:r>
              <w:rPr>
                <w:rFonts w:hint="eastAsia" w:ascii="Times New Roman" w:hAnsi="Times New Roman"/>
                <w:sz w:val="24"/>
                <w:szCs w:val="24"/>
                <w:highlight w:val="none"/>
                <w:lang w:val="en-US" w:eastAsia="zh-CN"/>
              </w:rPr>
              <w:t>13</w:t>
            </w:r>
          </w:p>
        </w:tc>
        <w:tc>
          <w:tcPr>
            <w:tcW w:w="1362" w:type="dxa"/>
            <w:vAlign w:val="center"/>
          </w:tcPr>
          <w:p w14:paraId="5D363A73">
            <w:pPr>
              <w:keepNext w:val="0"/>
              <w:keepLines w:val="0"/>
              <w:pageBreakBefore w:val="0"/>
              <w:widowControl/>
              <w:kinsoku/>
              <w:wordWrap/>
              <w:overflowPunct/>
              <w:topLinePunct w:val="0"/>
              <w:bidi w:val="0"/>
              <w:adjustRightInd/>
              <w:snapToGrid/>
              <w:spacing w:line="360" w:lineRule="auto"/>
              <w:ind w:firstLine="0" w:firstLineChars="0"/>
              <w:jc w:val="center"/>
              <w:textAlignment w:val="center"/>
              <w:rPr>
                <w:rFonts w:hint="eastAsia" w:ascii="Times New Roman" w:hAnsi="Times New Roman" w:cs="宋体"/>
                <w:sz w:val="24"/>
                <w:szCs w:val="24"/>
                <w:highlight w:val="none"/>
                <w:lang w:bidi="ar"/>
              </w:rPr>
            </w:pPr>
            <w:r>
              <w:rPr>
                <w:rFonts w:hint="eastAsia" w:ascii="Times New Roman" w:hAnsi="Times New Roman" w:cs="宋体"/>
                <w:sz w:val="24"/>
                <w:szCs w:val="24"/>
                <w:highlight w:val="none"/>
                <w:lang w:bidi="ar"/>
              </w:rPr>
              <w:t>空开</w:t>
            </w:r>
          </w:p>
        </w:tc>
        <w:tc>
          <w:tcPr>
            <w:tcW w:w="7293" w:type="dxa"/>
          </w:tcPr>
          <w:p w14:paraId="046D2C1E">
            <w:pPr>
              <w:keepNext w:val="0"/>
              <w:keepLines w:val="0"/>
              <w:pageBreakBefore w:val="0"/>
              <w:widowControl/>
              <w:kinsoku/>
              <w:wordWrap/>
              <w:overflowPunct/>
              <w:topLinePunct w:val="0"/>
              <w:bidi w:val="0"/>
              <w:adjustRightInd/>
              <w:snapToGrid/>
              <w:spacing w:line="360" w:lineRule="auto"/>
              <w:ind w:firstLine="0" w:firstLineChars="0"/>
              <w:jc w:val="left"/>
              <w:textAlignment w:val="center"/>
              <w:rPr>
                <w:rFonts w:ascii="Times New Roman" w:hAnsi="Times New Roman"/>
                <w:sz w:val="24"/>
                <w:szCs w:val="24"/>
                <w:highlight w:val="none"/>
                <w:lang w:eastAsia="en-US"/>
              </w:rPr>
            </w:pPr>
            <w:r>
              <w:rPr>
                <w:rFonts w:ascii="Times New Roman" w:hAnsi="Times New Roman"/>
                <w:sz w:val="24"/>
                <w:szCs w:val="24"/>
                <w:highlight w:val="none"/>
                <w:lang w:eastAsia="en-US"/>
              </w:rPr>
              <w:t>2P C32</w:t>
            </w:r>
            <w:r>
              <w:rPr>
                <w:rFonts w:hint="eastAsia" w:ascii="Times New Roman" w:hAnsi="Times New Roman"/>
                <w:sz w:val="24"/>
                <w:szCs w:val="24"/>
                <w:highlight w:val="none"/>
              </w:rPr>
              <w:t xml:space="preserve"> 6个</w:t>
            </w:r>
          </w:p>
        </w:tc>
        <w:tc>
          <w:tcPr>
            <w:tcW w:w="1992" w:type="dxa"/>
            <w:vAlign w:val="center"/>
          </w:tcPr>
          <w:p w14:paraId="6B42224F">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highlight w:val="none"/>
              </w:rPr>
            </w:pPr>
            <w:r>
              <w:rPr>
                <w:rFonts w:ascii="Times New Roman" w:hAnsi="Times New Roman"/>
                <w:sz w:val="24"/>
                <w:szCs w:val="24"/>
                <w:highlight w:val="none"/>
              </w:rPr>
              <w:t>6</w:t>
            </w:r>
            <w:r>
              <w:rPr>
                <w:rFonts w:hint="eastAsia" w:ascii="Times New Roman" w:hAnsi="Times New Roman"/>
                <w:sz w:val="24"/>
                <w:szCs w:val="24"/>
                <w:highlight w:val="none"/>
              </w:rPr>
              <w:t>（个）</w:t>
            </w:r>
          </w:p>
        </w:tc>
        <w:tc>
          <w:tcPr>
            <w:tcW w:w="985" w:type="dxa"/>
            <w:vAlign w:val="center"/>
          </w:tcPr>
          <w:p w14:paraId="632B1F5E">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highlight w:val="none"/>
              </w:rPr>
            </w:pPr>
            <w:r>
              <w:rPr>
                <w:rFonts w:hint="eastAsia" w:ascii="Times New Roman" w:hAnsi="Times New Roman"/>
                <w:sz w:val="24"/>
                <w:szCs w:val="24"/>
                <w:highlight w:val="none"/>
              </w:rPr>
              <w:t>2</w:t>
            </w:r>
            <w:r>
              <w:rPr>
                <w:rFonts w:ascii="Times New Roman" w:hAnsi="Times New Roman"/>
                <w:sz w:val="24"/>
                <w:szCs w:val="24"/>
                <w:highlight w:val="none"/>
              </w:rPr>
              <w:t>10</w:t>
            </w:r>
          </w:p>
        </w:tc>
        <w:tc>
          <w:tcPr>
            <w:tcW w:w="1070" w:type="dxa"/>
            <w:vAlign w:val="center"/>
          </w:tcPr>
          <w:p w14:paraId="085F3DEE">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highlight w:val="none"/>
              </w:rPr>
            </w:pPr>
            <w:r>
              <w:rPr>
                <w:rFonts w:hint="eastAsia" w:ascii="Times New Roman" w:hAnsi="Times New Roman"/>
                <w:sz w:val="24"/>
                <w:szCs w:val="24"/>
                <w:highlight w:val="none"/>
              </w:rPr>
              <w:t>制造业</w:t>
            </w:r>
          </w:p>
        </w:tc>
        <w:tc>
          <w:tcPr>
            <w:tcW w:w="1035" w:type="dxa"/>
            <w:vAlign w:val="center"/>
          </w:tcPr>
          <w:p w14:paraId="48D792B3">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highlight w:val="none"/>
              </w:rPr>
            </w:pPr>
            <w:r>
              <w:rPr>
                <w:rFonts w:hint="eastAsia" w:ascii="Times New Roman" w:hAnsi="Times New Roman"/>
                <w:sz w:val="24"/>
                <w:szCs w:val="24"/>
                <w:highlight w:val="none"/>
              </w:rPr>
              <w:t>否</w:t>
            </w:r>
          </w:p>
        </w:tc>
      </w:tr>
      <w:tr w14:paraId="387C07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1" w:hRule="atLeast"/>
        </w:trPr>
        <w:tc>
          <w:tcPr>
            <w:tcW w:w="554" w:type="dxa"/>
            <w:vAlign w:val="center"/>
          </w:tcPr>
          <w:p w14:paraId="61330C6F">
            <w:pPr>
              <w:keepNext w:val="0"/>
              <w:keepLines w:val="0"/>
              <w:pageBreakBefore w:val="0"/>
              <w:kinsoku/>
              <w:wordWrap/>
              <w:overflowPunct/>
              <w:topLinePunct w:val="0"/>
              <w:bidi w:val="0"/>
              <w:adjustRightInd/>
              <w:snapToGrid/>
              <w:spacing w:line="360" w:lineRule="auto"/>
              <w:ind w:firstLine="0" w:firstLineChars="0"/>
              <w:jc w:val="center"/>
              <w:rPr>
                <w:rFonts w:hint="default" w:ascii="Times New Roman" w:hAnsi="Times New Roman" w:eastAsia="宋体"/>
                <w:sz w:val="24"/>
                <w:szCs w:val="24"/>
                <w:highlight w:val="none"/>
                <w:lang w:val="en-US" w:eastAsia="zh-CN"/>
              </w:rPr>
            </w:pPr>
            <w:r>
              <w:rPr>
                <w:rFonts w:hint="eastAsia" w:ascii="Times New Roman" w:hAnsi="Times New Roman"/>
                <w:sz w:val="24"/>
                <w:szCs w:val="24"/>
                <w:highlight w:val="none"/>
                <w:lang w:val="en-US" w:eastAsia="zh-CN"/>
              </w:rPr>
              <w:t>14</w:t>
            </w:r>
          </w:p>
        </w:tc>
        <w:tc>
          <w:tcPr>
            <w:tcW w:w="1362" w:type="dxa"/>
            <w:vAlign w:val="center"/>
          </w:tcPr>
          <w:p w14:paraId="7B3D4211">
            <w:pPr>
              <w:keepNext w:val="0"/>
              <w:keepLines w:val="0"/>
              <w:pageBreakBefore w:val="0"/>
              <w:widowControl/>
              <w:kinsoku/>
              <w:wordWrap/>
              <w:overflowPunct/>
              <w:topLinePunct w:val="0"/>
              <w:bidi w:val="0"/>
              <w:adjustRightInd/>
              <w:snapToGrid/>
              <w:spacing w:line="360" w:lineRule="auto"/>
              <w:ind w:firstLine="0" w:firstLineChars="0"/>
              <w:jc w:val="center"/>
              <w:textAlignment w:val="center"/>
              <w:rPr>
                <w:rFonts w:hint="eastAsia" w:ascii="Times New Roman" w:hAnsi="Times New Roman" w:cs="宋体"/>
                <w:sz w:val="24"/>
                <w:szCs w:val="24"/>
                <w:highlight w:val="none"/>
                <w:lang w:bidi="ar"/>
              </w:rPr>
            </w:pPr>
            <w:r>
              <w:rPr>
                <w:rFonts w:hint="eastAsia" w:ascii="Times New Roman" w:hAnsi="Times New Roman" w:cs="宋体"/>
                <w:sz w:val="24"/>
                <w:szCs w:val="24"/>
                <w:highlight w:val="none"/>
                <w:lang w:bidi="ar"/>
              </w:rPr>
              <w:t>地线排</w:t>
            </w:r>
          </w:p>
        </w:tc>
        <w:tc>
          <w:tcPr>
            <w:tcW w:w="7293" w:type="dxa"/>
          </w:tcPr>
          <w:p w14:paraId="665CE157">
            <w:pPr>
              <w:keepNext w:val="0"/>
              <w:keepLines w:val="0"/>
              <w:pageBreakBefore w:val="0"/>
              <w:widowControl/>
              <w:kinsoku/>
              <w:wordWrap/>
              <w:overflowPunct/>
              <w:topLinePunct w:val="0"/>
              <w:bidi w:val="0"/>
              <w:adjustRightInd/>
              <w:snapToGrid/>
              <w:spacing w:line="360" w:lineRule="auto"/>
              <w:ind w:firstLine="0" w:firstLineChars="0"/>
              <w:jc w:val="left"/>
              <w:textAlignment w:val="center"/>
              <w:rPr>
                <w:rFonts w:hint="eastAsia" w:ascii="Times New Roman" w:hAnsi="Times New Roman" w:cs="宋体"/>
                <w:sz w:val="24"/>
                <w:szCs w:val="24"/>
                <w:highlight w:val="none"/>
                <w:lang w:bidi="ar"/>
              </w:rPr>
            </w:pPr>
            <w:r>
              <w:rPr>
                <w:rFonts w:hint="eastAsia" w:ascii="Times New Roman" w:hAnsi="Times New Roman" w:cs="宋体"/>
                <w:sz w:val="24"/>
                <w:szCs w:val="24"/>
                <w:highlight w:val="none"/>
                <w:lang w:bidi="ar"/>
              </w:rPr>
              <w:t>纯铜地线排2个</w:t>
            </w:r>
          </w:p>
        </w:tc>
        <w:tc>
          <w:tcPr>
            <w:tcW w:w="1992" w:type="dxa"/>
            <w:vAlign w:val="center"/>
          </w:tcPr>
          <w:p w14:paraId="1C0FFDC7">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ascii="Times New Roman" w:hAnsi="Times New Roman"/>
                <w:sz w:val="24"/>
                <w:szCs w:val="24"/>
                <w:highlight w:val="none"/>
              </w:rPr>
              <w:t>2</w:t>
            </w:r>
            <w:r>
              <w:rPr>
                <w:rFonts w:hint="eastAsia" w:ascii="Times New Roman" w:hAnsi="Times New Roman"/>
                <w:sz w:val="24"/>
                <w:szCs w:val="24"/>
                <w:highlight w:val="none"/>
              </w:rPr>
              <w:t>（个）</w:t>
            </w:r>
          </w:p>
        </w:tc>
        <w:tc>
          <w:tcPr>
            <w:tcW w:w="985" w:type="dxa"/>
            <w:vAlign w:val="center"/>
          </w:tcPr>
          <w:p w14:paraId="2C877883">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ascii="Times New Roman" w:hAnsi="Times New Roman"/>
                <w:sz w:val="24"/>
                <w:szCs w:val="24"/>
                <w:highlight w:val="none"/>
              </w:rPr>
              <w:t>30</w:t>
            </w:r>
          </w:p>
        </w:tc>
        <w:tc>
          <w:tcPr>
            <w:tcW w:w="1070" w:type="dxa"/>
            <w:vAlign w:val="center"/>
          </w:tcPr>
          <w:p w14:paraId="6426FC6D">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制造业</w:t>
            </w:r>
          </w:p>
        </w:tc>
        <w:tc>
          <w:tcPr>
            <w:tcW w:w="1035" w:type="dxa"/>
            <w:vAlign w:val="center"/>
          </w:tcPr>
          <w:p w14:paraId="46AEBC56">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否</w:t>
            </w:r>
          </w:p>
        </w:tc>
      </w:tr>
      <w:tr w14:paraId="0DC383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554" w:type="dxa"/>
            <w:vAlign w:val="center"/>
          </w:tcPr>
          <w:p w14:paraId="7ED0CBD3">
            <w:pPr>
              <w:keepNext w:val="0"/>
              <w:keepLines w:val="0"/>
              <w:pageBreakBefore w:val="0"/>
              <w:kinsoku/>
              <w:wordWrap/>
              <w:overflowPunct/>
              <w:topLinePunct w:val="0"/>
              <w:bidi w:val="0"/>
              <w:adjustRightInd/>
              <w:snapToGrid/>
              <w:spacing w:line="360" w:lineRule="auto"/>
              <w:ind w:firstLine="0" w:firstLineChars="0"/>
              <w:jc w:val="center"/>
              <w:rPr>
                <w:rFonts w:hint="default" w:ascii="Times New Roman" w:hAnsi="Times New Roman" w:eastAsia="宋体"/>
                <w:sz w:val="24"/>
                <w:szCs w:val="24"/>
                <w:highlight w:val="none"/>
                <w:lang w:val="en-US" w:eastAsia="zh-CN"/>
              </w:rPr>
            </w:pPr>
            <w:r>
              <w:rPr>
                <w:rFonts w:hint="eastAsia" w:ascii="Times New Roman" w:hAnsi="Times New Roman"/>
                <w:sz w:val="24"/>
                <w:szCs w:val="24"/>
                <w:highlight w:val="none"/>
                <w:lang w:val="en-US" w:eastAsia="zh-CN"/>
              </w:rPr>
              <w:t>15</w:t>
            </w:r>
          </w:p>
        </w:tc>
        <w:tc>
          <w:tcPr>
            <w:tcW w:w="1362" w:type="dxa"/>
            <w:vAlign w:val="center"/>
          </w:tcPr>
          <w:p w14:paraId="2B286C3E">
            <w:pPr>
              <w:pStyle w:val="11"/>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highlight w:val="none"/>
              </w:rPr>
            </w:pPr>
            <w:r>
              <w:rPr>
                <w:rFonts w:hint="eastAsia" w:ascii="Times New Roman" w:hAnsi="Times New Roman"/>
                <w:sz w:val="24"/>
                <w:szCs w:val="24"/>
                <w:highlight w:val="none"/>
              </w:rPr>
              <w:t>零线排</w:t>
            </w:r>
          </w:p>
        </w:tc>
        <w:tc>
          <w:tcPr>
            <w:tcW w:w="7293" w:type="dxa"/>
          </w:tcPr>
          <w:p w14:paraId="48CD5379">
            <w:pPr>
              <w:keepNext w:val="0"/>
              <w:keepLines w:val="0"/>
              <w:pageBreakBefore w:val="0"/>
              <w:widowControl/>
              <w:kinsoku/>
              <w:wordWrap/>
              <w:overflowPunct/>
              <w:topLinePunct w:val="0"/>
              <w:bidi w:val="0"/>
              <w:adjustRightInd/>
              <w:snapToGrid/>
              <w:spacing w:line="360" w:lineRule="auto"/>
              <w:ind w:firstLine="0" w:firstLineChars="0"/>
              <w:jc w:val="left"/>
              <w:textAlignment w:val="center"/>
              <w:rPr>
                <w:rFonts w:hint="eastAsia" w:ascii="Times New Roman" w:hAnsi="Times New Roman"/>
                <w:sz w:val="24"/>
                <w:szCs w:val="24"/>
                <w:highlight w:val="none"/>
              </w:rPr>
            </w:pPr>
            <w:r>
              <w:rPr>
                <w:rFonts w:hint="eastAsia" w:ascii="Times New Roman" w:hAnsi="Times New Roman"/>
                <w:sz w:val="24"/>
                <w:szCs w:val="24"/>
                <w:highlight w:val="none"/>
              </w:rPr>
              <w:t>纯铜零线排2个</w:t>
            </w:r>
          </w:p>
        </w:tc>
        <w:tc>
          <w:tcPr>
            <w:tcW w:w="1992" w:type="dxa"/>
            <w:vAlign w:val="center"/>
          </w:tcPr>
          <w:p w14:paraId="080837B4">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highlight w:val="none"/>
              </w:rPr>
            </w:pPr>
            <w:r>
              <w:rPr>
                <w:rFonts w:ascii="Times New Roman" w:hAnsi="Times New Roman"/>
                <w:sz w:val="24"/>
                <w:szCs w:val="24"/>
                <w:highlight w:val="none"/>
              </w:rPr>
              <w:t>2</w:t>
            </w:r>
            <w:r>
              <w:rPr>
                <w:rFonts w:hint="eastAsia" w:ascii="Times New Roman" w:hAnsi="Times New Roman"/>
                <w:sz w:val="24"/>
                <w:szCs w:val="24"/>
                <w:highlight w:val="none"/>
              </w:rPr>
              <w:t>（个）</w:t>
            </w:r>
          </w:p>
        </w:tc>
        <w:tc>
          <w:tcPr>
            <w:tcW w:w="985" w:type="dxa"/>
            <w:vAlign w:val="center"/>
          </w:tcPr>
          <w:p w14:paraId="3E4DB9B3">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highlight w:val="none"/>
              </w:rPr>
            </w:pPr>
            <w:r>
              <w:rPr>
                <w:rFonts w:hint="eastAsia" w:ascii="Times New Roman" w:hAnsi="Times New Roman"/>
                <w:sz w:val="24"/>
                <w:szCs w:val="24"/>
                <w:highlight w:val="none"/>
              </w:rPr>
              <w:t>3</w:t>
            </w:r>
            <w:r>
              <w:rPr>
                <w:rFonts w:ascii="Times New Roman" w:hAnsi="Times New Roman"/>
                <w:sz w:val="24"/>
                <w:szCs w:val="24"/>
                <w:highlight w:val="none"/>
              </w:rPr>
              <w:t>0</w:t>
            </w:r>
          </w:p>
        </w:tc>
        <w:tc>
          <w:tcPr>
            <w:tcW w:w="1070" w:type="dxa"/>
            <w:vAlign w:val="center"/>
          </w:tcPr>
          <w:p w14:paraId="46D9E28A">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highlight w:val="none"/>
              </w:rPr>
            </w:pPr>
            <w:r>
              <w:rPr>
                <w:rFonts w:hint="eastAsia" w:ascii="Times New Roman" w:hAnsi="Times New Roman"/>
                <w:sz w:val="24"/>
                <w:szCs w:val="24"/>
                <w:highlight w:val="none"/>
              </w:rPr>
              <w:t>制造业</w:t>
            </w:r>
          </w:p>
        </w:tc>
        <w:tc>
          <w:tcPr>
            <w:tcW w:w="1035" w:type="dxa"/>
            <w:vAlign w:val="center"/>
          </w:tcPr>
          <w:p w14:paraId="2FD4B228">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highlight w:val="none"/>
              </w:rPr>
            </w:pPr>
            <w:r>
              <w:rPr>
                <w:rFonts w:hint="eastAsia" w:ascii="Times New Roman" w:hAnsi="Times New Roman"/>
                <w:sz w:val="24"/>
                <w:szCs w:val="24"/>
                <w:highlight w:val="none"/>
              </w:rPr>
              <w:t>否</w:t>
            </w:r>
          </w:p>
        </w:tc>
      </w:tr>
      <w:tr w14:paraId="5A8802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trPr>
        <w:tc>
          <w:tcPr>
            <w:tcW w:w="554" w:type="dxa"/>
            <w:vAlign w:val="center"/>
          </w:tcPr>
          <w:p w14:paraId="25961E81">
            <w:pPr>
              <w:keepNext w:val="0"/>
              <w:keepLines w:val="0"/>
              <w:pageBreakBefore w:val="0"/>
              <w:kinsoku/>
              <w:wordWrap/>
              <w:overflowPunct/>
              <w:topLinePunct w:val="0"/>
              <w:bidi w:val="0"/>
              <w:adjustRightInd/>
              <w:snapToGrid/>
              <w:spacing w:line="360" w:lineRule="auto"/>
              <w:ind w:firstLine="0" w:firstLineChars="0"/>
              <w:jc w:val="center"/>
              <w:rPr>
                <w:rFonts w:hint="default" w:ascii="Times New Roman" w:hAnsi="Times New Roman" w:eastAsia="宋体"/>
                <w:sz w:val="24"/>
                <w:szCs w:val="24"/>
                <w:highlight w:val="none"/>
                <w:lang w:val="en-US" w:eastAsia="zh-CN"/>
              </w:rPr>
            </w:pPr>
            <w:r>
              <w:rPr>
                <w:rFonts w:hint="eastAsia" w:ascii="Times New Roman" w:hAnsi="Times New Roman"/>
                <w:sz w:val="24"/>
                <w:szCs w:val="24"/>
                <w:highlight w:val="none"/>
                <w:lang w:val="en-US" w:eastAsia="zh-CN"/>
              </w:rPr>
              <w:t>16</w:t>
            </w:r>
          </w:p>
        </w:tc>
        <w:tc>
          <w:tcPr>
            <w:tcW w:w="1362" w:type="dxa"/>
            <w:vAlign w:val="center"/>
          </w:tcPr>
          <w:p w14:paraId="0B1D093F">
            <w:pPr>
              <w:keepNext w:val="0"/>
              <w:keepLines w:val="0"/>
              <w:pageBreakBefore w:val="0"/>
              <w:widowControl/>
              <w:kinsoku/>
              <w:wordWrap/>
              <w:overflowPunct/>
              <w:topLinePunct w:val="0"/>
              <w:bidi w:val="0"/>
              <w:adjustRightInd/>
              <w:snapToGrid/>
              <w:spacing w:line="360" w:lineRule="auto"/>
              <w:ind w:firstLine="0" w:firstLineChars="0"/>
              <w:jc w:val="center"/>
              <w:textAlignment w:val="center"/>
              <w:rPr>
                <w:rFonts w:hint="eastAsia" w:ascii="Times New Roman" w:hAnsi="Times New Roman" w:cs="宋体"/>
                <w:sz w:val="24"/>
                <w:szCs w:val="24"/>
                <w:highlight w:val="none"/>
                <w:lang w:bidi="ar"/>
              </w:rPr>
            </w:pPr>
            <w:r>
              <w:rPr>
                <w:rFonts w:hint="eastAsia" w:ascii="Times New Roman" w:hAnsi="Times New Roman"/>
                <w:sz w:val="24"/>
                <w:szCs w:val="24"/>
                <w:highlight w:val="none"/>
              </w:rPr>
              <w:t>滑道</w:t>
            </w:r>
          </w:p>
        </w:tc>
        <w:tc>
          <w:tcPr>
            <w:tcW w:w="7293" w:type="dxa"/>
          </w:tcPr>
          <w:p w14:paraId="73F859D9">
            <w:pPr>
              <w:keepNext w:val="0"/>
              <w:keepLines w:val="0"/>
              <w:pageBreakBefore w:val="0"/>
              <w:widowControl/>
              <w:kinsoku/>
              <w:wordWrap/>
              <w:overflowPunct/>
              <w:topLinePunct w:val="0"/>
              <w:bidi w:val="0"/>
              <w:adjustRightInd/>
              <w:snapToGrid/>
              <w:spacing w:line="360" w:lineRule="auto"/>
              <w:ind w:firstLine="0" w:firstLineChars="0"/>
              <w:jc w:val="left"/>
              <w:textAlignment w:val="center"/>
              <w:rPr>
                <w:rFonts w:hint="eastAsia" w:ascii="Times New Roman" w:hAnsi="Times New Roman"/>
                <w:sz w:val="24"/>
                <w:szCs w:val="24"/>
                <w:highlight w:val="none"/>
              </w:rPr>
            </w:pPr>
            <w:r>
              <w:rPr>
                <w:rFonts w:hint="eastAsia" w:ascii="Times New Roman" w:hAnsi="Times New Roman"/>
                <w:sz w:val="24"/>
                <w:szCs w:val="24"/>
                <w:highlight w:val="none"/>
              </w:rPr>
              <w:t>铁制滑道1个</w:t>
            </w:r>
          </w:p>
        </w:tc>
        <w:tc>
          <w:tcPr>
            <w:tcW w:w="1992" w:type="dxa"/>
            <w:vAlign w:val="center"/>
          </w:tcPr>
          <w:p w14:paraId="199BE13B">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highlight w:val="none"/>
              </w:rPr>
            </w:pPr>
            <w:r>
              <w:rPr>
                <w:rFonts w:ascii="Times New Roman" w:hAnsi="Times New Roman"/>
                <w:sz w:val="24"/>
                <w:szCs w:val="24"/>
                <w:highlight w:val="none"/>
              </w:rPr>
              <w:t>1</w:t>
            </w:r>
            <w:r>
              <w:rPr>
                <w:rFonts w:hint="eastAsia" w:ascii="Times New Roman" w:hAnsi="Times New Roman"/>
                <w:sz w:val="24"/>
                <w:szCs w:val="24"/>
                <w:highlight w:val="none"/>
              </w:rPr>
              <w:t>（个）</w:t>
            </w:r>
          </w:p>
        </w:tc>
        <w:tc>
          <w:tcPr>
            <w:tcW w:w="985" w:type="dxa"/>
            <w:vAlign w:val="center"/>
          </w:tcPr>
          <w:p w14:paraId="0C1C509B">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highlight w:val="none"/>
              </w:rPr>
            </w:pPr>
            <w:r>
              <w:rPr>
                <w:rFonts w:hint="eastAsia" w:ascii="Times New Roman" w:hAnsi="Times New Roman"/>
                <w:sz w:val="24"/>
                <w:szCs w:val="24"/>
                <w:highlight w:val="none"/>
              </w:rPr>
              <w:t>1</w:t>
            </w:r>
            <w:r>
              <w:rPr>
                <w:rFonts w:ascii="Times New Roman" w:hAnsi="Times New Roman"/>
                <w:sz w:val="24"/>
                <w:szCs w:val="24"/>
                <w:highlight w:val="none"/>
              </w:rPr>
              <w:t>8</w:t>
            </w:r>
          </w:p>
        </w:tc>
        <w:tc>
          <w:tcPr>
            <w:tcW w:w="1070" w:type="dxa"/>
            <w:vAlign w:val="center"/>
          </w:tcPr>
          <w:p w14:paraId="354CF851">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highlight w:val="none"/>
              </w:rPr>
            </w:pPr>
            <w:r>
              <w:rPr>
                <w:rFonts w:hint="eastAsia" w:ascii="Times New Roman" w:hAnsi="Times New Roman"/>
                <w:sz w:val="24"/>
                <w:szCs w:val="24"/>
                <w:highlight w:val="none"/>
              </w:rPr>
              <w:t>制造业</w:t>
            </w:r>
          </w:p>
        </w:tc>
        <w:tc>
          <w:tcPr>
            <w:tcW w:w="1035" w:type="dxa"/>
            <w:vAlign w:val="center"/>
          </w:tcPr>
          <w:p w14:paraId="64DF0321">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highlight w:val="none"/>
              </w:rPr>
            </w:pPr>
            <w:r>
              <w:rPr>
                <w:rFonts w:hint="eastAsia" w:ascii="Times New Roman" w:hAnsi="Times New Roman"/>
                <w:sz w:val="24"/>
                <w:szCs w:val="24"/>
                <w:highlight w:val="none"/>
              </w:rPr>
              <w:t>否</w:t>
            </w:r>
          </w:p>
        </w:tc>
      </w:tr>
      <w:tr w14:paraId="6721A7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03" w:hRule="atLeast"/>
        </w:trPr>
        <w:tc>
          <w:tcPr>
            <w:tcW w:w="554" w:type="dxa"/>
            <w:vAlign w:val="center"/>
          </w:tcPr>
          <w:p w14:paraId="09445E81">
            <w:pPr>
              <w:keepNext w:val="0"/>
              <w:keepLines w:val="0"/>
              <w:pageBreakBefore w:val="0"/>
              <w:kinsoku/>
              <w:wordWrap/>
              <w:overflowPunct/>
              <w:topLinePunct w:val="0"/>
              <w:bidi w:val="0"/>
              <w:adjustRightInd/>
              <w:snapToGrid/>
              <w:spacing w:line="360" w:lineRule="auto"/>
              <w:ind w:firstLine="0" w:firstLineChars="0"/>
              <w:jc w:val="center"/>
              <w:rPr>
                <w:rFonts w:hint="default" w:ascii="Times New Roman" w:hAnsi="Times New Roman" w:eastAsia="宋体"/>
                <w:sz w:val="24"/>
                <w:szCs w:val="24"/>
                <w:highlight w:val="none"/>
                <w:lang w:val="en-US" w:eastAsia="zh-CN"/>
              </w:rPr>
            </w:pPr>
            <w:r>
              <w:rPr>
                <w:rFonts w:hint="eastAsia" w:ascii="Times New Roman" w:hAnsi="Times New Roman"/>
                <w:sz w:val="24"/>
                <w:szCs w:val="24"/>
                <w:highlight w:val="none"/>
                <w:lang w:val="en-US" w:eastAsia="zh-CN"/>
              </w:rPr>
              <w:t>17</w:t>
            </w:r>
          </w:p>
        </w:tc>
        <w:tc>
          <w:tcPr>
            <w:tcW w:w="1362" w:type="dxa"/>
            <w:vAlign w:val="center"/>
          </w:tcPr>
          <w:p w14:paraId="1EEA2739">
            <w:pPr>
              <w:keepNext w:val="0"/>
              <w:keepLines w:val="0"/>
              <w:pageBreakBefore w:val="0"/>
              <w:widowControl/>
              <w:kinsoku/>
              <w:wordWrap/>
              <w:overflowPunct/>
              <w:topLinePunct w:val="0"/>
              <w:bidi w:val="0"/>
              <w:adjustRightInd/>
              <w:snapToGrid/>
              <w:spacing w:line="360" w:lineRule="auto"/>
              <w:ind w:firstLine="0" w:firstLineChars="0"/>
              <w:jc w:val="center"/>
              <w:textAlignment w:val="center"/>
              <w:rPr>
                <w:rFonts w:ascii="Times New Roman" w:hAnsi="Times New Roman" w:cs="宋体"/>
                <w:sz w:val="24"/>
                <w:szCs w:val="24"/>
                <w:highlight w:val="none"/>
                <w:lang w:eastAsia="en-US"/>
              </w:rPr>
            </w:pPr>
            <w:r>
              <w:rPr>
                <w:rFonts w:hint="eastAsia" w:ascii="Times New Roman" w:hAnsi="Times New Roman" w:cs="宋体"/>
                <w:sz w:val="24"/>
                <w:szCs w:val="24"/>
                <w:highlight w:val="none"/>
                <w:lang w:bidi="ar"/>
              </w:rPr>
              <w:t>网线</w:t>
            </w:r>
          </w:p>
        </w:tc>
        <w:tc>
          <w:tcPr>
            <w:tcW w:w="7293" w:type="dxa"/>
            <w:vAlign w:val="center"/>
          </w:tcPr>
          <w:p w14:paraId="17EF7D91">
            <w:pPr>
              <w:keepNext w:val="0"/>
              <w:keepLines w:val="0"/>
              <w:pageBreakBefore w:val="0"/>
              <w:widowControl/>
              <w:kinsoku/>
              <w:wordWrap/>
              <w:overflowPunct/>
              <w:topLinePunct w:val="0"/>
              <w:bidi w:val="0"/>
              <w:adjustRightInd/>
              <w:snapToGrid/>
              <w:spacing w:line="360" w:lineRule="auto"/>
              <w:ind w:firstLine="0" w:firstLineChars="0"/>
              <w:jc w:val="left"/>
              <w:textAlignment w:val="center"/>
              <w:rPr>
                <w:rFonts w:ascii="Times New Roman" w:hAnsi="Times New Roman" w:cs="宋体"/>
                <w:sz w:val="24"/>
                <w:szCs w:val="24"/>
                <w:highlight w:val="none"/>
                <w:lang w:eastAsia="en-US"/>
              </w:rPr>
            </w:pPr>
            <w:r>
              <w:rPr>
                <w:rFonts w:hint="eastAsia" w:ascii="Times New Roman" w:hAnsi="Times New Roman" w:cs="宋体"/>
                <w:sz w:val="24"/>
                <w:szCs w:val="24"/>
                <w:highlight w:val="none"/>
                <w:lang w:bidi="ar"/>
              </w:rPr>
              <w:t>超五类</w:t>
            </w:r>
          </w:p>
        </w:tc>
        <w:tc>
          <w:tcPr>
            <w:tcW w:w="1992" w:type="dxa"/>
            <w:vAlign w:val="center"/>
          </w:tcPr>
          <w:p w14:paraId="71575809">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1800（米）</w:t>
            </w:r>
          </w:p>
        </w:tc>
        <w:tc>
          <w:tcPr>
            <w:tcW w:w="985" w:type="dxa"/>
            <w:vAlign w:val="center"/>
          </w:tcPr>
          <w:p w14:paraId="3ED938AC">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5400</w:t>
            </w:r>
          </w:p>
        </w:tc>
        <w:tc>
          <w:tcPr>
            <w:tcW w:w="1070" w:type="dxa"/>
            <w:vAlign w:val="center"/>
          </w:tcPr>
          <w:p w14:paraId="2E5FEB70">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制造业</w:t>
            </w:r>
          </w:p>
        </w:tc>
        <w:tc>
          <w:tcPr>
            <w:tcW w:w="1035" w:type="dxa"/>
            <w:vAlign w:val="center"/>
          </w:tcPr>
          <w:p w14:paraId="30D7F012">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否</w:t>
            </w:r>
          </w:p>
        </w:tc>
      </w:tr>
      <w:tr w14:paraId="30BBE5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trPr>
        <w:tc>
          <w:tcPr>
            <w:tcW w:w="554" w:type="dxa"/>
            <w:vAlign w:val="center"/>
          </w:tcPr>
          <w:p w14:paraId="11310A59">
            <w:pPr>
              <w:keepNext w:val="0"/>
              <w:keepLines w:val="0"/>
              <w:pageBreakBefore w:val="0"/>
              <w:kinsoku/>
              <w:wordWrap/>
              <w:overflowPunct/>
              <w:topLinePunct w:val="0"/>
              <w:bidi w:val="0"/>
              <w:adjustRightInd/>
              <w:snapToGrid/>
              <w:spacing w:line="360" w:lineRule="auto"/>
              <w:ind w:firstLine="0" w:firstLineChars="0"/>
              <w:jc w:val="center"/>
              <w:rPr>
                <w:rFonts w:hint="default" w:ascii="Times New Roman" w:hAnsi="Times New Roman" w:eastAsia="宋体"/>
                <w:sz w:val="24"/>
                <w:szCs w:val="24"/>
                <w:highlight w:val="none"/>
                <w:lang w:val="en-US" w:eastAsia="zh-CN"/>
              </w:rPr>
            </w:pPr>
            <w:r>
              <w:rPr>
                <w:rFonts w:hint="eastAsia" w:ascii="Times New Roman" w:hAnsi="Times New Roman"/>
                <w:sz w:val="24"/>
                <w:szCs w:val="24"/>
                <w:highlight w:val="none"/>
                <w:lang w:val="en-US" w:eastAsia="zh-CN"/>
              </w:rPr>
              <w:t>18</w:t>
            </w:r>
          </w:p>
        </w:tc>
        <w:tc>
          <w:tcPr>
            <w:tcW w:w="1362" w:type="dxa"/>
            <w:vAlign w:val="center"/>
          </w:tcPr>
          <w:p w14:paraId="2166BBFF">
            <w:pPr>
              <w:keepNext w:val="0"/>
              <w:keepLines w:val="0"/>
              <w:pageBreakBefore w:val="0"/>
              <w:widowControl/>
              <w:kinsoku/>
              <w:wordWrap/>
              <w:overflowPunct/>
              <w:topLinePunct w:val="0"/>
              <w:bidi w:val="0"/>
              <w:adjustRightInd/>
              <w:snapToGrid/>
              <w:spacing w:line="360" w:lineRule="auto"/>
              <w:ind w:firstLine="0" w:firstLineChars="0"/>
              <w:jc w:val="center"/>
              <w:textAlignment w:val="center"/>
              <w:rPr>
                <w:rFonts w:ascii="Times New Roman" w:hAnsi="Times New Roman" w:cs="宋体"/>
                <w:sz w:val="24"/>
                <w:szCs w:val="24"/>
                <w:highlight w:val="none"/>
                <w:lang w:eastAsia="en-US"/>
              </w:rPr>
            </w:pPr>
            <w:r>
              <w:rPr>
                <w:rFonts w:hint="eastAsia" w:ascii="Times New Roman" w:hAnsi="Times New Roman" w:cs="宋体"/>
                <w:sz w:val="24"/>
                <w:szCs w:val="24"/>
                <w:highlight w:val="none"/>
                <w:lang w:bidi="ar"/>
              </w:rPr>
              <w:t>水晶头</w:t>
            </w:r>
          </w:p>
        </w:tc>
        <w:tc>
          <w:tcPr>
            <w:tcW w:w="7293" w:type="dxa"/>
            <w:vAlign w:val="center"/>
          </w:tcPr>
          <w:p w14:paraId="7D46D9EF">
            <w:pPr>
              <w:keepNext w:val="0"/>
              <w:keepLines w:val="0"/>
              <w:pageBreakBefore w:val="0"/>
              <w:widowControl/>
              <w:kinsoku/>
              <w:wordWrap/>
              <w:overflowPunct/>
              <w:topLinePunct w:val="0"/>
              <w:bidi w:val="0"/>
              <w:adjustRightInd/>
              <w:snapToGrid/>
              <w:spacing w:line="360" w:lineRule="auto"/>
              <w:ind w:firstLine="0" w:firstLineChars="0"/>
              <w:jc w:val="left"/>
              <w:textAlignment w:val="center"/>
              <w:rPr>
                <w:rFonts w:ascii="Times New Roman" w:hAnsi="Times New Roman" w:cs="宋体"/>
                <w:sz w:val="24"/>
                <w:szCs w:val="24"/>
                <w:highlight w:val="none"/>
                <w:lang w:eastAsia="en-US"/>
              </w:rPr>
            </w:pPr>
            <w:r>
              <w:rPr>
                <w:rFonts w:hint="eastAsia" w:ascii="Times New Roman" w:hAnsi="Times New Roman" w:cs="宋体"/>
                <w:sz w:val="24"/>
                <w:szCs w:val="24"/>
                <w:highlight w:val="none"/>
                <w:lang w:bidi="ar"/>
              </w:rPr>
              <w:t>超五类</w:t>
            </w:r>
          </w:p>
        </w:tc>
        <w:tc>
          <w:tcPr>
            <w:tcW w:w="1992" w:type="dxa"/>
            <w:vAlign w:val="center"/>
          </w:tcPr>
          <w:p w14:paraId="4B68FA84">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300（个）</w:t>
            </w:r>
          </w:p>
        </w:tc>
        <w:tc>
          <w:tcPr>
            <w:tcW w:w="985" w:type="dxa"/>
            <w:vAlign w:val="center"/>
          </w:tcPr>
          <w:p w14:paraId="155F7345">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300</w:t>
            </w:r>
          </w:p>
        </w:tc>
        <w:tc>
          <w:tcPr>
            <w:tcW w:w="1070" w:type="dxa"/>
            <w:vAlign w:val="center"/>
          </w:tcPr>
          <w:p w14:paraId="09D5E554">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制造业</w:t>
            </w:r>
          </w:p>
        </w:tc>
        <w:tc>
          <w:tcPr>
            <w:tcW w:w="1035" w:type="dxa"/>
            <w:vAlign w:val="center"/>
          </w:tcPr>
          <w:p w14:paraId="6DCB7106">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否</w:t>
            </w:r>
          </w:p>
        </w:tc>
      </w:tr>
      <w:tr w14:paraId="61A3CF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 w:hRule="atLeast"/>
        </w:trPr>
        <w:tc>
          <w:tcPr>
            <w:tcW w:w="554" w:type="dxa"/>
            <w:vAlign w:val="center"/>
          </w:tcPr>
          <w:p w14:paraId="3352A0EC">
            <w:pPr>
              <w:keepNext w:val="0"/>
              <w:keepLines w:val="0"/>
              <w:pageBreakBefore w:val="0"/>
              <w:kinsoku/>
              <w:wordWrap/>
              <w:overflowPunct/>
              <w:topLinePunct w:val="0"/>
              <w:bidi w:val="0"/>
              <w:adjustRightInd/>
              <w:snapToGrid/>
              <w:spacing w:line="360" w:lineRule="auto"/>
              <w:ind w:firstLine="0" w:firstLineChars="0"/>
              <w:jc w:val="center"/>
              <w:rPr>
                <w:rFonts w:hint="default" w:ascii="Times New Roman" w:hAnsi="Times New Roman" w:eastAsia="宋体"/>
                <w:sz w:val="24"/>
                <w:szCs w:val="24"/>
                <w:highlight w:val="none"/>
                <w:lang w:val="en-US" w:eastAsia="zh-CN"/>
              </w:rPr>
            </w:pPr>
            <w:r>
              <w:rPr>
                <w:rFonts w:hint="eastAsia" w:ascii="Times New Roman" w:hAnsi="Times New Roman"/>
                <w:sz w:val="24"/>
                <w:szCs w:val="24"/>
                <w:highlight w:val="none"/>
                <w:lang w:val="en-US" w:eastAsia="zh-CN"/>
              </w:rPr>
              <w:t>19</w:t>
            </w:r>
          </w:p>
        </w:tc>
        <w:tc>
          <w:tcPr>
            <w:tcW w:w="1362" w:type="dxa"/>
            <w:tcBorders>
              <w:bottom w:val="single" w:color="auto" w:sz="4" w:space="0"/>
            </w:tcBorders>
            <w:vAlign w:val="center"/>
          </w:tcPr>
          <w:p w14:paraId="03F44778">
            <w:pPr>
              <w:keepNext w:val="0"/>
              <w:keepLines w:val="0"/>
              <w:pageBreakBefore w:val="0"/>
              <w:widowControl/>
              <w:kinsoku/>
              <w:wordWrap/>
              <w:overflowPunct/>
              <w:topLinePunct w:val="0"/>
              <w:bidi w:val="0"/>
              <w:adjustRightInd/>
              <w:snapToGrid/>
              <w:spacing w:line="360" w:lineRule="auto"/>
              <w:ind w:firstLine="0" w:firstLineChars="0"/>
              <w:jc w:val="center"/>
              <w:textAlignment w:val="center"/>
              <w:rPr>
                <w:rFonts w:ascii="Times New Roman" w:hAnsi="Times New Roman" w:cs="宋体"/>
                <w:sz w:val="24"/>
                <w:szCs w:val="24"/>
                <w:highlight w:val="none"/>
                <w:lang w:eastAsia="en-US"/>
              </w:rPr>
            </w:pPr>
            <w:r>
              <w:rPr>
                <w:rFonts w:hint="eastAsia" w:ascii="Times New Roman" w:hAnsi="Times New Roman" w:cs="宋体"/>
                <w:sz w:val="24"/>
                <w:szCs w:val="24"/>
                <w:highlight w:val="none"/>
                <w:lang w:bidi="ar"/>
              </w:rPr>
              <w:t>理线架</w:t>
            </w:r>
          </w:p>
        </w:tc>
        <w:tc>
          <w:tcPr>
            <w:tcW w:w="7293" w:type="dxa"/>
            <w:tcBorders>
              <w:bottom w:val="single" w:color="auto" w:sz="4" w:space="0"/>
            </w:tcBorders>
            <w:vAlign w:val="center"/>
          </w:tcPr>
          <w:p w14:paraId="4D666FE1">
            <w:pPr>
              <w:keepNext w:val="0"/>
              <w:keepLines w:val="0"/>
              <w:pageBreakBefore w:val="0"/>
              <w:widowControl/>
              <w:kinsoku/>
              <w:wordWrap/>
              <w:overflowPunct/>
              <w:topLinePunct w:val="0"/>
              <w:bidi w:val="0"/>
              <w:adjustRightInd/>
              <w:snapToGrid/>
              <w:spacing w:line="360" w:lineRule="auto"/>
              <w:ind w:firstLine="0" w:firstLineChars="0"/>
              <w:jc w:val="left"/>
              <w:textAlignment w:val="center"/>
              <w:rPr>
                <w:rFonts w:ascii="Times New Roman" w:hAnsi="Times New Roman" w:cs="宋体"/>
                <w:sz w:val="24"/>
                <w:szCs w:val="24"/>
                <w:highlight w:val="none"/>
                <w:lang w:eastAsia="en-US"/>
              </w:rPr>
            </w:pPr>
            <w:r>
              <w:rPr>
                <w:rFonts w:hint="eastAsia" w:ascii="Times New Roman" w:hAnsi="Times New Roman" w:cs="宋体"/>
                <w:sz w:val="24"/>
                <w:szCs w:val="24"/>
                <w:highlight w:val="none"/>
                <w:lang w:bidi="ar"/>
              </w:rPr>
              <w:t>铁质24口</w:t>
            </w:r>
          </w:p>
        </w:tc>
        <w:tc>
          <w:tcPr>
            <w:tcW w:w="1992" w:type="dxa"/>
            <w:tcBorders>
              <w:bottom w:val="single" w:color="auto" w:sz="4" w:space="0"/>
            </w:tcBorders>
            <w:vAlign w:val="center"/>
          </w:tcPr>
          <w:p w14:paraId="1B6F6DE1">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6(个)</w:t>
            </w:r>
          </w:p>
        </w:tc>
        <w:tc>
          <w:tcPr>
            <w:tcW w:w="985" w:type="dxa"/>
            <w:vAlign w:val="center"/>
          </w:tcPr>
          <w:p w14:paraId="1CD71274">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180</w:t>
            </w:r>
          </w:p>
        </w:tc>
        <w:tc>
          <w:tcPr>
            <w:tcW w:w="1070" w:type="dxa"/>
            <w:vAlign w:val="center"/>
          </w:tcPr>
          <w:p w14:paraId="01EBAB16">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制造业</w:t>
            </w:r>
          </w:p>
        </w:tc>
        <w:tc>
          <w:tcPr>
            <w:tcW w:w="1035" w:type="dxa"/>
            <w:vAlign w:val="center"/>
          </w:tcPr>
          <w:p w14:paraId="490F0E48">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否</w:t>
            </w:r>
          </w:p>
        </w:tc>
      </w:tr>
      <w:tr w14:paraId="311CEC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trPr>
        <w:tc>
          <w:tcPr>
            <w:tcW w:w="554" w:type="dxa"/>
            <w:tcBorders>
              <w:right w:val="single" w:color="auto" w:sz="4" w:space="0"/>
            </w:tcBorders>
            <w:vAlign w:val="center"/>
          </w:tcPr>
          <w:p w14:paraId="6450CFB6">
            <w:pPr>
              <w:keepNext w:val="0"/>
              <w:keepLines w:val="0"/>
              <w:pageBreakBefore w:val="0"/>
              <w:kinsoku/>
              <w:wordWrap/>
              <w:overflowPunct/>
              <w:topLinePunct w:val="0"/>
              <w:bidi w:val="0"/>
              <w:adjustRightInd/>
              <w:snapToGrid/>
              <w:spacing w:line="360" w:lineRule="auto"/>
              <w:ind w:firstLine="0" w:firstLineChars="0"/>
              <w:jc w:val="center"/>
              <w:rPr>
                <w:rFonts w:hint="default" w:ascii="Times New Roman" w:hAnsi="Times New Roman" w:eastAsia="宋体"/>
                <w:sz w:val="24"/>
                <w:szCs w:val="24"/>
                <w:highlight w:val="none"/>
                <w:lang w:val="en-US" w:eastAsia="zh-CN"/>
              </w:rPr>
            </w:pPr>
            <w:r>
              <w:rPr>
                <w:rFonts w:hint="eastAsia" w:ascii="Times New Roman" w:hAnsi="Times New Roman"/>
                <w:sz w:val="24"/>
                <w:szCs w:val="24"/>
                <w:highlight w:val="none"/>
                <w:lang w:val="en-US" w:eastAsia="zh-CN"/>
              </w:rPr>
              <w:t>20</w:t>
            </w:r>
          </w:p>
        </w:tc>
        <w:tc>
          <w:tcPr>
            <w:tcW w:w="1362" w:type="dxa"/>
            <w:tcBorders>
              <w:top w:val="single" w:color="auto" w:sz="4" w:space="0"/>
              <w:left w:val="single" w:color="auto" w:sz="4" w:space="0"/>
            </w:tcBorders>
            <w:vAlign w:val="center"/>
          </w:tcPr>
          <w:p w14:paraId="0B3D6072">
            <w:pPr>
              <w:keepNext w:val="0"/>
              <w:keepLines w:val="0"/>
              <w:pageBreakBefore w:val="0"/>
              <w:widowControl/>
              <w:kinsoku/>
              <w:wordWrap/>
              <w:overflowPunct/>
              <w:topLinePunct w:val="0"/>
              <w:bidi w:val="0"/>
              <w:adjustRightInd/>
              <w:snapToGrid/>
              <w:spacing w:line="360" w:lineRule="auto"/>
              <w:ind w:firstLine="0" w:firstLineChars="0"/>
              <w:jc w:val="center"/>
              <w:textAlignment w:val="center"/>
              <w:rPr>
                <w:rFonts w:ascii="Times New Roman" w:hAnsi="Times New Roman" w:cs="宋体"/>
                <w:sz w:val="24"/>
                <w:szCs w:val="24"/>
                <w:highlight w:val="none"/>
                <w:lang w:eastAsia="en-US"/>
              </w:rPr>
            </w:pPr>
            <w:r>
              <w:rPr>
                <w:rFonts w:hint="eastAsia" w:ascii="Times New Roman" w:hAnsi="Times New Roman" w:cs="宋体"/>
                <w:sz w:val="24"/>
                <w:szCs w:val="24"/>
                <w:highlight w:val="none"/>
                <w:lang w:bidi="ar"/>
              </w:rPr>
              <w:t>机柜</w:t>
            </w:r>
          </w:p>
        </w:tc>
        <w:tc>
          <w:tcPr>
            <w:tcW w:w="7293" w:type="dxa"/>
            <w:tcBorders>
              <w:top w:val="single" w:color="auto" w:sz="4" w:space="0"/>
            </w:tcBorders>
            <w:vAlign w:val="center"/>
          </w:tcPr>
          <w:p w14:paraId="4CA9BB66">
            <w:pPr>
              <w:keepNext w:val="0"/>
              <w:keepLines w:val="0"/>
              <w:pageBreakBefore w:val="0"/>
              <w:widowControl/>
              <w:kinsoku/>
              <w:wordWrap/>
              <w:overflowPunct/>
              <w:topLinePunct w:val="0"/>
              <w:bidi w:val="0"/>
              <w:adjustRightInd/>
              <w:snapToGrid/>
              <w:spacing w:line="360" w:lineRule="auto"/>
              <w:ind w:firstLine="0" w:firstLineChars="0"/>
              <w:jc w:val="left"/>
              <w:textAlignment w:val="center"/>
              <w:rPr>
                <w:rFonts w:ascii="Times New Roman" w:hAnsi="Times New Roman" w:cs="宋体"/>
                <w:sz w:val="24"/>
                <w:szCs w:val="24"/>
                <w:highlight w:val="none"/>
                <w:lang w:eastAsia="en-US"/>
              </w:rPr>
            </w:pPr>
            <w:r>
              <w:rPr>
                <w:rFonts w:hint="eastAsia" w:ascii="Times New Roman" w:hAnsi="Times New Roman" w:cs="宋体"/>
                <w:sz w:val="24"/>
                <w:szCs w:val="24"/>
                <w:highlight w:val="none"/>
                <w:lang w:bidi="ar"/>
              </w:rPr>
              <w:t>铁质22U</w:t>
            </w:r>
          </w:p>
        </w:tc>
        <w:tc>
          <w:tcPr>
            <w:tcW w:w="1992" w:type="dxa"/>
            <w:tcBorders>
              <w:top w:val="single" w:color="auto" w:sz="4" w:space="0"/>
              <w:right w:val="single" w:color="auto" w:sz="4" w:space="0"/>
            </w:tcBorders>
            <w:vAlign w:val="center"/>
          </w:tcPr>
          <w:p w14:paraId="24C6A6E3">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2（个）</w:t>
            </w:r>
          </w:p>
        </w:tc>
        <w:tc>
          <w:tcPr>
            <w:tcW w:w="985" w:type="dxa"/>
            <w:tcBorders>
              <w:left w:val="single" w:color="auto" w:sz="4" w:space="0"/>
            </w:tcBorders>
            <w:vAlign w:val="center"/>
          </w:tcPr>
          <w:p w14:paraId="73FD0A22">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ascii="Times New Roman" w:hAnsi="Times New Roman"/>
                <w:sz w:val="24"/>
                <w:szCs w:val="24"/>
                <w:highlight w:val="none"/>
              </w:rPr>
              <w:t>2050</w:t>
            </w:r>
          </w:p>
        </w:tc>
        <w:tc>
          <w:tcPr>
            <w:tcW w:w="1070" w:type="dxa"/>
            <w:vAlign w:val="center"/>
          </w:tcPr>
          <w:p w14:paraId="4D7AB8FB">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制造业</w:t>
            </w:r>
          </w:p>
        </w:tc>
        <w:tc>
          <w:tcPr>
            <w:tcW w:w="1035" w:type="dxa"/>
            <w:vAlign w:val="center"/>
          </w:tcPr>
          <w:p w14:paraId="78174E1F">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否</w:t>
            </w:r>
          </w:p>
        </w:tc>
      </w:tr>
      <w:tr w14:paraId="4FBB3E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554" w:type="dxa"/>
            <w:tcBorders>
              <w:right w:val="single" w:color="auto" w:sz="4" w:space="0"/>
            </w:tcBorders>
            <w:vAlign w:val="center"/>
          </w:tcPr>
          <w:p w14:paraId="3DA6100C">
            <w:pPr>
              <w:keepNext w:val="0"/>
              <w:keepLines w:val="0"/>
              <w:pageBreakBefore w:val="0"/>
              <w:kinsoku/>
              <w:wordWrap/>
              <w:overflowPunct/>
              <w:topLinePunct w:val="0"/>
              <w:bidi w:val="0"/>
              <w:adjustRightInd/>
              <w:snapToGrid/>
              <w:spacing w:line="360" w:lineRule="auto"/>
              <w:ind w:firstLine="0" w:firstLineChars="0"/>
              <w:jc w:val="center"/>
              <w:rPr>
                <w:rFonts w:hint="default" w:ascii="Times New Roman" w:hAnsi="Times New Roman" w:eastAsia="宋体"/>
                <w:sz w:val="24"/>
                <w:szCs w:val="24"/>
                <w:highlight w:val="none"/>
                <w:lang w:val="en-US" w:eastAsia="zh-CN"/>
              </w:rPr>
            </w:pPr>
            <w:r>
              <w:rPr>
                <w:rFonts w:hint="eastAsia" w:ascii="Times New Roman" w:hAnsi="Times New Roman"/>
                <w:sz w:val="24"/>
                <w:szCs w:val="24"/>
                <w:highlight w:val="none"/>
                <w:lang w:val="en-US" w:eastAsia="zh-CN"/>
              </w:rPr>
              <w:t>21</w:t>
            </w:r>
          </w:p>
        </w:tc>
        <w:tc>
          <w:tcPr>
            <w:tcW w:w="1362" w:type="dxa"/>
            <w:tcBorders>
              <w:left w:val="single" w:color="auto" w:sz="4" w:space="0"/>
            </w:tcBorders>
            <w:vAlign w:val="center"/>
          </w:tcPr>
          <w:p w14:paraId="26C27407">
            <w:pPr>
              <w:keepNext w:val="0"/>
              <w:keepLines w:val="0"/>
              <w:pageBreakBefore w:val="0"/>
              <w:widowControl/>
              <w:kinsoku/>
              <w:wordWrap/>
              <w:overflowPunct/>
              <w:topLinePunct w:val="0"/>
              <w:bidi w:val="0"/>
              <w:adjustRightInd/>
              <w:snapToGrid/>
              <w:spacing w:line="360" w:lineRule="auto"/>
              <w:ind w:firstLine="0" w:firstLineChars="0"/>
              <w:jc w:val="center"/>
              <w:textAlignment w:val="center"/>
              <w:rPr>
                <w:rFonts w:hint="eastAsia" w:ascii="Times New Roman" w:hAnsi="Times New Roman" w:cs="宋体"/>
                <w:sz w:val="24"/>
                <w:szCs w:val="24"/>
                <w:highlight w:val="none"/>
                <w:lang w:eastAsia="en-US" w:bidi="ar"/>
              </w:rPr>
            </w:pPr>
            <w:r>
              <w:rPr>
                <w:rFonts w:hint="eastAsia" w:ascii="Times New Roman" w:hAnsi="Times New Roman" w:cs="宋体"/>
                <w:sz w:val="24"/>
                <w:szCs w:val="24"/>
                <w:highlight w:val="none"/>
                <w:lang w:bidi="ar"/>
              </w:rPr>
              <w:t>线槽</w:t>
            </w:r>
          </w:p>
        </w:tc>
        <w:tc>
          <w:tcPr>
            <w:tcW w:w="7293" w:type="dxa"/>
          </w:tcPr>
          <w:p w14:paraId="2AA3D99A">
            <w:pPr>
              <w:keepNext w:val="0"/>
              <w:keepLines w:val="0"/>
              <w:pageBreakBefore w:val="0"/>
              <w:widowControl/>
              <w:kinsoku/>
              <w:wordWrap/>
              <w:overflowPunct/>
              <w:topLinePunct w:val="0"/>
              <w:bidi w:val="0"/>
              <w:adjustRightInd/>
              <w:snapToGrid/>
              <w:spacing w:line="360" w:lineRule="auto"/>
              <w:ind w:firstLine="0" w:firstLineChars="0"/>
              <w:jc w:val="left"/>
              <w:textAlignment w:val="center"/>
              <w:rPr>
                <w:rFonts w:hint="eastAsia" w:ascii="Times New Roman" w:hAnsi="Times New Roman" w:cs="宋体"/>
                <w:sz w:val="24"/>
                <w:szCs w:val="24"/>
                <w:highlight w:val="none"/>
                <w:lang w:eastAsia="en-US" w:bidi="ar"/>
              </w:rPr>
            </w:pPr>
            <w:r>
              <w:rPr>
                <w:rFonts w:hint="eastAsia" w:ascii="Times New Roman" w:hAnsi="Times New Roman" w:cs="宋体"/>
                <w:sz w:val="24"/>
                <w:szCs w:val="24"/>
                <w:highlight w:val="none"/>
                <w:lang w:eastAsia="en-US" w:bidi="ar"/>
              </w:rPr>
              <w:t>铁质10cm*10cm 30米</w:t>
            </w:r>
          </w:p>
        </w:tc>
        <w:tc>
          <w:tcPr>
            <w:tcW w:w="1992" w:type="dxa"/>
            <w:tcBorders>
              <w:right w:val="single" w:color="auto" w:sz="4" w:space="0"/>
            </w:tcBorders>
            <w:vAlign w:val="center"/>
          </w:tcPr>
          <w:p w14:paraId="240CD888">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ascii="Times New Roman" w:hAnsi="Times New Roman"/>
                <w:sz w:val="24"/>
                <w:szCs w:val="24"/>
                <w:highlight w:val="none"/>
              </w:rPr>
              <w:t>30</w:t>
            </w:r>
            <w:r>
              <w:rPr>
                <w:rFonts w:hint="eastAsia" w:ascii="Times New Roman" w:hAnsi="Times New Roman"/>
                <w:sz w:val="24"/>
                <w:szCs w:val="24"/>
                <w:highlight w:val="none"/>
              </w:rPr>
              <w:t>（米）</w:t>
            </w:r>
          </w:p>
        </w:tc>
        <w:tc>
          <w:tcPr>
            <w:tcW w:w="985" w:type="dxa"/>
            <w:tcBorders>
              <w:left w:val="single" w:color="auto" w:sz="4" w:space="0"/>
            </w:tcBorders>
            <w:vAlign w:val="center"/>
          </w:tcPr>
          <w:p w14:paraId="1BDB9F77">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ascii="Times New Roman" w:hAnsi="Times New Roman"/>
                <w:sz w:val="24"/>
                <w:szCs w:val="24"/>
                <w:highlight w:val="none"/>
              </w:rPr>
              <w:t>900</w:t>
            </w:r>
          </w:p>
        </w:tc>
        <w:tc>
          <w:tcPr>
            <w:tcW w:w="1070" w:type="dxa"/>
            <w:vAlign w:val="center"/>
          </w:tcPr>
          <w:p w14:paraId="53816BB3">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制造业</w:t>
            </w:r>
          </w:p>
        </w:tc>
        <w:tc>
          <w:tcPr>
            <w:tcW w:w="1035" w:type="dxa"/>
            <w:vAlign w:val="center"/>
          </w:tcPr>
          <w:p w14:paraId="270D9935">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否</w:t>
            </w:r>
          </w:p>
        </w:tc>
      </w:tr>
      <w:tr w14:paraId="253143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5" w:hRule="atLeast"/>
        </w:trPr>
        <w:tc>
          <w:tcPr>
            <w:tcW w:w="554" w:type="dxa"/>
            <w:tcBorders>
              <w:right w:val="single" w:color="auto" w:sz="4" w:space="0"/>
            </w:tcBorders>
            <w:vAlign w:val="center"/>
          </w:tcPr>
          <w:p w14:paraId="5C47061B">
            <w:pPr>
              <w:keepNext w:val="0"/>
              <w:keepLines w:val="0"/>
              <w:pageBreakBefore w:val="0"/>
              <w:kinsoku/>
              <w:wordWrap/>
              <w:overflowPunct/>
              <w:topLinePunct w:val="0"/>
              <w:bidi w:val="0"/>
              <w:adjustRightInd/>
              <w:snapToGrid/>
              <w:spacing w:line="360" w:lineRule="auto"/>
              <w:ind w:firstLine="0" w:firstLineChars="0"/>
              <w:jc w:val="center"/>
              <w:rPr>
                <w:rFonts w:hint="default" w:ascii="Times New Roman" w:hAnsi="Times New Roman" w:eastAsia="宋体"/>
                <w:sz w:val="24"/>
                <w:szCs w:val="24"/>
                <w:highlight w:val="none"/>
                <w:lang w:val="en-US" w:eastAsia="zh-CN"/>
              </w:rPr>
            </w:pPr>
            <w:r>
              <w:rPr>
                <w:rFonts w:hint="eastAsia" w:ascii="Times New Roman" w:hAnsi="Times New Roman"/>
                <w:sz w:val="24"/>
                <w:szCs w:val="24"/>
                <w:highlight w:val="none"/>
                <w:lang w:val="en-US" w:eastAsia="zh-CN"/>
              </w:rPr>
              <w:t>22</w:t>
            </w:r>
          </w:p>
        </w:tc>
        <w:tc>
          <w:tcPr>
            <w:tcW w:w="1362" w:type="dxa"/>
            <w:tcBorders>
              <w:left w:val="single" w:color="auto" w:sz="4" w:space="0"/>
              <w:bottom w:val="single" w:color="auto" w:sz="4" w:space="0"/>
            </w:tcBorders>
            <w:vAlign w:val="center"/>
          </w:tcPr>
          <w:p w14:paraId="2BC22AF4">
            <w:pPr>
              <w:keepNext w:val="0"/>
              <w:keepLines w:val="0"/>
              <w:pageBreakBefore w:val="0"/>
              <w:widowControl/>
              <w:kinsoku/>
              <w:wordWrap/>
              <w:overflowPunct/>
              <w:topLinePunct w:val="0"/>
              <w:bidi w:val="0"/>
              <w:adjustRightInd/>
              <w:snapToGrid/>
              <w:spacing w:line="360" w:lineRule="auto"/>
              <w:ind w:firstLine="0" w:firstLineChars="0"/>
              <w:jc w:val="center"/>
              <w:textAlignment w:val="center"/>
              <w:rPr>
                <w:rFonts w:hint="eastAsia" w:ascii="Times New Roman" w:hAnsi="Times New Roman" w:cs="宋体"/>
                <w:sz w:val="24"/>
                <w:szCs w:val="24"/>
                <w:highlight w:val="none"/>
                <w:lang w:bidi="ar"/>
              </w:rPr>
            </w:pPr>
            <w:r>
              <w:rPr>
                <w:rFonts w:hint="eastAsia" w:ascii="Times New Roman" w:hAnsi="Times New Roman" w:cs="宋体"/>
                <w:sz w:val="24"/>
                <w:szCs w:val="24"/>
                <w:highlight w:val="none"/>
                <w:lang w:bidi="ar"/>
              </w:rPr>
              <w:t>线槽</w:t>
            </w:r>
          </w:p>
        </w:tc>
        <w:tc>
          <w:tcPr>
            <w:tcW w:w="7293" w:type="dxa"/>
            <w:tcBorders>
              <w:bottom w:val="single" w:color="auto" w:sz="4" w:space="0"/>
            </w:tcBorders>
            <w:vAlign w:val="center"/>
          </w:tcPr>
          <w:p w14:paraId="52F690C1">
            <w:pPr>
              <w:keepNext w:val="0"/>
              <w:keepLines w:val="0"/>
              <w:pageBreakBefore w:val="0"/>
              <w:widowControl/>
              <w:kinsoku/>
              <w:wordWrap/>
              <w:overflowPunct/>
              <w:topLinePunct w:val="0"/>
              <w:bidi w:val="0"/>
              <w:adjustRightInd/>
              <w:snapToGrid/>
              <w:spacing w:line="360" w:lineRule="auto"/>
              <w:ind w:firstLine="0" w:firstLineChars="0"/>
              <w:jc w:val="left"/>
              <w:textAlignment w:val="center"/>
              <w:rPr>
                <w:rFonts w:hint="eastAsia" w:ascii="Times New Roman" w:hAnsi="Times New Roman" w:cs="宋体"/>
                <w:sz w:val="24"/>
                <w:szCs w:val="24"/>
                <w:highlight w:val="none"/>
                <w:lang w:bidi="ar"/>
              </w:rPr>
            </w:pPr>
            <w:r>
              <w:rPr>
                <w:rFonts w:hint="eastAsia" w:ascii="Times New Roman" w:hAnsi="Times New Roman" w:cs="宋体"/>
                <w:sz w:val="24"/>
                <w:szCs w:val="24"/>
                <w:highlight w:val="none"/>
                <w:lang w:bidi="ar"/>
              </w:rPr>
              <w:t>PVC10cm*10cm 40米</w:t>
            </w:r>
          </w:p>
        </w:tc>
        <w:tc>
          <w:tcPr>
            <w:tcW w:w="1992" w:type="dxa"/>
            <w:tcBorders>
              <w:bottom w:val="single" w:color="auto" w:sz="4" w:space="0"/>
              <w:right w:val="single" w:color="auto" w:sz="4" w:space="0"/>
            </w:tcBorders>
            <w:vAlign w:val="center"/>
          </w:tcPr>
          <w:p w14:paraId="581C2C34">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highlight w:val="none"/>
              </w:rPr>
            </w:pPr>
            <w:r>
              <w:rPr>
                <w:rFonts w:ascii="Times New Roman" w:hAnsi="Times New Roman"/>
                <w:sz w:val="24"/>
                <w:szCs w:val="24"/>
                <w:highlight w:val="none"/>
              </w:rPr>
              <w:t>40</w:t>
            </w:r>
            <w:r>
              <w:rPr>
                <w:rFonts w:hint="eastAsia" w:ascii="Times New Roman" w:hAnsi="Times New Roman"/>
                <w:sz w:val="24"/>
                <w:szCs w:val="24"/>
                <w:highlight w:val="none"/>
              </w:rPr>
              <w:t>（米）</w:t>
            </w:r>
          </w:p>
        </w:tc>
        <w:tc>
          <w:tcPr>
            <w:tcW w:w="985" w:type="dxa"/>
            <w:tcBorders>
              <w:left w:val="single" w:color="auto" w:sz="4" w:space="0"/>
            </w:tcBorders>
            <w:vAlign w:val="center"/>
          </w:tcPr>
          <w:p w14:paraId="4BD8BCE7">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highlight w:val="none"/>
              </w:rPr>
            </w:pPr>
            <w:r>
              <w:rPr>
                <w:rFonts w:hint="eastAsia" w:ascii="Times New Roman" w:hAnsi="Times New Roman"/>
                <w:sz w:val="24"/>
                <w:szCs w:val="24"/>
                <w:highlight w:val="none"/>
              </w:rPr>
              <w:t>1</w:t>
            </w:r>
            <w:r>
              <w:rPr>
                <w:rFonts w:ascii="Times New Roman" w:hAnsi="Times New Roman"/>
                <w:sz w:val="24"/>
                <w:szCs w:val="24"/>
                <w:highlight w:val="none"/>
              </w:rPr>
              <w:t>000</w:t>
            </w:r>
          </w:p>
        </w:tc>
        <w:tc>
          <w:tcPr>
            <w:tcW w:w="1070" w:type="dxa"/>
            <w:vAlign w:val="center"/>
          </w:tcPr>
          <w:p w14:paraId="54D3C6FA">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highlight w:val="none"/>
              </w:rPr>
            </w:pPr>
            <w:r>
              <w:rPr>
                <w:rFonts w:hint="eastAsia" w:ascii="Times New Roman" w:hAnsi="Times New Roman"/>
                <w:sz w:val="24"/>
                <w:szCs w:val="24"/>
                <w:highlight w:val="none"/>
              </w:rPr>
              <w:t>制造业</w:t>
            </w:r>
          </w:p>
        </w:tc>
        <w:tc>
          <w:tcPr>
            <w:tcW w:w="1035" w:type="dxa"/>
            <w:vAlign w:val="center"/>
          </w:tcPr>
          <w:p w14:paraId="5B855596">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highlight w:val="none"/>
              </w:rPr>
            </w:pPr>
            <w:r>
              <w:rPr>
                <w:rFonts w:hint="eastAsia" w:ascii="Times New Roman" w:hAnsi="Times New Roman"/>
                <w:sz w:val="24"/>
                <w:szCs w:val="24"/>
                <w:highlight w:val="none"/>
              </w:rPr>
              <w:t>否</w:t>
            </w:r>
          </w:p>
        </w:tc>
      </w:tr>
      <w:tr w14:paraId="5E1B9C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554" w:type="dxa"/>
            <w:vAlign w:val="center"/>
          </w:tcPr>
          <w:p w14:paraId="6F984ECE">
            <w:pPr>
              <w:keepNext w:val="0"/>
              <w:keepLines w:val="0"/>
              <w:pageBreakBefore w:val="0"/>
              <w:kinsoku/>
              <w:wordWrap/>
              <w:overflowPunct/>
              <w:topLinePunct w:val="0"/>
              <w:bidi w:val="0"/>
              <w:adjustRightInd/>
              <w:snapToGrid/>
              <w:spacing w:line="360" w:lineRule="auto"/>
              <w:ind w:firstLine="0" w:firstLineChars="0"/>
              <w:jc w:val="center"/>
              <w:rPr>
                <w:rFonts w:hint="default" w:ascii="Times New Roman" w:hAnsi="Times New Roman" w:eastAsia="宋体"/>
                <w:sz w:val="24"/>
                <w:szCs w:val="24"/>
                <w:highlight w:val="none"/>
                <w:lang w:val="en-US" w:eastAsia="zh-CN"/>
              </w:rPr>
            </w:pPr>
            <w:r>
              <w:rPr>
                <w:rFonts w:hint="eastAsia" w:ascii="Times New Roman" w:hAnsi="Times New Roman"/>
                <w:sz w:val="24"/>
                <w:szCs w:val="24"/>
                <w:highlight w:val="none"/>
                <w:lang w:val="en-US" w:eastAsia="zh-CN"/>
              </w:rPr>
              <w:t>23</w:t>
            </w:r>
          </w:p>
        </w:tc>
        <w:tc>
          <w:tcPr>
            <w:tcW w:w="1362" w:type="dxa"/>
            <w:tcBorders>
              <w:top w:val="single" w:color="auto" w:sz="4" w:space="0"/>
            </w:tcBorders>
            <w:vAlign w:val="center"/>
          </w:tcPr>
          <w:p w14:paraId="41143689">
            <w:pPr>
              <w:keepNext w:val="0"/>
              <w:keepLines w:val="0"/>
              <w:pageBreakBefore w:val="0"/>
              <w:widowControl/>
              <w:kinsoku/>
              <w:wordWrap/>
              <w:overflowPunct/>
              <w:topLinePunct w:val="0"/>
              <w:bidi w:val="0"/>
              <w:adjustRightInd/>
              <w:snapToGrid/>
              <w:spacing w:line="360" w:lineRule="auto"/>
              <w:ind w:firstLine="0" w:firstLineChars="0"/>
              <w:jc w:val="center"/>
              <w:textAlignment w:val="center"/>
              <w:rPr>
                <w:rFonts w:hint="eastAsia" w:ascii="Times New Roman" w:hAnsi="Times New Roman" w:cs="宋体"/>
                <w:sz w:val="24"/>
                <w:szCs w:val="24"/>
                <w:highlight w:val="none"/>
                <w:lang w:bidi="ar"/>
              </w:rPr>
            </w:pPr>
            <w:r>
              <w:rPr>
                <w:rFonts w:hint="eastAsia" w:ascii="Times New Roman" w:hAnsi="Times New Roman" w:cs="宋体"/>
                <w:sz w:val="24"/>
                <w:szCs w:val="24"/>
                <w:highlight w:val="none"/>
                <w:lang w:bidi="ar"/>
              </w:rPr>
              <w:t>线槽</w:t>
            </w:r>
          </w:p>
        </w:tc>
        <w:tc>
          <w:tcPr>
            <w:tcW w:w="7293" w:type="dxa"/>
            <w:tcBorders>
              <w:top w:val="single" w:color="auto" w:sz="4" w:space="0"/>
            </w:tcBorders>
            <w:vAlign w:val="center"/>
          </w:tcPr>
          <w:p w14:paraId="3F7D0FCB">
            <w:pPr>
              <w:keepNext w:val="0"/>
              <w:keepLines w:val="0"/>
              <w:pageBreakBefore w:val="0"/>
              <w:widowControl/>
              <w:kinsoku/>
              <w:wordWrap/>
              <w:overflowPunct/>
              <w:topLinePunct w:val="0"/>
              <w:bidi w:val="0"/>
              <w:adjustRightInd/>
              <w:snapToGrid/>
              <w:spacing w:line="360" w:lineRule="auto"/>
              <w:ind w:firstLine="0" w:firstLineChars="0"/>
              <w:jc w:val="left"/>
              <w:textAlignment w:val="center"/>
              <w:rPr>
                <w:rFonts w:hint="eastAsia" w:ascii="Times New Roman" w:hAnsi="Times New Roman" w:cs="宋体"/>
                <w:sz w:val="24"/>
                <w:szCs w:val="24"/>
                <w:highlight w:val="none"/>
                <w:lang w:bidi="ar"/>
              </w:rPr>
            </w:pPr>
            <w:r>
              <w:rPr>
                <w:rFonts w:hint="eastAsia" w:ascii="Times New Roman" w:hAnsi="Times New Roman" w:cs="宋体"/>
                <w:sz w:val="24"/>
                <w:szCs w:val="24"/>
                <w:highlight w:val="none"/>
                <w:lang w:bidi="ar"/>
              </w:rPr>
              <w:t>PVC3cm*6cm 30米</w:t>
            </w:r>
          </w:p>
        </w:tc>
        <w:tc>
          <w:tcPr>
            <w:tcW w:w="1992" w:type="dxa"/>
            <w:tcBorders>
              <w:top w:val="single" w:color="auto" w:sz="4" w:space="0"/>
            </w:tcBorders>
            <w:vAlign w:val="center"/>
          </w:tcPr>
          <w:p w14:paraId="3BD3B969">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highlight w:val="none"/>
              </w:rPr>
            </w:pPr>
            <w:r>
              <w:rPr>
                <w:rFonts w:ascii="Times New Roman" w:hAnsi="Times New Roman"/>
                <w:sz w:val="24"/>
                <w:szCs w:val="24"/>
                <w:highlight w:val="none"/>
              </w:rPr>
              <w:t>30</w:t>
            </w:r>
            <w:r>
              <w:rPr>
                <w:rFonts w:hint="eastAsia" w:ascii="Times New Roman" w:hAnsi="Times New Roman"/>
                <w:sz w:val="24"/>
                <w:szCs w:val="24"/>
                <w:highlight w:val="none"/>
              </w:rPr>
              <w:t>（米）</w:t>
            </w:r>
          </w:p>
        </w:tc>
        <w:tc>
          <w:tcPr>
            <w:tcW w:w="985" w:type="dxa"/>
            <w:vAlign w:val="center"/>
          </w:tcPr>
          <w:p w14:paraId="447CC2BE">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highlight w:val="none"/>
              </w:rPr>
            </w:pPr>
            <w:r>
              <w:rPr>
                <w:rFonts w:ascii="Times New Roman" w:hAnsi="Times New Roman"/>
                <w:sz w:val="24"/>
                <w:szCs w:val="24"/>
                <w:highlight w:val="none"/>
              </w:rPr>
              <w:t>450</w:t>
            </w:r>
          </w:p>
        </w:tc>
        <w:tc>
          <w:tcPr>
            <w:tcW w:w="1070" w:type="dxa"/>
            <w:vAlign w:val="center"/>
          </w:tcPr>
          <w:p w14:paraId="0147C573">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highlight w:val="none"/>
              </w:rPr>
            </w:pPr>
            <w:r>
              <w:rPr>
                <w:rFonts w:hint="eastAsia" w:ascii="Times New Roman" w:hAnsi="Times New Roman"/>
                <w:sz w:val="24"/>
                <w:szCs w:val="24"/>
                <w:highlight w:val="none"/>
              </w:rPr>
              <w:t>制造业</w:t>
            </w:r>
          </w:p>
        </w:tc>
        <w:tc>
          <w:tcPr>
            <w:tcW w:w="1035" w:type="dxa"/>
            <w:vAlign w:val="center"/>
          </w:tcPr>
          <w:p w14:paraId="396E78C3">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highlight w:val="none"/>
              </w:rPr>
            </w:pPr>
            <w:r>
              <w:rPr>
                <w:rFonts w:hint="eastAsia" w:ascii="Times New Roman" w:hAnsi="Times New Roman"/>
                <w:sz w:val="24"/>
                <w:szCs w:val="24"/>
                <w:highlight w:val="none"/>
              </w:rPr>
              <w:t>否</w:t>
            </w:r>
          </w:p>
        </w:tc>
      </w:tr>
      <w:tr w14:paraId="3C7945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01" w:hRule="atLeast"/>
        </w:trPr>
        <w:tc>
          <w:tcPr>
            <w:tcW w:w="554" w:type="dxa"/>
            <w:vAlign w:val="center"/>
          </w:tcPr>
          <w:p w14:paraId="5D51E4B7">
            <w:pPr>
              <w:keepNext w:val="0"/>
              <w:keepLines w:val="0"/>
              <w:pageBreakBefore w:val="0"/>
              <w:kinsoku/>
              <w:wordWrap/>
              <w:overflowPunct/>
              <w:topLinePunct w:val="0"/>
              <w:bidi w:val="0"/>
              <w:adjustRightInd/>
              <w:snapToGrid/>
              <w:spacing w:line="360" w:lineRule="auto"/>
              <w:ind w:firstLine="0" w:firstLineChars="0"/>
              <w:jc w:val="center"/>
              <w:rPr>
                <w:rFonts w:hint="default" w:ascii="Times New Roman" w:hAnsi="Times New Roman" w:eastAsia="宋体"/>
                <w:sz w:val="24"/>
                <w:szCs w:val="24"/>
                <w:highlight w:val="none"/>
                <w:lang w:val="en-US" w:eastAsia="zh-CN"/>
              </w:rPr>
            </w:pPr>
            <w:r>
              <w:rPr>
                <w:rFonts w:hint="eastAsia" w:ascii="Times New Roman" w:hAnsi="Times New Roman"/>
                <w:sz w:val="24"/>
                <w:szCs w:val="24"/>
                <w:highlight w:val="none"/>
                <w:lang w:val="en-US" w:eastAsia="zh-CN"/>
              </w:rPr>
              <w:t>24</w:t>
            </w:r>
          </w:p>
        </w:tc>
        <w:tc>
          <w:tcPr>
            <w:tcW w:w="1362" w:type="dxa"/>
            <w:vAlign w:val="center"/>
          </w:tcPr>
          <w:p w14:paraId="29C02B08">
            <w:pPr>
              <w:keepNext w:val="0"/>
              <w:keepLines w:val="0"/>
              <w:pageBreakBefore w:val="0"/>
              <w:widowControl/>
              <w:kinsoku/>
              <w:wordWrap/>
              <w:overflowPunct/>
              <w:topLinePunct w:val="0"/>
              <w:bidi w:val="0"/>
              <w:adjustRightInd/>
              <w:snapToGrid/>
              <w:spacing w:line="360" w:lineRule="auto"/>
              <w:ind w:firstLine="0" w:firstLineChars="0"/>
              <w:jc w:val="center"/>
              <w:textAlignment w:val="center"/>
              <w:rPr>
                <w:rFonts w:hint="eastAsia" w:ascii="Times New Roman" w:hAnsi="Times New Roman" w:cs="宋体"/>
                <w:sz w:val="24"/>
                <w:szCs w:val="24"/>
                <w:highlight w:val="none"/>
                <w:lang w:bidi="ar"/>
              </w:rPr>
            </w:pPr>
            <w:r>
              <w:rPr>
                <w:rFonts w:hint="eastAsia" w:ascii="Times New Roman" w:hAnsi="Times New Roman" w:cs="宋体"/>
                <w:sz w:val="24"/>
                <w:szCs w:val="24"/>
                <w:highlight w:val="none"/>
                <w:lang w:bidi="ar"/>
              </w:rPr>
              <w:t>插排</w:t>
            </w:r>
          </w:p>
        </w:tc>
        <w:tc>
          <w:tcPr>
            <w:tcW w:w="7293" w:type="dxa"/>
            <w:vAlign w:val="center"/>
          </w:tcPr>
          <w:p w14:paraId="4C3F909F">
            <w:pPr>
              <w:keepNext w:val="0"/>
              <w:keepLines w:val="0"/>
              <w:pageBreakBefore w:val="0"/>
              <w:widowControl/>
              <w:kinsoku/>
              <w:wordWrap/>
              <w:overflowPunct/>
              <w:topLinePunct w:val="0"/>
              <w:bidi w:val="0"/>
              <w:adjustRightInd/>
              <w:snapToGrid/>
              <w:spacing w:line="360" w:lineRule="auto"/>
              <w:ind w:firstLine="0" w:firstLineChars="0"/>
              <w:jc w:val="left"/>
              <w:textAlignment w:val="center"/>
              <w:rPr>
                <w:rFonts w:hint="eastAsia" w:ascii="Times New Roman" w:hAnsi="Times New Roman" w:cs="宋体"/>
                <w:sz w:val="24"/>
                <w:szCs w:val="24"/>
                <w:highlight w:val="none"/>
                <w:lang w:eastAsia="en-US" w:bidi="ar"/>
              </w:rPr>
            </w:pPr>
            <w:r>
              <w:rPr>
                <w:rFonts w:hint="eastAsia" w:ascii="Times New Roman" w:hAnsi="Times New Roman" w:cs="宋体"/>
                <w:sz w:val="24"/>
                <w:szCs w:val="24"/>
                <w:highlight w:val="none"/>
                <w:lang w:bidi="ar"/>
              </w:rPr>
              <w:t>1.8米3孔6位</w:t>
            </w:r>
          </w:p>
        </w:tc>
        <w:tc>
          <w:tcPr>
            <w:tcW w:w="1992" w:type="dxa"/>
            <w:vAlign w:val="center"/>
          </w:tcPr>
          <w:p w14:paraId="248DAC6C">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61（个）</w:t>
            </w:r>
          </w:p>
        </w:tc>
        <w:tc>
          <w:tcPr>
            <w:tcW w:w="985" w:type="dxa"/>
            <w:vAlign w:val="center"/>
          </w:tcPr>
          <w:p w14:paraId="6A1C64ED">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3782</w:t>
            </w:r>
          </w:p>
        </w:tc>
        <w:tc>
          <w:tcPr>
            <w:tcW w:w="1070" w:type="dxa"/>
            <w:vAlign w:val="center"/>
          </w:tcPr>
          <w:p w14:paraId="5E58D30E">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制造业</w:t>
            </w:r>
          </w:p>
        </w:tc>
        <w:tc>
          <w:tcPr>
            <w:tcW w:w="1035" w:type="dxa"/>
            <w:vAlign w:val="center"/>
          </w:tcPr>
          <w:p w14:paraId="10A59CB3">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否</w:t>
            </w:r>
          </w:p>
        </w:tc>
      </w:tr>
      <w:tr w14:paraId="03F110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6" w:hRule="atLeast"/>
        </w:trPr>
        <w:tc>
          <w:tcPr>
            <w:tcW w:w="554" w:type="dxa"/>
            <w:vAlign w:val="center"/>
          </w:tcPr>
          <w:p w14:paraId="137EAEEA">
            <w:pPr>
              <w:keepNext w:val="0"/>
              <w:keepLines w:val="0"/>
              <w:pageBreakBefore w:val="0"/>
              <w:kinsoku/>
              <w:wordWrap/>
              <w:overflowPunct/>
              <w:topLinePunct w:val="0"/>
              <w:bidi w:val="0"/>
              <w:adjustRightInd/>
              <w:snapToGrid/>
              <w:spacing w:line="360" w:lineRule="auto"/>
              <w:ind w:firstLine="0" w:firstLineChars="0"/>
              <w:jc w:val="center"/>
              <w:rPr>
                <w:rFonts w:hint="default" w:ascii="Times New Roman" w:hAnsi="Times New Roman" w:eastAsia="宋体"/>
                <w:sz w:val="24"/>
                <w:szCs w:val="24"/>
                <w:highlight w:val="none"/>
                <w:lang w:val="en-US" w:eastAsia="zh-CN"/>
              </w:rPr>
            </w:pPr>
            <w:r>
              <w:rPr>
                <w:rFonts w:hint="eastAsia" w:ascii="Times New Roman" w:hAnsi="Times New Roman"/>
                <w:sz w:val="24"/>
                <w:szCs w:val="24"/>
                <w:highlight w:val="none"/>
                <w:lang w:val="en-US" w:eastAsia="zh-CN"/>
              </w:rPr>
              <w:t>25</w:t>
            </w:r>
          </w:p>
        </w:tc>
        <w:tc>
          <w:tcPr>
            <w:tcW w:w="1362" w:type="dxa"/>
            <w:vAlign w:val="center"/>
          </w:tcPr>
          <w:p w14:paraId="7E08FCBA">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防水胶布</w:t>
            </w:r>
          </w:p>
        </w:tc>
        <w:tc>
          <w:tcPr>
            <w:tcW w:w="7293" w:type="dxa"/>
          </w:tcPr>
          <w:p w14:paraId="7730661A">
            <w:pPr>
              <w:keepNext w:val="0"/>
              <w:keepLines w:val="0"/>
              <w:pageBreakBefore w:val="0"/>
              <w:kinsoku/>
              <w:wordWrap/>
              <w:overflowPunct/>
              <w:topLinePunct w:val="0"/>
              <w:bidi w:val="0"/>
              <w:adjustRightInd/>
              <w:snapToGrid/>
              <w:spacing w:line="360" w:lineRule="auto"/>
              <w:ind w:firstLine="0" w:firstLineChars="0"/>
              <w:jc w:val="left"/>
              <w:rPr>
                <w:rFonts w:hint="eastAsia" w:ascii="Times New Roman" w:hAnsi="Times New Roman"/>
                <w:sz w:val="24"/>
                <w:szCs w:val="24"/>
                <w:highlight w:val="none"/>
              </w:rPr>
            </w:pPr>
            <w:r>
              <w:rPr>
                <w:rFonts w:hint="eastAsia" w:ascii="Times New Roman" w:hAnsi="Times New Roman"/>
                <w:sz w:val="24"/>
                <w:szCs w:val="24"/>
                <w:highlight w:val="none"/>
              </w:rPr>
              <w:t>防水胶布10卷</w:t>
            </w:r>
          </w:p>
        </w:tc>
        <w:tc>
          <w:tcPr>
            <w:tcW w:w="1992" w:type="dxa"/>
            <w:vAlign w:val="center"/>
          </w:tcPr>
          <w:p w14:paraId="5BE2C111">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1</w:t>
            </w:r>
            <w:r>
              <w:rPr>
                <w:rFonts w:ascii="Times New Roman" w:hAnsi="Times New Roman"/>
                <w:sz w:val="24"/>
                <w:szCs w:val="24"/>
                <w:highlight w:val="none"/>
              </w:rPr>
              <w:t>0</w:t>
            </w:r>
            <w:r>
              <w:rPr>
                <w:rFonts w:hint="eastAsia" w:ascii="Times New Roman" w:hAnsi="Times New Roman"/>
                <w:sz w:val="24"/>
                <w:szCs w:val="24"/>
                <w:highlight w:val="none"/>
              </w:rPr>
              <w:t>（卷）</w:t>
            </w:r>
          </w:p>
        </w:tc>
        <w:tc>
          <w:tcPr>
            <w:tcW w:w="985" w:type="dxa"/>
            <w:vAlign w:val="center"/>
          </w:tcPr>
          <w:p w14:paraId="2515A2DC">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ascii="Times New Roman" w:hAnsi="Times New Roman"/>
                <w:sz w:val="24"/>
                <w:szCs w:val="24"/>
                <w:highlight w:val="none"/>
              </w:rPr>
              <w:t>30</w:t>
            </w:r>
          </w:p>
        </w:tc>
        <w:tc>
          <w:tcPr>
            <w:tcW w:w="1070" w:type="dxa"/>
            <w:vAlign w:val="center"/>
          </w:tcPr>
          <w:p w14:paraId="4A15AB29">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制造业</w:t>
            </w:r>
          </w:p>
        </w:tc>
        <w:tc>
          <w:tcPr>
            <w:tcW w:w="1035" w:type="dxa"/>
            <w:vAlign w:val="center"/>
          </w:tcPr>
          <w:p w14:paraId="3C542A8C">
            <w:pPr>
              <w:keepNext w:val="0"/>
              <w:keepLines w:val="0"/>
              <w:pageBreakBefore w:val="0"/>
              <w:kinsoku/>
              <w:wordWrap/>
              <w:overflowPunct/>
              <w:topLinePunct w:val="0"/>
              <w:bidi w:val="0"/>
              <w:adjustRightInd/>
              <w:snapToGrid/>
              <w:spacing w:line="360"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rPr>
              <w:t>否</w:t>
            </w:r>
          </w:p>
        </w:tc>
      </w:tr>
      <w:tr w14:paraId="768311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554" w:type="dxa"/>
            <w:vAlign w:val="center"/>
          </w:tcPr>
          <w:p w14:paraId="41B7D017">
            <w:pPr>
              <w:keepNext w:val="0"/>
              <w:keepLines w:val="0"/>
              <w:pageBreakBefore w:val="0"/>
              <w:kinsoku/>
              <w:wordWrap/>
              <w:overflowPunct/>
              <w:topLinePunct w:val="0"/>
              <w:bidi w:val="0"/>
              <w:adjustRightInd/>
              <w:snapToGrid/>
              <w:spacing w:line="360" w:lineRule="auto"/>
              <w:ind w:firstLine="0" w:firstLineChars="0"/>
              <w:jc w:val="center"/>
              <w:rPr>
                <w:rFonts w:hint="default" w:ascii="Times New Roman" w:hAnsi="Times New Roman" w:eastAsia="宋体"/>
                <w:sz w:val="24"/>
                <w:szCs w:val="24"/>
                <w:highlight w:val="none"/>
                <w:lang w:val="en-US" w:eastAsia="zh-CN"/>
              </w:rPr>
            </w:pPr>
            <w:r>
              <w:rPr>
                <w:rFonts w:hint="eastAsia" w:ascii="Times New Roman" w:hAnsi="Times New Roman"/>
                <w:sz w:val="24"/>
                <w:szCs w:val="24"/>
                <w:highlight w:val="none"/>
                <w:lang w:val="en-US" w:eastAsia="zh-CN"/>
              </w:rPr>
              <w:t>26</w:t>
            </w:r>
          </w:p>
        </w:tc>
        <w:tc>
          <w:tcPr>
            <w:tcW w:w="1362" w:type="dxa"/>
            <w:vAlign w:val="center"/>
          </w:tcPr>
          <w:p w14:paraId="43B6D108">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highlight w:val="none"/>
              </w:rPr>
            </w:pPr>
            <w:r>
              <w:rPr>
                <w:rFonts w:hint="eastAsia" w:ascii="Times New Roman" w:hAnsi="Times New Roman"/>
                <w:sz w:val="24"/>
                <w:szCs w:val="24"/>
                <w:highlight w:val="none"/>
              </w:rPr>
              <w:t>自攻钉</w:t>
            </w:r>
          </w:p>
        </w:tc>
        <w:tc>
          <w:tcPr>
            <w:tcW w:w="7293" w:type="dxa"/>
          </w:tcPr>
          <w:p w14:paraId="577DEF1B">
            <w:pPr>
              <w:keepNext w:val="0"/>
              <w:keepLines w:val="0"/>
              <w:pageBreakBefore w:val="0"/>
              <w:kinsoku/>
              <w:wordWrap/>
              <w:overflowPunct/>
              <w:topLinePunct w:val="0"/>
              <w:bidi w:val="0"/>
              <w:adjustRightInd/>
              <w:snapToGrid/>
              <w:spacing w:line="360" w:lineRule="auto"/>
              <w:ind w:firstLine="0" w:firstLineChars="0"/>
              <w:jc w:val="left"/>
              <w:rPr>
                <w:rFonts w:hint="eastAsia" w:ascii="Times New Roman" w:hAnsi="Times New Roman"/>
                <w:sz w:val="24"/>
                <w:szCs w:val="24"/>
                <w:highlight w:val="none"/>
              </w:rPr>
            </w:pPr>
            <w:r>
              <w:rPr>
                <w:rFonts w:hint="eastAsia" w:ascii="Times New Roman" w:hAnsi="Times New Roman"/>
                <w:sz w:val="24"/>
                <w:szCs w:val="24"/>
                <w:highlight w:val="none"/>
              </w:rPr>
              <w:t>铁质自攻钉</w:t>
            </w:r>
          </w:p>
        </w:tc>
        <w:tc>
          <w:tcPr>
            <w:tcW w:w="1992" w:type="dxa"/>
            <w:vAlign w:val="center"/>
          </w:tcPr>
          <w:p w14:paraId="154AB86D">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highlight w:val="none"/>
              </w:rPr>
            </w:pPr>
            <w:r>
              <w:rPr>
                <w:rFonts w:hint="eastAsia" w:ascii="Times New Roman" w:hAnsi="Times New Roman"/>
                <w:sz w:val="24"/>
                <w:szCs w:val="24"/>
                <w:highlight w:val="none"/>
              </w:rPr>
              <w:t>2（盒）</w:t>
            </w:r>
          </w:p>
        </w:tc>
        <w:tc>
          <w:tcPr>
            <w:tcW w:w="985" w:type="dxa"/>
            <w:vAlign w:val="center"/>
          </w:tcPr>
          <w:p w14:paraId="6E91EA5D">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highlight w:val="none"/>
              </w:rPr>
            </w:pPr>
            <w:r>
              <w:rPr>
                <w:rFonts w:ascii="Times New Roman" w:hAnsi="Times New Roman"/>
                <w:sz w:val="24"/>
                <w:szCs w:val="24"/>
                <w:highlight w:val="none"/>
              </w:rPr>
              <w:t>20</w:t>
            </w:r>
          </w:p>
        </w:tc>
        <w:tc>
          <w:tcPr>
            <w:tcW w:w="1070" w:type="dxa"/>
            <w:vAlign w:val="center"/>
          </w:tcPr>
          <w:p w14:paraId="6ED8D789">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highlight w:val="none"/>
              </w:rPr>
            </w:pPr>
            <w:r>
              <w:rPr>
                <w:rFonts w:hint="eastAsia" w:ascii="Times New Roman" w:hAnsi="Times New Roman"/>
                <w:sz w:val="24"/>
                <w:szCs w:val="24"/>
                <w:highlight w:val="none"/>
              </w:rPr>
              <w:t>制造业</w:t>
            </w:r>
          </w:p>
        </w:tc>
        <w:tc>
          <w:tcPr>
            <w:tcW w:w="1035" w:type="dxa"/>
            <w:vAlign w:val="center"/>
          </w:tcPr>
          <w:p w14:paraId="0FD19663">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highlight w:val="none"/>
              </w:rPr>
            </w:pPr>
            <w:r>
              <w:rPr>
                <w:rFonts w:hint="eastAsia" w:ascii="Times New Roman" w:hAnsi="Times New Roman"/>
                <w:sz w:val="24"/>
                <w:szCs w:val="24"/>
                <w:highlight w:val="none"/>
              </w:rPr>
              <w:t>否</w:t>
            </w:r>
          </w:p>
        </w:tc>
      </w:tr>
      <w:tr w14:paraId="08C076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2" w:hRule="atLeast"/>
        </w:trPr>
        <w:tc>
          <w:tcPr>
            <w:tcW w:w="554" w:type="dxa"/>
            <w:vAlign w:val="center"/>
          </w:tcPr>
          <w:p w14:paraId="2FBFE393">
            <w:pPr>
              <w:keepNext w:val="0"/>
              <w:keepLines w:val="0"/>
              <w:pageBreakBefore w:val="0"/>
              <w:kinsoku/>
              <w:wordWrap/>
              <w:overflowPunct/>
              <w:topLinePunct w:val="0"/>
              <w:bidi w:val="0"/>
              <w:adjustRightInd/>
              <w:snapToGrid/>
              <w:spacing w:line="360" w:lineRule="auto"/>
              <w:ind w:firstLine="0" w:firstLineChars="0"/>
              <w:jc w:val="center"/>
              <w:rPr>
                <w:rFonts w:hint="default" w:ascii="Times New Roman" w:hAnsi="Times New Roman" w:eastAsia="宋体"/>
                <w:sz w:val="24"/>
                <w:szCs w:val="24"/>
                <w:highlight w:val="none"/>
                <w:lang w:val="en-US" w:eastAsia="zh-CN"/>
              </w:rPr>
            </w:pPr>
            <w:r>
              <w:rPr>
                <w:rFonts w:hint="eastAsia" w:ascii="Times New Roman" w:hAnsi="Times New Roman"/>
                <w:sz w:val="24"/>
                <w:szCs w:val="24"/>
                <w:highlight w:val="none"/>
                <w:lang w:val="en-US" w:eastAsia="zh-CN"/>
              </w:rPr>
              <w:t>27</w:t>
            </w:r>
          </w:p>
        </w:tc>
        <w:tc>
          <w:tcPr>
            <w:tcW w:w="1362" w:type="dxa"/>
            <w:vAlign w:val="center"/>
          </w:tcPr>
          <w:p w14:paraId="6F8A39F8">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highlight w:val="none"/>
              </w:rPr>
            </w:pPr>
            <w:r>
              <w:rPr>
                <w:rFonts w:hint="eastAsia" w:ascii="Times New Roman" w:hAnsi="Times New Roman"/>
                <w:sz w:val="24"/>
                <w:szCs w:val="24"/>
                <w:highlight w:val="none"/>
              </w:rPr>
              <w:t>螺纹管</w:t>
            </w:r>
          </w:p>
        </w:tc>
        <w:tc>
          <w:tcPr>
            <w:tcW w:w="7293" w:type="dxa"/>
          </w:tcPr>
          <w:p w14:paraId="24DEC872">
            <w:pPr>
              <w:keepNext w:val="0"/>
              <w:keepLines w:val="0"/>
              <w:pageBreakBefore w:val="0"/>
              <w:kinsoku/>
              <w:wordWrap/>
              <w:overflowPunct/>
              <w:topLinePunct w:val="0"/>
              <w:bidi w:val="0"/>
              <w:adjustRightInd/>
              <w:snapToGrid/>
              <w:spacing w:line="360" w:lineRule="auto"/>
              <w:ind w:firstLine="0" w:firstLineChars="0"/>
              <w:jc w:val="left"/>
              <w:rPr>
                <w:rFonts w:hint="eastAsia" w:ascii="Times New Roman" w:hAnsi="Times New Roman"/>
                <w:sz w:val="24"/>
                <w:szCs w:val="24"/>
                <w:highlight w:val="none"/>
              </w:rPr>
            </w:pPr>
            <w:r>
              <w:rPr>
                <w:rFonts w:hint="eastAsia" w:ascii="Times New Roman" w:hAnsi="Times New Roman"/>
                <w:sz w:val="24"/>
                <w:szCs w:val="24"/>
                <w:highlight w:val="none"/>
              </w:rPr>
              <w:t>螺纹管4捆</w:t>
            </w:r>
          </w:p>
        </w:tc>
        <w:tc>
          <w:tcPr>
            <w:tcW w:w="1992" w:type="dxa"/>
            <w:vAlign w:val="center"/>
          </w:tcPr>
          <w:p w14:paraId="11BC7FE1">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highlight w:val="none"/>
              </w:rPr>
            </w:pPr>
            <w:r>
              <w:rPr>
                <w:rFonts w:hint="eastAsia" w:ascii="Times New Roman" w:hAnsi="Times New Roman"/>
                <w:sz w:val="24"/>
                <w:szCs w:val="24"/>
                <w:highlight w:val="none"/>
              </w:rPr>
              <w:t>4（捆）</w:t>
            </w:r>
          </w:p>
        </w:tc>
        <w:tc>
          <w:tcPr>
            <w:tcW w:w="985" w:type="dxa"/>
            <w:vAlign w:val="center"/>
          </w:tcPr>
          <w:p w14:paraId="078292A3">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highlight w:val="none"/>
              </w:rPr>
            </w:pPr>
            <w:r>
              <w:rPr>
                <w:rFonts w:ascii="Times New Roman" w:hAnsi="Times New Roman"/>
                <w:sz w:val="24"/>
                <w:szCs w:val="24"/>
                <w:highlight w:val="none"/>
              </w:rPr>
              <w:t>100</w:t>
            </w:r>
          </w:p>
        </w:tc>
        <w:tc>
          <w:tcPr>
            <w:tcW w:w="1070" w:type="dxa"/>
            <w:vAlign w:val="center"/>
          </w:tcPr>
          <w:p w14:paraId="37403E06">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highlight w:val="none"/>
              </w:rPr>
            </w:pPr>
            <w:r>
              <w:rPr>
                <w:rFonts w:hint="eastAsia" w:ascii="Times New Roman" w:hAnsi="Times New Roman"/>
                <w:sz w:val="24"/>
                <w:szCs w:val="24"/>
                <w:highlight w:val="none"/>
              </w:rPr>
              <w:t>制造业</w:t>
            </w:r>
          </w:p>
        </w:tc>
        <w:tc>
          <w:tcPr>
            <w:tcW w:w="1035" w:type="dxa"/>
            <w:vAlign w:val="center"/>
          </w:tcPr>
          <w:p w14:paraId="3698389C">
            <w:pPr>
              <w:keepNext w:val="0"/>
              <w:keepLines w:val="0"/>
              <w:pageBreakBefore w:val="0"/>
              <w:kinsoku/>
              <w:wordWrap/>
              <w:overflowPunct/>
              <w:topLinePunct w:val="0"/>
              <w:bidi w:val="0"/>
              <w:adjustRightInd/>
              <w:snapToGrid/>
              <w:spacing w:line="360" w:lineRule="auto"/>
              <w:ind w:firstLine="0" w:firstLineChars="0"/>
              <w:jc w:val="center"/>
              <w:rPr>
                <w:rFonts w:hint="eastAsia" w:ascii="Times New Roman" w:hAnsi="Times New Roman"/>
                <w:sz w:val="24"/>
                <w:szCs w:val="24"/>
                <w:highlight w:val="none"/>
              </w:rPr>
            </w:pPr>
            <w:r>
              <w:rPr>
                <w:rFonts w:hint="eastAsia" w:ascii="Times New Roman" w:hAnsi="Times New Roman"/>
                <w:sz w:val="24"/>
                <w:szCs w:val="24"/>
                <w:highlight w:val="none"/>
              </w:rPr>
              <w:t>否</w:t>
            </w:r>
          </w:p>
        </w:tc>
      </w:tr>
    </w:tbl>
    <w:p w14:paraId="6C3BD491">
      <w:pPr>
        <w:bidi w:val="0"/>
        <w:rPr>
          <w:rFonts w:hint="eastAsia"/>
          <w:sz w:val="21"/>
          <w:szCs w:val="21"/>
          <w:highlight w:val="none"/>
          <w:lang w:val="en-US" w:eastAsia="zh-CN"/>
        </w:rPr>
      </w:pPr>
      <w:r>
        <w:rPr>
          <w:rFonts w:hint="eastAsia"/>
          <w:sz w:val="21"/>
          <w:szCs w:val="21"/>
          <w:highlight w:val="none"/>
          <w:lang w:val="en-US" w:eastAsia="zh-CN"/>
        </w:rPr>
        <w:t>注1：带※货物属于《节能产品政府采购品目清单》中政府强制采购的节能产品，投标人所投产品须具有市场监管总局公布的《参与实施政府采购节能产品认证机构目录》中的认证机构出具的、处于有效期内的节能产品认证证书。</w:t>
      </w:r>
    </w:p>
    <w:p w14:paraId="19D9DF30">
      <w:pPr>
        <w:bidi w:val="0"/>
        <w:rPr>
          <w:rFonts w:hint="eastAsia"/>
          <w:sz w:val="21"/>
          <w:szCs w:val="21"/>
          <w:highlight w:val="none"/>
          <w:lang w:val="en-US" w:eastAsia="zh-CN"/>
        </w:rPr>
      </w:pPr>
      <w:r>
        <w:rPr>
          <w:rFonts w:hint="eastAsia"/>
          <w:sz w:val="21"/>
          <w:szCs w:val="21"/>
          <w:highlight w:val="none"/>
          <w:lang w:val="en-US" w:eastAsia="zh-CN"/>
        </w:rPr>
        <w:t>注2：货物需求全部为实质性要求，供应商的响应必须完全满足或者正偏离，且应在响应文件《谈判响应表》中对本部分所有条款逐条说明响应或偏离情况，否则按照响应无效处理。</w:t>
      </w:r>
    </w:p>
    <w:p w14:paraId="47AE7AFF">
      <w:pPr>
        <w:pStyle w:val="3"/>
        <w:keepNext/>
        <w:keepLines/>
        <w:pageBreakBefore w:val="0"/>
        <w:widowControl/>
        <w:kinsoku w:val="0"/>
        <w:wordWrap/>
        <w:overflowPunct/>
        <w:topLinePunct w:val="0"/>
        <w:autoSpaceDE w:val="0"/>
        <w:autoSpaceDN w:val="0"/>
        <w:bidi w:val="0"/>
        <w:adjustRightInd w:val="0"/>
        <w:snapToGrid w:val="0"/>
        <w:spacing w:before="0" w:beforeLines="50" w:after="0" w:afterLines="50"/>
        <w:ind w:left="0" w:leftChars="0" w:firstLine="0" w:firstLineChars="0"/>
        <w:textAlignment w:val="baseline"/>
        <w:rPr>
          <w:b w:val="0"/>
          <w:bCs/>
          <w:sz w:val="24"/>
          <w:szCs w:val="20"/>
          <w:highlight w:val="none"/>
        </w:rPr>
      </w:pPr>
      <w:bookmarkStart w:id="38" w:name="_Toc7429"/>
      <w:r>
        <w:rPr>
          <w:rFonts w:hint="eastAsia"/>
          <w:b w:val="0"/>
          <w:bCs/>
          <w:sz w:val="24"/>
          <w:szCs w:val="20"/>
          <w:highlight w:val="none"/>
          <w:lang w:val="en-US" w:eastAsia="zh-CN"/>
        </w:rPr>
        <w:t>三</w:t>
      </w:r>
      <w:r>
        <w:rPr>
          <w:b w:val="0"/>
          <w:bCs/>
          <w:sz w:val="24"/>
          <w:szCs w:val="20"/>
          <w:highlight w:val="none"/>
        </w:rPr>
        <w:t>、项目预算或最高限价</w:t>
      </w:r>
      <w:bookmarkEnd w:id="38"/>
    </w:p>
    <w:p w14:paraId="2EAE2E44">
      <w:pPr>
        <w:keepNext w:val="0"/>
        <w:keepLines w:val="0"/>
        <w:pageBreakBefore w:val="0"/>
        <w:widowControl w:val="0"/>
        <w:kinsoku/>
        <w:wordWrap/>
        <w:overflowPunct/>
        <w:topLinePunct w:val="0"/>
        <w:autoSpaceDE w:val="0"/>
        <w:autoSpaceDN w:val="0"/>
        <w:bidi w:val="0"/>
        <w:adjustRightInd/>
        <w:snapToGrid/>
        <w:spacing w:before="0" w:after="0" w:line="360" w:lineRule="auto"/>
        <w:ind w:right="0"/>
        <w:jc w:val="both"/>
        <w:textAlignment w:val="auto"/>
        <w:rPr>
          <w:rFonts w:hint="default" w:ascii="Times New Roman" w:hAnsi="Times New Roman" w:eastAsia="宋体" w:cs="Times New Roman"/>
          <w:b/>
          <w:bCs/>
          <w:snapToGrid/>
          <w:kern w:val="0"/>
          <w:sz w:val="24"/>
          <w:szCs w:val="24"/>
          <w:highlight w:val="none"/>
          <w:lang w:val="en-US" w:eastAsia="zh-CN"/>
        </w:rPr>
      </w:pPr>
      <w:r>
        <w:rPr>
          <w:rFonts w:hint="eastAsia" w:cs="Times New Roman"/>
          <w:b/>
          <w:bCs/>
          <w:snapToGrid/>
          <w:kern w:val="0"/>
          <w:sz w:val="24"/>
          <w:szCs w:val="24"/>
          <w:highlight w:val="none"/>
          <w:lang w:val="en-US" w:eastAsia="zh-CN"/>
        </w:rPr>
        <w:t>608000.00</w:t>
      </w:r>
      <w:r>
        <w:rPr>
          <w:rFonts w:hint="eastAsia" w:ascii="Times New Roman" w:hAnsi="Times New Roman" w:eastAsia="宋体" w:cs="Times New Roman"/>
          <w:b/>
          <w:bCs/>
          <w:snapToGrid/>
          <w:kern w:val="0"/>
          <w:sz w:val="24"/>
          <w:szCs w:val="24"/>
          <w:highlight w:val="none"/>
          <w:lang w:val="en-US" w:eastAsia="zh-CN"/>
        </w:rPr>
        <w:t>元</w:t>
      </w:r>
    </w:p>
    <w:p w14:paraId="28045DA0">
      <w:pPr>
        <w:pStyle w:val="3"/>
        <w:keepNext/>
        <w:keepLines/>
        <w:pageBreakBefore w:val="0"/>
        <w:widowControl/>
        <w:kinsoku w:val="0"/>
        <w:wordWrap/>
        <w:overflowPunct/>
        <w:topLinePunct w:val="0"/>
        <w:autoSpaceDE w:val="0"/>
        <w:autoSpaceDN w:val="0"/>
        <w:bidi w:val="0"/>
        <w:adjustRightInd w:val="0"/>
        <w:snapToGrid w:val="0"/>
        <w:spacing w:before="0" w:beforeLines="50" w:after="0" w:afterLines="50"/>
        <w:ind w:left="0" w:leftChars="0" w:firstLine="0" w:firstLineChars="0"/>
        <w:textAlignment w:val="baseline"/>
        <w:rPr>
          <w:rFonts w:hint="eastAsia"/>
          <w:b w:val="0"/>
          <w:bCs/>
          <w:sz w:val="24"/>
          <w:szCs w:val="20"/>
          <w:highlight w:val="none"/>
          <w:lang w:val="en-US" w:eastAsia="zh-CN"/>
        </w:rPr>
      </w:pPr>
      <w:bookmarkStart w:id="39" w:name="_Toc18672"/>
      <w:r>
        <w:rPr>
          <w:rFonts w:hint="eastAsia"/>
          <w:b w:val="0"/>
          <w:bCs/>
          <w:sz w:val="24"/>
          <w:szCs w:val="20"/>
          <w:highlight w:val="none"/>
          <w:lang w:val="en-US" w:eastAsia="zh-CN"/>
        </w:rPr>
        <w:t>四、其他要求</w:t>
      </w:r>
      <w:bookmarkEnd w:id="39"/>
    </w:p>
    <w:p w14:paraId="6ECAB6AF">
      <w:pPr>
        <w:pStyle w:val="11"/>
        <w:rPr>
          <w:rFonts w:hint="eastAsia" w:cs="Times New Roman"/>
          <w:b/>
          <w:bCs/>
          <w:snapToGrid/>
          <w:kern w:val="0"/>
          <w:sz w:val="24"/>
          <w:szCs w:val="24"/>
          <w:highlight w:val="none"/>
          <w:lang w:val="en-US" w:eastAsia="zh-CN"/>
        </w:rPr>
      </w:pPr>
      <w:r>
        <w:rPr>
          <w:rFonts w:hint="eastAsia" w:cs="Times New Roman"/>
          <w:b/>
          <w:bCs/>
          <w:snapToGrid/>
          <w:kern w:val="0"/>
          <w:sz w:val="24"/>
          <w:szCs w:val="24"/>
          <w:highlight w:val="none"/>
          <w:lang w:val="en-US" w:eastAsia="zh-CN"/>
        </w:rPr>
        <w:t>无</w:t>
      </w:r>
    </w:p>
    <w:p w14:paraId="67D378D6">
      <w:pPr>
        <w:rPr>
          <w:rFonts w:hint="eastAsia"/>
          <w:highlight w:val="none"/>
          <w:lang w:val="en-US" w:eastAsia="zh-CN"/>
        </w:rPr>
      </w:pPr>
    </w:p>
    <w:p w14:paraId="71C54249">
      <w:pPr>
        <w:pStyle w:val="3"/>
        <w:keepNext/>
        <w:keepLines/>
        <w:pageBreakBefore w:val="0"/>
        <w:widowControl/>
        <w:kinsoku w:val="0"/>
        <w:wordWrap/>
        <w:overflowPunct/>
        <w:topLinePunct w:val="0"/>
        <w:autoSpaceDE w:val="0"/>
        <w:autoSpaceDN w:val="0"/>
        <w:bidi w:val="0"/>
        <w:adjustRightInd w:val="0"/>
        <w:snapToGrid w:val="0"/>
        <w:spacing w:before="0" w:beforeLines="50" w:after="0" w:afterLines="50"/>
        <w:ind w:left="0" w:leftChars="0" w:firstLine="643" w:firstLineChars="200"/>
        <w:textAlignment w:val="baseline"/>
        <w:rPr>
          <w:rFonts w:hint="default"/>
          <w:highlight w:val="none"/>
          <w:lang w:val="en-US" w:eastAsia="zh-CN"/>
        </w:rPr>
        <w:sectPr>
          <w:pgSz w:w="16838" w:h="11906" w:orient="landscape"/>
          <w:pgMar w:top="1080" w:right="1440" w:bottom="1226"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63F34947">
      <w:pPr>
        <w:pStyle w:val="3"/>
        <w:bidi w:val="0"/>
        <w:jc w:val="center"/>
        <w:outlineLvl w:val="0"/>
        <w:rPr>
          <w:highlight w:val="none"/>
        </w:rPr>
      </w:pPr>
      <w:bookmarkStart w:id="40" w:name="_Toc31562"/>
      <w:r>
        <w:rPr>
          <w:rFonts w:hint="eastAsia"/>
          <w:highlight w:val="none"/>
          <w:lang w:val="en-US" w:eastAsia="zh-CN"/>
        </w:rPr>
        <w:t>第四章</w:t>
      </w:r>
      <w:r>
        <w:rPr>
          <w:highlight w:val="none"/>
        </w:rPr>
        <w:t xml:space="preserve"> </w:t>
      </w:r>
      <w:r>
        <w:rPr>
          <w:rFonts w:hint="eastAsia"/>
          <w:highlight w:val="none"/>
          <w:lang w:val="en-US" w:eastAsia="zh-CN"/>
        </w:rPr>
        <w:t xml:space="preserve"> </w:t>
      </w:r>
      <w:r>
        <w:rPr>
          <w:highlight w:val="none"/>
        </w:rPr>
        <w:t>评审方法和标准</w:t>
      </w:r>
      <w:bookmarkEnd w:id="40"/>
    </w:p>
    <w:p w14:paraId="1D3B10C4">
      <w:pPr>
        <w:pStyle w:val="3"/>
        <w:keepNext/>
        <w:keepLines/>
        <w:pageBreakBefore w:val="0"/>
        <w:widowControl/>
        <w:kinsoku w:val="0"/>
        <w:wordWrap/>
        <w:overflowPunct/>
        <w:topLinePunct w:val="0"/>
        <w:autoSpaceDE w:val="0"/>
        <w:autoSpaceDN w:val="0"/>
        <w:bidi w:val="0"/>
        <w:adjustRightInd w:val="0"/>
        <w:snapToGrid w:val="0"/>
        <w:spacing w:before="0" w:beforeLines="50" w:after="0" w:afterLines="50"/>
        <w:textAlignment w:val="baseline"/>
        <w:rPr>
          <w:rFonts w:hint="eastAsia" w:eastAsia="宋体" w:cs="Times New Roman"/>
          <w:b/>
          <w:bCs w:val="0"/>
          <w:sz w:val="24"/>
          <w:szCs w:val="20"/>
          <w:highlight w:val="none"/>
          <w:lang w:val="en-US" w:eastAsia="zh-CN"/>
        </w:rPr>
      </w:pPr>
      <w:bookmarkStart w:id="41" w:name="_Toc4060"/>
      <w:r>
        <w:rPr>
          <w:rFonts w:hint="eastAsia" w:eastAsia="宋体" w:cs="Times New Roman"/>
          <w:b/>
          <w:bCs w:val="0"/>
          <w:sz w:val="24"/>
          <w:szCs w:val="20"/>
          <w:highlight w:val="none"/>
          <w:lang w:val="en-US" w:eastAsia="zh-CN"/>
        </w:rPr>
        <w:t>一、总则</w:t>
      </w:r>
      <w:bookmarkEnd w:id="41"/>
    </w:p>
    <w:p w14:paraId="529E84CF">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480" w:firstLineChars="200"/>
        <w:jc w:val="both"/>
        <w:textAlignment w:val="auto"/>
        <w:rPr>
          <w:rFonts w:hint="eastAsia" w:ascii="Times New Roman" w:hAnsi="Times New Roman" w:eastAsia="宋体" w:cs="Times New Roman"/>
          <w:snapToGrid/>
          <w:kern w:val="0"/>
          <w:sz w:val="24"/>
          <w:szCs w:val="24"/>
          <w:highlight w:val="none"/>
          <w:lang w:val="en-US" w:eastAsia="en-US"/>
        </w:rPr>
      </w:pPr>
      <w:r>
        <w:rPr>
          <w:rFonts w:hint="eastAsia" w:ascii="Times New Roman" w:hAnsi="Times New Roman" w:eastAsia="宋体" w:cs="Times New Roman"/>
          <w:snapToGrid/>
          <w:kern w:val="0"/>
          <w:sz w:val="24"/>
          <w:szCs w:val="24"/>
          <w:highlight w:val="none"/>
          <w:lang w:val="en-US" w:eastAsia="en-US"/>
        </w:rPr>
        <w:t>本项目将按照谈判文件第二章 供应商须知的相关要求及本章的规定评审。</w:t>
      </w:r>
    </w:p>
    <w:p w14:paraId="639ECB1F">
      <w:pPr>
        <w:pStyle w:val="3"/>
        <w:keepNext/>
        <w:keepLines/>
        <w:pageBreakBefore w:val="0"/>
        <w:widowControl/>
        <w:kinsoku w:val="0"/>
        <w:wordWrap/>
        <w:overflowPunct/>
        <w:topLinePunct w:val="0"/>
        <w:autoSpaceDE w:val="0"/>
        <w:autoSpaceDN w:val="0"/>
        <w:bidi w:val="0"/>
        <w:adjustRightInd w:val="0"/>
        <w:snapToGrid w:val="0"/>
        <w:spacing w:before="0" w:beforeLines="50" w:after="0" w:afterLines="50"/>
        <w:textAlignment w:val="baseline"/>
        <w:rPr>
          <w:rFonts w:hint="eastAsia" w:eastAsia="宋体" w:cs="Times New Roman"/>
          <w:b/>
          <w:bCs w:val="0"/>
          <w:sz w:val="24"/>
          <w:szCs w:val="20"/>
          <w:highlight w:val="none"/>
          <w:lang w:val="en-US" w:eastAsia="zh-CN"/>
        </w:rPr>
      </w:pPr>
      <w:bookmarkStart w:id="42" w:name="_Toc9590"/>
      <w:r>
        <w:rPr>
          <w:rFonts w:hint="eastAsia" w:eastAsia="宋体" w:cs="Times New Roman"/>
          <w:b/>
          <w:bCs w:val="0"/>
          <w:sz w:val="24"/>
          <w:szCs w:val="20"/>
          <w:highlight w:val="none"/>
          <w:lang w:val="en-US" w:eastAsia="zh-CN"/>
        </w:rPr>
        <w:t>二、评审方法</w:t>
      </w:r>
      <w:bookmarkEnd w:id="42"/>
    </w:p>
    <w:p w14:paraId="65928A1E">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480" w:firstLineChars="200"/>
        <w:jc w:val="both"/>
        <w:textAlignment w:val="auto"/>
        <w:rPr>
          <w:rFonts w:hint="eastAsia" w:ascii="Times New Roman" w:hAnsi="Times New Roman" w:eastAsia="宋体" w:cs="Times New Roman"/>
          <w:snapToGrid/>
          <w:kern w:val="0"/>
          <w:sz w:val="24"/>
          <w:szCs w:val="24"/>
          <w:highlight w:val="none"/>
          <w:lang w:val="en-US" w:eastAsia="en-US"/>
        </w:rPr>
      </w:pPr>
      <w:r>
        <w:rPr>
          <w:rFonts w:hint="eastAsia" w:ascii="Times New Roman" w:hAnsi="Times New Roman" w:eastAsia="宋体" w:cs="Times New Roman"/>
          <w:snapToGrid/>
          <w:kern w:val="0"/>
          <w:sz w:val="24"/>
          <w:szCs w:val="24"/>
          <w:highlight w:val="none"/>
          <w:lang w:val="en-US" w:eastAsia="en-US"/>
        </w:rPr>
        <w:t>2.1 资格审查</w:t>
      </w:r>
    </w:p>
    <w:p w14:paraId="4B19ABED">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480" w:firstLineChars="200"/>
        <w:jc w:val="both"/>
        <w:textAlignment w:val="auto"/>
        <w:rPr>
          <w:rFonts w:hint="eastAsia" w:ascii="Times New Roman" w:hAnsi="Times New Roman" w:eastAsia="宋体" w:cs="Times New Roman"/>
          <w:snapToGrid/>
          <w:kern w:val="0"/>
          <w:sz w:val="24"/>
          <w:szCs w:val="24"/>
          <w:highlight w:val="none"/>
          <w:lang w:val="en-US" w:eastAsia="en-US"/>
        </w:rPr>
      </w:pPr>
      <w:r>
        <w:rPr>
          <w:rFonts w:hint="eastAsia" w:ascii="Times New Roman" w:hAnsi="Times New Roman" w:eastAsia="宋体" w:cs="Times New Roman"/>
          <w:snapToGrid/>
          <w:kern w:val="0"/>
          <w:sz w:val="24"/>
          <w:szCs w:val="24"/>
          <w:highlight w:val="none"/>
          <w:lang w:val="en-US" w:eastAsia="en-US"/>
        </w:rPr>
        <w:t>谈判小组对供应商的响应文件进行资格审查，以确定其是否满足</w:t>
      </w:r>
      <w:r>
        <w:rPr>
          <w:rFonts w:hint="eastAsia" w:ascii="Times New Roman" w:hAnsi="Times New Roman" w:eastAsia="宋体" w:cs="Times New Roman"/>
          <w:snapToGrid/>
          <w:kern w:val="0"/>
          <w:sz w:val="24"/>
          <w:szCs w:val="24"/>
          <w:highlight w:val="none"/>
          <w:lang w:val="en-US" w:eastAsia="zh-CN"/>
        </w:rPr>
        <w:t>谈判文件</w:t>
      </w:r>
      <w:r>
        <w:rPr>
          <w:rFonts w:hint="eastAsia" w:ascii="Times New Roman" w:hAnsi="Times New Roman" w:eastAsia="宋体" w:cs="Times New Roman"/>
          <w:snapToGrid/>
          <w:kern w:val="0"/>
          <w:sz w:val="24"/>
          <w:szCs w:val="24"/>
          <w:highlight w:val="none"/>
          <w:lang w:val="en-US" w:eastAsia="en-US"/>
        </w:rPr>
        <w:t>的资格性要求。</w:t>
      </w:r>
    </w:p>
    <w:tbl>
      <w:tblPr>
        <w:tblStyle w:val="14"/>
        <w:tblW w:w="95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025"/>
        <w:gridCol w:w="5067"/>
        <w:gridCol w:w="2733"/>
      </w:tblGrid>
      <w:tr w14:paraId="5565D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9518" w:type="dxa"/>
            <w:gridSpan w:val="4"/>
            <w:shd w:val="clear" w:color="auto" w:fill="D7D7D7"/>
            <w:noWrap w:val="0"/>
            <w:vAlign w:val="center"/>
          </w:tcPr>
          <w:p w14:paraId="1D7B5E3D">
            <w:pPr>
              <w:autoSpaceDE w:val="0"/>
              <w:autoSpaceDN w:val="0"/>
              <w:adjustRightInd w:val="0"/>
              <w:spacing w:line="400" w:lineRule="exact"/>
              <w:jc w:val="center"/>
              <w:rPr>
                <w:rFonts w:hint="default" w:ascii="宋体" w:hAnsi="宋体" w:eastAsia="宋体" w:cs="宋体"/>
                <w:b/>
                <w:sz w:val="21"/>
                <w:szCs w:val="21"/>
                <w:highlight w:val="none"/>
                <w:lang w:val="en-US" w:eastAsia="zh-CN"/>
              </w:rPr>
            </w:pPr>
            <w:r>
              <w:rPr>
                <w:rFonts w:hint="eastAsia" w:ascii="宋体" w:hAnsi="宋体" w:cs="宋体"/>
                <w:b/>
                <w:sz w:val="21"/>
                <w:szCs w:val="21"/>
                <w:highlight w:val="none"/>
                <w:lang w:val="en-US" w:eastAsia="zh-CN"/>
              </w:rPr>
              <w:t>资格审查表</w:t>
            </w:r>
          </w:p>
        </w:tc>
      </w:tr>
      <w:tr w14:paraId="02047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693" w:type="dxa"/>
            <w:shd w:val="clear" w:color="auto" w:fill="D7D7D7"/>
            <w:noWrap w:val="0"/>
            <w:vAlign w:val="center"/>
          </w:tcPr>
          <w:p w14:paraId="5BD79180">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
                <w:sz w:val="21"/>
                <w:szCs w:val="21"/>
                <w:highlight w:val="none"/>
                <w:lang w:val="zh-CN"/>
              </w:rPr>
            </w:pPr>
            <w:r>
              <w:rPr>
                <w:rFonts w:hint="eastAsia" w:ascii="宋体" w:hAnsi="宋体" w:eastAsia="宋体" w:cs="宋体"/>
                <w:b/>
                <w:sz w:val="21"/>
                <w:szCs w:val="21"/>
                <w:highlight w:val="none"/>
                <w:lang w:val="zh-CN"/>
              </w:rPr>
              <w:t>序号</w:t>
            </w:r>
          </w:p>
        </w:tc>
        <w:tc>
          <w:tcPr>
            <w:tcW w:w="1025" w:type="dxa"/>
            <w:shd w:val="clear" w:color="auto" w:fill="D7D7D7"/>
            <w:noWrap w:val="0"/>
            <w:vAlign w:val="center"/>
          </w:tcPr>
          <w:p w14:paraId="78BAA682">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zh-CN"/>
              </w:rPr>
              <w:t>评审因素</w:t>
            </w:r>
          </w:p>
        </w:tc>
        <w:tc>
          <w:tcPr>
            <w:tcW w:w="5067" w:type="dxa"/>
            <w:shd w:val="clear" w:color="auto" w:fill="D7D7D7"/>
            <w:noWrap w:val="0"/>
            <w:vAlign w:val="center"/>
          </w:tcPr>
          <w:p w14:paraId="5501BD87">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
                <w:sz w:val="21"/>
                <w:szCs w:val="21"/>
                <w:highlight w:val="none"/>
                <w:lang w:val="zh-CN"/>
              </w:rPr>
            </w:pPr>
            <w:r>
              <w:rPr>
                <w:rFonts w:hint="eastAsia" w:ascii="宋体" w:hAnsi="宋体" w:eastAsia="宋体" w:cs="宋体"/>
                <w:b/>
                <w:sz w:val="21"/>
                <w:szCs w:val="21"/>
                <w:highlight w:val="none"/>
                <w:lang w:val="zh-CN"/>
              </w:rPr>
              <w:t>评审标准</w:t>
            </w:r>
          </w:p>
        </w:tc>
        <w:tc>
          <w:tcPr>
            <w:tcW w:w="2733" w:type="dxa"/>
            <w:shd w:val="clear" w:color="auto" w:fill="D7D7D7"/>
            <w:noWrap w:val="0"/>
            <w:vAlign w:val="center"/>
          </w:tcPr>
          <w:p w14:paraId="7E4BCB09">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default" w:ascii="宋体" w:hAnsi="宋体" w:eastAsia="宋体" w:cs="宋体"/>
                <w:b/>
                <w:sz w:val="21"/>
                <w:szCs w:val="21"/>
                <w:highlight w:val="none"/>
                <w:lang w:val="en-US" w:eastAsia="zh-CN"/>
              </w:rPr>
            </w:pPr>
            <w:r>
              <w:rPr>
                <w:rFonts w:hint="eastAsia" w:ascii="宋体" w:hAnsi="宋体" w:cs="宋体"/>
                <w:b/>
                <w:sz w:val="21"/>
                <w:szCs w:val="21"/>
                <w:highlight w:val="none"/>
                <w:lang w:val="en-US" w:eastAsia="zh-CN"/>
              </w:rPr>
              <w:t>格式要求</w:t>
            </w:r>
          </w:p>
        </w:tc>
      </w:tr>
      <w:tr w14:paraId="54508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3" w:type="dxa"/>
            <w:noWrap w:val="0"/>
            <w:vAlign w:val="center"/>
          </w:tcPr>
          <w:p w14:paraId="418670B1">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default"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1</w:t>
            </w:r>
          </w:p>
        </w:tc>
        <w:tc>
          <w:tcPr>
            <w:tcW w:w="1025" w:type="dxa"/>
            <w:noWrap w:val="0"/>
            <w:vAlign w:val="center"/>
          </w:tcPr>
          <w:p w14:paraId="0BA48376">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zh-CN" w:eastAsia="zh-CN"/>
              </w:rPr>
            </w:pPr>
            <w:r>
              <w:rPr>
                <w:rFonts w:hint="eastAsia" w:ascii="宋体" w:hAnsi="宋体" w:eastAsia="宋体" w:cs="宋体"/>
                <w:bCs/>
                <w:sz w:val="21"/>
                <w:szCs w:val="21"/>
                <w:highlight w:val="none"/>
                <w:lang w:val="en-US" w:eastAsia="zh-CN"/>
              </w:rPr>
              <w:t>营业执照等证明文件</w:t>
            </w:r>
          </w:p>
        </w:tc>
        <w:tc>
          <w:tcPr>
            <w:tcW w:w="5067" w:type="dxa"/>
            <w:noWrap w:val="0"/>
            <w:vAlign w:val="center"/>
          </w:tcPr>
          <w:p w14:paraId="5A2898FC">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供应商为企业（包括合伙企业）的，应提供有效的营业执照；</w:t>
            </w:r>
          </w:p>
          <w:p w14:paraId="13433DF7">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供应商为事业单位的，应提供有效的事业单位法人证书；</w:t>
            </w:r>
          </w:p>
          <w:p w14:paraId="56C9569E">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供应商是非企业机构的，应提供有效的执业许可证或登记证书等证明文件；</w:t>
            </w:r>
          </w:p>
          <w:p w14:paraId="26A809A5">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供应商是个体工商户的，应提供有效的个体工商户营业执照；</w:t>
            </w:r>
          </w:p>
          <w:p w14:paraId="0C0F22C5">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zh-CN" w:eastAsia="zh-CN"/>
              </w:rPr>
            </w:pPr>
            <w:r>
              <w:rPr>
                <w:rFonts w:hint="eastAsia" w:ascii="宋体" w:hAnsi="宋体" w:eastAsia="宋体" w:cs="宋体"/>
                <w:bCs/>
                <w:sz w:val="21"/>
                <w:szCs w:val="21"/>
                <w:highlight w:val="none"/>
                <w:lang w:val="en-US" w:eastAsia="zh-CN"/>
              </w:rPr>
              <w:t>供应商是自然人的，应提供有效的自然人身份证明；</w:t>
            </w:r>
          </w:p>
        </w:tc>
        <w:tc>
          <w:tcPr>
            <w:tcW w:w="2733" w:type="dxa"/>
            <w:noWrap w:val="0"/>
            <w:vAlign w:val="center"/>
          </w:tcPr>
          <w:p w14:paraId="794CBBD2">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zh-CN" w:eastAsia="zh-CN"/>
              </w:rPr>
            </w:pPr>
            <w:r>
              <w:rPr>
                <w:rFonts w:hint="eastAsia" w:ascii="宋体" w:hAnsi="宋体" w:eastAsia="宋体" w:cs="宋体"/>
                <w:bCs/>
                <w:sz w:val="21"/>
                <w:szCs w:val="21"/>
                <w:highlight w:val="none"/>
                <w:lang w:val="zh-CN" w:eastAsia="zh-CN"/>
              </w:rPr>
              <w:t>响应</w:t>
            </w:r>
            <w:r>
              <w:rPr>
                <w:rFonts w:hint="eastAsia" w:ascii="宋体" w:hAnsi="宋体" w:eastAsia="宋体" w:cs="宋体"/>
                <w:bCs/>
                <w:sz w:val="21"/>
                <w:szCs w:val="21"/>
                <w:highlight w:val="none"/>
                <w:lang w:val="zh-CN"/>
              </w:rPr>
              <w:t>文件内附</w:t>
            </w:r>
            <w:r>
              <w:rPr>
                <w:rFonts w:hint="eastAsia" w:ascii="宋体" w:hAnsi="宋体" w:eastAsia="宋体" w:cs="宋体"/>
                <w:bCs/>
                <w:sz w:val="21"/>
                <w:szCs w:val="21"/>
                <w:highlight w:val="none"/>
                <w:lang w:val="en-US" w:eastAsia="zh-CN"/>
              </w:rPr>
              <w:t>营业执照等证明文件复印件（正副本均可）并加盖公章。</w:t>
            </w:r>
          </w:p>
        </w:tc>
      </w:tr>
      <w:tr w14:paraId="083B5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3" w:type="dxa"/>
            <w:shd w:val="clear" w:color="auto" w:fill="auto"/>
            <w:noWrap w:val="0"/>
            <w:vAlign w:val="center"/>
          </w:tcPr>
          <w:p w14:paraId="4453DACD">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2</w:t>
            </w:r>
          </w:p>
        </w:tc>
        <w:tc>
          <w:tcPr>
            <w:tcW w:w="1025" w:type="dxa"/>
            <w:shd w:val="clear" w:color="auto" w:fill="auto"/>
            <w:noWrap w:val="0"/>
            <w:vAlign w:val="center"/>
          </w:tcPr>
          <w:p w14:paraId="64FD30C0">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zh-CN"/>
              </w:rPr>
            </w:pPr>
            <w:r>
              <w:rPr>
                <w:rFonts w:hint="eastAsia" w:ascii="宋体" w:hAnsi="宋体" w:eastAsia="宋体" w:cs="宋体"/>
                <w:bCs/>
                <w:sz w:val="21"/>
                <w:szCs w:val="21"/>
                <w:highlight w:val="none"/>
                <w:lang w:val="zh-CN"/>
              </w:rPr>
              <w:t>依法缴纳税收</w:t>
            </w:r>
          </w:p>
          <w:p w14:paraId="5AFBF830">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zh-CN" w:eastAsia="zh-CN"/>
              </w:rPr>
            </w:pPr>
            <w:r>
              <w:rPr>
                <w:rFonts w:hint="eastAsia" w:ascii="宋体" w:hAnsi="宋体" w:eastAsia="宋体" w:cs="宋体"/>
                <w:bCs/>
                <w:sz w:val="21"/>
                <w:szCs w:val="21"/>
                <w:highlight w:val="none"/>
                <w:lang w:val="zh-CN"/>
              </w:rPr>
              <w:t>证明</w:t>
            </w:r>
          </w:p>
        </w:tc>
        <w:tc>
          <w:tcPr>
            <w:tcW w:w="5067" w:type="dxa"/>
            <w:shd w:val="clear" w:color="auto" w:fill="auto"/>
            <w:noWrap w:val="0"/>
            <w:vAlign w:val="center"/>
          </w:tcPr>
          <w:p w14:paraId="50B64DC8">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依法</w:t>
            </w:r>
            <w:r>
              <w:rPr>
                <w:rFonts w:hint="eastAsia" w:ascii="宋体" w:hAnsi="宋体" w:eastAsia="宋体" w:cs="宋体"/>
                <w:bCs/>
                <w:sz w:val="21"/>
                <w:szCs w:val="21"/>
                <w:highlight w:val="none"/>
                <w:lang w:val="zh-CN"/>
              </w:rPr>
              <w:t>缴纳税收</w:t>
            </w:r>
            <w:r>
              <w:rPr>
                <w:rFonts w:hint="eastAsia" w:ascii="宋体" w:hAnsi="宋体" w:cs="宋体"/>
                <w:bCs/>
                <w:sz w:val="21"/>
                <w:szCs w:val="21"/>
                <w:highlight w:val="none"/>
                <w:lang w:val="en-US" w:eastAsia="zh-CN"/>
              </w:rPr>
              <w:t>的相关材料（近一年任意一个月的</w:t>
            </w:r>
            <w:r>
              <w:rPr>
                <w:rFonts w:hint="eastAsia" w:ascii="宋体" w:hAnsi="宋体" w:eastAsia="宋体" w:cs="宋体"/>
                <w:bCs/>
                <w:sz w:val="21"/>
                <w:szCs w:val="21"/>
                <w:highlight w:val="none"/>
                <w:lang w:val="en-US" w:eastAsia="zh-CN"/>
              </w:rPr>
              <w:t>缴税凭据或完税证明</w:t>
            </w:r>
            <w:r>
              <w:rPr>
                <w:rFonts w:hint="eastAsia" w:ascii="宋体" w:hAnsi="宋体" w:cs="宋体"/>
                <w:bCs/>
                <w:sz w:val="21"/>
                <w:szCs w:val="21"/>
                <w:highlight w:val="none"/>
                <w:lang w:val="en-US" w:eastAsia="zh-CN"/>
              </w:rPr>
              <w:t>）</w:t>
            </w:r>
            <w:r>
              <w:rPr>
                <w:rFonts w:hint="eastAsia" w:ascii="宋体" w:hAnsi="宋体" w:eastAsia="宋体" w:cs="宋体"/>
                <w:bCs/>
                <w:sz w:val="21"/>
                <w:szCs w:val="21"/>
                <w:highlight w:val="none"/>
                <w:lang w:val="en-US" w:eastAsia="zh-CN"/>
              </w:rPr>
              <w:t>（依法免税的，应提供相应文件证明其依法免税）。</w:t>
            </w:r>
          </w:p>
        </w:tc>
        <w:tc>
          <w:tcPr>
            <w:tcW w:w="2733" w:type="dxa"/>
            <w:shd w:val="clear" w:color="auto" w:fill="auto"/>
            <w:noWrap w:val="0"/>
            <w:vAlign w:val="center"/>
          </w:tcPr>
          <w:p w14:paraId="2F86D826">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default"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响应文件中附缴税凭据或完税证明复印件并加盖公章。</w:t>
            </w:r>
            <w:r>
              <w:rPr>
                <w:rFonts w:hint="eastAsia" w:ascii="宋体" w:hAnsi="宋体" w:cs="宋体"/>
                <w:bCs/>
                <w:sz w:val="21"/>
                <w:szCs w:val="21"/>
                <w:highlight w:val="none"/>
                <w:lang w:val="en-US" w:eastAsia="zh-CN"/>
              </w:rPr>
              <w:t>（</w:t>
            </w:r>
            <w:r>
              <w:rPr>
                <w:rFonts w:hint="eastAsia" w:ascii="宋体" w:hAnsi="宋体" w:eastAsia="宋体" w:cs="宋体"/>
                <w:bCs/>
                <w:sz w:val="21"/>
                <w:szCs w:val="21"/>
                <w:highlight w:val="none"/>
                <w:lang w:val="en-US" w:eastAsia="zh-CN"/>
              </w:rPr>
              <w:t>依法免税的，附相应文件复印件并加盖公章。</w:t>
            </w:r>
            <w:r>
              <w:rPr>
                <w:rFonts w:hint="eastAsia" w:ascii="宋体" w:hAnsi="宋体" w:cs="宋体"/>
                <w:bCs/>
                <w:sz w:val="21"/>
                <w:szCs w:val="21"/>
                <w:highlight w:val="none"/>
                <w:lang w:val="en-US" w:eastAsia="zh-CN"/>
              </w:rPr>
              <w:t>）</w:t>
            </w:r>
            <w:r>
              <w:rPr>
                <w:rFonts w:hint="eastAsia" w:ascii="宋体" w:hAnsi="宋体" w:eastAsia="宋体" w:cs="宋体"/>
                <w:bCs/>
                <w:sz w:val="21"/>
                <w:szCs w:val="21"/>
                <w:highlight w:val="none"/>
                <w:lang w:val="en-US" w:eastAsia="zh-CN"/>
              </w:rPr>
              <w:t>（所提供文件须加盖证明单位相关业务章。）</w:t>
            </w:r>
          </w:p>
        </w:tc>
      </w:tr>
      <w:tr w14:paraId="765C1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3" w:type="dxa"/>
            <w:shd w:val="clear" w:color="auto" w:fill="auto"/>
            <w:noWrap w:val="0"/>
            <w:vAlign w:val="center"/>
          </w:tcPr>
          <w:p w14:paraId="3843566C">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3</w:t>
            </w:r>
          </w:p>
        </w:tc>
        <w:tc>
          <w:tcPr>
            <w:tcW w:w="1025" w:type="dxa"/>
            <w:shd w:val="clear" w:color="auto" w:fill="auto"/>
            <w:noWrap w:val="0"/>
            <w:vAlign w:val="center"/>
          </w:tcPr>
          <w:p w14:paraId="3A7EF1BD">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zh-CN"/>
              </w:rPr>
            </w:pPr>
            <w:r>
              <w:rPr>
                <w:rFonts w:hint="eastAsia" w:ascii="宋体" w:hAnsi="宋体" w:eastAsia="宋体" w:cs="宋体"/>
                <w:bCs/>
                <w:sz w:val="21"/>
                <w:szCs w:val="21"/>
                <w:highlight w:val="none"/>
                <w:lang w:val="zh-CN"/>
              </w:rPr>
              <w:t>社会保障资金</w:t>
            </w:r>
          </w:p>
          <w:p w14:paraId="250D8388">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zh-CN" w:eastAsia="zh-CN"/>
              </w:rPr>
            </w:pPr>
            <w:r>
              <w:rPr>
                <w:rFonts w:hint="eastAsia" w:ascii="宋体" w:hAnsi="宋体" w:eastAsia="宋体" w:cs="宋体"/>
                <w:bCs/>
                <w:sz w:val="21"/>
                <w:szCs w:val="21"/>
                <w:highlight w:val="none"/>
                <w:lang w:val="zh-CN"/>
              </w:rPr>
              <w:t>证明</w:t>
            </w:r>
          </w:p>
        </w:tc>
        <w:tc>
          <w:tcPr>
            <w:tcW w:w="5067" w:type="dxa"/>
            <w:shd w:val="clear" w:color="auto" w:fill="auto"/>
            <w:noWrap w:val="0"/>
            <w:vAlign w:val="center"/>
          </w:tcPr>
          <w:p w14:paraId="21C428B9">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依法缴纳社会保障资金的相关材料（近一年任意一个月的</w:t>
            </w:r>
            <w:r>
              <w:rPr>
                <w:rFonts w:hint="eastAsia" w:ascii="宋体" w:hAnsi="宋体" w:eastAsia="宋体" w:cs="宋体"/>
                <w:bCs/>
                <w:sz w:val="21"/>
                <w:szCs w:val="21"/>
                <w:highlight w:val="none"/>
                <w:lang w:val="en-US" w:eastAsia="zh-CN"/>
              </w:rPr>
              <w:t>用人单位社会保险凭证或参保证明</w:t>
            </w:r>
            <w:r>
              <w:rPr>
                <w:rFonts w:hint="eastAsia" w:ascii="宋体" w:hAnsi="宋体" w:cs="宋体"/>
                <w:bCs/>
                <w:sz w:val="21"/>
                <w:szCs w:val="21"/>
                <w:highlight w:val="none"/>
                <w:lang w:val="en-US" w:eastAsia="zh-CN"/>
              </w:rPr>
              <w:t>）</w:t>
            </w:r>
            <w:r>
              <w:rPr>
                <w:rFonts w:hint="eastAsia" w:ascii="宋体" w:hAnsi="宋体" w:eastAsia="宋体" w:cs="宋体"/>
                <w:bCs/>
                <w:sz w:val="21"/>
                <w:szCs w:val="21"/>
                <w:highlight w:val="none"/>
                <w:lang w:val="en-US" w:eastAsia="zh-CN"/>
              </w:rPr>
              <w:t>（依法不需要缴纳社会保险的，应提供相应文件证明其依法不需要缴纳社会保险）。</w:t>
            </w:r>
          </w:p>
        </w:tc>
        <w:tc>
          <w:tcPr>
            <w:tcW w:w="2733" w:type="dxa"/>
            <w:shd w:val="clear" w:color="auto" w:fill="auto"/>
            <w:noWrap w:val="0"/>
            <w:vAlign w:val="center"/>
          </w:tcPr>
          <w:p w14:paraId="763A1AA7">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zh-CN" w:eastAsia="zh-CN"/>
              </w:rPr>
            </w:pPr>
            <w:r>
              <w:rPr>
                <w:rFonts w:hint="eastAsia" w:ascii="宋体" w:hAnsi="宋体" w:eastAsia="宋体" w:cs="宋体"/>
                <w:bCs/>
                <w:sz w:val="21"/>
                <w:szCs w:val="21"/>
                <w:highlight w:val="none"/>
                <w:lang w:val="en-US" w:eastAsia="zh-CN"/>
              </w:rPr>
              <w:t>响应文件中附相关材料复印件并加盖公章。</w:t>
            </w:r>
            <w:r>
              <w:rPr>
                <w:rFonts w:hint="eastAsia" w:ascii="宋体" w:hAnsi="宋体" w:cs="宋体"/>
                <w:bCs/>
                <w:sz w:val="21"/>
                <w:szCs w:val="21"/>
                <w:highlight w:val="none"/>
                <w:lang w:val="en-US" w:eastAsia="zh-CN"/>
              </w:rPr>
              <w:t>（</w:t>
            </w:r>
            <w:r>
              <w:rPr>
                <w:rFonts w:hint="eastAsia" w:ascii="宋体" w:hAnsi="宋体" w:eastAsia="宋体" w:cs="宋体"/>
                <w:bCs/>
                <w:sz w:val="21"/>
                <w:szCs w:val="21"/>
                <w:highlight w:val="none"/>
                <w:lang w:val="en-US" w:eastAsia="zh-CN"/>
              </w:rPr>
              <w:t>依法不需要缴纳社会保险的，附相应文件复印件并加盖公章。</w:t>
            </w:r>
            <w:r>
              <w:rPr>
                <w:rFonts w:hint="eastAsia" w:ascii="宋体" w:hAnsi="宋体" w:cs="宋体"/>
                <w:bCs/>
                <w:sz w:val="21"/>
                <w:szCs w:val="21"/>
                <w:highlight w:val="none"/>
                <w:lang w:val="en-US" w:eastAsia="zh-CN"/>
              </w:rPr>
              <w:t>）</w:t>
            </w:r>
            <w:r>
              <w:rPr>
                <w:rFonts w:hint="eastAsia" w:ascii="宋体" w:hAnsi="宋体" w:eastAsia="宋体" w:cs="宋体"/>
                <w:bCs/>
                <w:sz w:val="21"/>
                <w:szCs w:val="21"/>
                <w:highlight w:val="none"/>
                <w:lang w:val="en-US" w:eastAsia="zh-CN"/>
              </w:rPr>
              <w:t>（所提供文件须加盖证明单位相关业务章。）</w:t>
            </w:r>
          </w:p>
        </w:tc>
      </w:tr>
      <w:tr w14:paraId="33B08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3" w:type="dxa"/>
            <w:shd w:val="clear" w:color="auto" w:fill="auto"/>
            <w:noWrap w:val="0"/>
            <w:vAlign w:val="center"/>
          </w:tcPr>
          <w:p w14:paraId="01575F9C">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4</w:t>
            </w:r>
          </w:p>
        </w:tc>
        <w:tc>
          <w:tcPr>
            <w:tcW w:w="1025" w:type="dxa"/>
            <w:shd w:val="clear" w:color="auto" w:fill="auto"/>
            <w:noWrap w:val="0"/>
            <w:vAlign w:val="center"/>
          </w:tcPr>
          <w:p w14:paraId="6E0E9177">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zh-CN" w:eastAsia="zh-CN"/>
              </w:rPr>
            </w:pPr>
            <w:r>
              <w:rPr>
                <w:rFonts w:hint="eastAsia" w:ascii="宋体" w:hAnsi="宋体" w:eastAsia="宋体" w:cs="宋体"/>
                <w:bCs/>
                <w:sz w:val="21"/>
                <w:szCs w:val="21"/>
                <w:highlight w:val="none"/>
                <w:lang w:val="zh-CN"/>
              </w:rPr>
              <w:t>财务状况证明</w:t>
            </w:r>
          </w:p>
        </w:tc>
        <w:tc>
          <w:tcPr>
            <w:tcW w:w="5067" w:type="dxa"/>
            <w:shd w:val="clear" w:color="auto" w:fill="auto"/>
            <w:noWrap w:val="0"/>
            <w:vAlign w:val="center"/>
          </w:tcPr>
          <w:p w14:paraId="31917C22">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供应商具有提交响应文件截止时间前三个月内开户银行出具的资信证明或经会计师事务所审计的近三年内任意一年</w:t>
            </w:r>
            <w:r>
              <w:rPr>
                <w:rFonts w:hint="eastAsia" w:ascii="宋体" w:hAnsi="宋体" w:eastAsia="宋体" w:cs="宋体"/>
                <w:bCs/>
                <w:sz w:val="21"/>
                <w:szCs w:val="21"/>
                <w:highlight w:val="none"/>
                <w:lang w:val="zh-CN" w:eastAsia="zh-CN"/>
              </w:rPr>
              <w:t>财务审计报告</w:t>
            </w:r>
            <w:r>
              <w:rPr>
                <w:rFonts w:hint="eastAsia" w:ascii="宋体" w:hAnsi="宋体" w:eastAsia="宋体" w:cs="宋体"/>
                <w:bCs/>
                <w:sz w:val="21"/>
                <w:szCs w:val="21"/>
                <w:highlight w:val="none"/>
                <w:lang w:val="en-US" w:eastAsia="zh-CN"/>
              </w:rPr>
              <w:t>。</w:t>
            </w:r>
          </w:p>
        </w:tc>
        <w:tc>
          <w:tcPr>
            <w:tcW w:w="2733" w:type="dxa"/>
            <w:shd w:val="clear" w:color="auto" w:fill="auto"/>
            <w:noWrap w:val="0"/>
            <w:vAlign w:val="center"/>
          </w:tcPr>
          <w:p w14:paraId="50C27517">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zh-CN" w:eastAsia="zh-CN"/>
              </w:rPr>
            </w:pPr>
            <w:r>
              <w:rPr>
                <w:rFonts w:hint="eastAsia" w:ascii="宋体" w:hAnsi="宋体" w:eastAsia="宋体" w:cs="宋体"/>
                <w:bCs/>
                <w:sz w:val="21"/>
                <w:szCs w:val="21"/>
                <w:highlight w:val="none"/>
                <w:lang w:val="en-US" w:eastAsia="zh-CN"/>
              </w:rPr>
              <w:t>响应文件中附资信证明或财务审计报告复印件并加盖公章（所提供文件须加盖证明单位相关业务章。）</w:t>
            </w:r>
          </w:p>
        </w:tc>
      </w:tr>
      <w:tr w14:paraId="2156E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3" w:type="dxa"/>
            <w:shd w:val="clear" w:color="auto" w:fill="auto"/>
            <w:noWrap w:val="0"/>
            <w:vAlign w:val="center"/>
          </w:tcPr>
          <w:p w14:paraId="361B3416">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default"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5</w:t>
            </w:r>
          </w:p>
        </w:tc>
        <w:tc>
          <w:tcPr>
            <w:tcW w:w="1025" w:type="dxa"/>
            <w:shd w:val="clear" w:color="auto" w:fill="auto"/>
            <w:noWrap w:val="0"/>
            <w:vAlign w:val="top"/>
          </w:tcPr>
          <w:p w14:paraId="2C38B9B8">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en-US" w:eastAsia="en-US"/>
              </w:rPr>
            </w:pPr>
            <w:r>
              <w:rPr>
                <w:rFonts w:hint="eastAsia" w:ascii="宋体" w:hAnsi="宋体" w:eastAsia="宋体" w:cs="宋体"/>
                <w:bCs/>
                <w:sz w:val="21"/>
                <w:szCs w:val="21"/>
                <w:highlight w:val="none"/>
                <w:lang w:val="en-US" w:eastAsia="zh-CN"/>
              </w:rPr>
              <w:t>供应商资格声明书</w:t>
            </w:r>
          </w:p>
        </w:tc>
        <w:tc>
          <w:tcPr>
            <w:tcW w:w="5067" w:type="dxa"/>
            <w:shd w:val="clear" w:color="auto" w:fill="auto"/>
            <w:noWrap w:val="0"/>
            <w:vAlign w:val="center"/>
          </w:tcPr>
          <w:p w14:paraId="72B4DF02">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提供符合谈判文件要求的《供应商资格声明书》。</w:t>
            </w:r>
          </w:p>
        </w:tc>
        <w:tc>
          <w:tcPr>
            <w:tcW w:w="2733" w:type="dxa"/>
            <w:shd w:val="clear" w:color="auto" w:fill="auto"/>
            <w:noWrap w:val="0"/>
            <w:vAlign w:val="center"/>
          </w:tcPr>
          <w:p w14:paraId="5C48D072">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详见第六章响应文件格式。</w:t>
            </w:r>
          </w:p>
        </w:tc>
      </w:tr>
      <w:tr w14:paraId="55CB0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3" w:type="dxa"/>
            <w:shd w:val="clear" w:color="auto" w:fill="auto"/>
            <w:noWrap w:val="0"/>
            <w:vAlign w:val="center"/>
          </w:tcPr>
          <w:p w14:paraId="052EEEF4">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default"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6</w:t>
            </w:r>
          </w:p>
        </w:tc>
        <w:tc>
          <w:tcPr>
            <w:tcW w:w="1025" w:type="dxa"/>
            <w:shd w:val="clear" w:color="auto" w:fill="auto"/>
            <w:noWrap w:val="0"/>
            <w:vAlign w:val="center"/>
          </w:tcPr>
          <w:p w14:paraId="74102A7A">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zh-CN" w:eastAsia="zh-CN"/>
              </w:rPr>
              <w:t>信誉要求</w:t>
            </w:r>
          </w:p>
        </w:tc>
        <w:tc>
          <w:tcPr>
            <w:tcW w:w="5067" w:type="dxa"/>
            <w:shd w:val="clear" w:color="auto" w:fill="auto"/>
            <w:noWrap w:val="0"/>
            <w:vAlign w:val="center"/>
          </w:tcPr>
          <w:p w14:paraId="6FAEECA4">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供应商不得存在供应商须知正文第14.3.1条中的不良信用记录情形；</w:t>
            </w:r>
          </w:p>
        </w:tc>
        <w:tc>
          <w:tcPr>
            <w:tcW w:w="2733" w:type="dxa"/>
            <w:shd w:val="clear" w:color="auto" w:fill="auto"/>
            <w:noWrap w:val="0"/>
            <w:vAlign w:val="center"/>
          </w:tcPr>
          <w:p w14:paraId="0F6EAEDE">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default" w:ascii="宋体" w:hAnsi="宋体" w:eastAsia="宋体" w:cs="宋体"/>
                <w:bCs/>
                <w:sz w:val="21"/>
                <w:szCs w:val="21"/>
                <w:highlight w:val="none"/>
                <w:lang w:val="en-US" w:eastAsia="zh-CN"/>
              </w:rPr>
            </w:pPr>
            <w:r>
              <w:rPr>
                <w:rFonts w:hint="eastAsia" w:ascii="宋体" w:hAnsi="宋体" w:eastAsia="宋体" w:cs="宋体"/>
                <w:sz w:val="21"/>
                <w:szCs w:val="21"/>
                <w:highlight w:val="none"/>
                <w:lang w:val="zh-CN" w:eastAsia="zh-CN"/>
              </w:rPr>
              <w:t>响应文件中附相关网站查询截图</w:t>
            </w:r>
            <w:r>
              <w:rPr>
                <w:rFonts w:hint="eastAsia" w:ascii="宋体" w:hAnsi="宋体" w:eastAsia="宋体" w:cs="宋体"/>
                <w:sz w:val="21"/>
                <w:szCs w:val="21"/>
                <w:highlight w:val="none"/>
                <w:lang w:val="en-US" w:eastAsia="zh-CN"/>
              </w:rPr>
              <w:t>并加盖公章</w:t>
            </w:r>
            <w:r>
              <w:rPr>
                <w:rFonts w:hint="eastAsia" w:ascii="宋体" w:hAnsi="宋体" w:eastAsia="宋体" w:cs="宋体"/>
                <w:sz w:val="21"/>
                <w:szCs w:val="21"/>
                <w:highlight w:val="none"/>
                <w:lang w:val="zh-CN" w:eastAsia="zh-CN"/>
              </w:rPr>
              <w:t>，查询时点为获取</w:t>
            </w:r>
            <w:r>
              <w:rPr>
                <w:rFonts w:hint="eastAsia" w:ascii="宋体" w:hAnsi="宋体" w:eastAsia="宋体" w:cs="宋体"/>
                <w:sz w:val="21"/>
                <w:szCs w:val="21"/>
                <w:highlight w:val="none"/>
                <w:lang w:val="en-US" w:eastAsia="zh-CN"/>
              </w:rPr>
              <w:t>谈判</w:t>
            </w:r>
            <w:r>
              <w:rPr>
                <w:rFonts w:hint="eastAsia" w:ascii="宋体" w:hAnsi="宋体" w:eastAsia="宋体" w:cs="宋体"/>
                <w:sz w:val="21"/>
                <w:szCs w:val="21"/>
                <w:highlight w:val="none"/>
                <w:lang w:val="zh-CN" w:eastAsia="zh-CN"/>
              </w:rPr>
              <w:t>文件开始时间至</w:t>
            </w:r>
            <w:r>
              <w:rPr>
                <w:rFonts w:hint="eastAsia" w:ascii="宋体" w:hAnsi="宋体" w:eastAsia="宋体" w:cs="宋体"/>
                <w:sz w:val="21"/>
                <w:szCs w:val="21"/>
                <w:highlight w:val="none"/>
                <w:lang w:val="en-US" w:eastAsia="zh-CN"/>
              </w:rPr>
              <w:t>响应</w:t>
            </w:r>
            <w:r>
              <w:rPr>
                <w:rFonts w:hint="eastAsia" w:ascii="宋体" w:hAnsi="宋体" w:eastAsia="宋体" w:cs="宋体"/>
                <w:sz w:val="21"/>
                <w:szCs w:val="21"/>
                <w:highlight w:val="none"/>
                <w:lang w:val="zh-CN" w:eastAsia="zh-CN"/>
              </w:rPr>
              <w:t>文件</w:t>
            </w:r>
            <w:r>
              <w:rPr>
                <w:rFonts w:hint="eastAsia" w:ascii="宋体" w:hAnsi="宋体" w:eastAsia="宋体" w:cs="宋体"/>
                <w:sz w:val="21"/>
                <w:szCs w:val="21"/>
                <w:highlight w:val="none"/>
                <w:lang w:val="en-US" w:eastAsia="zh-CN"/>
              </w:rPr>
              <w:t>提交</w:t>
            </w:r>
            <w:r>
              <w:rPr>
                <w:rFonts w:hint="eastAsia" w:ascii="宋体" w:hAnsi="宋体" w:eastAsia="宋体" w:cs="宋体"/>
                <w:sz w:val="21"/>
                <w:szCs w:val="21"/>
                <w:highlight w:val="none"/>
                <w:lang w:val="zh-CN" w:eastAsia="zh-CN"/>
              </w:rPr>
              <w:t>截止时间。</w:t>
            </w:r>
          </w:p>
        </w:tc>
      </w:tr>
    </w:tbl>
    <w:p w14:paraId="09F121D9">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480" w:firstLineChars="200"/>
        <w:jc w:val="both"/>
        <w:textAlignment w:val="auto"/>
        <w:rPr>
          <w:rFonts w:hint="eastAsia" w:ascii="Times New Roman" w:hAnsi="Times New Roman" w:eastAsia="宋体" w:cs="Times New Roman"/>
          <w:snapToGrid/>
          <w:kern w:val="0"/>
          <w:sz w:val="24"/>
          <w:szCs w:val="24"/>
          <w:highlight w:val="none"/>
          <w:lang w:val="en-US" w:eastAsia="en-US"/>
        </w:rPr>
      </w:pPr>
    </w:p>
    <w:p w14:paraId="3CF5DFAB">
      <w:pPr>
        <w:pStyle w:val="5"/>
        <w:bidi w:val="0"/>
        <w:rPr>
          <w:rFonts w:hint="eastAsia" w:ascii="宋体" w:hAnsi="宋体" w:eastAsia="宋体" w:cs="宋体"/>
          <w:b/>
          <w:bCs w:val="0"/>
          <w:snapToGrid w:val="0"/>
          <w:color w:val="000000"/>
          <w:kern w:val="0"/>
          <w:sz w:val="24"/>
          <w:szCs w:val="24"/>
          <w:highlight w:val="none"/>
          <w:lang w:val="en-US" w:eastAsia="zh-CN" w:bidi="ar-SA"/>
        </w:rPr>
      </w:pPr>
    </w:p>
    <w:p w14:paraId="7C43620B">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482" w:firstLineChars="200"/>
        <w:jc w:val="both"/>
        <w:textAlignment w:val="auto"/>
        <w:rPr>
          <w:rFonts w:hint="eastAsia" w:ascii="Times New Roman" w:hAnsi="Times New Roman" w:eastAsia="宋体" w:cs="Times New Roman"/>
          <w:snapToGrid/>
          <w:kern w:val="0"/>
          <w:sz w:val="24"/>
          <w:szCs w:val="24"/>
          <w:highlight w:val="none"/>
          <w:lang w:val="en-US" w:eastAsia="zh-CN"/>
        </w:rPr>
      </w:pPr>
      <w:r>
        <w:rPr>
          <w:rFonts w:hint="eastAsia" w:ascii="宋体" w:hAnsi="宋体" w:eastAsia="宋体" w:cs="宋体"/>
          <w:b/>
          <w:bCs w:val="0"/>
          <w:snapToGrid w:val="0"/>
          <w:color w:val="000000"/>
          <w:kern w:val="0"/>
          <w:sz w:val="24"/>
          <w:szCs w:val="24"/>
          <w:highlight w:val="none"/>
          <w:lang w:val="en-US" w:eastAsia="zh-CN" w:bidi="ar-SA"/>
        </w:rPr>
        <w:t>资格审查通过标准</w:t>
      </w:r>
      <w:r>
        <w:rPr>
          <w:rFonts w:hint="eastAsia" w:ascii="宋体" w:hAnsi="宋体" w:eastAsia="宋体" w:cs="宋体"/>
          <w:bCs/>
          <w:snapToGrid w:val="0"/>
          <w:color w:val="000000"/>
          <w:kern w:val="0"/>
          <w:sz w:val="24"/>
          <w:szCs w:val="24"/>
          <w:highlight w:val="none"/>
          <w:lang w:val="en-US" w:eastAsia="zh-CN" w:bidi="ar-SA"/>
        </w:rPr>
        <w:t>：</w:t>
      </w:r>
      <w:r>
        <w:rPr>
          <w:rFonts w:hint="eastAsia" w:ascii="Times New Roman" w:hAnsi="Times New Roman" w:eastAsia="宋体" w:cs="Times New Roman"/>
          <w:snapToGrid/>
          <w:kern w:val="0"/>
          <w:sz w:val="24"/>
          <w:szCs w:val="24"/>
          <w:highlight w:val="none"/>
          <w:lang w:val="en-US" w:eastAsia="zh-CN"/>
        </w:rPr>
        <w:t>供应商必须通过资格审查表中的全部评审指标。</w:t>
      </w:r>
    </w:p>
    <w:p w14:paraId="69E7436A">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480" w:firstLineChars="200"/>
        <w:jc w:val="both"/>
        <w:textAlignment w:val="auto"/>
        <w:rPr>
          <w:rFonts w:hint="eastAsia" w:ascii="Times New Roman" w:hAnsi="Times New Roman" w:eastAsia="宋体" w:cs="Times New Roman"/>
          <w:snapToGrid/>
          <w:kern w:val="0"/>
          <w:sz w:val="24"/>
          <w:szCs w:val="24"/>
          <w:highlight w:val="none"/>
          <w:lang w:val="en-US" w:eastAsia="en-US"/>
        </w:rPr>
      </w:pPr>
      <w:r>
        <w:rPr>
          <w:rFonts w:hint="eastAsia" w:ascii="Times New Roman" w:hAnsi="Times New Roman" w:eastAsia="宋体" w:cs="Times New Roman"/>
          <w:snapToGrid/>
          <w:kern w:val="0"/>
          <w:sz w:val="24"/>
          <w:szCs w:val="24"/>
          <w:highlight w:val="none"/>
          <w:lang w:val="en-US" w:eastAsia="en-US"/>
        </w:rPr>
        <w:t>2.2 符合性审查</w:t>
      </w:r>
    </w:p>
    <w:p w14:paraId="65B4E63B">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480" w:firstLineChars="200"/>
        <w:jc w:val="both"/>
        <w:textAlignment w:val="auto"/>
        <w:rPr>
          <w:rFonts w:hint="eastAsia" w:ascii="Times New Roman" w:hAnsi="Times New Roman" w:eastAsia="宋体" w:cs="Times New Roman"/>
          <w:snapToGrid/>
          <w:kern w:val="0"/>
          <w:sz w:val="24"/>
          <w:szCs w:val="24"/>
          <w:highlight w:val="none"/>
          <w:lang w:val="en-US" w:eastAsia="en-US"/>
        </w:rPr>
      </w:pPr>
      <w:r>
        <w:rPr>
          <w:rFonts w:hint="eastAsia" w:ascii="Times New Roman" w:hAnsi="Times New Roman" w:eastAsia="宋体" w:cs="Times New Roman"/>
          <w:snapToGrid/>
          <w:kern w:val="0"/>
          <w:sz w:val="24"/>
          <w:szCs w:val="24"/>
          <w:highlight w:val="none"/>
          <w:lang w:val="en-US" w:eastAsia="en-US"/>
        </w:rPr>
        <w:t>谈判小组对通过资格审查的供应商的响应文件进行符合性审查，以确定其是否满足</w:t>
      </w:r>
      <w:r>
        <w:rPr>
          <w:rFonts w:hint="eastAsia" w:ascii="Times New Roman" w:hAnsi="Times New Roman" w:eastAsia="宋体" w:cs="Times New Roman"/>
          <w:snapToGrid/>
          <w:kern w:val="0"/>
          <w:sz w:val="24"/>
          <w:szCs w:val="24"/>
          <w:highlight w:val="none"/>
          <w:lang w:val="en-US" w:eastAsia="zh-CN"/>
        </w:rPr>
        <w:t>谈判文件</w:t>
      </w:r>
      <w:r>
        <w:rPr>
          <w:rFonts w:hint="eastAsia" w:ascii="Times New Roman" w:hAnsi="Times New Roman" w:eastAsia="宋体" w:cs="Times New Roman"/>
          <w:snapToGrid/>
          <w:kern w:val="0"/>
          <w:sz w:val="24"/>
          <w:szCs w:val="24"/>
          <w:highlight w:val="none"/>
          <w:lang w:val="en-US" w:eastAsia="en-US"/>
        </w:rPr>
        <w:t>的实质性要求。符合性审查表如下：</w:t>
      </w:r>
    </w:p>
    <w:p w14:paraId="36545C0E">
      <w:pPr>
        <w:spacing w:line="187" w:lineRule="exact"/>
        <w:rPr>
          <w:rFonts w:hint="default" w:ascii="Arial" w:hAnsi="Arial" w:eastAsia="宋体" w:cs="Arial"/>
          <w:sz w:val="16"/>
          <w:szCs w:val="16"/>
          <w:highlight w:val="none"/>
          <w:lang w:val="en-US" w:eastAsia="zh-CN"/>
        </w:rPr>
      </w:pPr>
    </w:p>
    <w:tbl>
      <w:tblPr>
        <w:tblStyle w:val="23"/>
        <w:tblW w:w="9500" w:type="dxa"/>
        <w:tblInd w:w="12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0"/>
        <w:gridCol w:w="1485"/>
        <w:gridCol w:w="4160"/>
        <w:gridCol w:w="2975"/>
      </w:tblGrid>
      <w:tr w14:paraId="58FA4E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blHeader/>
        </w:trPr>
        <w:tc>
          <w:tcPr>
            <w:tcW w:w="9500" w:type="dxa"/>
            <w:gridSpan w:val="4"/>
            <w:vAlign w:val="top"/>
          </w:tcPr>
          <w:p w14:paraId="39243257">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ascii="宋体" w:hAnsi="宋体" w:eastAsia="宋体" w:cs="宋体"/>
                <w:b/>
                <w:sz w:val="21"/>
                <w:szCs w:val="21"/>
                <w:highlight w:val="none"/>
                <w:lang w:val="zh-CN"/>
              </w:rPr>
            </w:pPr>
            <w:r>
              <w:rPr>
                <w:rFonts w:hint="eastAsia" w:ascii="宋体" w:hAnsi="宋体" w:eastAsia="宋体" w:cs="宋体"/>
                <w:b/>
                <w:sz w:val="21"/>
                <w:szCs w:val="21"/>
                <w:highlight w:val="none"/>
                <w:lang w:val="zh-CN"/>
              </w:rPr>
              <w:t>符合性审查表</w:t>
            </w:r>
          </w:p>
        </w:tc>
      </w:tr>
      <w:tr w14:paraId="39E5BE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2" w:hRule="atLeast"/>
          <w:tblHeader/>
        </w:trPr>
        <w:tc>
          <w:tcPr>
            <w:tcW w:w="880" w:type="dxa"/>
            <w:vAlign w:val="top"/>
          </w:tcPr>
          <w:p w14:paraId="51FDBF34">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ascii="宋体" w:hAnsi="宋体" w:eastAsia="宋体" w:cs="宋体"/>
                <w:b/>
                <w:sz w:val="21"/>
                <w:szCs w:val="21"/>
                <w:highlight w:val="none"/>
                <w:lang w:val="zh-CN"/>
              </w:rPr>
            </w:pPr>
            <w:r>
              <w:rPr>
                <w:rFonts w:hint="eastAsia" w:ascii="宋体" w:hAnsi="宋体" w:eastAsia="宋体" w:cs="宋体"/>
                <w:b/>
                <w:sz w:val="21"/>
                <w:szCs w:val="21"/>
                <w:highlight w:val="none"/>
                <w:lang w:val="zh-CN"/>
              </w:rPr>
              <w:t>序号</w:t>
            </w:r>
          </w:p>
        </w:tc>
        <w:tc>
          <w:tcPr>
            <w:tcW w:w="1485" w:type="dxa"/>
            <w:vAlign w:val="top"/>
          </w:tcPr>
          <w:p w14:paraId="1101209F">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ascii="宋体" w:hAnsi="宋体" w:eastAsia="宋体" w:cs="宋体"/>
                <w:b/>
                <w:sz w:val="21"/>
                <w:szCs w:val="21"/>
                <w:highlight w:val="none"/>
                <w:lang w:val="zh-CN"/>
              </w:rPr>
            </w:pPr>
            <w:r>
              <w:rPr>
                <w:rFonts w:hint="eastAsia" w:ascii="宋体" w:hAnsi="宋体" w:eastAsia="宋体" w:cs="宋体"/>
                <w:b/>
                <w:sz w:val="21"/>
                <w:szCs w:val="21"/>
                <w:highlight w:val="none"/>
                <w:lang w:val="zh-CN"/>
              </w:rPr>
              <w:t>审查因素</w:t>
            </w:r>
          </w:p>
        </w:tc>
        <w:tc>
          <w:tcPr>
            <w:tcW w:w="4160" w:type="dxa"/>
            <w:vAlign w:val="top"/>
          </w:tcPr>
          <w:p w14:paraId="4F7B0BB9">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ascii="宋体" w:hAnsi="宋体" w:eastAsia="宋体" w:cs="宋体"/>
                <w:b/>
                <w:sz w:val="21"/>
                <w:szCs w:val="21"/>
                <w:highlight w:val="none"/>
                <w:lang w:val="zh-CN"/>
              </w:rPr>
            </w:pPr>
            <w:r>
              <w:rPr>
                <w:rFonts w:hint="eastAsia" w:ascii="宋体" w:hAnsi="宋体" w:eastAsia="宋体" w:cs="宋体"/>
                <w:b/>
                <w:sz w:val="21"/>
                <w:szCs w:val="21"/>
                <w:highlight w:val="none"/>
                <w:lang w:val="zh-CN"/>
              </w:rPr>
              <w:t>审查内容</w:t>
            </w:r>
          </w:p>
        </w:tc>
        <w:tc>
          <w:tcPr>
            <w:tcW w:w="2975" w:type="dxa"/>
            <w:vAlign w:val="top"/>
          </w:tcPr>
          <w:p w14:paraId="0485FEF8">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center"/>
              <w:textAlignment w:val="auto"/>
              <w:rPr>
                <w:rFonts w:hint="eastAsia" w:ascii="宋体" w:hAnsi="宋体" w:eastAsia="宋体" w:cs="宋体"/>
                <w:b/>
                <w:sz w:val="21"/>
                <w:szCs w:val="21"/>
                <w:highlight w:val="none"/>
                <w:lang w:val="zh-CN"/>
              </w:rPr>
            </w:pPr>
            <w:r>
              <w:rPr>
                <w:rFonts w:hint="eastAsia" w:ascii="宋体" w:hAnsi="宋体" w:eastAsia="宋体" w:cs="宋体"/>
                <w:b/>
                <w:sz w:val="21"/>
                <w:szCs w:val="21"/>
                <w:highlight w:val="none"/>
                <w:lang w:val="zh-CN"/>
              </w:rPr>
              <w:t>格式要求</w:t>
            </w:r>
          </w:p>
        </w:tc>
      </w:tr>
      <w:tr w14:paraId="1E6319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880" w:type="dxa"/>
            <w:vAlign w:val="center"/>
          </w:tcPr>
          <w:p w14:paraId="2167BC0A">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hint="eastAsia"/>
                <w:highlight w:val="none"/>
                <w:lang w:val="en-US" w:eastAsia="zh-CN"/>
              </w:rPr>
            </w:pPr>
            <w:r>
              <w:rPr>
                <w:rFonts w:hint="eastAsia"/>
                <w:highlight w:val="none"/>
                <w:lang w:val="en-US" w:eastAsia="zh-CN"/>
              </w:rPr>
              <w:t>1</w:t>
            </w:r>
          </w:p>
        </w:tc>
        <w:tc>
          <w:tcPr>
            <w:tcW w:w="1485" w:type="dxa"/>
            <w:vAlign w:val="center"/>
          </w:tcPr>
          <w:p w14:paraId="311D789E">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hint="eastAsia"/>
                <w:highlight w:val="none"/>
                <w:lang w:val="en-US" w:eastAsia="zh-CN"/>
              </w:rPr>
            </w:pPr>
            <w:r>
              <w:rPr>
                <w:rFonts w:hint="eastAsia"/>
                <w:highlight w:val="none"/>
                <w:lang w:val="en-US" w:eastAsia="zh-CN"/>
              </w:rPr>
              <w:t>谈判响应函</w:t>
            </w:r>
          </w:p>
        </w:tc>
        <w:tc>
          <w:tcPr>
            <w:tcW w:w="4160" w:type="dxa"/>
            <w:vAlign w:val="center"/>
          </w:tcPr>
          <w:p w14:paraId="709D67C3">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hint="eastAsia"/>
                <w:highlight w:val="none"/>
                <w:lang w:val="en-US" w:eastAsia="zh-CN"/>
              </w:rPr>
            </w:pPr>
            <w:r>
              <w:rPr>
                <w:rFonts w:hint="eastAsia"/>
                <w:highlight w:val="none"/>
                <w:lang w:val="en-US" w:eastAsia="zh-CN"/>
              </w:rPr>
              <w:t>格式、填写要求符合谈判文件规定并加盖公章</w:t>
            </w:r>
          </w:p>
        </w:tc>
        <w:tc>
          <w:tcPr>
            <w:tcW w:w="2975" w:type="dxa"/>
            <w:vAlign w:val="top"/>
          </w:tcPr>
          <w:p w14:paraId="4481D211">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hint="eastAsia"/>
                <w:highlight w:val="none"/>
                <w:lang w:val="en-US" w:eastAsia="zh-CN"/>
              </w:rPr>
            </w:pPr>
            <w:r>
              <w:rPr>
                <w:rFonts w:hint="eastAsia"/>
                <w:highlight w:val="none"/>
                <w:lang w:val="en-US" w:eastAsia="zh-CN"/>
              </w:rPr>
              <w:t>详见第六章响应文件格式。</w:t>
            </w:r>
          </w:p>
        </w:tc>
      </w:tr>
      <w:tr w14:paraId="029FA6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8" w:hRule="atLeast"/>
        </w:trPr>
        <w:tc>
          <w:tcPr>
            <w:tcW w:w="880" w:type="dxa"/>
            <w:vAlign w:val="center"/>
          </w:tcPr>
          <w:p w14:paraId="55245BD4">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hint="eastAsia"/>
                <w:highlight w:val="none"/>
                <w:lang w:val="en-US" w:eastAsia="zh-CN"/>
              </w:rPr>
            </w:pPr>
          </w:p>
          <w:p w14:paraId="659795E3">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hint="eastAsia"/>
                <w:highlight w:val="none"/>
                <w:lang w:val="en-US" w:eastAsia="zh-CN"/>
              </w:rPr>
            </w:pPr>
            <w:r>
              <w:rPr>
                <w:rFonts w:hint="eastAsia"/>
                <w:highlight w:val="none"/>
                <w:lang w:val="en-US" w:eastAsia="zh-CN"/>
              </w:rPr>
              <w:t>2</w:t>
            </w:r>
          </w:p>
        </w:tc>
        <w:tc>
          <w:tcPr>
            <w:tcW w:w="1485" w:type="dxa"/>
            <w:vAlign w:val="center"/>
          </w:tcPr>
          <w:p w14:paraId="4DD69A12">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hint="eastAsia"/>
                <w:highlight w:val="none"/>
                <w:lang w:val="en-US" w:eastAsia="zh-CN"/>
              </w:rPr>
            </w:pPr>
            <w:r>
              <w:rPr>
                <w:rFonts w:hint="eastAsia"/>
                <w:highlight w:val="none"/>
                <w:lang w:val="en-US" w:eastAsia="zh-CN"/>
              </w:rPr>
              <w:t>授权书</w:t>
            </w:r>
          </w:p>
        </w:tc>
        <w:tc>
          <w:tcPr>
            <w:tcW w:w="4160" w:type="dxa"/>
            <w:vAlign w:val="center"/>
          </w:tcPr>
          <w:p w14:paraId="7E10399A">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hint="eastAsia"/>
                <w:highlight w:val="none"/>
                <w:lang w:val="en-US" w:eastAsia="zh-CN"/>
              </w:rPr>
            </w:pPr>
            <w:r>
              <w:rPr>
                <w:rFonts w:hint="eastAsia"/>
                <w:highlight w:val="none"/>
                <w:lang w:val="en-US" w:eastAsia="zh-CN"/>
              </w:rPr>
              <w:t>格式、填写要求符合谈判文件规定并加盖公章</w:t>
            </w:r>
          </w:p>
        </w:tc>
        <w:tc>
          <w:tcPr>
            <w:tcW w:w="2975" w:type="dxa"/>
            <w:vAlign w:val="top"/>
          </w:tcPr>
          <w:p w14:paraId="14D90E5E">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hint="eastAsia"/>
                <w:highlight w:val="none"/>
                <w:lang w:val="en-US" w:eastAsia="zh-CN"/>
              </w:rPr>
            </w:pPr>
            <w:r>
              <w:rPr>
                <w:rFonts w:hint="eastAsia"/>
                <w:highlight w:val="none"/>
                <w:lang w:val="en-US" w:eastAsia="zh-CN"/>
              </w:rPr>
              <w:t>详见第六章响应文件格式。</w:t>
            </w:r>
          </w:p>
          <w:p w14:paraId="071EA292">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hint="eastAsia"/>
                <w:highlight w:val="none"/>
                <w:lang w:val="en-US" w:eastAsia="zh-CN"/>
              </w:rPr>
            </w:pPr>
            <w:r>
              <w:rPr>
                <w:rFonts w:hint="eastAsia"/>
                <w:highlight w:val="none"/>
                <w:lang w:val="en-US" w:eastAsia="zh-CN"/>
              </w:rPr>
              <w:t>（法定代表人参加谈判的无需此件，提供身份证明即可。）</w:t>
            </w:r>
          </w:p>
        </w:tc>
      </w:tr>
      <w:tr w14:paraId="00BEEC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880" w:type="dxa"/>
            <w:vAlign w:val="center"/>
          </w:tcPr>
          <w:p w14:paraId="16936C17">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hint="eastAsia"/>
                <w:highlight w:val="none"/>
                <w:lang w:val="en-US" w:eastAsia="zh-CN"/>
              </w:rPr>
            </w:pPr>
            <w:r>
              <w:rPr>
                <w:rFonts w:hint="eastAsia"/>
                <w:highlight w:val="none"/>
                <w:lang w:val="en-US" w:eastAsia="zh-CN"/>
              </w:rPr>
              <w:t>3</w:t>
            </w:r>
          </w:p>
        </w:tc>
        <w:tc>
          <w:tcPr>
            <w:tcW w:w="1485" w:type="dxa"/>
            <w:vAlign w:val="center"/>
          </w:tcPr>
          <w:p w14:paraId="26C496E7">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hint="eastAsia"/>
                <w:highlight w:val="none"/>
                <w:lang w:val="en-US" w:eastAsia="zh-CN"/>
              </w:rPr>
            </w:pPr>
            <w:r>
              <w:rPr>
                <w:rFonts w:hint="eastAsia"/>
                <w:highlight w:val="none"/>
                <w:lang w:val="en-US" w:eastAsia="zh-CN"/>
              </w:rPr>
              <w:t>谈判报价</w:t>
            </w:r>
          </w:p>
        </w:tc>
        <w:tc>
          <w:tcPr>
            <w:tcW w:w="4160" w:type="dxa"/>
            <w:vAlign w:val="center"/>
          </w:tcPr>
          <w:p w14:paraId="0D0D5488">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hint="eastAsia"/>
                <w:highlight w:val="none"/>
                <w:lang w:val="en-US" w:eastAsia="zh-CN"/>
              </w:rPr>
            </w:pPr>
            <w:r>
              <w:rPr>
                <w:rFonts w:hint="eastAsia"/>
                <w:highlight w:val="none"/>
                <w:lang w:val="en-US" w:eastAsia="zh-CN"/>
              </w:rPr>
              <w:t>符合谈判文件供应商须知正文第9条要求</w:t>
            </w:r>
          </w:p>
        </w:tc>
        <w:tc>
          <w:tcPr>
            <w:tcW w:w="2975" w:type="dxa"/>
            <w:vAlign w:val="center"/>
          </w:tcPr>
          <w:p w14:paraId="7FBA2FA6">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hint="eastAsia"/>
                <w:highlight w:val="none"/>
                <w:lang w:val="en-US" w:eastAsia="zh-CN"/>
              </w:rPr>
            </w:pPr>
            <w:r>
              <w:rPr>
                <w:rFonts w:hint="eastAsia"/>
                <w:highlight w:val="none"/>
                <w:lang w:val="en-US" w:eastAsia="zh-CN"/>
              </w:rPr>
              <w:t>详见第六章响应文件格式。</w:t>
            </w:r>
          </w:p>
        </w:tc>
      </w:tr>
      <w:tr w14:paraId="03E807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880" w:type="dxa"/>
            <w:vAlign w:val="center"/>
          </w:tcPr>
          <w:p w14:paraId="13D71116">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hint="eastAsia"/>
                <w:highlight w:val="none"/>
                <w:lang w:val="en-US" w:eastAsia="zh-CN"/>
              </w:rPr>
            </w:pPr>
            <w:r>
              <w:rPr>
                <w:rFonts w:hint="eastAsia"/>
                <w:highlight w:val="none"/>
                <w:lang w:val="en-US" w:eastAsia="zh-CN"/>
              </w:rPr>
              <w:t>4</w:t>
            </w:r>
          </w:p>
        </w:tc>
        <w:tc>
          <w:tcPr>
            <w:tcW w:w="1485" w:type="dxa"/>
            <w:vAlign w:val="center"/>
          </w:tcPr>
          <w:p w14:paraId="624498AB">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hint="eastAsia"/>
                <w:highlight w:val="none"/>
                <w:lang w:val="en-US" w:eastAsia="zh-CN"/>
              </w:rPr>
            </w:pPr>
            <w:r>
              <w:rPr>
                <w:rFonts w:hint="eastAsia"/>
                <w:highlight w:val="none"/>
                <w:lang w:val="en-US" w:eastAsia="zh-CN"/>
              </w:rPr>
              <w:t>商务响应情况</w:t>
            </w:r>
          </w:p>
        </w:tc>
        <w:tc>
          <w:tcPr>
            <w:tcW w:w="4160" w:type="dxa"/>
            <w:vAlign w:val="center"/>
          </w:tcPr>
          <w:p w14:paraId="741F1BA0">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hint="eastAsia"/>
                <w:highlight w:val="none"/>
                <w:lang w:val="en-US" w:eastAsia="zh-CN"/>
              </w:rPr>
            </w:pPr>
            <w:r>
              <w:rPr>
                <w:rFonts w:hint="eastAsia"/>
                <w:highlight w:val="none"/>
                <w:lang w:val="en-US" w:eastAsia="zh-CN"/>
              </w:rPr>
              <w:t>符合谈判文件采购需求中对付款方式、供货及安装期限、供货及安装地点、免费质保期等实质性要求</w:t>
            </w:r>
          </w:p>
        </w:tc>
        <w:tc>
          <w:tcPr>
            <w:tcW w:w="2975" w:type="dxa"/>
            <w:vAlign w:val="center"/>
          </w:tcPr>
          <w:p w14:paraId="40B99240">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hint="eastAsia"/>
                <w:highlight w:val="none"/>
                <w:lang w:val="en-US" w:eastAsia="zh-CN"/>
              </w:rPr>
            </w:pPr>
            <w:r>
              <w:rPr>
                <w:rFonts w:hint="eastAsia"/>
                <w:highlight w:val="none"/>
                <w:lang w:val="en-US" w:eastAsia="zh-CN"/>
              </w:rPr>
              <w:t>详见第六章响应文件格式。</w:t>
            </w:r>
          </w:p>
        </w:tc>
      </w:tr>
      <w:tr w14:paraId="55368E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trPr>
        <w:tc>
          <w:tcPr>
            <w:tcW w:w="880" w:type="dxa"/>
            <w:vAlign w:val="center"/>
          </w:tcPr>
          <w:p w14:paraId="07BF6BD6">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hint="eastAsia"/>
                <w:highlight w:val="none"/>
                <w:lang w:val="en-US" w:eastAsia="zh-CN"/>
              </w:rPr>
            </w:pPr>
            <w:r>
              <w:rPr>
                <w:rFonts w:hint="eastAsia"/>
                <w:highlight w:val="none"/>
                <w:lang w:val="en-US" w:eastAsia="zh-CN"/>
              </w:rPr>
              <w:t>5</w:t>
            </w:r>
          </w:p>
        </w:tc>
        <w:tc>
          <w:tcPr>
            <w:tcW w:w="1485" w:type="dxa"/>
            <w:vAlign w:val="center"/>
          </w:tcPr>
          <w:p w14:paraId="37A12B23">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hint="eastAsia"/>
                <w:highlight w:val="none"/>
                <w:lang w:val="en-US" w:eastAsia="zh-CN"/>
              </w:rPr>
            </w:pPr>
            <w:r>
              <w:rPr>
                <w:rFonts w:hint="eastAsia"/>
                <w:highlight w:val="none"/>
                <w:lang w:val="en-US" w:eastAsia="zh-CN"/>
              </w:rPr>
              <w:t>技术响应情况</w:t>
            </w:r>
          </w:p>
        </w:tc>
        <w:tc>
          <w:tcPr>
            <w:tcW w:w="4160" w:type="dxa"/>
            <w:vAlign w:val="center"/>
          </w:tcPr>
          <w:p w14:paraId="3A0E60CF">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hint="eastAsia"/>
                <w:highlight w:val="none"/>
                <w:lang w:val="en-US" w:eastAsia="zh-CN"/>
              </w:rPr>
            </w:pPr>
            <w:r>
              <w:rPr>
                <w:rFonts w:hint="eastAsia"/>
                <w:highlight w:val="none"/>
                <w:lang w:val="en-US" w:eastAsia="zh-CN"/>
              </w:rPr>
              <w:t>符合谈判文件采购需求中的实质性要求</w:t>
            </w:r>
          </w:p>
        </w:tc>
        <w:tc>
          <w:tcPr>
            <w:tcW w:w="2975" w:type="dxa"/>
            <w:vAlign w:val="center"/>
          </w:tcPr>
          <w:p w14:paraId="1ECA2184">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hint="eastAsia"/>
                <w:highlight w:val="none"/>
                <w:lang w:val="en-US" w:eastAsia="zh-CN"/>
              </w:rPr>
            </w:pPr>
            <w:r>
              <w:rPr>
                <w:rFonts w:hint="eastAsia"/>
                <w:highlight w:val="none"/>
                <w:lang w:val="en-US" w:eastAsia="zh-CN"/>
              </w:rPr>
              <w:t>详见第六章响应文件格式。</w:t>
            </w:r>
          </w:p>
        </w:tc>
      </w:tr>
    </w:tbl>
    <w:p w14:paraId="1A53607C">
      <w:pPr>
        <w:ind w:firstLine="478" w:firstLineChars="200"/>
        <w:rPr>
          <w:b/>
          <w:bCs/>
          <w:spacing w:val="-1"/>
          <w:sz w:val="24"/>
          <w:szCs w:val="24"/>
          <w:highlight w:val="none"/>
        </w:rPr>
      </w:pPr>
      <w:bookmarkStart w:id="43" w:name="_Toc9411"/>
    </w:p>
    <w:p w14:paraId="36F3048B">
      <w:pPr>
        <w:ind w:firstLine="478" w:firstLineChars="200"/>
        <w:rPr>
          <w:b/>
          <w:bCs/>
          <w:spacing w:val="-1"/>
          <w:sz w:val="24"/>
          <w:szCs w:val="24"/>
          <w:highlight w:val="none"/>
        </w:rPr>
      </w:pPr>
    </w:p>
    <w:p w14:paraId="377EEB86">
      <w:pPr>
        <w:ind w:firstLine="478" w:firstLineChars="200"/>
        <w:rPr>
          <w:spacing w:val="-1"/>
          <w:sz w:val="24"/>
          <w:szCs w:val="24"/>
          <w:highlight w:val="none"/>
        </w:rPr>
      </w:pPr>
      <w:r>
        <w:rPr>
          <w:b/>
          <w:bCs/>
          <w:spacing w:val="-1"/>
          <w:sz w:val="24"/>
          <w:szCs w:val="24"/>
          <w:highlight w:val="none"/>
        </w:rPr>
        <w:t>符合性审查通过标准：</w:t>
      </w:r>
      <w:r>
        <w:rPr>
          <w:rFonts w:hint="eastAsia" w:ascii="Times New Roman" w:hAnsi="Times New Roman" w:eastAsia="宋体" w:cs="Times New Roman"/>
          <w:snapToGrid/>
          <w:kern w:val="0"/>
          <w:sz w:val="24"/>
          <w:szCs w:val="24"/>
          <w:highlight w:val="none"/>
          <w:lang w:val="en-US" w:eastAsia="zh-CN"/>
        </w:rPr>
        <w:t>供应商必须通过符合性审查表中的全部评审指标。</w:t>
      </w:r>
      <w:bookmarkEnd w:id="43"/>
    </w:p>
    <w:p w14:paraId="1335309E">
      <w:pPr>
        <w:rPr>
          <w:spacing w:val="-1"/>
          <w:sz w:val="24"/>
          <w:szCs w:val="24"/>
          <w:highlight w:val="none"/>
        </w:rPr>
      </w:pPr>
      <w:r>
        <w:rPr>
          <w:spacing w:val="-1"/>
          <w:sz w:val="24"/>
          <w:szCs w:val="24"/>
          <w:highlight w:val="none"/>
        </w:rPr>
        <w:br w:type="page"/>
      </w:r>
    </w:p>
    <w:p w14:paraId="3A2523A5">
      <w:pPr>
        <w:rPr>
          <w:spacing w:val="-1"/>
          <w:sz w:val="24"/>
          <w:szCs w:val="24"/>
          <w:highlight w:val="none"/>
        </w:rPr>
      </w:pPr>
    </w:p>
    <w:p w14:paraId="523BE3FD">
      <w:pPr>
        <w:pStyle w:val="3"/>
        <w:keepNext/>
        <w:keepLines/>
        <w:pageBreakBefore w:val="0"/>
        <w:widowControl w:val="0"/>
        <w:kinsoku/>
        <w:wordWrap/>
        <w:overflowPunct/>
        <w:topLinePunct w:val="0"/>
        <w:autoSpaceDE w:val="0"/>
        <w:autoSpaceDN w:val="0"/>
        <w:bidi w:val="0"/>
        <w:adjustRightInd/>
        <w:snapToGrid/>
        <w:spacing w:line="416" w:lineRule="auto"/>
        <w:ind w:firstLine="0" w:firstLineChars="0"/>
        <w:jc w:val="center"/>
        <w:textAlignment w:val="auto"/>
        <w:outlineLvl w:val="0"/>
        <w:rPr>
          <w:rFonts w:hint="eastAsia" w:eastAsia="宋体" w:cs="Times New Roman"/>
          <w:highlight w:val="none"/>
          <w:lang w:val="en-US" w:eastAsia="zh-CN"/>
        </w:rPr>
      </w:pPr>
      <w:bookmarkStart w:id="44" w:name="_Toc10277"/>
      <w:r>
        <w:rPr>
          <w:rFonts w:hint="eastAsia" w:eastAsia="宋体" w:cs="Times New Roman"/>
          <w:highlight w:val="none"/>
          <w:lang w:val="en-US" w:eastAsia="zh-CN"/>
        </w:rPr>
        <w:t>第五章  政府采购合同</w:t>
      </w:r>
      <w:bookmarkEnd w:id="44"/>
    </w:p>
    <w:p w14:paraId="036A9AEF">
      <w:pPr>
        <w:pStyle w:val="5"/>
        <w:spacing w:after="0"/>
        <w:jc w:val="center"/>
        <w:rPr>
          <w:rFonts w:ascii="宋体" w:hAnsi="宋体" w:cs="宋体"/>
          <w:b/>
          <w:bCs/>
          <w:spacing w:val="-20"/>
          <w:kern w:val="44"/>
          <w:sz w:val="48"/>
          <w:szCs w:val="48"/>
          <w:highlight w:val="none"/>
        </w:rPr>
      </w:pPr>
      <w:bookmarkStart w:id="45" w:name="_Toc3995"/>
    </w:p>
    <w:p w14:paraId="37504504">
      <w:pPr>
        <w:pStyle w:val="5"/>
        <w:spacing w:after="0"/>
        <w:jc w:val="center"/>
        <w:rPr>
          <w:rFonts w:ascii="宋体" w:hAnsi="宋体" w:cs="宋体"/>
          <w:b/>
          <w:bCs/>
          <w:spacing w:val="-20"/>
          <w:kern w:val="44"/>
          <w:sz w:val="48"/>
          <w:szCs w:val="48"/>
          <w:highlight w:val="none"/>
        </w:rPr>
      </w:pPr>
    </w:p>
    <w:p w14:paraId="0A53C157">
      <w:pPr>
        <w:rPr>
          <w:rFonts w:ascii="宋体" w:hAnsi="宋体" w:cs="宋体"/>
          <w:b/>
          <w:bCs/>
          <w:spacing w:val="-20"/>
          <w:kern w:val="44"/>
          <w:sz w:val="40"/>
          <w:szCs w:val="40"/>
          <w:highlight w:val="none"/>
        </w:rPr>
      </w:pPr>
    </w:p>
    <w:p w14:paraId="6A115BAC">
      <w:pPr>
        <w:rPr>
          <w:rFonts w:ascii="宋体" w:hAnsi="宋体" w:cs="宋体"/>
          <w:b/>
          <w:bCs/>
          <w:spacing w:val="-20"/>
          <w:kern w:val="44"/>
          <w:sz w:val="40"/>
          <w:szCs w:val="40"/>
          <w:highlight w:val="none"/>
        </w:rPr>
      </w:pPr>
    </w:p>
    <w:p w14:paraId="78BA2FE3">
      <w:pPr>
        <w:pStyle w:val="20"/>
        <w:rPr>
          <w:rFonts w:ascii="宋体" w:hAnsi="宋体" w:cs="宋体"/>
          <w:b/>
          <w:bCs/>
          <w:spacing w:val="-20"/>
          <w:kern w:val="44"/>
          <w:sz w:val="40"/>
          <w:szCs w:val="40"/>
          <w:highlight w:val="none"/>
        </w:rPr>
      </w:pPr>
    </w:p>
    <w:p w14:paraId="4F1BF3D8">
      <w:pPr>
        <w:pStyle w:val="20"/>
        <w:rPr>
          <w:rFonts w:ascii="宋体" w:hAnsi="宋体" w:cs="宋体"/>
          <w:b/>
          <w:bCs/>
          <w:spacing w:val="-20"/>
          <w:kern w:val="44"/>
          <w:sz w:val="40"/>
          <w:szCs w:val="40"/>
          <w:highlight w:val="none"/>
        </w:rPr>
      </w:pPr>
    </w:p>
    <w:p w14:paraId="46BBCFFF">
      <w:pPr>
        <w:pStyle w:val="20"/>
        <w:rPr>
          <w:rFonts w:ascii="宋体" w:hAnsi="宋体" w:cs="宋体"/>
          <w:b/>
          <w:bCs/>
          <w:spacing w:val="-20"/>
          <w:kern w:val="44"/>
          <w:sz w:val="40"/>
          <w:szCs w:val="40"/>
          <w:highlight w:val="none"/>
        </w:rPr>
      </w:pPr>
    </w:p>
    <w:p w14:paraId="0A07772A">
      <w:pPr>
        <w:pStyle w:val="20"/>
        <w:rPr>
          <w:rFonts w:ascii="宋体" w:hAnsi="宋体" w:cs="宋体"/>
          <w:b/>
          <w:bCs/>
          <w:spacing w:val="-20"/>
          <w:kern w:val="44"/>
          <w:sz w:val="40"/>
          <w:szCs w:val="40"/>
          <w:highlight w:val="none"/>
        </w:rPr>
      </w:pPr>
    </w:p>
    <w:p w14:paraId="00D916F8">
      <w:pPr>
        <w:pStyle w:val="20"/>
        <w:rPr>
          <w:rFonts w:ascii="宋体" w:hAnsi="宋体" w:cs="宋体"/>
          <w:b/>
          <w:bCs/>
          <w:spacing w:val="-20"/>
          <w:kern w:val="44"/>
          <w:sz w:val="40"/>
          <w:szCs w:val="40"/>
          <w:highlight w:val="none"/>
        </w:rPr>
      </w:pPr>
    </w:p>
    <w:p w14:paraId="5D8F6926">
      <w:pPr>
        <w:pStyle w:val="20"/>
        <w:rPr>
          <w:rFonts w:ascii="宋体" w:hAnsi="宋体" w:cs="宋体"/>
          <w:b/>
          <w:bCs/>
          <w:spacing w:val="-20"/>
          <w:kern w:val="44"/>
          <w:sz w:val="40"/>
          <w:szCs w:val="40"/>
          <w:highlight w:val="none"/>
        </w:rPr>
      </w:pPr>
    </w:p>
    <w:p w14:paraId="5CD02F4D">
      <w:pPr>
        <w:pStyle w:val="20"/>
        <w:rPr>
          <w:rFonts w:ascii="宋体" w:hAnsi="宋体" w:cs="宋体"/>
          <w:b/>
          <w:bCs/>
          <w:spacing w:val="-20"/>
          <w:kern w:val="44"/>
          <w:sz w:val="40"/>
          <w:szCs w:val="40"/>
          <w:highlight w:val="none"/>
        </w:rPr>
      </w:pPr>
    </w:p>
    <w:p w14:paraId="3FF1B45A">
      <w:pPr>
        <w:pStyle w:val="20"/>
        <w:rPr>
          <w:rFonts w:ascii="宋体" w:hAnsi="宋体" w:cs="宋体"/>
          <w:b/>
          <w:bCs/>
          <w:spacing w:val="-20"/>
          <w:kern w:val="44"/>
          <w:sz w:val="40"/>
          <w:szCs w:val="40"/>
          <w:highlight w:val="none"/>
        </w:rPr>
      </w:pPr>
    </w:p>
    <w:p w14:paraId="2DC325E1">
      <w:pPr>
        <w:rPr>
          <w:rFonts w:ascii="宋体" w:hAnsi="宋体" w:cs="宋体"/>
          <w:b/>
          <w:bCs/>
          <w:spacing w:val="-20"/>
          <w:kern w:val="44"/>
          <w:sz w:val="40"/>
          <w:szCs w:val="40"/>
          <w:highlight w:val="none"/>
        </w:rPr>
      </w:pPr>
    </w:p>
    <w:p w14:paraId="6024E5DF">
      <w:pPr>
        <w:spacing w:line="360" w:lineRule="auto"/>
        <w:ind w:left="480" w:leftChars="200"/>
        <w:rPr>
          <w:sz w:val="24"/>
          <w:szCs w:val="24"/>
          <w:highlight w:val="none"/>
        </w:rPr>
      </w:pPr>
      <w:r>
        <w:rPr>
          <w:rFonts w:hint="eastAsia" w:ascii="宋体" w:hAnsi="宋体" w:cs="宋体"/>
          <w:kern w:val="0"/>
          <w:sz w:val="24"/>
          <w:szCs w:val="24"/>
          <w:highlight w:val="none"/>
        </w:rPr>
        <w:t>项目名称：</w:t>
      </w:r>
      <w:r>
        <w:rPr>
          <w:rFonts w:hint="eastAsia"/>
          <w:sz w:val="24"/>
          <w:szCs w:val="24"/>
          <w:highlight w:val="none"/>
          <w:u w:val="single"/>
        </w:rPr>
        <w:t xml:space="preserve">                         </w:t>
      </w:r>
      <w:r>
        <w:rPr>
          <w:rFonts w:hint="eastAsia"/>
          <w:sz w:val="24"/>
          <w:szCs w:val="24"/>
          <w:highlight w:val="none"/>
          <w:u w:val="single"/>
          <w:lang w:val="en-US" w:eastAsia="zh-CN"/>
        </w:rPr>
        <w:t xml:space="preserve">         </w:t>
      </w:r>
      <w:r>
        <w:rPr>
          <w:rFonts w:hint="eastAsia"/>
          <w:sz w:val="24"/>
          <w:szCs w:val="24"/>
          <w:highlight w:val="none"/>
          <w:u w:val="single"/>
        </w:rPr>
        <w:t xml:space="preserve">    </w:t>
      </w:r>
    </w:p>
    <w:p w14:paraId="4629B638">
      <w:pPr>
        <w:spacing w:line="360" w:lineRule="auto"/>
        <w:ind w:left="480" w:leftChars="200"/>
        <w:rPr>
          <w:sz w:val="24"/>
          <w:szCs w:val="24"/>
          <w:highlight w:val="none"/>
          <w:u w:val="single"/>
        </w:rPr>
      </w:pPr>
      <w:r>
        <w:rPr>
          <w:rFonts w:hint="eastAsia"/>
          <w:sz w:val="24"/>
          <w:szCs w:val="24"/>
          <w:highlight w:val="none"/>
        </w:rPr>
        <w:t>合同编号：</w:t>
      </w:r>
      <w:r>
        <w:rPr>
          <w:rFonts w:hint="eastAsia"/>
          <w:sz w:val="24"/>
          <w:szCs w:val="24"/>
          <w:highlight w:val="none"/>
          <w:u w:val="single"/>
        </w:rPr>
        <w:t xml:space="preserve">                   </w:t>
      </w:r>
      <w:r>
        <w:rPr>
          <w:rFonts w:hint="eastAsia"/>
          <w:sz w:val="24"/>
          <w:szCs w:val="24"/>
          <w:highlight w:val="none"/>
          <w:u w:val="single"/>
          <w:lang w:val="en-US" w:eastAsia="zh-CN"/>
        </w:rPr>
        <w:t xml:space="preserve"> </w:t>
      </w:r>
      <w:r>
        <w:rPr>
          <w:rFonts w:hint="eastAsia"/>
          <w:sz w:val="24"/>
          <w:szCs w:val="24"/>
          <w:highlight w:val="none"/>
          <w:u w:val="single"/>
        </w:rPr>
        <w:t xml:space="preserve">   </w:t>
      </w:r>
      <w:r>
        <w:rPr>
          <w:rFonts w:hint="eastAsia"/>
          <w:sz w:val="24"/>
          <w:szCs w:val="24"/>
          <w:highlight w:val="none"/>
          <w:u w:val="single"/>
          <w:lang w:val="en-US" w:eastAsia="zh-CN"/>
        </w:rPr>
        <w:t xml:space="preserve">        </w:t>
      </w:r>
      <w:r>
        <w:rPr>
          <w:rFonts w:hint="eastAsia"/>
          <w:sz w:val="24"/>
          <w:szCs w:val="24"/>
          <w:highlight w:val="none"/>
          <w:u w:val="single"/>
        </w:rPr>
        <w:t xml:space="preserve">       </w:t>
      </w:r>
    </w:p>
    <w:p w14:paraId="498EDA69">
      <w:pPr>
        <w:spacing w:line="360" w:lineRule="auto"/>
        <w:ind w:left="480" w:leftChars="200"/>
        <w:rPr>
          <w:sz w:val="24"/>
          <w:szCs w:val="24"/>
          <w:highlight w:val="none"/>
        </w:rPr>
      </w:pPr>
      <w:r>
        <w:rPr>
          <w:rFonts w:hint="eastAsia"/>
          <w:sz w:val="24"/>
          <w:szCs w:val="24"/>
          <w:highlight w:val="none"/>
        </w:rPr>
        <w:t>甲    方：</w:t>
      </w:r>
      <w:r>
        <w:rPr>
          <w:rFonts w:hint="eastAsia"/>
          <w:sz w:val="24"/>
          <w:szCs w:val="24"/>
          <w:highlight w:val="none"/>
          <w:u w:val="single"/>
        </w:rPr>
        <w:t xml:space="preserve">               </w:t>
      </w:r>
      <w:r>
        <w:rPr>
          <w:rFonts w:hint="eastAsia"/>
          <w:sz w:val="24"/>
          <w:szCs w:val="24"/>
          <w:highlight w:val="none"/>
          <w:u w:val="single"/>
          <w:lang w:val="en-US" w:eastAsia="zh-CN"/>
        </w:rPr>
        <w:t xml:space="preserve">             </w:t>
      </w:r>
      <w:r>
        <w:rPr>
          <w:rFonts w:hint="eastAsia"/>
          <w:sz w:val="24"/>
          <w:szCs w:val="24"/>
          <w:highlight w:val="none"/>
          <w:u w:val="single"/>
        </w:rPr>
        <w:t xml:space="preserve">              </w:t>
      </w:r>
    </w:p>
    <w:p w14:paraId="2F214C62">
      <w:pPr>
        <w:spacing w:line="360" w:lineRule="auto"/>
        <w:ind w:left="480" w:leftChars="200"/>
        <w:rPr>
          <w:sz w:val="24"/>
          <w:szCs w:val="24"/>
          <w:highlight w:val="none"/>
          <w:u w:val="single"/>
        </w:rPr>
      </w:pPr>
      <w:r>
        <w:rPr>
          <w:rFonts w:hint="eastAsia"/>
          <w:sz w:val="24"/>
          <w:szCs w:val="24"/>
          <w:highlight w:val="none"/>
        </w:rPr>
        <w:t>乙    方：</w:t>
      </w:r>
      <w:r>
        <w:rPr>
          <w:rFonts w:hint="eastAsia"/>
          <w:sz w:val="24"/>
          <w:szCs w:val="24"/>
          <w:highlight w:val="none"/>
          <w:u w:val="single"/>
        </w:rPr>
        <w:t xml:space="preserve">                      </w:t>
      </w:r>
      <w:r>
        <w:rPr>
          <w:rFonts w:hint="eastAsia"/>
          <w:sz w:val="24"/>
          <w:szCs w:val="24"/>
          <w:highlight w:val="none"/>
          <w:u w:val="single"/>
          <w:lang w:val="en-US" w:eastAsia="zh-CN"/>
        </w:rPr>
        <w:t xml:space="preserve">             </w:t>
      </w:r>
      <w:r>
        <w:rPr>
          <w:rFonts w:hint="eastAsia"/>
          <w:sz w:val="24"/>
          <w:szCs w:val="24"/>
          <w:highlight w:val="none"/>
          <w:u w:val="single"/>
        </w:rPr>
        <w:t xml:space="preserve">       </w:t>
      </w:r>
    </w:p>
    <w:p w14:paraId="00A62BB5">
      <w:pPr>
        <w:spacing w:line="360" w:lineRule="auto"/>
        <w:ind w:left="480" w:leftChars="200"/>
        <w:rPr>
          <w:sz w:val="24"/>
          <w:szCs w:val="24"/>
          <w:highlight w:val="none"/>
        </w:rPr>
      </w:pPr>
      <w:r>
        <w:rPr>
          <w:rFonts w:hint="eastAsia"/>
          <w:sz w:val="24"/>
          <w:szCs w:val="24"/>
          <w:highlight w:val="none"/>
        </w:rPr>
        <w:t>签订时间：</w:t>
      </w:r>
      <w:r>
        <w:rPr>
          <w:rFonts w:hint="eastAsia"/>
          <w:sz w:val="24"/>
          <w:szCs w:val="24"/>
          <w:highlight w:val="none"/>
          <w:u w:val="single"/>
        </w:rPr>
        <w:t xml:space="preserve">      </w:t>
      </w:r>
      <w:r>
        <w:rPr>
          <w:sz w:val="24"/>
          <w:szCs w:val="24"/>
          <w:highlight w:val="none"/>
          <w:u w:val="single"/>
        </w:rPr>
        <w:t xml:space="preserve">         </w:t>
      </w:r>
      <w:r>
        <w:rPr>
          <w:rFonts w:hint="eastAsia"/>
          <w:sz w:val="24"/>
          <w:szCs w:val="24"/>
          <w:highlight w:val="none"/>
          <w:u w:val="single"/>
          <w:lang w:val="en-US" w:eastAsia="zh-CN"/>
        </w:rPr>
        <w:t xml:space="preserve">         </w:t>
      </w:r>
      <w:r>
        <w:rPr>
          <w:sz w:val="24"/>
          <w:szCs w:val="24"/>
          <w:highlight w:val="none"/>
          <w:u w:val="single"/>
        </w:rPr>
        <w:t xml:space="preserve">  </w:t>
      </w:r>
      <w:r>
        <w:rPr>
          <w:rFonts w:hint="eastAsia"/>
          <w:sz w:val="24"/>
          <w:szCs w:val="24"/>
          <w:highlight w:val="none"/>
          <w:u w:val="single"/>
        </w:rPr>
        <w:t xml:space="preserve">            </w:t>
      </w:r>
    </w:p>
    <w:p w14:paraId="42660516">
      <w:pPr>
        <w:rPr>
          <w:highlight w:val="none"/>
        </w:rPr>
      </w:pPr>
    </w:p>
    <w:p w14:paraId="1F51CC8B">
      <w:pPr>
        <w:rPr>
          <w:rFonts w:eastAsia="黑体"/>
          <w:sz w:val="44"/>
          <w:szCs w:val="44"/>
          <w:highlight w:val="none"/>
        </w:rPr>
      </w:pPr>
      <w:r>
        <w:rPr>
          <w:rFonts w:eastAsia="黑体"/>
          <w:sz w:val="44"/>
          <w:szCs w:val="44"/>
          <w:highlight w:val="none"/>
        </w:rPr>
        <w:br w:type="page"/>
      </w:r>
    </w:p>
    <w:p w14:paraId="2192A2B2">
      <w:pPr>
        <w:rPr>
          <w:rFonts w:eastAsia="黑体"/>
          <w:sz w:val="44"/>
          <w:szCs w:val="44"/>
          <w:highlight w:val="none"/>
        </w:rPr>
      </w:pPr>
    </w:p>
    <w:p w14:paraId="2398D5E0">
      <w:pPr>
        <w:rPr>
          <w:rFonts w:eastAsia="黑体"/>
          <w:sz w:val="44"/>
          <w:szCs w:val="44"/>
          <w:highlight w:val="none"/>
        </w:rPr>
      </w:pPr>
    </w:p>
    <w:p w14:paraId="37D9BBB5">
      <w:pPr>
        <w:widowControl w:val="0"/>
        <w:wordWrap/>
        <w:autoSpaceDE w:val="0"/>
        <w:autoSpaceDN w:val="0"/>
        <w:adjustRightInd/>
        <w:snapToGrid/>
        <w:ind w:firstLine="0" w:firstLineChars="0"/>
        <w:jc w:val="center"/>
        <w:textAlignment w:val="auto"/>
        <w:rPr>
          <w:rFonts w:hint="eastAsia" w:eastAsia="黑体"/>
          <w:sz w:val="40"/>
          <w:szCs w:val="40"/>
          <w:highlight w:val="none"/>
          <w:lang w:eastAsia="zh-CN"/>
        </w:rPr>
      </w:pPr>
      <w:r>
        <w:rPr>
          <w:rFonts w:hint="eastAsia" w:eastAsia="黑体"/>
          <w:sz w:val="40"/>
          <w:szCs w:val="40"/>
          <w:highlight w:val="none"/>
          <w:lang w:eastAsia="zh-CN"/>
        </w:rPr>
        <w:t>使</w:t>
      </w:r>
      <w:r>
        <w:rPr>
          <w:rFonts w:hint="eastAsia" w:eastAsia="黑体"/>
          <w:sz w:val="40"/>
          <w:szCs w:val="40"/>
          <w:highlight w:val="none"/>
          <w:lang w:val="en-US" w:eastAsia="zh-CN"/>
        </w:rPr>
        <w:t xml:space="preserve"> </w:t>
      </w:r>
      <w:r>
        <w:rPr>
          <w:rFonts w:hint="eastAsia" w:eastAsia="黑体"/>
          <w:sz w:val="40"/>
          <w:szCs w:val="40"/>
          <w:highlight w:val="none"/>
          <w:lang w:eastAsia="zh-CN"/>
        </w:rPr>
        <w:t>用</w:t>
      </w:r>
      <w:r>
        <w:rPr>
          <w:rFonts w:hint="eastAsia" w:eastAsia="黑体"/>
          <w:sz w:val="40"/>
          <w:szCs w:val="40"/>
          <w:highlight w:val="none"/>
          <w:lang w:val="en-US" w:eastAsia="zh-CN"/>
        </w:rPr>
        <w:t xml:space="preserve"> </w:t>
      </w:r>
      <w:r>
        <w:rPr>
          <w:rFonts w:hint="eastAsia" w:eastAsia="黑体"/>
          <w:sz w:val="40"/>
          <w:szCs w:val="40"/>
          <w:highlight w:val="none"/>
          <w:lang w:eastAsia="zh-CN"/>
        </w:rPr>
        <w:t>说</w:t>
      </w:r>
      <w:r>
        <w:rPr>
          <w:rFonts w:hint="eastAsia" w:eastAsia="黑体"/>
          <w:sz w:val="40"/>
          <w:szCs w:val="40"/>
          <w:highlight w:val="none"/>
          <w:lang w:val="en-US" w:eastAsia="zh-CN"/>
        </w:rPr>
        <w:t xml:space="preserve"> </w:t>
      </w:r>
      <w:r>
        <w:rPr>
          <w:rFonts w:hint="eastAsia" w:eastAsia="黑体"/>
          <w:sz w:val="40"/>
          <w:szCs w:val="40"/>
          <w:highlight w:val="none"/>
          <w:lang w:eastAsia="zh-CN"/>
        </w:rPr>
        <w:t>明</w:t>
      </w:r>
    </w:p>
    <w:p w14:paraId="5506F1D6">
      <w:pPr>
        <w:ind w:firstLine="560" w:firstLineChars="200"/>
        <w:jc w:val="both"/>
        <w:rPr>
          <w:rFonts w:hint="eastAsia" w:ascii="仿宋_GB2312" w:hAnsi="仿宋_GB2312" w:eastAsia="仿宋_GB2312" w:cs="仿宋_GB2312"/>
          <w:sz w:val="28"/>
          <w:szCs w:val="28"/>
          <w:highlight w:val="none"/>
          <w:lang w:val="en-US" w:eastAsia="zh-CN"/>
        </w:rPr>
      </w:pPr>
    </w:p>
    <w:p w14:paraId="6A54BC0B">
      <w:pPr>
        <w:spacing w:line="360" w:lineRule="auto"/>
        <w:ind w:firstLine="560" w:firstLineChars="200"/>
        <w:jc w:val="both"/>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1.本合同标准文本适用于购买现成货物的采购项目，不包括需要供应商定制开发、创新研发的货物采购项目。</w:t>
      </w:r>
    </w:p>
    <w:p w14:paraId="17C028FB">
      <w:pPr>
        <w:spacing w:line="360" w:lineRule="auto"/>
        <w:ind w:firstLine="560" w:firstLineChars="200"/>
        <w:jc w:val="both"/>
        <w:rPr>
          <w:rFonts w:hint="default" w:eastAsia="黑体"/>
          <w:sz w:val="28"/>
          <w:szCs w:val="28"/>
          <w:highlight w:val="none"/>
          <w:lang w:val="en-US" w:eastAsia="zh-CN"/>
        </w:rPr>
      </w:pPr>
      <w:r>
        <w:rPr>
          <w:rFonts w:hint="eastAsia" w:ascii="仿宋_GB2312" w:hAnsi="仿宋_GB2312" w:eastAsia="仿宋_GB2312" w:cs="仿宋_GB2312"/>
          <w:sz w:val="28"/>
          <w:szCs w:val="28"/>
          <w:highlight w:val="none"/>
          <w:lang w:val="en-US" w:eastAsia="zh-CN"/>
        </w:rPr>
        <w:t>2.本合同标准文本为政府采购货物买卖合同编制提供参考，可以结合采购项目具体情况，对文本作必要的调整修订后使用。</w:t>
      </w:r>
    </w:p>
    <w:p w14:paraId="52F284C1">
      <w:pPr>
        <w:spacing w:line="360" w:lineRule="auto"/>
        <w:ind w:firstLine="560" w:firstLineChars="200"/>
        <w:jc w:val="both"/>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3.本合同标准文本各条款中，如涉及填写多家供应商、制造商，多种采购标的、分包主要内容等信息的，可根据采购项目具体情况添加信息项。</w:t>
      </w:r>
    </w:p>
    <w:p w14:paraId="6E580D13">
      <w:pPr>
        <w:spacing w:line="360" w:lineRule="auto"/>
        <w:ind w:firstLine="560" w:firstLineChars="200"/>
        <w:jc w:val="both"/>
        <w:rPr>
          <w:rFonts w:eastAsia="黑体"/>
          <w:sz w:val="28"/>
          <w:szCs w:val="28"/>
          <w:highlight w:val="none"/>
        </w:rPr>
        <w:sectPr>
          <w:pgSz w:w="11906" w:h="16838"/>
          <w:pgMar w:top="1440" w:right="1226" w:bottom="1440" w:left="1080" w:header="851" w:footer="992" w:gutter="0"/>
          <w:pgBorders>
            <w:top w:val="none" w:sz="0" w:space="0"/>
            <w:left w:val="none" w:sz="0" w:space="0"/>
            <w:bottom w:val="none" w:sz="0" w:space="0"/>
            <w:right w:val="none" w:sz="0" w:space="0"/>
          </w:pgBorders>
          <w:pgNumType w:fmt="decimal"/>
          <w:cols w:space="720" w:num="1"/>
          <w:docGrid w:type="lines" w:linePitch="312" w:charSpace="0"/>
        </w:sectPr>
      </w:pPr>
    </w:p>
    <w:bookmarkEnd w:id="45"/>
    <w:p w14:paraId="68F499D2">
      <w:pPr>
        <w:pStyle w:val="3"/>
        <w:widowControl w:val="0"/>
        <w:wordWrap/>
        <w:autoSpaceDE w:val="0"/>
        <w:autoSpaceDN w:val="0"/>
        <w:adjustRightInd w:val="0"/>
        <w:snapToGrid w:val="0"/>
        <w:spacing w:beforeLines="0" w:afterLines="50" w:line="400" w:lineRule="exact"/>
        <w:ind w:left="0" w:firstLine="0" w:firstLineChars="0"/>
        <w:jc w:val="center"/>
        <w:textAlignment w:val="auto"/>
        <w:outlineLvl w:val="1"/>
        <w:rPr>
          <w:rFonts w:hint="eastAsia" w:ascii="黑体" w:hAnsi="华文中宋" w:eastAsia="黑体"/>
          <w:b w:val="0"/>
          <w:bCs w:val="0"/>
          <w:sz w:val="28"/>
          <w:szCs w:val="28"/>
          <w:highlight w:val="none"/>
        </w:rPr>
      </w:pPr>
      <w:bookmarkStart w:id="46" w:name="_Toc23887"/>
      <w:bookmarkStart w:id="47" w:name="_Toc22209"/>
      <w:r>
        <w:rPr>
          <w:rFonts w:hint="eastAsia" w:ascii="黑体" w:hAnsi="黑体" w:eastAsia="黑体"/>
          <w:b w:val="0"/>
          <w:bCs w:val="0"/>
          <w:sz w:val="28"/>
          <w:szCs w:val="28"/>
          <w:highlight w:val="none"/>
        </w:rPr>
        <w:t xml:space="preserve">第一节 </w:t>
      </w:r>
      <w:r>
        <w:rPr>
          <w:rFonts w:hint="eastAsia" w:ascii="黑体" w:hAnsi="华文中宋" w:eastAsia="黑体"/>
          <w:b w:val="0"/>
          <w:bCs w:val="0"/>
          <w:sz w:val="28"/>
          <w:szCs w:val="28"/>
          <w:highlight w:val="none"/>
        </w:rPr>
        <w:t>政府采购合同协议书</w:t>
      </w:r>
      <w:bookmarkEnd w:id="46"/>
      <w:bookmarkEnd w:id="47"/>
    </w:p>
    <w:p w14:paraId="7D4B5F2F">
      <w:pPr>
        <w:adjustRightInd w:val="0"/>
        <w:snapToGrid w:val="0"/>
        <w:spacing w:line="400" w:lineRule="exact"/>
        <w:rPr>
          <w:rFonts w:hint="eastAsia" w:ascii="宋体" w:hAnsi="宋体"/>
          <w:sz w:val="21"/>
          <w:szCs w:val="21"/>
          <w:highlight w:val="none"/>
        </w:rPr>
      </w:pPr>
    </w:p>
    <w:p w14:paraId="2D3A0FF2">
      <w:pPr>
        <w:widowControl w:val="0"/>
        <w:kinsoku/>
        <w:adjustRightInd/>
        <w:snapToGrid/>
        <w:spacing w:before="0" w:after="0" w:line="360" w:lineRule="auto"/>
        <w:ind w:left="4800" w:right="0" w:hanging="4800" w:hangingChars="2000"/>
        <w:jc w:val="both"/>
        <w:textAlignment w:val="auto"/>
        <w:rPr>
          <w:rFonts w:hint="eastAsia" w:ascii="Times New Roman" w:hAnsi="Times New Roman" w:eastAsia="宋体" w:cs="Times New Roman"/>
          <w:snapToGrid/>
          <w:kern w:val="0"/>
          <w:sz w:val="24"/>
          <w:szCs w:val="24"/>
          <w:highlight w:val="none"/>
          <w:lang w:val="en-US" w:eastAsia="zh-CN"/>
        </w:rPr>
      </w:pPr>
      <w:r>
        <w:rPr>
          <w:rFonts w:hint="eastAsia" w:ascii="Times New Roman" w:hAnsi="Times New Roman" w:eastAsia="宋体" w:cs="Times New Roman"/>
          <w:snapToGrid/>
          <w:kern w:val="0"/>
          <w:sz w:val="24"/>
          <w:szCs w:val="24"/>
          <w:highlight w:val="none"/>
          <w:lang w:val="en-US" w:eastAsia="zh-CN"/>
        </w:rPr>
        <w:t>甲方（全称）：</w:t>
      </w:r>
      <w:r>
        <w:rPr>
          <w:rFonts w:hint="eastAsia" w:ascii="Times New Roman" w:hAnsi="Times New Roman" w:eastAsia="宋体" w:cs="Times New Roman"/>
          <w:snapToGrid/>
          <w:kern w:val="0"/>
          <w:sz w:val="24"/>
          <w:szCs w:val="24"/>
          <w:highlight w:val="none"/>
          <w:u w:val="single"/>
          <w:lang w:val="en-US" w:eastAsia="zh-CN"/>
        </w:rPr>
        <w:t xml:space="preserve">                                             </w:t>
      </w:r>
      <w:r>
        <w:rPr>
          <w:rFonts w:hint="eastAsia" w:ascii="Times New Roman" w:hAnsi="Times New Roman" w:eastAsia="宋体" w:cs="Times New Roman"/>
          <w:snapToGrid/>
          <w:kern w:val="0"/>
          <w:sz w:val="24"/>
          <w:szCs w:val="24"/>
          <w:highlight w:val="none"/>
          <w:lang w:val="en-US" w:eastAsia="zh-CN"/>
        </w:rPr>
        <w:t>（采购人、受采购人委托签订合同的单位或采购文件约定的合同甲方）</w:t>
      </w:r>
    </w:p>
    <w:p w14:paraId="01601C63">
      <w:pPr>
        <w:widowControl w:val="0"/>
        <w:kinsoku/>
        <w:adjustRightInd/>
        <w:snapToGrid/>
        <w:spacing w:before="0" w:after="0" w:line="360" w:lineRule="auto"/>
        <w:ind w:left="0" w:leftChars="0" w:right="0" w:firstLine="0" w:firstLineChars="0"/>
        <w:jc w:val="both"/>
        <w:textAlignment w:val="auto"/>
        <w:rPr>
          <w:rFonts w:hint="eastAsia" w:ascii="Times New Roman" w:hAnsi="Times New Roman" w:eastAsia="宋体" w:cs="Times New Roman"/>
          <w:snapToGrid/>
          <w:kern w:val="0"/>
          <w:sz w:val="24"/>
          <w:szCs w:val="24"/>
          <w:highlight w:val="none"/>
          <w:lang w:val="en-US" w:eastAsia="zh-CN"/>
        </w:rPr>
      </w:pPr>
      <w:r>
        <w:rPr>
          <w:rFonts w:hint="eastAsia" w:ascii="Times New Roman" w:hAnsi="Times New Roman" w:eastAsia="宋体" w:cs="Times New Roman"/>
          <w:snapToGrid/>
          <w:kern w:val="0"/>
          <w:sz w:val="24"/>
          <w:szCs w:val="24"/>
          <w:highlight w:val="none"/>
          <w:lang w:val="en-US" w:eastAsia="zh-CN"/>
        </w:rPr>
        <w:t>乙方（全称）：</w:t>
      </w:r>
      <w:r>
        <w:rPr>
          <w:rFonts w:hint="eastAsia" w:ascii="Times New Roman" w:hAnsi="Times New Roman" w:eastAsia="宋体" w:cs="Times New Roman"/>
          <w:snapToGrid/>
          <w:kern w:val="0"/>
          <w:sz w:val="24"/>
          <w:szCs w:val="24"/>
          <w:highlight w:val="none"/>
          <w:u w:val="single"/>
          <w:lang w:val="en-US" w:eastAsia="zh-CN"/>
        </w:rPr>
        <w:t xml:space="preserve">                                               </w:t>
      </w:r>
      <w:r>
        <w:rPr>
          <w:rFonts w:hint="eastAsia" w:ascii="Times New Roman" w:hAnsi="Times New Roman" w:eastAsia="宋体" w:cs="Times New Roman"/>
          <w:snapToGrid/>
          <w:kern w:val="0"/>
          <w:sz w:val="24"/>
          <w:szCs w:val="24"/>
          <w:highlight w:val="none"/>
          <w:lang w:val="en-US" w:eastAsia="zh-CN"/>
        </w:rPr>
        <w:t>（供应商）</w:t>
      </w:r>
    </w:p>
    <w:p w14:paraId="796595FA">
      <w:pPr>
        <w:widowControl w:val="0"/>
        <w:kinsoku/>
        <w:adjustRightInd/>
        <w:snapToGrid/>
        <w:spacing w:before="0" w:after="0" w:line="360" w:lineRule="auto"/>
        <w:ind w:left="0" w:leftChars="0" w:right="0" w:firstLine="480" w:firstLineChars="200"/>
        <w:jc w:val="both"/>
        <w:textAlignment w:val="auto"/>
        <w:rPr>
          <w:rFonts w:hint="default" w:ascii="Times New Roman" w:hAnsi="Times New Roman" w:eastAsia="宋体" w:cs="Times New Roman"/>
          <w:snapToGrid/>
          <w:kern w:val="0"/>
          <w:sz w:val="24"/>
          <w:szCs w:val="24"/>
          <w:highlight w:val="none"/>
          <w:lang w:val="en-US" w:eastAsia="zh-CN"/>
        </w:rPr>
      </w:pPr>
    </w:p>
    <w:p w14:paraId="19DD9AC2">
      <w:pPr>
        <w:pStyle w:val="7"/>
        <w:adjustRightInd w:val="0"/>
        <w:snapToGrid w:val="0"/>
        <w:spacing w:after="0" w:line="400" w:lineRule="exact"/>
        <w:ind w:left="0" w:leftChars="0" w:firstLine="420" w:firstLineChars="200"/>
        <w:jc w:val="both"/>
        <w:rPr>
          <w:rFonts w:hint="eastAsia" w:ascii="宋体" w:hAnsi="宋体"/>
          <w:sz w:val="21"/>
          <w:szCs w:val="21"/>
          <w:highlight w:val="none"/>
        </w:rPr>
      </w:pPr>
      <w:r>
        <w:rPr>
          <w:rFonts w:hint="eastAsia" w:ascii="宋体" w:hAnsi="宋体"/>
          <w:sz w:val="21"/>
          <w:szCs w:val="21"/>
          <w:highlight w:val="none"/>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744A286C">
      <w:pPr>
        <w:numPr>
          <w:ilvl w:val="0"/>
          <w:numId w:val="2"/>
        </w:numPr>
        <w:adjustRightInd w:val="0"/>
        <w:snapToGrid w:val="0"/>
        <w:spacing w:line="400" w:lineRule="exact"/>
        <w:ind w:firstLine="422" w:firstLineChars="200"/>
        <w:outlineLvl w:val="2"/>
        <w:rPr>
          <w:rFonts w:hint="eastAsia" w:ascii="宋体" w:hAnsi="宋体"/>
          <w:b/>
          <w:sz w:val="21"/>
          <w:szCs w:val="21"/>
          <w:highlight w:val="none"/>
        </w:rPr>
      </w:pPr>
      <w:r>
        <w:rPr>
          <w:rFonts w:hint="eastAsia" w:ascii="宋体" w:hAnsi="宋体"/>
          <w:b/>
          <w:sz w:val="21"/>
          <w:szCs w:val="21"/>
          <w:highlight w:val="none"/>
        </w:rPr>
        <w:t>项目信息</w:t>
      </w:r>
    </w:p>
    <w:p w14:paraId="3EC2B61E">
      <w:pPr>
        <w:pStyle w:val="7"/>
        <w:numPr>
          <w:ilvl w:val="0"/>
          <w:numId w:val="0"/>
        </w:numPr>
        <w:adjustRightInd w:val="0"/>
        <w:snapToGrid w:val="0"/>
        <w:spacing w:after="0" w:line="400" w:lineRule="exact"/>
        <w:ind w:right="0" w:firstLine="420" w:firstLineChars="200"/>
        <w:rPr>
          <w:rFonts w:hint="eastAsia" w:ascii="宋体" w:hAnsi="宋体"/>
          <w:sz w:val="21"/>
          <w:szCs w:val="21"/>
          <w:highlight w:val="none"/>
          <w:u w:val="single"/>
        </w:rPr>
      </w:pPr>
      <w:r>
        <w:rPr>
          <w:rFonts w:hint="eastAsia" w:ascii="宋体" w:hAnsi="宋体" w:eastAsia="宋体" w:cs="Times New Roman"/>
          <w:sz w:val="21"/>
          <w:szCs w:val="21"/>
          <w:highlight w:val="none"/>
          <w:lang w:val="en-US" w:eastAsia="zh-CN" w:bidi="ar-SA"/>
        </w:rPr>
        <w:t>（1）</w:t>
      </w:r>
      <w:r>
        <w:rPr>
          <w:rFonts w:hint="eastAsia" w:ascii="宋体" w:hAnsi="宋体"/>
          <w:sz w:val="21"/>
          <w:szCs w:val="21"/>
          <w:highlight w:val="none"/>
        </w:rPr>
        <w:t>采购项目名称：</w:t>
      </w:r>
      <w:r>
        <w:rPr>
          <w:rFonts w:hint="eastAsia" w:ascii="宋体" w:hAnsi="宋体"/>
          <w:sz w:val="21"/>
          <w:szCs w:val="21"/>
          <w:highlight w:val="none"/>
          <w:u w:val="single"/>
        </w:rPr>
        <w:t xml:space="preserve">                                          </w:t>
      </w:r>
    </w:p>
    <w:p w14:paraId="26475BFE">
      <w:pPr>
        <w:pStyle w:val="7"/>
        <w:numPr>
          <w:ilvl w:val="0"/>
          <w:numId w:val="0"/>
        </w:numPr>
        <w:tabs>
          <w:tab w:val="left" w:pos="999"/>
        </w:tabs>
        <w:adjustRightInd w:val="0"/>
        <w:snapToGrid w:val="0"/>
        <w:spacing w:after="0" w:line="400" w:lineRule="exact"/>
        <w:ind w:left="0" w:leftChars="0"/>
        <w:rPr>
          <w:rFonts w:hint="eastAsia" w:ascii="宋体" w:hAnsi="宋体"/>
          <w:sz w:val="21"/>
          <w:szCs w:val="21"/>
          <w:highlight w:val="none"/>
        </w:rPr>
      </w:pPr>
      <w:r>
        <w:rPr>
          <w:rFonts w:hint="eastAsia" w:ascii="宋体" w:hAnsi="宋体"/>
          <w:sz w:val="21"/>
          <w:szCs w:val="21"/>
          <w:highlight w:val="none"/>
        </w:rPr>
        <w:t xml:space="preserve">         采购项目编号：</w:t>
      </w:r>
      <w:r>
        <w:rPr>
          <w:rFonts w:hint="eastAsia" w:ascii="宋体" w:hAnsi="宋体"/>
          <w:sz w:val="21"/>
          <w:szCs w:val="21"/>
          <w:highlight w:val="none"/>
          <w:u w:val="single"/>
        </w:rPr>
        <w:t xml:space="preserve">                                          </w:t>
      </w:r>
    </w:p>
    <w:p w14:paraId="20D6A996">
      <w:pPr>
        <w:pStyle w:val="7"/>
        <w:adjustRightInd w:val="0"/>
        <w:snapToGrid w:val="0"/>
        <w:spacing w:after="0" w:line="400" w:lineRule="exact"/>
        <w:ind w:left="0" w:leftChars="0" w:firstLine="420" w:firstLineChars="200"/>
        <w:rPr>
          <w:rFonts w:hint="eastAsia" w:ascii="宋体" w:hAnsi="宋体"/>
          <w:sz w:val="21"/>
          <w:szCs w:val="21"/>
          <w:highlight w:val="none"/>
        </w:rPr>
      </w:pPr>
      <w:r>
        <w:rPr>
          <w:rFonts w:hint="eastAsia" w:ascii="宋体" w:hAnsi="宋体"/>
          <w:sz w:val="21"/>
          <w:szCs w:val="21"/>
          <w:highlight w:val="none"/>
        </w:rPr>
        <w:t>（2）采购计划编号：</w:t>
      </w:r>
      <w:r>
        <w:rPr>
          <w:rFonts w:hint="eastAsia" w:ascii="宋体" w:hAnsi="宋体"/>
          <w:sz w:val="21"/>
          <w:szCs w:val="21"/>
          <w:highlight w:val="none"/>
          <w:u w:val="single"/>
        </w:rPr>
        <w:t xml:space="preserve">                                          </w:t>
      </w:r>
      <w:r>
        <w:rPr>
          <w:rFonts w:hint="eastAsia" w:ascii="宋体" w:hAnsi="宋体"/>
          <w:sz w:val="21"/>
          <w:szCs w:val="21"/>
          <w:highlight w:val="none"/>
        </w:rPr>
        <w:t xml:space="preserve"> </w:t>
      </w:r>
    </w:p>
    <w:p w14:paraId="22F9CCA1">
      <w:pPr>
        <w:adjustRightInd w:val="0"/>
        <w:snapToGrid w:val="0"/>
        <w:spacing w:line="400" w:lineRule="exact"/>
        <w:ind w:firstLine="420" w:firstLineChars="200"/>
        <w:rPr>
          <w:rFonts w:hint="eastAsia" w:ascii="宋体" w:hAnsi="宋体"/>
          <w:sz w:val="21"/>
          <w:szCs w:val="21"/>
          <w:highlight w:val="none"/>
        </w:rPr>
      </w:pPr>
      <w:r>
        <w:rPr>
          <w:rFonts w:hint="eastAsia" w:ascii="宋体" w:hAnsi="宋体"/>
          <w:sz w:val="21"/>
          <w:szCs w:val="21"/>
          <w:highlight w:val="none"/>
        </w:rPr>
        <w:t>（3）项目内容：</w:t>
      </w:r>
    </w:p>
    <w:p w14:paraId="1F94E4D3">
      <w:pPr>
        <w:adjustRightInd w:val="0"/>
        <w:snapToGrid w:val="0"/>
        <w:spacing w:line="400" w:lineRule="exact"/>
        <w:ind w:firstLine="420" w:firstLineChars="200"/>
        <w:rPr>
          <w:rFonts w:hint="eastAsia" w:ascii="宋体" w:hAnsi="宋体"/>
          <w:sz w:val="21"/>
          <w:szCs w:val="21"/>
          <w:highlight w:val="none"/>
        </w:rPr>
      </w:pPr>
      <w:r>
        <w:rPr>
          <w:rFonts w:hint="eastAsia" w:ascii="宋体" w:hAnsi="宋体"/>
          <w:sz w:val="21"/>
          <w:szCs w:val="21"/>
          <w:highlight w:val="none"/>
        </w:rPr>
        <w:t xml:space="preserve">     采购标的及数量（台/套/个/架/组等）：</w:t>
      </w:r>
      <w:r>
        <w:rPr>
          <w:rFonts w:hint="eastAsia" w:ascii="宋体" w:hAnsi="宋体"/>
          <w:sz w:val="21"/>
          <w:szCs w:val="21"/>
          <w:highlight w:val="none"/>
          <w:u w:val="single"/>
        </w:rPr>
        <w:t xml:space="preserve">                       </w:t>
      </w:r>
    </w:p>
    <w:p w14:paraId="3E1939DB">
      <w:pPr>
        <w:numPr>
          <w:ilvl w:val="0"/>
          <w:numId w:val="0"/>
        </w:numPr>
        <w:adjustRightInd w:val="0"/>
        <w:snapToGrid w:val="0"/>
        <w:spacing w:line="400" w:lineRule="exact"/>
        <w:ind w:firstLine="420" w:firstLineChars="200"/>
        <w:rPr>
          <w:rFonts w:hint="eastAsia" w:ascii="宋体" w:hAnsi="宋体" w:cs="宋体"/>
          <w:sz w:val="21"/>
          <w:szCs w:val="21"/>
          <w:highlight w:val="none"/>
        </w:rPr>
      </w:pPr>
      <w:r>
        <w:rPr>
          <w:rFonts w:hint="eastAsia" w:ascii="宋体" w:hAnsi="宋体"/>
          <w:sz w:val="21"/>
          <w:szCs w:val="21"/>
          <w:highlight w:val="none"/>
        </w:rPr>
        <w:t xml:space="preserve">     </w:t>
      </w:r>
      <w:r>
        <w:rPr>
          <w:rFonts w:hint="eastAsia" w:ascii="宋体" w:hAnsi="宋体" w:cs="宋体"/>
          <w:sz w:val="21"/>
          <w:szCs w:val="21"/>
          <w:highlight w:val="none"/>
        </w:rPr>
        <w:t>品牌：</w:t>
      </w:r>
      <w:r>
        <w:rPr>
          <w:rFonts w:hint="eastAsia" w:ascii="宋体" w:hAnsi="宋体" w:cs="宋体"/>
          <w:sz w:val="21"/>
          <w:szCs w:val="21"/>
          <w:highlight w:val="none"/>
          <w:u w:val="single"/>
        </w:rPr>
        <w:t xml:space="preserve">               </w:t>
      </w:r>
      <w:r>
        <w:rPr>
          <w:rFonts w:hint="eastAsia" w:ascii="宋体" w:hAnsi="宋体" w:cs="宋体"/>
          <w:sz w:val="21"/>
          <w:szCs w:val="21"/>
          <w:highlight w:val="none"/>
        </w:rPr>
        <w:t xml:space="preserve">     规格型号：</w:t>
      </w:r>
      <w:r>
        <w:rPr>
          <w:rFonts w:hint="eastAsia" w:ascii="宋体" w:hAnsi="宋体" w:cs="宋体"/>
          <w:sz w:val="21"/>
          <w:szCs w:val="21"/>
          <w:highlight w:val="none"/>
          <w:u w:val="single"/>
        </w:rPr>
        <w:t xml:space="preserve">               </w:t>
      </w:r>
    </w:p>
    <w:p w14:paraId="21958E7C">
      <w:pPr>
        <w:adjustRightInd w:val="0"/>
        <w:snapToGrid w:val="0"/>
        <w:spacing w:line="400" w:lineRule="exact"/>
        <w:ind w:firstLine="945" w:firstLineChars="450"/>
        <w:rPr>
          <w:rFonts w:hint="eastAsia" w:ascii="宋体" w:hAnsi="宋体"/>
          <w:sz w:val="21"/>
          <w:szCs w:val="21"/>
          <w:highlight w:val="none"/>
          <w:u w:val="single"/>
        </w:rPr>
      </w:pPr>
      <w:r>
        <w:rPr>
          <w:rFonts w:hint="eastAsia" w:ascii="宋体" w:hAnsi="宋体"/>
          <w:sz w:val="21"/>
          <w:szCs w:val="21"/>
          <w:highlight w:val="none"/>
        </w:rPr>
        <w:t>采购标的的技术要求、商务要求具体见附件。</w:t>
      </w:r>
    </w:p>
    <w:p w14:paraId="17BABF12">
      <w:pPr>
        <w:numPr>
          <w:ilvl w:val="0"/>
          <w:numId w:val="0"/>
        </w:numPr>
        <w:adjustRightInd w:val="0"/>
        <w:snapToGrid w:val="0"/>
        <w:spacing w:line="400" w:lineRule="exact"/>
        <w:ind w:firstLine="945" w:firstLineChars="450"/>
        <w:rPr>
          <w:rFonts w:hint="eastAsia" w:ascii="宋体" w:hAnsi="宋体" w:cs="宋体"/>
          <w:sz w:val="21"/>
          <w:szCs w:val="21"/>
          <w:highlight w:val="none"/>
        </w:rPr>
      </w:pPr>
      <w:r>
        <w:rPr>
          <w:rFonts w:hint="default" w:ascii="汉仪书宋二S" w:hAnsi="汉仪书宋二S" w:eastAsia="汉仪书宋二S" w:cs="汉仪书宋二S"/>
          <w:sz w:val="21"/>
          <w:szCs w:val="21"/>
          <w:highlight w:val="none"/>
        </w:rPr>
        <w:t>①</w:t>
      </w:r>
      <w:r>
        <w:rPr>
          <w:rFonts w:hint="eastAsia" w:ascii="宋体" w:hAnsi="宋体" w:cs="宋体"/>
          <w:sz w:val="21"/>
          <w:szCs w:val="21"/>
          <w:highlight w:val="none"/>
        </w:rPr>
        <w:t>涉及信息类产品，请填写该产品关键部件的品牌、型号：</w:t>
      </w:r>
    </w:p>
    <w:p w14:paraId="73AB2757">
      <w:pPr>
        <w:numPr>
          <w:ilvl w:val="0"/>
          <w:numId w:val="0"/>
        </w:numPr>
        <w:adjustRightInd w:val="0"/>
        <w:snapToGrid w:val="0"/>
        <w:spacing w:line="400" w:lineRule="exact"/>
        <w:ind w:firstLine="420" w:firstLineChars="200"/>
        <w:rPr>
          <w:rFonts w:hint="eastAsia" w:ascii="宋体" w:hAnsi="宋体" w:cs="宋体"/>
          <w:kern w:val="0"/>
          <w:sz w:val="21"/>
          <w:szCs w:val="21"/>
          <w:highlight w:val="none"/>
          <w:u w:val="single"/>
        </w:rPr>
      </w:pPr>
      <w:r>
        <w:rPr>
          <w:rFonts w:hint="eastAsia" w:ascii="宋体" w:hAnsi="宋体" w:cs="宋体"/>
          <w:sz w:val="21"/>
          <w:szCs w:val="21"/>
          <w:highlight w:val="none"/>
        </w:rPr>
        <w:t xml:space="preserve">     标的名称：</w:t>
      </w:r>
      <w:r>
        <w:rPr>
          <w:rFonts w:hint="eastAsia" w:ascii="宋体" w:hAnsi="宋体" w:cs="宋体"/>
          <w:kern w:val="0"/>
          <w:sz w:val="21"/>
          <w:szCs w:val="21"/>
          <w:highlight w:val="none"/>
          <w:u w:val="single"/>
        </w:rPr>
        <w:t xml:space="preserve">                         </w:t>
      </w:r>
    </w:p>
    <w:p w14:paraId="22129D67">
      <w:pPr>
        <w:numPr>
          <w:ilvl w:val="0"/>
          <w:numId w:val="0"/>
        </w:numPr>
        <w:adjustRightInd w:val="0"/>
        <w:snapToGrid w:val="0"/>
        <w:spacing w:line="400" w:lineRule="exact"/>
        <w:ind w:firstLine="420" w:firstLineChars="200"/>
        <w:rPr>
          <w:rFonts w:hint="eastAsia" w:ascii="宋体" w:hAnsi="宋体" w:cs="宋体"/>
          <w:sz w:val="21"/>
          <w:szCs w:val="21"/>
          <w:highlight w:val="none"/>
        </w:rPr>
      </w:pPr>
      <w:r>
        <w:rPr>
          <w:rFonts w:hint="eastAsia" w:ascii="宋体" w:hAnsi="宋体" w:cs="宋体"/>
          <w:sz w:val="21"/>
          <w:szCs w:val="21"/>
          <w:highlight w:val="none"/>
        </w:rPr>
        <w:t xml:space="preserve">     关键部件：</w:t>
      </w:r>
      <w:r>
        <w:rPr>
          <w:rFonts w:hint="eastAsia" w:ascii="宋体" w:hAnsi="宋体" w:cs="宋体"/>
          <w:kern w:val="0"/>
          <w:sz w:val="21"/>
          <w:szCs w:val="21"/>
          <w:highlight w:val="none"/>
          <w:u w:val="single"/>
        </w:rPr>
        <w:t xml:space="preserve">          </w:t>
      </w:r>
      <w:r>
        <w:rPr>
          <w:rFonts w:hint="eastAsia" w:ascii="宋体" w:hAnsi="宋体" w:cs="宋体"/>
          <w:kern w:val="0"/>
          <w:sz w:val="21"/>
          <w:szCs w:val="21"/>
          <w:highlight w:val="none"/>
        </w:rPr>
        <w:t xml:space="preserve"> </w:t>
      </w:r>
      <w:r>
        <w:rPr>
          <w:rFonts w:hint="eastAsia" w:ascii="宋体" w:hAnsi="宋体" w:cs="宋体"/>
          <w:sz w:val="21"/>
          <w:szCs w:val="21"/>
          <w:highlight w:val="none"/>
        </w:rPr>
        <w:t>品牌：</w:t>
      </w:r>
      <w:r>
        <w:rPr>
          <w:rFonts w:hint="eastAsia" w:ascii="宋体" w:hAnsi="宋体" w:cs="宋体"/>
          <w:sz w:val="21"/>
          <w:szCs w:val="21"/>
          <w:highlight w:val="none"/>
          <w:u w:val="single"/>
        </w:rPr>
        <w:t xml:space="preserve">        </w:t>
      </w:r>
      <w:r>
        <w:rPr>
          <w:rFonts w:hint="eastAsia" w:ascii="宋体" w:hAnsi="宋体" w:cs="宋体"/>
          <w:sz w:val="21"/>
          <w:szCs w:val="21"/>
          <w:highlight w:val="none"/>
        </w:rPr>
        <w:t xml:space="preserve"> 型号：</w:t>
      </w:r>
      <w:r>
        <w:rPr>
          <w:rFonts w:hint="eastAsia" w:ascii="宋体" w:hAnsi="宋体" w:cs="宋体"/>
          <w:sz w:val="21"/>
          <w:szCs w:val="21"/>
          <w:highlight w:val="none"/>
          <w:u w:val="single"/>
        </w:rPr>
        <w:t xml:space="preserve">       </w:t>
      </w:r>
      <w:r>
        <w:rPr>
          <w:rFonts w:hint="eastAsia" w:ascii="宋体" w:hAnsi="宋体" w:cs="宋体"/>
          <w:sz w:val="21"/>
          <w:szCs w:val="21"/>
          <w:highlight w:val="none"/>
        </w:rPr>
        <w:t xml:space="preserve"> </w:t>
      </w:r>
    </w:p>
    <w:p w14:paraId="0B3A17D8">
      <w:pPr>
        <w:pStyle w:val="20"/>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kern w:val="2"/>
          <w:sz w:val="21"/>
          <w:szCs w:val="21"/>
          <w:highlight w:val="none"/>
        </w:rPr>
        <w:t>关键部件</w:t>
      </w:r>
      <w:r>
        <w:rPr>
          <w:rFonts w:hint="eastAsia" w:ascii="宋体" w:hAnsi="宋体" w:eastAsia="宋体" w:cs="宋体"/>
          <w:sz w:val="21"/>
          <w:szCs w:val="21"/>
          <w:highlight w:val="none"/>
        </w:rPr>
        <w:t>：</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 xml:space="preserve"> 品牌：</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 xml:space="preserve"> 型号：</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 xml:space="preserve"> </w:t>
      </w:r>
    </w:p>
    <w:p w14:paraId="445CB3DE">
      <w:pPr>
        <w:pStyle w:val="20"/>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关键部件：</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 xml:space="preserve"> 品牌：</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 xml:space="preserve"> 型号：</w:t>
      </w:r>
      <w:r>
        <w:rPr>
          <w:rFonts w:hint="eastAsia" w:ascii="宋体" w:hAnsi="宋体" w:eastAsia="宋体" w:cs="宋体"/>
          <w:sz w:val="21"/>
          <w:szCs w:val="21"/>
          <w:highlight w:val="none"/>
          <w:u w:val="single"/>
        </w:rPr>
        <w:t xml:space="preserve">       </w:t>
      </w:r>
    </w:p>
    <w:p w14:paraId="1E951D2D">
      <w:pPr>
        <w:pStyle w:val="20"/>
        <w:numPr>
          <w:ilvl w:val="0"/>
          <w:numId w:val="0"/>
        </w:numPr>
        <w:snapToGrid w:val="0"/>
        <w:ind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（注：关键部件是指财政部会同有关部门发布的政府采购需求标准规定的需要通过国家有关部门指定的测评机构开展的安全可靠测评的软硬件，如CPU芯片、操作系统、数据库等。）</w:t>
      </w:r>
    </w:p>
    <w:p w14:paraId="07C871DF">
      <w:pPr>
        <w:pStyle w:val="20"/>
        <w:numPr>
          <w:ilvl w:val="0"/>
          <w:numId w:val="0"/>
        </w:numPr>
        <w:snapToGrid w:val="0"/>
        <w:ind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w:t>
      </w:r>
      <w:r>
        <w:rPr>
          <w:rFonts w:hint="default" w:ascii="汉仪书宋二S" w:hAnsi="汉仪书宋二S" w:eastAsia="汉仪书宋二S" w:cs="汉仪书宋二S"/>
          <w:sz w:val="21"/>
          <w:szCs w:val="21"/>
          <w:highlight w:val="none"/>
        </w:rPr>
        <w:t>②</w:t>
      </w:r>
      <w:r>
        <w:rPr>
          <w:rFonts w:hint="eastAsia" w:ascii="宋体" w:hAnsi="宋体" w:eastAsia="宋体" w:cs="宋体"/>
          <w:sz w:val="21"/>
          <w:szCs w:val="21"/>
          <w:highlight w:val="none"/>
        </w:rPr>
        <w:t>涉及车辆采购，请填写是否属于新能源汽车：</w:t>
      </w:r>
    </w:p>
    <w:p w14:paraId="6C93A2C4">
      <w:pPr>
        <w:pStyle w:val="20"/>
        <w:numPr>
          <w:ilvl w:val="0"/>
          <w:numId w:val="0"/>
        </w:numPr>
        <w:snapToGrid w:val="0"/>
        <w:ind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是，《政府采购品目分类目录》底级品目名称：</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 xml:space="preserve"> 数量：</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 xml:space="preserve"> 金额：</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 xml:space="preserve"> </w:t>
      </w:r>
    </w:p>
    <w:p w14:paraId="0C8BEA63">
      <w:pPr>
        <w:pStyle w:val="20"/>
        <w:numPr>
          <w:ilvl w:val="0"/>
          <w:numId w:val="0"/>
        </w:numPr>
        <w:snapToGrid w:val="0"/>
        <w:ind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否</w:t>
      </w:r>
    </w:p>
    <w:p w14:paraId="5D7BB01C">
      <w:pPr>
        <w:pStyle w:val="20"/>
        <w:numPr>
          <w:ilvl w:val="0"/>
          <w:numId w:val="0"/>
        </w:numPr>
        <w:snapToGrid w:val="0"/>
        <w:ind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（4）政府采购组织形式：</w:t>
      </w: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政府集中采购  </w:t>
      </w: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部门集中采购  </w:t>
      </w: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分散采购</w:t>
      </w:r>
    </w:p>
    <w:p w14:paraId="2CC226CE">
      <w:pPr>
        <w:pStyle w:val="20"/>
        <w:numPr>
          <w:ilvl w:val="0"/>
          <w:numId w:val="0"/>
        </w:numPr>
        <w:snapToGrid w:val="0"/>
        <w:ind w:firstLine="420" w:firstLineChars="0"/>
        <w:rPr>
          <w:rFonts w:hint="eastAsia" w:ascii="宋体" w:hAnsi="宋体" w:eastAsia="宋体" w:cs="宋体"/>
          <w:sz w:val="21"/>
          <w:szCs w:val="21"/>
          <w:highlight w:val="none"/>
        </w:rPr>
      </w:pPr>
      <w:r>
        <w:rPr>
          <w:rFonts w:hint="eastAsia" w:ascii="宋体" w:hAnsi="宋体" w:eastAsia="宋体" w:cs="宋体"/>
          <w:sz w:val="21"/>
          <w:szCs w:val="21"/>
          <w:highlight w:val="none"/>
        </w:rPr>
        <w:t>（5）政府采购方式：</w:t>
      </w: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公开招标 </w:t>
      </w: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邀请招标 </w:t>
      </w: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竞争性谈判 </w:t>
      </w: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竞争性磋商</w:t>
      </w:r>
    </w:p>
    <w:p w14:paraId="596C1AAB">
      <w:pPr>
        <w:pStyle w:val="20"/>
        <w:numPr>
          <w:ilvl w:val="0"/>
          <w:numId w:val="0"/>
        </w:numPr>
        <w:snapToGrid w:val="0"/>
        <w:ind w:firstLine="420" w:firstLineChars="0"/>
        <w:rPr>
          <w:rFonts w:hint="eastAsia" w:ascii="宋体" w:hAnsi="宋体" w:eastAsia="宋体" w:cs="宋体"/>
          <w:sz w:val="21"/>
          <w:szCs w:val="21"/>
          <w:highlight w:val="none"/>
          <w:u w:val="single"/>
        </w:rPr>
      </w:pPr>
      <w:r>
        <w:rPr>
          <w:rFonts w:hint="eastAsia" w:ascii="宋体" w:hAnsi="宋体" w:cs="宋体"/>
          <w:sz w:val="22"/>
          <w:szCs w:val="21"/>
          <w:highlight w:val="none"/>
        </w:rPr>
        <w:t xml:space="preserve">                  </w:t>
      </w: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询价 </w:t>
      </w: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单一来源 </w:t>
      </w: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框架协议 </w:t>
      </w: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其他：</w:t>
      </w:r>
      <w:r>
        <w:rPr>
          <w:rFonts w:hint="eastAsia" w:ascii="宋体" w:hAnsi="宋体" w:eastAsia="宋体" w:cs="宋体"/>
          <w:sz w:val="21"/>
          <w:szCs w:val="21"/>
          <w:highlight w:val="none"/>
          <w:u w:val="single"/>
        </w:rPr>
        <w:t xml:space="preserve">          </w:t>
      </w:r>
    </w:p>
    <w:p w14:paraId="72144D8F">
      <w:pPr>
        <w:pStyle w:val="20"/>
        <w:numPr>
          <w:ilvl w:val="0"/>
          <w:numId w:val="0"/>
        </w:numPr>
        <w:snapToGrid w:val="0"/>
        <w:ind w:firstLine="420" w:firstLineChars="0"/>
        <w:rPr>
          <w:rFonts w:hint="eastAsia" w:ascii="宋体" w:hAnsi="宋体" w:eastAsia="宋体" w:cs="宋体"/>
          <w:sz w:val="21"/>
          <w:szCs w:val="21"/>
          <w:highlight w:val="none"/>
        </w:rPr>
      </w:pPr>
      <w:r>
        <w:rPr>
          <w:rFonts w:hint="eastAsia" w:ascii="宋体" w:hAnsi="宋体" w:eastAsia="宋体" w:cs="宋体"/>
          <w:sz w:val="21"/>
          <w:szCs w:val="21"/>
          <w:highlight w:val="none"/>
        </w:rPr>
        <w:t>（注：在框架协议采购的第二阶段，可选择使用该合同文本）</w:t>
      </w:r>
    </w:p>
    <w:p w14:paraId="645BDB54">
      <w:pPr>
        <w:pStyle w:val="20"/>
        <w:numPr>
          <w:ilvl w:val="0"/>
          <w:numId w:val="0"/>
        </w:numPr>
        <w:snapToGrid w:val="0"/>
        <w:ind w:firstLine="420" w:firstLineChars="200"/>
        <w:rPr>
          <w:rFonts w:hint="eastAsia" w:ascii="宋体" w:hAnsi="宋体" w:eastAsia="宋体" w:cs="Times New Roman"/>
          <w:kern w:val="2"/>
          <w:sz w:val="21"/>
          <w:szCs w:val="21"/>
          <w:highlight w:val="none"/>
        </w:rPr>
      </w:pPr>
      <w:r>
        <w:rPr>
          <w:rFonts w:hint="eastAsia" w:ascii="宋体" w:hAnsi="宋体" w:eastAsia="宋体" w:cs="宋体"/>
          <w:sz w:val="21"/>
          <w:szCs w:val="21"/>
          <w:highlight w:val="none"/>
        </w:rPr>
        <w:t>（6）</w:t>
      </w:r>
      <w:r>
        <w:rPr>
          <w:rFonts w:hint="eastAsia" w:ascii="宋体" w:hAnsi="宋体" w:eastAsia="宋体" w:cs="Times New Roman"/>
          <w:kern w:val="2"/>
          <w:sz w:val="21"/>
          <w:szCs w:val="21"/>
          <w:highlight w:val="none"/>
        </w:rPr>
        <w:t>中标（成交）采购标的制造商是否为中小企业：</w:t>
      </w:r>
      <w:r>
        <w:rPr>
          <w:rFonts w:hint="eastAsia" w:ascii="宋体" w:hAnsi="宋体" w:eastAsia="宋体" w:cs="Times New Roman"/>
          <w:kern w:val="2"/>
          <w:sz w:val="21"/>
          <w:szCs w:val="21"/>
          <w:highlight w:val="none"/>
        </w:rPr>
        <w:sym w:font="Wingdings" w:char="00A8"/>
      </w:r>
      <w:r>
        <w:rPr>
          <w:rFonts w:hint="eastAsia" w:ascii="宋体" w:hAnsi="宋体" w:eastAsia="宋体" w:cs="Times New Roman"/>
          <w:kern w:val="2"/>
          <w:sz w:val="21"/>
          <w:szCs w:val="21"/>
          <w:highlight w:val="none"/>
        </w:rPr>
        <w:t xml:space="preserve">是      </w:t>
      </w:r>
      <w:r>
        <w:rPr>
          <w:rFonts w:hint="eastAsia" w:ascii="宋体" w:hAnsi="宋体" w:eastAsia="宋体" w:cs="Times New Roman"/>
          <w:kern w:val="2"/>
          <w:sz w:val="21"/>
          <w:szCs w:val="21"/>
          <w:highlight w:val="none"/>
        </w:rPr>
        <w:sym w:font="Wingdings" w:char="00A8"/>
      </w:r>
      <w:r>
        <w:rPr>
          <w:rFonts w:hint="eastAsia" w:ascii="宋体" w:hAnsi="宋体" w:eastAsia="宋体" w:cs="Times New Roman"/>
          <w:kern w:val="2"/>
          <w:sz w:val="21"/>
          <w:szCs w:val="21"/>
          <w:highlight w:val="none"/>
        </w:rPr>
        <w:t>否</w:t>
      </w:r>
    </w:p>
    <w:p w14:paraId="1AFEA295">
      <w:pPr>
        <w:numPr>
          <w:ilvl w:val="0"/>
          <w:numId w:val="0"/>
        </w:numPr>
        <w:adjustRightInd w:val="0"/>
        <w:snapToGrid w:val="0"/>
        <w:spacing w:line="400" w:lineRule="exact"/>
        <w:rPr>
          <w:rFonts w:hint="eastAsia" w:ascii="宋体" w:hAnsi="宋体"/>
          <w:sz w:val="21"/>
          <w:szCs w:val="21"/>
          <w:highlight w:val="none"/>
        </w:rPr>
      </w:pPr>
      <w:r>
        <w:rPr>
          <w:rFonts w:hint="eastAsia" w:ascii="宋体" w:hAnsi="宋体"/>
          <w:sz w:val="21"/>
          <w:szCs w:val="21"/>
          <w:highlight w:val="none"/>
        </w:rPr>
        <w:t xml:space="preserve">       本合同是否为专门面向中小企业的采购合同（中小企业预留合同）：</w:t>
      </w:r>
      <w:r>
        <w:rPr>
          <w:rFonts w:hint="eastAsia" w:ascii="宋体" w:hAnsi="宋体"/>
          <w:sz w:val="21"/>
          <w:szCs w:val="21"/>
          <w:highlight w:val="none"/>
        </w:rPr>
        <w:sym w:font="Wingdings" w:char="00A8"/>
      </w:r>
      <w:r>
        <w:rPr>
          <w:rFonts w:hint="eastAsia" w:ascii="宋体" w:hAnsi="宋体"/>
          <w:sz w:val="21"/>
          <w:szCs w:val="21"/>
          <w:highlight w:val="none"/>
        </w:rPr>
        <w:t xml:space="preserve">是    </w:t>
      </w:r>
      <w:r>
        <w:rPr>
          <w:rFonts w:hint="eastAsia" w:ascii="宋体" w:hAnsi="宋体"/>
          <w:sz w:val="21"/>
          <w:szCs w:val="21"/>
          <w:highlight w:val="none"/>
        </w:rPr>
        <w:sym w:font="Wingdings" w:char="00A8"/>
      </w:r>
      <w:r>
        <w:rPr>
          <w:rFonts w:hint="eastAsia" w:ascii="宋体" w:hAnsi="宋体"/>
          <w:sz w:val="21"/>
          <w:szCs w:val="21"/>
          <w:highlight w:val="none"/>
        </w:rPr>
        <w:t>否</w:t>
      </w:r>
    </w:p>
    <w:p w14:paraId="7BBB9D9E">
      <w:pPr>
        <w:numPr>
          <w:ilvl w:val="0"/>
          <w:numId w:val="0"/>
        </w:numPr>
        <w:adjustRightInd w:val="0"/>
        <w:snapToGrid w:val="0"/>
        <w:spacing w:line="400" w:lineRule="exact"/>
        <w:rPr>
          <w:rFonts w:hint="eastAsia" w:ascii="宋体" w:hAnsi="宋体"/>
          <w:sz w:val="21"/>
          <w:szCs w:val="21"/>
          <w:highlight w:val="none"/>
        </w:rPr>
      </w:pPr>
      <w:r>
        <w:rPr>
          <w:rFonts w:hint="eastAsia"/>
          <w:sz w:val="21"/>
          <w:szCs w:val="24"/>
          <w:highlight w:val="none"/>
        </w:rPr>
        <w:t xml:space="preserve">         若本项目不专门面向中小企业采购，是否给予小微企业评审优惠：</w:t>
      </w:r>
      <w:r>
        <w:rPr>
          <w:rFonts w:hint="eastAsia" w:ascii="宋体" w:hAnsi="宋体"/>
          <w:sz w:val="21"/>
          <w:szCs w:val="21"/>
          <w:highlight w:val="none"/>
        </w:rPr>
        <w:sym w:font="Wingdings" w:char="00A8"/>
      </w:r>
      <w:r>
        <w:rPr>
          <w:rFonts w:hint="eastAsia" w:ascii="宋体" w:hAnsi="宋体"/>
          <w:sz w:val="21"/>
          <w:szCs w:val="21"/>
          <w:highlight w:val="none"/>
        </w:rPr>
        <w:t xml:space="preserve">是   </w:t>
      </w:r>
      <w:r>
        <w:rPr>
          <w:rFonts w:hint="eastAsia" w:ascii="宋体" w:hAnsi="宋体"/>
          <w:sz w:val="21"/>
          <w:szCs w:val="21"/>
          <w:highlight w:val="none"/>
        </w:rPr>
        <w:sym w:font="Wingdings" w:char="00A8"/>
      </w:r>
      <w:r>
        <w:rPr>
          <w:rFonts w:hint="eastAsia" w:ascii="宋体" w:hAnsi="宋体"/>
          <w:sz w:val="21"/>
          <w:szCs w:val="21"/>
          <w:highlight w:val="none"/>
        </w:rPr>
        <w:t>否</w:t>
      </w:r>
    </w:p>
    <w:p w14:paraId="56599337">
      <w:pPr>
        <w:numPr>
          <w:ilvl w:val="0"/>
          <w:numId w:val="0"/>
        </w:numPr>
        <w:adjustRightInd w:val="0"/>
        <w:snapToGrid w:val="0"/>
        <w:spacing w:line="400" w:lineRule="exact"/>
        <w:rPr>
          <w:rFonts w:hint="eastAsia" w:ascii="宋体" w:hAnsi="宋体"/>
          <w:sz w:val="21"/>
          <w:szCs w:val="21"/>
          <w:highlight w:val="none"/>
        </w:rPr>
      </w:pPr>
      <w:r>
        <w:rPr>
          <w:rFonts w:hint="eastAsia"/>
          <w:sz w:val="21"/>
          <w:szCs w:val="24"/>
          <w:highlight w:val="none"/>
        </w:rPr>
        <w:t xml:space="preserve">         中标（成交）采购标的制造商是否为残疾人福利性单位：</w:t>
      </w:r>
      <w:r>
        <w:rPr>
          <w:rFonts w:hint="eastAsia" w:ascii="宋体" w:hAnsi="宋体"/>
          <w:sz w:val="21"/>
          <w:szCs w:val="21"/>
          <w:highlight w:val="none"/>
        </w:rPr>
        <w:sym w:font="Wingdings" w:char="00A8"/>
      </w:r>
      <w:r>
        <w:rPr>
          <w:rFonts w:hint="eastAsia" w:ascii="宋体" w:hAnsi="宋体"/>
          <w:sz w:val="21"/>
          <w:szCs w:val="21"/>
          <w:highlight w:val="none"/>
        </w:rPr>
        <w:t xml:space="preserve">是   </w:t>
      </w:r>
      <w:r>
        <w:rPr>
          <w:rFonts w:hint="eastAsia" w:ascii="宋体" w:hAnsi="宋体"/>
          <w:sz w:val="21"/>
          <w:szCs w:val="21"/>
          <w:highlight w:val="none"/>
        </w:rPr>
        <w:sym w:font="Wingdings" w:char="00A8"/>
      </w:r>
      <w:r>
        <w:rPr>
          <w:rFonts w:hint="eastAsia" w:ascii="宋体" w:hAnsi="宋体"/>
          <w:sz w:val="21"/>
          <w:szCs w:val="21"/>
          <w:highlight w:val="none"/>
        </w:rPr>
        <w:t>否</w:t>
      </w:r>
    </w:p>
    <w:p w14:paraId="16B9EA89">
      <w:pPr>
        <w:numPr>
          <w:ilvl w:val="0"/>
          <w:numId w:val="0"/>
        </w:numPr>
        <w:snapToGrid w:val="0"/>
        <w:spacing w:line="400" w:lineRule="exact"/>
        <w:rPr>
          <w:rFonts w:hint="default"/>
          <w:sz w:val="21"/>
          <w:szCs w:val="24"/>
          <w:highlight w:val="none"/>
        </w:rPr>
      </w:pPr>
      <w:r>
        <w:rPr>
          <w:rFonts w:hint="eastAsia"/>
          <w:sz w:val="21"/>
          <w:szCs w:val="24"/>
          <w:highlight w:val="none"/>
        </w:rPr>
        <w:t xml:space="preserve">         中标（成交）采购标的制造商是否为监狱企业：</w:t>
      </w:r>
      <w:r>
        <w:rPr>
          <w:rFonts w:hint="eastAsia" w:ascii="宋体" w:hAnsi="宋体"/>
          <w:sz w:val="21"/>
          <w:szCs w:val="21"/>
          <w:highlight w:val="none"/>
        </w:rPr>
        <w:sym w:font="Wingdings" w:char="00A8"/>
      </w:r>
      <w:r>
        <w:rPr>
          <w:rFonts w:hint="eastAsia" w:ascii="宋体" w:hAnsi="宋体"/>
          <w:sz w:val="21"/>
          <w:szCs w:val="21"/>
          <w:highlight w:val="none"/>
        </w:rPr>
        <w:t xml:space="preserve">是       </w:t>
      </w:r>
      <w:r>
        <w:rPr>
          <w:rFonts w:hint="eastAsia" w:ascii="宋体" w:hAnsi="宋体"/>
          <w:sz w:val="21"/>
          <w:szCs w:val="21"/>
          <w:highlight w:val="none"/>
        </w:rPr>
        <w:sym w:font="Wingdings" w:char="00A8"/>
      </w:r>
      <w:r>
        <w:rPr>
          <w:rFonts w:hint="eastAsia" w:ascii="宋体" w:hAnsi="宋体"/>
          <w:sz w:val="21"/>
          <w:szCs w:val="21"/>
          <w:highlight w:val="none"/>
        </w:rPr>
        <w:t>否</w:t>
      </w:r>
    </w:p>
    <w:p w14:paraId="154331FD">
      <w:pPr>
        <w:adjustRightInd w:val="0"/>
        <w:snapToGrid w:val="0"/>
        <w:spacing w:line="400" w:lineRule="exact"/>
        <w:ind w:left="0" w:leftChars="0" w:firstLine="420" w:firstLineChars="200"/>
        <w:rPr>
          <w:rFonts w:hint="eastAsia" w:ascii="宋体" w:hAnsi="宋体"/>
          <w:sz w:val="21"/>
          <w:szCs w:val="21"/>
          <w:highlight w:val="none"/>
        </w:rPr>
      </w:pPr>
      <w:r>
        <w:rPr>
          <w:rFonts w:hint="eastAsia" w:ascii="宋体" w:hAnsi="宋体"/>
          <w:sz w:val="21"/>
          <w:szCs w:val="21"/>
          <w:highlight w:val="none"/>
        </w:rPr>
        <w:t>（7）合同是否分包：</w:t>
      </w:r>
      <w:r>
        <w:rPr>
          <w:rFonts w:hint="eastAsia" w:ascii="宋体" w:hAnsi="宋体"/>
          <w:sz w:val="21"/>
          <w:szCs w:val="21"/>
          <w:highlight w:val="none"/>
        </w:rPr>
        <w:sym w:font="Wingdings" w:char="00A8"/>
      </w:r>
      <w:r>
        <w:rPr>
          <w:rFonts w:hint="eastAsia" w:ascii="宋体" w:hAnsi="宋体"/>
          <w:sz w:val="21"/>
          <w:szCs w:val="21"/>
          <w:highlight w:val="none"/>
        </w:rPr>
        <w:t xml:space="preserve">是       </w:t>
      </w:r>
      <w:r>
        <w:rPr>
          <w:rFonts w:hint="eastAsia" w:ascii="宋体" w:hAnsi="宋体"/>
          <w:sz w:val="21"/>
          <w:szCs w:val="21"/>
          <w:highlight w:val="none"/>
        </w:rPr>
        <w:sym w:font="Wingdings" w:char="00A8"/>
      </w:r>
      <w:r>
        <w:rPr>
          <w:rFonts w:hint="eastAsia" w:ascii="宋体" w:hAnsi="宋体"/>
          <w:sz w:val="21"/>
          <w:szCs w:val="21"/>
          <w:highlight w:val="none"/>
        </w:rPr>
        <w:t>否</w:t>
      </w:r>
    </w:p>
    <w:p w14:paraId="51CB562E">
      <w:pPr>
        <w:adjustRightInd w:val="0"/>
        <w:snapToGrid w:val="0"/>
        <w:spacing w:line="400" w:lineRule="exact"/>
        <w:ind w:firstLine="840" w:firstLineChars="400"/>
        <w:rPr>
          <w:rFonts w:hint="eastAsia" w:ascii="宋体" w:hAnsi="宋体"/>
          <w:sz w:val="21"/>
          <w:szCs w:val="21"/>
          <w:highlight w:val="none"/>
          <w:u w:val="single"/>
        </w:rPr>
      </w:pPr>
      <w:r>
        <w:rPr>
          <w:rFonts w:hint="eastAsia" w:ascii="宋体" w:hAnsi="宋体"/>
          <w:sz w:val="21"/>
          <w:szCs w:val="21"/>
          <w:highlight w:val="none"/>
        </w:rPr>
        <w:t xml:space="preserve"> 分包主要内容：</w:t>
      </w:r>
      <w:r>
        <w:rPr>
          <w:rFonts w:hint="eastAsia" w:ascii="宋体" w:hAnsi="宋体"/>
          <w:sz w:val="21"/>
          <w:szCs w:val="21"/>
          <w:highlight w:val="none"/>
          <w:u w:val="single"/>
        </w:rPr>
        <w:t xml:space="preserve">                                            </w:t>
      </w:r>
    </w:p>
    <w:p w14:paraId="1E83BFE5">
      <w:pPr>
        <w:adjustRightInd w:val="0"/>
        <w:snapToGrid w:val="0"/>
        <w:spacing w:line="400" w:lineRule="exact"/>
        <w:ind w:firstLine="840" w:firstLineChars="400"/>
        <w:rPr>
          <w:rFonts w:hint="eastAsia" w:ascii="宋体" w:hAnsi="宋体"/>
          <w:sz w:val="21"/>
          <w:szCs w:val="21"/>
          <w:highlight w:val="none"/>
        </w:rPr>
      </w:pPr>
      <w:r>
        <w:rPr>
          <w:rFonts w:hint="eastAsia" w:ascii="宋体" w:hAnsi="宋体"/>
          <w:sz w:val="21"/>
          <w:szCs w:val="21"/>
          <w:highlight w:val="none"/>
        </w:rPr>
        <w:t xml:space="preserve"> 分包供应商/制造商名称（如供应商和制造商不同，请分别填写）：</w:t>
      </w:r>
    </w:p>
    <w:p w14:paraId="684FEC09">
      <w:pPr>
        <w:adjustRightInd w:val="0"/>
        <w:snapToGrid w:val="0"/>
        <w:spacing w:line="400" w:lineRule="exact"/>
        <w:ind w:firstLine="840" w:firstLineChars="400"/>
        <w:rPr>
          <w:rFonts w:hint="eastAsia" w:ascii="宋体" w:hAnsi="宋体"/>
          <w:sz w:val="21"/>
          <w:szCs w:val="21"/>
          <w:highlight w:val="none"/>
          <w:u w:val="single"/>
        </w:rPr>
      </w:pPr>
      <w:r>
        <w:rPr>
          <w:rFonts w:hint="eastAsia" w:ascii="宋体" w:hAnsi="宋体"/>
          <w:sz w:val="21"/>
          <w:szCs w:val="21"/>
          <w:highlight w:val="none"/>
        </w:rPr>
        <w:t xml:space="preserve"> </w:t>
      </w:r>
      <w:r>
        <w:rPr>
          <w:rFonts w:hint="eastAsia" w:ascii="宋体" w:hAnsi="宋体"/>
          <w:sz w:val="21"/>
          <w:szCs w:val="21"/>
          <w:highlight w:val="none"/>
          <w:u w:val="single"/>
        </w:rPr>
        <w:t xml:space="preserve">                                                          </w:t>
      </w:r>
    </w:p>
    <w:p w14:paraId="5A04A3A5">
      <w:pPr>
        <w:adjustRightInd w:val="0"/>
        <w:snapToGrid w:val="0"/>
        <w:spacing w:line="400" w:lineRule="exact"/>
        <w:ind w:firstLine="840" w:firstLineChars="400"/>
        <w:rPr>
          <w:rFonts w:hint="eastAsia" w:ascii="宋体" w:hAnsi="宋体"/>
          <w:sz w:val="21"/>
          <w:szCs w:val="21"/>
          <w:highlight w:val="none"/>
        </w:rPr>
      </w:pPr>
      <w:r>
        <w:rPr>
          <w:rFonts w:hint="eastAsia" w:ascii="宋体" w:hAnsi="宋体"/>
          <w:sz w:val="21"/>
          <w:szCs w:val="21"/>
          <w:highlight w:val="none"/>
        </w:rPr>
        <w:t xml:space="preserve"> 分包供应商/制造商类型（如果供应商和制造商不同，只填写制造商类型）：</w:t>
      </w:r>
    </w:p>
    <w:p w14:paraId="37B791E0">
      <w:pPr>
        <w:adjustRightInd w:val="0"/>
        <w:snapToGrid w:val="0"/>
        <w:spacing w:line="400" w:lineRule="exact"/>
        <w:ind w:firstLine="840" w:firstLineChars="400"/>
        <w:rPr>
          <w:rFonts w:hint="eastAsia" w:ascii="宋体" w:hAnsi="宋体"/>
          <w:sz w:val="21"/>
          <w:szCs w:val="21"/>
          <w:highlight w:val="none"/>
        </w:rPr>
      </w:pPr>
      <w:r>
        <w:rPr>
          <w:rFonts w:hint="eastAsia" w:ascii="宋体" w:hAnsi="宋体"/>
          <w:sz w:val="21"/>
          <w:szCs w:val="21"/>
          <w:highlight w:val="none"/>
        </w:rPr>
        <w:t xml:space="preserve"> </w:t>
      </w:r>
      <w:r>
        <w:rPr>
          <w:rFonts w:hint="eastAsia" w:ascii="宋体" w:hAnsi="宋体"/>
          <w:sz w:val="21"/>
          <w:szCs w:val="21"/>
          <w:highlight w:val="none"/>
        </w:rPr>
        <w:sym w:font="Wingdings" w:char="00A8"/>
      </w:r>
      <w:r>
        <w:rPr>
          <w:rFonts w:hint="eastAsia" w:ascii="宋体" w:hAnsi="宋体"/>
          <w:sz w:val="21"/>
          <w:szCs w:val="21"/>
          <w:highlight w:val="none"/>
        </w:rPr>
        <w:t xml:space="preserve">大型企业  </w:t>
      </w:r>
      <w:r>
        <w:rPr>
          <w:rFonts w:hint="eastAsia" w:ascii="宋体" w:hAnsi="宋体"/>
          <w:sz w:val="21"/>
          <w:szCs w:val="21"/>
          <w:highlight w:val="none"/>
        </w:rPr>
        <w:sym w:font="Wingdings" w:char="00A8"/>
      </w:r>
      <w:r>
        <w:rPr>
          <w:rFonts w:hint="eastAsia" w:ascii="宋体" w:hAnsi="宋体"/>
          <w:sz w:val="21"/>
          <w:szCs w:val="21"/>
          <w:highlight w:val="none"/>
        </w:rPr>
        <w:t xml:space="preserve">中型企业  </w:t>
      </w:r>
      <w:r>
        <w:rPr>
          <w:rFonts w:hint="eastAsia" w:ascii="宋体" w:hAnsi="宋体"/>
          <w:sz w:val="21"/>
          <w:szCs w:val="21"/>
          <w:highlight w:val="none"/>
        </w:rPr>
        <w:sym w:font="Wingdings" w:char="00A8"/>
      </w:r>
      <w:r>
        <w:rPr>
          <w:rFonts w:hint="eastAsia" w:ascii="宋体" w:hAnsi="宋体"/>
          <w:sz w:val="21"/>
          <w:szCs w:val="21"/>
          <w:highlight w:val="none"/>
        </w:rPr>
        <w:t xml:space="preserve">小微型企业  </w:t>
      </w:r>
    </w:p>
    <w:p w14:paraId="21A0BC1C">
      <w:pPr>
        <w:adjustRightInd w:val="0"/>
        <w:snapToGrid w:val="0"/>
        <w:spacing w:line="400" w:lineRule="exact"/>
        <w:ind w:firstLine="840" w:firstLineChars="400"/>
        <w:rPr>
          <w:rFonts w:hint="default" w:eastAsia="华文楷体"/>
          <w:sz w:val="21"/>
          <w:szCs w:val="24"/>
          <w:highlight w:val="none"/>
        </w:rPr>
      </w:pPr>
      <w:r>
        <w:rPr>
          <w:rFonts w:hint="eastAsia" w:ascii="宋体" w:hAnsi="宋体"/>
          <w:sz w:val="21"/>
          <w:szCs w:val="21"/>
          <w:highlight w:val="none"/>
        </w:rPr>
        <w:t xml:space="preserve"> </w:t>
      </w:r>
      <w:r>
        <w:rPr>
          <w:rFonts w:hint="eastAsia" w:ascii="宋体" w:hAnsi="宋体"/>
          <w:sz w:val="21"/>
          <w:szCs w:val="21"/>
          <w:highlight w:val="none"/>
        </w:rPr>
        <w:sym w:font="Wingdings" w:char="00A8"/>
      </w:r>
      <w:r>
        <w:rPr>
          <w:rFonts w:hint="eastAsia" w:ascii="宋体" w:hAnsi="宋体"/>
          <w:sz w:val="21"/>
          <w:szCs w:val="21"/>
          <w:highlight w:val="none"/>
        </w:rPr>
        <w:t xml:space="preserve">残疾人福利性单位 </w:t>
      </w:r>
      <w:r>
        <w:rPr>
          <w:rFonts w:hint="eastAsia" w:ascii="宋体" w:hAnsi="宋体"/>
          <w:sz w:val="21"/>
          <w:szCs w:val="21"/>
          <w:highlight w:val="none"/>
        </w:rPr>
        <w:sym w:font="Wingdings" w:char="00A8"/>
      </w:r>
      <w:r>
        <w:rPr>
          <w:rFonts w:hint="eastAsia" w:ascii="宋体" w:hAnsi="宋体"/>
          <w:sz w:val="21"/>
          <w:szCs w:val="21"/>
          <w:highlight w:val="none"/>
        </w:rPr>
        <w:t xml:space="preserve">监狱企业 </w:t>
      </w:r>
      <w:r>
        <w:rPr>
          <w:rFonts w:hint="eastAsia" w:ascii="宋体" w:hAnsi="宋体"/>
          <w:sz w:val="21"/>
          <w:szCs w:val="21"/>
          <w:highlight w:val="none"/>
        </w:rPr>
        <w:sym w:font="Wingdings" w:char="00A8"/>
      </w:r>
      <w:r>
        <w:rPr>
          <w:rFonts w:hint="eastAsia" w:ascii="宋体" w:hAnsi="宋体"/>
          <w:sz w:val="21"/>
          <w:szCs w:val="21"/>
          <w:highlight w:val="none"/>
        </w:rPr>
        <w:t>其他</w:t>
      </w:r>
    </w:p>
    <w:p w14:paraId="6C2168DC">
      <w:pPr>
        <w:numPr>
          <w:ilvl w:val="0"/>
          <w:numId w:val="0"/>
        </w:numPr>
        <w:adjustRightInd w:val="0"/>
        <w:snapToGrid w:val="0"/>
        <w:spacing w:line="400" w:lineRule="exact"/>
        <w:ind w:firstLine="420" w:firstLineChars="200"/>
        <w:rPr>
          <w:rFonts w:hint="eastAsia" w:ascii="宋体" w:hAnsi="宋体" w:cs="宋体"/>
          <w:sz w:val="21"/>
          <w:szCs w:val="21"/>
          <w:highlight w:val="none"/>
        </w:rPr>
      </w:pPr>
      <w:r>
        <w:rPr>
          <w:rFonts w:hint="eastAsia" w:ascii="宋体" w:hAnsi="宋体" w:cs="宋体"/>
          <w:sz w:val="21"/>
          <w:szCs w:val="21"/>
          <w:highlight w:val="none"/>
        </w:rPr>
        <w:t>（8）中标（成交）供应商是否为外商投资企业：</w:t>
      </w:r>
      <w:r>
        <w:rPr>
          <w:rFonts w:hint="eastAsia" w:ascii="宋体" w:hAnsi="宋体" w:cs="宋体"/>
          <w:sz w:val="21"/>
          <w:szCs w:val="21"/>
          <w:highlight w:val="none"/>
        </w:rPr>
        <w:sym w:font="Wingdings" w:char="00A8"/>
      </w:r>
      <w:r>
        <w:rPr>
          <w:rFonts w:hint="eastAsia" w:ascii="宋体" w:hAnsi="宋体" w:cs="宋体"/>
          <w:sz w:val="21"/>
          <w:szCs w:val="21"/>
          <w:highlight w:val="none"/>
        </w:rPr>
        <w:t xml:space="preserve">是       </w:t>
      </w:r>
      <w:r>
        <w:rPr>
          <w:rFonts w:hint="eastAsia" w:ascii="宋体" w:hAnsi="宋体" w:cs="宋体"/>
          <w:sz w:val="21"/>
          <w:szCs w:val="21"/>
          <w:highlight w:val="none"/>
        </w:rPr>
        <w:sym w:font="Wingdings" w:char="00A8"/>
      </w:r>
      <w:r>
        <w:rPr>
          <w:rFonts w:hint="eastAsia" w:ascii="宋体" w:hAnsi="宋体" w:cs="宋体"/>
          <w:sz w:val="21"/>
          <w:szCs w:val="21"/>
          <w:highlight w:val="none"/>
        </w:rPr>
        <w:t>否</w:t>
      </w:r>
    </w:p>
    <w:p w14:paraId="37A63ADE">
      <w:pPr>
        <w:pStyle w:val="20"/>
        <w:tabs>
          <w:tab w:val="left" w:pos="1340"/>
        </w:tabs>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t xml:space="preserve">     外商投资企业类型：</w:t>
      </w: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全部由外国投资者投资  </w:t>
      </w: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部分由外国投资者投资</w:t>
      </w:r>
    </w:p>
    <w:p w14:paraId="43F4066D">
      <w:pPr>
        <w:numPr>
          <w:ilvl w:val="0"/>
          <w:numId w:val="0"/>
        </w:numPr>
        <w:adjustRightInd w:val="0"/>
        <w:snapToGrid w:val="0"/>
        <w:spacing w:line="400" w:lineRule="exact"/>
        <w:ind w:firstLine="420" w:firstLineChars="200"/>
        <w:rPr>
          <w:rFonts w:hint="eastAsia" w:ascii="宋体" w:hAnsi="宋体" w:cs="宋体"/>
          <w:sz w:val="21"/>
          <w:szCs w:val="21"/>
          <w:highlight w:val="none"/>
        </w:rPr>
      </w:pPr>
      <w:r>
        <w:rPr>
          <w:rFonts w:hint="eastAsia" w:ascii="宋体" w:hAnsi="宋体" w:cs="宋体"/>
          <w:sz w:val="21"/>
          <w:szCs w:val="21"/>
          <w:highlight w:val="none"/>
        </w:rPr>
        <w:t>（9）是否涉及进口产品：</w:t>
      </w:r>
    </w:p>
    <w:p w14:paraId="0AF7C61C">
      <w:pPr>
        <w:numPr>
          <w:ilvl w:val="0"/>
          <w:numId w:val="0"/>
        </w:numPr>
        <w:adjustRightInd w:val="0"/>
        <w:snapToGrid w:val="0"/>
        <w:spacing w:line="400" w:lineRule="exact"/>
        <w:ind w:firstLine="840" w:firstLineChars="400"/>
        <w:rPr>
          <w:rFonts w:hint="eastAsia" w:ascii="宋体" w:hAnsi="宋体" w:cs="宋体"/>
          <w:sz w:val="21"/>
          <w:szCs w:val="21"/>
          <w:highlight w:val="none"/>
          <w:u w:val="single"/>
        </w:rPr>
      </w:pPr>
      <w:r>
        <w:rPr>
          <w:rFonts w:hint="eastAsia" w:ascii="宋体" w:hAnsi="宋体" w:cs="宋体"/>
          <w:sz w:val="21"/>
          <w:szCs w:val="21"/>
          <w:highlight w:val="none"/>
        </w:rPr>
        <w:t xml:space="preserve"> </w:t>
      </w:r>
      <w:r>
        <w:rPr>
          <w:rFonts w:hint="eastAsia" w:ascii="宋体" w:hAnsi="宋体" w:cs="宋体"/>
          <w:sz w:val="21"/>
          <w:szCs w:val="21"/>
          <w:highlight w:val="none"/>
        </w:rPr>
        <w:sym w:font="Wingdings" w:char="00A8"/>
      </w:r>
      <w:r>
        <w:rPr>
          <w:rFonts w:hint="eastAsia" w:ascii="宋体" w:hAnsi="宋体" w:cs="宋体"/>
          <w:sz w:val="21"/>
          <w:szCs w:val="21"/>
          <w:highlight w:val="none"/>
        </w:rPr>
        <w:t>是，《政府采购品目分类目录》底级品目名称：</w:t>
      </w:r>
      <w:r>
        <w:rPr>
          <w:rFonts w:hint="eastAsia" w:ascii="宋体" w:hAnsi="宋体" w:cs="宋体"/>
          <w:sz w:val="21"/>
          <w:szCs w:val="21"/>
          <w:highlight w:val="none"/>
          <w:u w:val="single"/>
        </w:rPr>
        <w:t xml:space="preserve">         </w:t>
      </w:r>
      <w:r>
        <w:rPr>
          <w:rFonts w:hint="eastAsia" w:ascii="宋体" w:hAnsi="宋体" w:cs="宋体"/>
          <w:sz w:val="21"/>
          <w:szCs w:val="21"/>
          <w:highlight w:val="none"/>
        </w:rPr>
        <w:t xml:space="preserve"> 金额：</w:t>
      </w:r>
      <w:r>
        <w:rPr>
          <w:rFonts w:hint="eastAsia" w:ascii="宋体" w:hAnsi="宋体" w:cs="宋体"/>
          <w:sz w:val="21"/>
          <w:szCs w:val="21"/>
          <w:highlight w:val="none"/>
          <w:u w:val="single"/>
        </w:rPr>
        <w:t xml:space="preserve">        </w:t>
      </w:r>
    </w:p>
    <w:p w14:paraId="50D66D58">
      <w:pPr>
        <w:numPr>
          <w:ilvl w:val="0"/>
          <w:numId w:val="0"/>
        </w:numPr>
        <w:adjustRightInd w:val="0"/>
        <w:snapToGrid w:val="0"/>
        <w:spacing w:line="400" w:lineRule="exact"/>
        <w:ind w:firstLine="840" w:firstLineChars="400"/>
        <w:rPr>
          <w:rFonts w:hint="eastAsia" w:ascii="宋体" w:hAnsi="宋体"/>
          <w:sz w:val="21"/>
          <w:szCs w:val="21"/>
          <w:highlight w:val="none"/>
        </w:rPr>
      </w:pPr>
      <w:r>
        <w:rPr>
          <w:rFonts w:hint="eastAsia" w:ascii="宋体" w:hAnsi="宋体" w:cs="宋体"/>
          <w:sz w:val="21"/>
          <w:szCs w:val="21"/>
          <w:highlight w:val="none"/>
        </w:rPr>
        <w:t xml:space="preserve">        国别：</w:t>
      </w:r>
      <w:r>
        <w:rPr>
          <w:rFonts w:hint="eastAsia" w:ascii="宋体" w:hAnsi="宋体" w:cs="宋体"/>
          <w:sz w:val="21"/>
          <w:szCs w:val="21"/>
          <w:highlight w:val="none"/>
          <w:u w:val="single"/>
        </w:rPr>
        <w:t xml:space="preserve">        </w:t>
      </w:r>
      <w:r>
        <w:rPr>
          <w:rFonts w:hint="eastAsia" w:ascii="宋体" w:hAnsi="宋体" w:cs="宋体"/>
          <w:sz w:val="21"/>
          <w:szCs w:val="21"/>
          <w:highlight w:val="none"/>
        </w:rPr>
        <w:t xml:space="preserve"> 品牌：</w:t>
      </w:r>
      <w:r>
        <w:rPr>
          <w:rFonts w:hint="eastAsia" w:ascii="宋体" w:hAnsi="宋体" w:cs="宋体"/>
          <w:sz w:val="21"/>
          <w:szCs w:val="21"/>
          <w:highlight w:val="none"/>
          <w:u w:val="single"/>
        </w:rPr>
        <w:t xml:space="preserve">        </w:t>
      </w:r>
      <w:r>
        <w:rPr>
          <w:rFonts w:hint="eastAsia" w:ascii="宋体" w:hAnsi="宋体" w:cs="宋体"/>
          <w:sz w:val="21"/>
          <w:szCs w:val="21"/>
          <w:highlight w:val="none"/>
        </w:rPr>
        <w:t xml:space="preserve"> 规格型号：</w:t>
      </w:r>
      <w:r>
        <w:rPr>
          <w:rFonts w:hint="eastAsia" w:ascii="宋体" w:hAnsi="宋体" w:cs="宋体"/>
          <w:sz w:val="21"/>
          <w:szCs w:val="21"/>
          <w:highlight w:val="none"/>
          <w:u w:val="single"/>
        </w:rPr>
        <w:t xml:space="preserve">        </w:t>
      </w:r>
      <w:r>
        <w:rPr>
          <w:rFonts w:hint="eastAsia" w:ascii="宋体" w:hAnsi="宋体"/>
          <w:sz w:val="21"/>
          <w:szCs w:val="21"/>
          <w:highlight w:val="none"/>
        </w:rPr>
        <w:t xml:space="preserve">      </w:t>
      </w:r>
    </w:p>
    <w:p w14:paraId="0C59EFE1">
      <w:pPr>
        <w:adjustRightInd w:val="0"/>
        <w:snapToGrid w:val="0"/>
        <w:spacing w:line="400" w:lineRule="exact"/>
        <w:ind w:firstLine="840" w:firstLineChars="400"/>
        <w:rPr>
          <w:rFonts w:hint="eastAsia" w:ascii="宋体" w:hAnsi="宋体"/>
          <w:sz w:val="21"/>
          <w:szCs w:val="21"/>
          <w:highlight w:val="none"/>
        </w:rPr>
      </w:pPr>
      <w:r>
        <w:rPr>
          <w:rFonts w:hint="eastAsia" w:ascii="宋体" w:hAnsi="宋体"/>
          <w:sz w:val="21"/>
          <w:szCs w:val="21"/>
          <w:highlight w:val="none"/>
        </w:rPr>
        <w:t xml:space="preserve"> </w:t>
      </w:r>
      <w:r>
        <w:rPr>
          <w:rFonts w:hint="eastAsia" w:ascii="宋体" w:hAnsi="宋体"/>
          <w:sz w:val="21"/>
          <w:szCs w:val="21"/>
          <w:highlight w:val="none"/>
        </w:rPr>
        <w:sym w:font="Wingdings" w:char="00A8"/>
      </w:r>
      <w:r>
        <w:rPr>
          <w:rFonts w:hint="eastAsia" w:ascii="宋体" w:hAnsi="宋体"/>
          <w:sz w:val="21"/>
          <w:szCs w:val="21"/>
          <w:highlight w:val="none"/>
        </w:rPr>
        <w:t>否</w:t>
      </w:r>
    </w:p>
    <w:p w14:paraId="2BC4B267">
      <w:pPr>
        <w:numPr>
          <w:ilvl w:val="0"/>
          <w:numId w:val="0"/>
        </w:numPr>
        <w:tabs>
          <w:tab w:val="left" w:pos="740"/>
        </w:tabs>
        <w:adjustRightInd w:val="0"/>
        <w:snapToGrid w:val="0"/>
        <w:spacing w:line="400" w:lineRule="exact"/>
        <w:rPr>
          <w:rFonts w:hint="eastAsia" w:ascii="宋体" w:hAnsi="宋体"/>
          <w:sz w:val="21"/>
          <w:szCs w:val="21"/>
          <w:highlight w:val="none"/>
        </w:rPr>
      </w:pPr>
      <w:r>
        <w:rPr>
          <w:rFonts w:hint="eastAsia" w:ascii="宋体" w:hAnsi="宋体"/>
          <w:sz w:val="21"/>
          <w:szCs w:val="21"/>
          <w:highlight w:val="none"/>
        </w:rPr>
        <w:t xml:space="preserve">    （10）是否涉及节能产品：</w:t>
      </w:r>
    </w:p>
    <w:p w14:paraId="1A1F9180">
      <w:pPr>
        <w:numPr>
          <w:ilvl w:val="0"/>
          <w:numId w:val="0"/>
        </w:numPr>
        <w:tabs>
          <w:tab w:val="left" w:pos="740"/>
        </w:tabs>
        <w:adjustRightInd w:val="0"/>
        <w:snapToGrid w:val="0"/>
        <w:spacing w:line="400" w:lineRule="exact"/>
        <w:rPr>
          <w:rFonts w:hint="eastAsia" w:ascii="宋体" w:hAnsi="宋体"/>
          <w:sz w:val="21"/>
          <w:szCs w:val="21"/>
          <w:highlight w:val="none"/>
        </w:rPr>
      </w:pPr>
      <w:r>
        <w:rPr>
          <w:rFonts w:hint="eastAsia" w:ascii="宋体" w:hAnsi="宋体"/>
          <w:sz w:val="21"/>
          <w:szCs w:val="21"/>
          <w:highlight w:val="none"/>
        </w:rPr>
        <w:t xml:space="preserve">         </w:t>
      </w:r>
      <w:r>
        <w:rPr>
          <w:rFonts w:hint="eastAsia" w:ascii="宋体" w:hAnsi="宋体"/>
          <w:sz w:val="21"/>
          <w:szCs w:val="21"/>
          <w:highlight w:val="none"/>
        </w:rPr>
        <w:sym w:font="Wingdings" w:char="00A8"/>
      </w:r>
      <w:r>
        <w:rPr>
          <w:rFonts w:hint="eastAsia" w:ascii="宋体" w:hAnsi="宋体"/>
          <w:sz w:val="21"/>
          <w:szCs w:val="21"/>
          <w:highlight w:val="none"/>
        </w:rPr>
        <w:t>是，《节能产品政府采购品目清单》的底级品目名称：</w:t>
      </w:r>
      <w:r>
        <w:rPr>
          <w:rFonts w:hint="eastAsia" w:ascii="宋体" w:hAnsi="宋体"/>
          <w:sz w:val="21"/>
          <w:szCs w:val="21"/>
          <w:highlight w:val="none"/>
          <w:u w:val="single"/>
        </w:rPr>
        <w:t xml:space="preserve">         </w:t>
      </w:r>
      <w:r>
        <w:rPr>
          <w:rFonts w:hint="eastAsia" w:ascii="宋体" w:hAnsi="宋体"/>
          <w:sz w:val="21"/>
          <w:szCs w:val="21"/>
          <w:highlight w:val="none"/>
        </w:rPr>
        <w:t xml:space="preserve">     </w:t>
      </w:r>
    </w:p>
    <w:p w14:paraId="7E76F4B6">
      <w:pPr>
        <w:numPr>
          <w:ilvl w:val="0"/>
          <w:numId w:val="0"/>
        </w:numPr>
        <w:tabs>
          <w:tab w:val="left" w:pos="740"/>
        </w:tabs>
        <w:adjustRightInd w:val="0"/>
        <w:snapToGrid w:val="0"/>
        <w:spacing w:line="400" w:lineRule="exact"/>
        <w:rPr>
          <w:rFonts w:hint="eastAsia" w:ascii="宋体" w:hAnsi="宋体"/>
          <w:sz w:val="21"/>
          <w:szCs w:val="21"/>
          <w:highlight w:val="none"/>
        </w:rPr>
      </w:pPr>
      <w:r>
        <w:rPr>
          <w:rFonts w:hint="eastAsia" w:ascii="宋体" w:hAnsi="宋体"/>
          <w:sz w:val="21"/>
          <w:szCs w:val="21"/>
          <w:highlight w:val="none"/>
        </w:rPr>
        <w:t xml:space="preserve">                </w:t>
      </w:r>
      <w:r>
        <w:rPr>
          <w:rFonts w:hint="eastAsia" w:ascii="宋体" w:hAnsi="宋体"/>
          <w:sz w:val="21"/>
          <w:szCs w:val="21"/>
          <w:highlight w:val="none"/>
        </w:rPr>
        <w:sym w:font="Wingdings" w:char="00A8"/>
      </w:r>
      <w:r>
        <w:rPr>
          <w:rFonts w:hint="eastAsia" w:ascii="宋体" w:hAnsi="宋体"/>
          <w:sz w:val="21"/>
          <w:szCs w:val="21"/>
          <w:highlight w:val="none"/>
        </w:rPr>
        <w:t xml:space="preserve">强制采购       </w:t>
      </w:r>
      <w:r>
        <w:rPr>
          <w:rFonts w:hint="eastAsia" w:ascii="宋体" w:hAnsi="宋体"/>
          <w:sz w:val="21"/>
          <w:szCs w:val="21"/>
          <w:highlight w:val="none"/>
        </w:rPr>
        <w:sym w:font="Wingdings" w:char="00A8"/>
      </w:r>
      <w:r>
        <w:rPr>
          <w:rFonts w:hint="eastAsia" w:ascii="宋体" w:hAnsi="宋体"/>
          <w:sz w:val="21"/>
          <w:szCs w:val="21"/>
          <w:highlight w:val="none"/>
        </w:rPr>
        <w:t xml:space="preserve">优先采购    </w:t>
      </w:r>
    </w:p>
    <w:p w14:paraId="1ACC3BDD">
      <w:pPr>
        <w:numPr>
          <w:ilvl w:val="0"/>
          <w:numId w:val="0"/>
        </w:numPr>
        <w:tabs>
          <w:tab w:val="left" w:pos="740"/>
        </w:tabs>
        <w:adjustRightInd w:val="0"/>
        <w:snapToGrid w:val="0"/>
        <w:spacing w:line="400" w:lineRule="exact"/>
        <w:rPr>
          <w:rFonts w:hint="eastAsia" w:ascii="宋体" w:hAnsi="宋体"/>
          <w:sz w:val="21"/>
          <w:szCs w:val="21"/>
          <w:highlight w:val="none"/>
        </w:rPr>
      </w:pPr>
      <w:r>
        <w:rPr>
          <w:rFonts w:hint="eastAsia" w:ascii="宋体" w:hAnsi="宋体"/>
          <w:sz w:val="21"/>
          <w:szCs w:val="21"/>
          <w:highlight w:val="none"/>
        </w:rPr>
        <w:t xml:space="preserve">         </w:t>
      </w:r>
      <w:r>
        <w:rPr>
          <w:rFonts w:hint="eastAsia" w:ascii="宋体" w:hAnsi="宋体"/>
          <w:sz w:val="21"/>
          <w:szCs w:val="21"/>
          <w:highlight w:val="none"/>
        </w:rPr>
        <w:sym w:font="Wingdings" w:char="00A8"/>
      </w:r>
      <w:r>
        <w:rPr>
          <w:rFonts w:hint="eastAsia" w:ascii="宋体" w:hAnsi="宋体"/>
          <w:sz w:val="21"/>
          <w:szCs w:val="21"/>
          <w:highlight w:val="none"/>
        </w:rPr>
        <w:t>否</w:t>
      </w:r>
    </w:p>
    <w:p w14:paraId="3131F9C9">
      <w:pPr>
        <w:numPr>
          <w:ilvl w:val="0"/>
          <w:numId w:val="0"/>
        </w:numPr>
        <w:tabs>
          <w:tab w:val="left" w:pos="740"/>
        </w:tabs>
        <w:adjustRightInd w:val="0"/>
        <w:snapToGrid w:val="0"/>
        <w:spacing w:line="400" w:lineRule="exact"/>
        <w:rPr>
          <w:rFonts w:hint="eastAsia" w:ascii="宋体" w:hAnsi="宋体"/>
          <w:sz w:val="21"/>
          <w:szCs w:val="21"/>
          <w:highlight w:val="none"/>
        </w:rPr>
      </w:pPr>
      <w:r>
        <w:rPr>
          <w:rFonts w:hint="eastAsia" w:ascii="宋体" w:hAnsi="宋体"/>
          <w:sz w:val="21"/>
          <w:szCs w:val="21"/>
          <w:highlight w:val="none"/>
        </w:rPr>
        <w:t xml:space="preserve">          是否涉及环境标志产品：</w:t>
      </w:r>
    </w:p>
    <w:p w14:paraId="4F39A245">
      <w:pPr>
        <w:numPr>
          <w:ilvl w:val="0"/>
          <w:numId w:val="0"/>
        </w:numPr>
        <w:tabs>
          <w:tab w:val="left" w:pos="740"/>
        </w:tabs>
        <w:adjustRightInd w:val="0"/>
        <w:snapToGrid w:val="0"/>
        <w:spacing w:line="400" w:lineRule="exact"/>
        <w:rPr>
          <w:rFonts w:hint="eastAsia" w:ascii="宋体" w:hAnsi="宋体"/>
          <w:sz w:val="21"/>
          <w:szCs w:val="21"/>
          <w:highlight w:val="none"/>
        </w:rPr>
      </w:pPr>
      <w:r>
        <w:rPr>
          <w:rFonts w:hint="eastAsia" w:ascii="宋体" w:hAnsi="宋体"/>
          <w:sz w:val="21"/>
          <w:szCs w:val="21"/>
          <w:highlight w:val="none"/>
        </w:rPr>
        <w:t xml:space="preserve">         </w:t>
      </w:r>
      <w:r>
        <w:rPr>
          <w:rFonts w:hint="eastAsia" w:ascii="宋体" w:hAnsi="宋体"/>
          <w:sz w:val="21"/>
          <w:szCs w:val="21"/>
          <w:highlight w:val="none"/>
        </w:rPr>
        <w:sym w:font="Wingdings" w:char="00A8"/>
      </w:r>
      <w:r>
        <w:rPr>
          <w:rFonts w:hint="eastAsia" w:ascii="宋体" w:hAnsi="宋体"/>
          <w:sz w:val="21"/>
          <w:szCs w:val="21"/>
          <w:highlight w:val="none"/>
        </w:rPr>
        <w:t>是，《环境标志产品政府采购品目清单》的底级品目名称：</w:t>
      </w:r>
      <w:r>
        <w:rPr>
          <w:rFonts w:hint="eastAsia" w:ascii="宋体" w:hAnsi="宋体"/>
          <w:sz w:val="21"/>
          <w:szCs w:val="21"/>
          <w:highlight w:val="none"/>
          <w:u w:val="single"/>
        </w:rPr>
        <w:t xml:space="preserve">         </w:t>
      </w:r>
      <w:r>
        <w:rPr>
          <w:rFonts w:hint="eastAsia" w:ascii="宋体" w:hAnsi="宋体"/>
          <w:sz w:val="21"/>
          <w:szCs w:val="21"/>
          <w:highlight w:val="none"/>
        </w:rPr>
        <w:t xml:space="preserve"> </w:t>
      </w:r>
    </w:p>
    <w:p w14:paraId="71BDB958">
      <w:pPr>
        <w:numPr>
          <w:ilvl w:val="0"/>
          <w:numId w:val="0"/>
        </w:numPr>
        <w:tabs>
          <w:tab w:val="left" w:pos="740"/>
        </w:tabs>
        <w:adjustRightInd w:val="0"/>
        <w:snapToGrid w:val="0"/>
        <w:spacing w:line="400" w:lineRule="exact"/>
        <w:rPr>
          <w:rFonts w:hint="eastAsia" w:ascii="宋体" w:hAnsi="宋体"/>
          <w:sz w:val="21"/>
          <w:szCs w:val="21"/>
          <w:highlight w:val="none"/>
        </w:rPr>
      </w:pPr>
      <w:r>
        <w:rPr>
          <w:rFonts w:hint="eastAsia" w:ascii="宋体" w:hAnsi="宋体"/>
          <w:sz w:val="21"/>
          <w:szCs w:val="21"/>
          <w:highlight w:val="none"/>
        </w:rPr>
        <w:t xml:space="preserve">                </w:t>
      </w:r>
      <w:r>
        <w:rPr>
          <w:rFonts w:hint="eastAsia" w:ascii="宋体" w:hAnsi="宋体"/>
          <w:sz w:val="21"/>
          <w:szCs w:val="21"/>
          <w:highlight w:val="none"/>
        </w:rPr>
        <w:sym w:font="Wingdings" w:char="00A8"/>
      </w:r>
      <w:r>
        <w:rPr>
          <w:rFonts w:hint="eastAsia" w:ascii="宋体" w:hAnsi="宋体"/>
          <w:sz w:val="21"/>
          <w:szCs w:val="21"/>
          <w:highlight w:val="none"/>
        </w:rPr>
        <w:t xml:space="preserve">强制采购       </w:t>
      </w:r>
      <w:r>
        <w:rPr>
          <w:rFonts w:hint="eastAsia" w:ascii="宋体" w:hAnsi="宋体"/>
          <w:sz w:val="21"/>
          <w:szCs w:val="21"/>
          <w:highlight w:val="none"/>
        </w:rPr>
        <w:sym w:font="Wingdings" w:char="00A8"/>
      </w:r>
      <w:r>
        <w:rPr>
          <w:rFonts w:hint="eastAsia" w:ascii="宋体" w:hAnsi="宋体"/>
          <w:sz w:val="21"/>
          <w:szCs w:val="21"/>
          <w:highlight w:val="none"/>
        </w:rPr>
        <w:t xml:space="preserve">优先采购    </w:t>
      </w:r>
    </w:p>
    <w:p w14:paraId="4D3DC8B3">
      <w:pPr>
        <w:numPr>
          <w:ilvl w:val="0"/>
          <w:numId w:val="0"/>
        </w:numPr>
        <w:tabs>
          <w:tab w:val="left" w:pos="740"/>
        </w:tabs>
        <w:adjustRightInd w:val="0"/>
        <w:snapToGrid w:val="0"/>
        <w:spacing w:line="400" w:lineRule="exact"/>
        <w:rPr>
          <w:rFonts w:hint="eastAsia" w:ascii="宋体" w:hAnsi="宋体"/>
          <w:sz w:val="21"/>
          <w:szCs w:val="21"/>
          <w:highlight w:val="none"/>
        </w:rPr>
      </w:pPr>
      <w:r>
        <w:rPr>
          <w:rFonts w:hint="eastAsia" w:ascii="宋体" w:hAnsi="宋体"/>
          <w:sz w:val="21"/>
          <w:szCs w:val="21"/>
          <w:highlight w:val="none"/>
        </w:rPr>
        <w:t xml:space="preserve">         </w:t>
      </w:r>
      <w:r>
        <w:rPr>
          <w:rFonts w:hint="eastAsia" w:ascii="宋体" w:hAnsi="宋体"/>
          <w:sz w:val="21"/>
          <w:szCs w:val="21"/>
          <w:highlight w:val="none"/>
        </w:rPr>
        <w:sym w:font="Wingdings" w:char="00A8"/>
      </w:r>
      <w:r>
        <w:rPr>
          <w:rFonts w:hint="eastAsia" w:ascii="宋体" w:hAnsi="宋体"/>
          <w:sz w:val="21"/>
          <w:szCs w:val="21"/>
          <w:highlight w:val="none"/>
        </w:rPr>
        <w:t>否</w:t>
      </w:r>
    </w:p>
    <w:p w14:paraId="10063197">
      <w:pPr>
        <w:pStyle w:val="20"/>
        <w:numPr>
          <w:ilvl w:val="0"/>
          <w:numId w:val="0"/>
        </w:numPr>
        <w:snapToGrid w:val="0"/>
        <w:ind w:firstLine="0" w:firstLineChars="0"/>
        <w:rPr>
          <w:rFonts w:hint="eastAsia" w:ascii="宋体" w:hAnsi="宋体" w:eastAsia="宋体" w:cs="Times New Roman"/>
          <w:kern w:val="2"/>
          <w:sz w:val="21"/>
          <w:szCs w:val="21"/>
          <w:highlight w:val="none"/>
        </w:rPr>
      </w:pPr>
      <w:r>
        <w:rPr>
          <w:rFonts w:hint="eastAsia" w:ascii="宋体" w:hAnsi="宋体"/>
          <w:sz w:val="21"/>
          <w:szCs w:val="21"/>
          <w:highlight w:val="none"/>
        </w:rPr>
        <w:t xml:space="preserve">          </w:t>
      </w:r>
      <w:r>
        <w:rPr>
          <w:rFonts w:hint="eastAsia" w:ascii="宋体" w:hAnsi="宋体" w:eastAsia="宋体" w:cs="Times New Roman"/>
          <w:kern w:val="2"/>
          <w:sz w:val="21"/>
          <w:szCs w:val="21"/>
          <w:highlight w:val="none"/>
        </w:rPr>
        <w:t xml:space="preserve">是否涉及绿色产品： </w:t>
      </w:r>
    </w:p>
    <w:p w14:paraId="4DB6BDA1">
      <w:pPr>
        <w:pStyle w:val="20"/>
        <w:ind w:firstLine="420" w:firstLineChars="0"/>
        <w:rPr>
          <w:rFonts w:hint="eastAsia" w:ascii="宋体" w:hAnsi="宋体" w:eastAsia="宋体"/>
          <w:sz w:val="22"/>
          <w:szCs w:val="21"/>
          <w:highlight w:val="none"/>
          <w:u w:val="single"/>
        </w:rPr>
      </w:pPr>
      <w:r>
        <w:rPr>
          <w:rFonts w:hint="eastAsia" w:ascii="宋体" w:hAnsi="宋体" w:eastAsia="宋体" w:cs="Times New Roman"/>
          <w:kern w:val="2"/>
          <w:sz w:val="21"/>
          <w:szCs w:val="21"/>
          <w:highlight w:val="none"/>
        </w:rPr>
        <w:t xml:space="preserve">     </w:t>
      </w:r>
      <w:r>
        <w:rPr>
          <w:rFonts w:hint="eastAsia" w:ascii="宋体" w:hAnsi="宋体" w:eastAsia="宋体" w:cs="Times New Roman"/>
          <w:kern w:val="2"/>
          <w:sz w:val="21"/>
          <w:szCs w:val="21"/>
          <w:highlight w:val="none"/>
        </w:rPr>
        <w:sym w:font="Wingdings" w:char="00A8"/>
      </w:r>
      <w:r>
        <w:rPr>
          <w:rFonts w:hint="eastAsia" w:ascii="宋体" w:hAnsi="宋体" w:eastAsia="宋体" w:cs="Times New Roman"/>
          <w:kern w:val="2"/>
          <w:sz w:val="21"/>
          <w:szCs w:val="21"/>
          <w:highlight w:val="none"/>
        </w:rPr>
        <w:t>是，绿色产品政府采购相关政策确定的底级品目名称：</w:t>
      </w:r>
      <w:r>
        <w:rPr>
          <w:rFonts w:hint="eastAsia" w:ascii="宋体" w:hAnsi="宋体" w:eastAsia="宋体"/>
          <w:sz w:val="22"/>
          <w:szCs w:val="21"/>
          <w:highlight w:val="none"/>
          <w:u w:val="single"/>
        </w:rPr>
        <w:t xml:space="preserve">         </w:t>
      </w:r>
    </w:p>
    <w:p w14:paraId="2B75BB09">
      <w:pPr>
        <w:numPr>
          <w:ilvl w:val="0"/>
          <w:numId w:val="0"/>
        </w:numPr>
        <w:tabs>
          <w:tab w:val="left" w:pos="740"/>
        </w:tabs>
        <w:adjustRightInd w:val="0"/>
        <w:snapToGrid w:val="0"/>
        <w:spacing w:line="400" w:lineRule="exact"/>
        <w:rPr>
          <w:rFonts w:hint="eastAsia" w:ascii="宋体" w:hAnsi="宋体"/>
          <w:sz w:val="21"/>
          <w:szCs w:val="21"/>
          <w:highlight w:val="none"/>
        </w:rPr>
      </w:pPr>
      <w:r>
        <w:rPr>
          <w:rFonts w:hint="eastAsia" w:ascii="宋体" w:hAnsi="宋体"/>
          <w:sz w:val="21"/>
          <w:szCs w:val="21"/>
          <w:highlight w:val="none"/>
        </w:rPr>
        <w:t xml:space="preserve">                </w:t>
      </w:r>
      <w:r>
        <w:rPr>
          <w:rFonts w:hint="eastAsia" w:ascii="宋体" w:hAnsi="宋体"/>
          <w:sz w:val="21"/>
          <w:szCs w:val="21"/>
          <w:highlight w:val="none"/>
        </w:rPr>
        <w:sym w:font="Wingdings" w:char="00A8"/>
      </w:r>
      <w:r>
        <w:rPr>
          <w:rFonts w:hint="eastAsia" w:ascii="宋体" w:hAnsi="宋体"/>
          <w:sz w:val="21"/>
          <w:szCs w:val="21"/>
          <w:highlight w:val="none"/>
        </w:rPr>
        <w:t xml:space="preserve">强制采购       </w:t>
      </w:r>
      <w:r>
        <w:rPr>
          <w:rFonts w:hint="eastAsia" w:ascii="宋体" w:hAnsi="宋体"/>
          <w:sz w:val="21"/>
          <w:szCs w:val="21"/>
          <w:highlight w:val="none"/>
        </w:rPr>
        <w:sym w:font="Wingdings" w:char="00A8"/>
      </w:r>
      <w:r>
        <w:rPr>
          <w:rFonts w:hint="eastAsia" w:ascii="宋体" w:hAnsi="宋体"/>
          <w:sz w:val="21"/>
          <w:szCs w:val="21"/>
          <w:highlight w:val="none"/>
        </w:rPr>
        <w:t xml:space="preserve">优先采购    </w:t>
      </w:r>
    </w:p>
    <w:p w14:paraId="70ACA1FE">
      <w:pPr>
        <w:pStyle w:val="20"/>
        <w:ind w:firstLine="420" w:firstLineChars="0"/>
        <w:rPr>
          <w:rFonts w:hint="eastAsia" w:ascii="宋体" w:hAnsi="宋体"/>
          <w:sz w:val="21"/>
          <w:szCs w:val="21"/>
          <w:highlight w:val="none"/>
        </w:rPr>
      </w:pPr>
      <w:r>
        <w:rPr>
          <w:rFonts w:hint="eastAsia" w:ascii="宋体" w:hAnsi="宋体" w:eastAsia="宋体" w:cs="Times New Roman"/>
          <w:kern w:val="2"/>
          <w:sz w:val="21"/>
          <w:szCs w:val="21"/>
          <w:highlight w:val="none"/>
        </w:rPr>
        <w:t xml:space="preserve">     </w:t>
      </w:r>
      <w:r>
        <w:rPr>
          <w:rFonts w:hint="eastAsia" w:ascii="宋体" w:hAnsi="宋体" w:eastAsia="宋体" w:cs="Times New Roman"/>
          <w:kern w:val="2"/>
          <w:sz w:val="21"/>
          <w:szCs w:val="21"/>
          <w:highlight w:val="none"/>
        </w:rPr>
        <w:sym w:font="Wingdings" w:char="00A8"/>
      </w:r>
      <w:r>
        <w:rPr>
          <w:rFonts w:hint="eastAsia" w:ascii="宋体" w:hAnsi="宋体" w:eastAsia="宋体" w:cs="Times New Roman"/>
          <w:kern w:val="2"/>
          <w:sz w:val="21"/>
          <w:szCs w:val="21"/>
          <w:highlight w:val="none"/>
        </w:rPr>
        <w:t>否</w:t>
      </w:r>
    </w:p>
    <w:p w14:paraId="3A26A5DF">
      <w:pPr>
        <w:numPr>
          <w:ilvl w:val="0"/>
          <w:numId w:val="0"/>
        </w:numPr>
        <w:adjustRightInd w:val="0"/>
        <w:snapToGrid w:val="0"/>
        <w:spacing w:line="400" w:lineRule="exact"/>
        <w:rPr>
          <w:rFonts w:hint="eastAsia" w:ascii="宋体" w:hAnsi="宋体"/>
          <w:sz w:val="21"/>
          <w:szCs w:val="21"/>
          <w:highlight w:val="none"/>
        </w:rPr>
      </w:pPr>
      <w:r>
        <w:rPr>
          <w:rFonts w:hint="eastAsia" w:ascii="宋体" w:hAnsi="宋体"/>
          <w:sz w:val="21"/>
          <w:szCs w:val="21"/>
          <w:highlight w:val="none"/>
        </w:rPr>
        <w:t xml:space="preserve">    （11）涉及商品包装和快递包装的，是否参考《商品包装政府采购需求标准（试行）》、《快递包装政府采购需求标准（试行）》明确产品及相关快递服务的具体包装要求：</w:t>
      </w:r>
    </w:p>
    <w:p w14:paraId="2EA63B7F">
      <w:pPr>
        <w:numPr>
          <w:ilvl w:val="0"/>
          <w:numId w:val="0"/>
        </w:numPr>
        <w:adjustRightInd w:val="0"/>
        <w:snapToGrid w:val="0"/>
        <w:spacing w:line="400" w:lineRule="exact"/>
        <w:ind w:firstLine="840" w:firstLineChars="400"/>
        <w:rPr>
          <w:rFonts w:hint="eastAsia" w:ascii="宋体" w:hAnsi="宋体"/>
          <w:sz w:val="21"/>
          <w:szCs w:val="21"/>
          <w:highlight w:val="none"/>
        </w:rPr>
      </w:pPr>
      <w:r>
        <w:rPr>
          <w:rFonts w:hint="eastAsia" w:ascii="宋体" w:hAnsi="宋体"/>
          <w:sz w:val="21"/>
          <w:szCs w:val="21"/>
          <w:highlight w:val="none"/>
        </w:rPr>
        <w:sym w:font="Wingdings" w:char="00A8"/>
      </w:r>
      <w:r>
        <w:rPr>
          <w:rFonts w:hint="eastAsia" w:ascii="宋体" w:hAnsi="宋体"/>
          <w:sz w:val="21"/>
          <w:szCs w:val="21"/>
          <w:highlight w:val="none"/>
        </w:rPr>
        <w:t xml:space="preserve">是       </w:t>
      </w:r>
      <w:r>
        <w:rPr>
          <w:rFonts w:hint="eastAsia" w:ascii="宋体" w:hAnsi="宋体"/>
          <w:sz w:val="21"/>
          <w:szCs w:val="21"/>
          <w:highlight w:val="none"/>
        </w:rPr>
        <w:sym w:font="Wingdings" w:char="00A8"/>
      </w:r>
      <w:r>
        <w:rPr>
          <w:rFonts w:hint="eastAsia" w:ascii="宋体" w:hAnsi="宋体"/>
          <w:sz w:val="21"/>
          <w:szCs w:val="21"/>
          <w:highlight w:val="none"/>
        </w:rPr>
        <w:t xml:space="preserve">否      </w:t>
      </w:r>
      <w:r>
        <w:rPr>
          <w:rFonts w:hint="eastAsia" w:ascii="宋体" w:hAnsi="宋体"/>
          <w:sz w:val="21"/>
          <w:szCs w:val="21"/>
          <w:highlight w:val="none"/>
        </w:rPr>
        <w:sym w:font="Wingdings" w:char="00A8"/>
      </w:r>
      <w:r>
        <w:rPr>
          <w:rFonts w:hint="eastAsia" w:ascii="宋体" w:hAnsi="宋体"/>
          <w:sz w:val="21"/>
          <w:szCs w:val="21"/>
          <w:highlight w:val="none"/>
        </w:rPr>
        <w:t>不涉及</w:t>
      </w:r>
    </w:p>
    <w:p w14:paraId="4C5F71FB">
      <w:pPr>
        <w:numPr>
          <w:ilvl w:val="0"/>
          <w:numId w:val="2"/>
        </w:numPr>
        <w:adjustRightInd w:val="0"/>
        <w:snapToGrid w:val="0"/>
        <w:spacing w:line="400" w:lineRule="exact"/>
        <w:ind w:firstLine="422" w:firstLineChars="200"/>
        <w:outlineLvl w:val="2"/>
        <w:rPr>
          <w:rFonts w:hint="eastAsia" w:ascii="宋体" w:hAnsi="宋体"/>
          <w:b/>
          <w:sz w:val="21"/>
          <w:szCs w:val="21"/>
          <w:highlight w:val="none"/>
        </w:rPr>
      </w:pPr>
      <w:r>
        <w:rPr>
          <w:rFonts w:hint="eastAsia" w:ascii="宋体" w:hAnsi="宋体"/>
          <w:b/>
          <w:sz w:val="21"/>
          <w:szCs w:val="21"/>
          <w:highlight w:val="none"/>
        </w:rPr>
        <w:t>合同金额</w:t>
      </w:r>
    </w:p>
    <w:p w14:paraId="7AE06EB2">
      <w:pPr>
        <w:adjustRightInd w:val="0"/>
        <w:snapToGrid w:val="0"/>
        <w:spacing w:line="400" w:lineRule="exact"/>
        <w:ind w:firstLine="420" w:firstLineChars="200"/>
        <w:rPr>
          <w:rFonts w:hint="eastAsia" w:ascii="宋体" w:hAnsi="宋体"/>
          <w:sz w:val="21"/>
          <w:szCs w:val="21"/>
          <w:highlight w:val="none"/>
        </w:rPr>
      </w:pPr>
      <w:r>
        <w:rPr>
          <w:rFonts w:hint="eastAsia" w:ascii="宋体" w:hAnsi="宋体"/>
          <w:sz w:val="21"/>
          <w:szCs w:val="21"/>
          <w:highlight w:val="none"/>
        </w:rPr>
        <w:t>（1）合同金额小写：</w:t>
      </w:r>
      <w:r>
        <w:rPr>
          <w:rFonts w:hint="eastAsia" w:ascii="宋体" w:hAnsi="宋体"/>
          <w:sz w:val="21"/>
          <w:szCs w:val="21"/>
          <w:highlight w:val="none"/>
          <w:u w:val="single"/>
        </w:rPr>
        <w:t xml:space="preserve">                           </w:t>
      </w:r>
    </w:p>
    <w:p w14:paraId="2EAC6A6B">
      <w:pPr>
        <w:adjustRightInd w:val="0"/>
        <w:snapToGrid w:val="0"/>
        <w:spacing w:line="400" w:lineRule="exact"/>
        <w:rPr>
          <w:rFonts w:hint="eastAsia" w:ascii="宋体" w:hAnsi="宋体"/>
          <w:sz w:val="21"/>
          <w:szCs w:val="21"/>
          <w:highlight w:val="none"/>
          <w:u w:val="single"/>
        </w:rPr>
      </w:pPr>
      <w:r>
        <w:rPr>
          <w:rFonts w:hint="eastAsia" w:ascii="宋体" w:hAnsi="宋体"/>
          <w:sz w:val="21"/>
          <w:szCs w:val="21"/>
          <w:highlight w:val="none"/>
        </w:rPr>
        <w:t xml:space="preserve">             大写：</w:t>
      </w:r>
      <w:r>
        <w:rPr>
          <w:rFonts w:hint="eastAsia" w:ascii="宋体" w:hAnsi="宋体"/>
          <w:sz w:val="21"/>
          <w:szCs w:val="21"/>
          <w:highlight w:val="none"/>
          <w:u w:val="single"/>
        </w:rPr>
        <w:t xml:space="preserve">                           </w:t>
      </w:r>
    </w:p>
    <w:p w14:paraId="52B68F08">
      <w:pPr>
        <w:adjustRightInd w:val="0"/>
        <w:snapToGrid w:val="0"/>
        <w:spacing w:line="400" w:lineRule="exact"/>
        <w:rPr>
          <w:rFonts w:hint="eastAsia" w:ascii="宋体" w:hAnsi="宋体"/>
          <w:sz w:val="21"/>
          <w:szCs w:val="21"/>
          <w:highlight w:val="none"/>
        </w:rPr>
      </w:pPr>
      <w:r>
        <w:rPr>
          <w:rFonts w:hint="eastAsia" w:ascii="宋体" w:hAnsi="宋体"/>
          <w:sz w:val="21"/>
          <w:szCs w:val="21"/>
          <w:highlight w:val="none"/>
        </w:rPr>
        <w:t xml:space="preserve">    （注：固定单价合同应填写单价和最高限价）</w:t>
      </w:r>
    </w:p>
    <w:p w14:paraId="3F57F1F5">
      <w:pPr>
        <w:numPr>
          <w:ilvl w:val="0"/>
          <w:numId w:val="0"/>
        </w:numPr>
        <w:adjustRightInd w:val="0"/>
        <w:snapToGrid w:val="0"/>
        <w:spacing w:line="400" w:lineRule="exact"/>
        <w:rPr>
          <w:rFonts w:hint="eastAsia" w:ascii="宋体" w:hAnsi="宋体"/>
          <w:sz w:val="21"/>
          <w:szCs w:val="21"/>
          <w:highlight w:val="none"/>
        </w:rPr>
      </w:pPr>
      <w:r>
        <w:rPr>
          <w:rFonts w:hint="eastAsia" w:ascii="宋体" w:hAnsi="宋体"/>
          <w:sz w:val="21"/>
          <w:szCs w:val="21"/>
          <w:highlight w:val="none"/>
        </w:rPr>
        <w:t xml:space="preserve">    （2）合同定价方式（采用组合定价方式的，可以勾选多项）：</w:t>
      </w:r>
    </w:p>
    <w:p w14:paraId="1566C93A">
      <w:pPr>
        <w:adjustRightInd w:val="0"/>
        <w:snapToGrid w:val="0"/>
        <w:spacing w:line="400" w:lineRule="exact"/>
        <w:ind w:firstLine="420" w:firstLineChars="200"/>
        <w:rPr>
          <w:rFonts w:hint="eastAsia" w:ascii="宋体" w:hAnsi="宋体"/>
          <w:sz w:val="21"/>
          <w:szCs w:val="21"/>
          <w:highlight w:val="none"/>
        </w:rPr>
      </w:pPr>
      <w:r>
        <w:rPr>
          <w:rFonts w:hint="eastAsia" w:ascii="宋体" w:hAnsi="宋体"/>
          <w:sz w:val="21"/>
          <w:szCs w:val="21"/>
          <w:highlight w:val="none"/>
        </w:rPr>
        <w:t xml:space="preserve">  </w:t>
      </w:r>
      <w:r>
        <w:rPr>
          <w:rFonts w:hint="eastAsia" w:ascii="宋体" w:hAnsi="宋体"/>
          <w:sz w:val="21"/>
          <w:szCs w:val="21"/>
          <w:highlight w:val="none"/>
        </w:rPr>
        <w:sym w:font="Wingdings" w:char="00A8"/>
      </w:r>
      <w:r>
        <w:rPr>
          <w:rFonts w:hint="eastAsia" w:ascii="宋体" w:hAnsi="宋体"/>
          <w:sz w:val="21"/>
          <w:szCs w:val="21"/>
          <w:highlight w:val="none"/>
        </w:rPr>
        <w:t xml:space="preserve">固定总价 </w:t>
      </w:r>
      <w:r>
        <w:rPr>
          <w:rFonts w:hint="eastAsia" w:ascii="宋体" w:hAnsi="宋体"/>
          <w:sz w:val="21"/>
          <w:szCs w:val="21"/>
          <w:highlight w:val="none"/>
        </w:rPr>
        <w:sym w:font="Wingdings" w:char="00A8"/>
      </w:r>
      <w:r>
        <w:rPr>
          <w:rFonts w:hint="eastAsia" w:ascii="宋体" w:hAnsi="宋体"/>
          <w:sz w:val="21"/>
          <w:szCs w:val="21"/>
          <w:highlight w:val="none"/>
        </w:rPr>
        <w:t xml:space="preserve">固定单价 </w:t>
      </w:r>
      <w:r>
        <w:rPr>
          <w:rFonts w:hint="eastAsia" w:ascii="宋体" w:hAnsi="宋体"/>
          <w:sz w:val="21"/>
          <w:szCs w:val="21"/>
          <w:highlight w:val="none"/>
        </w:rPr>
        <w:sym w:font="Wingdings" w:char="00A8"/>
      </w:r>
      <w:r>
        <w:rPr>
          <w:rFonts w:hint="eastAsia" w:ascii="宋体" w:hAnsi="宋体"/>
          <w:sz w:val="21"/>
          <w:szCs w:val="21"/>
          <w:highlight w:val="none"/>
        </w:rPr>
        <w:t xml:space="preserve">固定费率 </w:t>
      </w:r>
      <w:r>
        <w:rPr>
          <w:rFonts w:hint="eastAsia" w:ascii="宋体" w:hAnsi="宋体"/>
          <w:sz w:val="21"/>
          <w:szCs w:val="21"/>
          <w:highlight w:val="none"/>
        </w:rPr>
        <w:sym w:font="Wingdings" w:char="00A8"/>
      </w:r>
      <w:r>
        <w:rPr>
          <w:rFonts w:hint="eastAsia" w:ascii="宋体" w:hAnsi="宋体"/>
          <w:sz w:val="21"/>
          <w:szCs w:val="21"/>
          <w:highlight w:val="none"/>
        </w:rPr>
        <w:t xml:space="preserve">成本补偿 </w:t>
      </w:r>
      <w:r>
        <w:rPr>
          <w:rFonts w:hint="eastAsia" w:ascii="宋体" w:hAnsi="宋体"/>
          <w:sz w:val="21"/>
          <w:szCs w:val="21"/>
          <w:highlight w:val="none"/>
        </w:rPr>
        <w:sym w:font="Wingdings" w:char="00A8"/>
      </w:r>
      <w:r>
        <w:rPr>
          <w:rFonts w:hint="eastAsia" w:ascii="宋体" w:hAnsi="宋体"/>
          <w:sz w:val="21"/>
          <w:szCs w:val="21"/>
          <w:highlight w:val="none"/>
        </w:rPr>
        <w:t xml:space="preserve">绩效激励 </w:t>
      </w:r>
      <w:r>
        <w:rPr>
          <w:rFonts w:hint="eastAsia" w:ascii="宋体" w:hAnsi="宋体"/>
          <w:sz w:val="21"/>
          <w:szCs w:val="21"/>
          <w:highlight w:val="none"/>
        </w:rPr>
        <w:sym w:font="Wingdings" w:char="00A8"/>
      </w:r>
      <w:r>
        <w:rPr>
          <w:rFonts w:hint="eastAsia" w:ascii="宋体" w:hAnsi="宋体"/>
          <w:sz w:val="21"/>
          <w:szCs w:val="21"/>
          <w:highlight w:val="none"/>
        </w:rPr>
        <w:t>其他</w:t>
      </w:r>
      <w:r>
        <w:rPr>
          <w:rFonts w:hint="eastAsia" w:ascii="宋体" w:hAnsi="宋体"/>
          <w:sz w:val="21"/>
          <w:szCs w:val="21"/>
          <w:highlight w:val="none"/>
          <w:u w:val="single"/>
        </w:rPr>
        <w:t xml:space="preserve">       </w:t>
      </w:r>
    </w:p>
    <w:p w14:paraId="159FC0D4">
      <w:pPr>
        <w:pStyle w:val="30"/>
        <w:spacing w:line="400" w:lineRule="exact"/>
        <w:rPr>
          <w:rFonts w:hint="default"/>
          <w:sz w:val="21"/>
          <w:szCs w:val="21"/>
          <w:highlight w:val="none"/>
        </w:rPr>
      </w:pPr>
      <w:r>
        <w:rPr>
          <w:rFonts w:hint="eastAsia" w:ascii="宋体" w:hAnsi="宋体"/>
          <w:sz w:val="21"/>
          <w:szCs w:val="21"/>
          <w:highlight w:val="none"/>
        </w:rPr>
        <w:t>（3）付款方式（按项目实际勾选填写）：</w:t>
      </w:r>
    </w:p>
    <w:p w14:paraId="629763B3">
      <w:pPr>
        <w:adjustRightInd w:val="0"/>
        <w:snapToGrid w:val="0"/>
        <w:spacing w:line="400" w:lineRule="exact"/>
        <w:ind w:firstLine="630" w:firstLineChars="300"/>
        <w:rPr>
          <w:rFonts w:hint="eastAsia" w:ascii="宋体" w:hAnsi="宋体"/>
          <w:sz w:val="21"/>
          <w:szCs w:val="21"/>
          <w:highlight w:val="none"/>
          <w:u w:val="single"/>
        </w:rPr>
      </w:pPr>
      <w:r>
        <w:rPr>
          <w:rFonts w:hint="eastAsia" w:ascii="宋体" w:hAnsi="宋体"/>
          <w:sz w:val="21"/>
          <w:szCs w:val="21"/>
          <w:highlight w:val="none"/>
        </w:rPr>
        <w:sym w:font="Wingdings" w:char="00A8"/>
      </w:r>
      <w:r>
        <w:rPr>
          <w:rFonts w:hint="eastAsia" w:ascii="宋体" w:hAnsi="宋体"/>
          <w:sz w:val="21"/>
          <w:szCs w:val="21"/>
          <w:highlight w:val="none"/>
        </w:rPr>
        <w:t>全额付款：</w:t>
      </w:r>
      <w:r>
        <w:rPr>
          <w:rFonts w:hint="eastAsia" w:ascii="宋体" w:hAnsi="宋体"/>
          <w:sz w:val="21"/>
          <w:szCs w:val="21"/>
          <w:highlight w:val="none"/>
          <w:u w:val="single"/>
        </w:rPr>
        <w:t xml:space="preserve">     （应明确一次性支付合同款项的条件）                    </w:t>
      </w:r>
    </w:p>
    <w:p w14:paraId="56C4E961">
      <w:pPr>
        <w:snapToGrid w:val="0"/>
        <w:spacing w:line="400" w:lineRule="exact"/>
        <w:ind w:firstLine="630" w:firstLineChars="300"/>
        <w:rPr>
          <w:rFonts w:hint="default"/>
          <w:sz w:val="21"/>
          <w:szCs w:val="24"/>
          <w:highlight w:val="none"/>
        </w:rPr>
      </w:pPr>
      <w:r>
        <w:rPr>
          <w:rFonts w:hint="eastAsia" w:ascii="宋体" w:hAnsi="宋体"/>
          <w:sz w:val="21"/>
          <w:szCs w:val="21"/>
          <w:highlight w:val="none"/>
        </w:rPr>
        <w:sym w:font="Wingdings" w:char="00A8"/>
      </w:r>
      <w:r>
        <w:rPr>
          <w:rFonts w:hint="eastAsia" w:ascii="宋体" w:hAnsi="宋体"/>
          <w:sz w:val="21"/>
          <w:szCs w:val="21"/>
          <w:highlight w:val="none"/>
        </w:rPr>
        <w:t>分期付款：</w:t>
      </w:r>
      <w:r>
        <w:rPr>
          <w:rFonts w:hint="eastAsia" w:ascii="宋体" w:hAnsi="宋体"/>
          <w:sz w:val="21"/>
          <w:szCs w:val="21"/>
          <w:highlight w:val="none"/>
          <w:u w:val="single"/>
        </w:rPr>
        <w:t xml:space="preserve">  （应明确分期支付合同款项的各期比例和支付条件，各期支付条件应与分期履约验收情况挂钩） </w:t>
      </w:r>
      <w:r>
        <w:rPr>
          <w:rFonts w:hint="eastAsia" w:ascii="宋体" w:hAnsi="宋体"/>
          <w:sz w:val="21"/>
          <w:szCs w:val="21"/>
          <w:highlight w:val="none"/>
        </w:rPr>
        <w:t>，其中涉及预付款的：</w:t>
      </w:r>
      <w:r>
        <w:rPr>
          <w:rFonts w:hint="eastAsia" w:ascii="宋体" w:hAnsi="宋体"/>
          <w:sz w:val="21"/>
          <w:szCs w:val="21"/>
          <w:highlight w:val="none"/>
          <w:u w:val="single"/>
        </w:rPr>
        <w:t xml:space="preserve"> （应明确预付款的支付比例和支付条件） </w:t>
      </w:r>
    </w:p>
    <w:p w14:paraId="41AF170A">
      <w:pPr>
        <w:adjustRightInd w:val="0"/>
        <w:snapToGrid w:val="0"/>
        <w:spacing w:line="400" w:lineRule="exact"/>
        <w:ind w:firstLine="630" w:firstLineChars="300"/>
        <w:rPr>
          <w:rFonts w:hint="eastAsia" w:ascii="宋体" w:hAnsi="宋体"/>
          <w:sz w:val="21"/>
          <w:szCs w:val="21"/>
          <w:highlight w:val="none"/>
          <w:u w:val="single"/>
        </w:rPr>
      </w:pPr>
      <w:r>
        <w:rPr>
          <w:rFonts w:hint="eastAsia" w:ascii="宋体" w:hAnsi="宋体"/>
          <w:sz w:val="21"/>
          <w:szCs w:val="21"/>
          <w:highlight w:val="none"/>
        </w:rPr>
        <w:sym w:font="Wingdings" w:char="00A8"/>
      </w:r>
      <w:r>
        <w:rPr>
          <w:rFonts w:hint="eastAsia" w:ascii="宋体" w:hAnsi="宋体"/>
          <w:sz w:val="21"/>
          <w:szCs w:val="21"/>
          <w:highlight w:val="none"/>
        </w:rPr>
        <w:t>成本补偿：</w:t>
      </w:r>
      <w:r>
        <w:rPr>
          <w:rFonts w:hint="eastAsia" w:ascii="宋体" w:hAnsi="宋体"/>
          <w:sz w:val="21"/>
          <w:szCs w:val="21"/>
          <w:highlight w:val="none"/>
          <w:u w:val="single"/>
        </w:rPr>
        <w:t xml:space="preserve">      （应明确按照成本补偿方式的支付方式和支付条件）   </w:t>
      </w:r>
    </w:p>
    <w:p w14:paraId="4F88C73F">
      <w:pPr>
        <w:adjustRightInd w:val="0"/>
        <w:snapToGrid w:val="0"/>
        <w:spacing w:line="400" w:lineRule="exact"/>
        <w:ind w:firstLine="630" w:firstLineChars="300"/>
        <w:rPr>
          <w:rFonts w:hint="eastAsia" w:ascii="宋体" w:hAnsi="宋体"/>
          <w:sz w:val="21"/>
          <w:szCs w:val="21"/>
          <w:highlight w:val="none"/>
        </w:rPr>
      </w:pPr>
      <w:r>
        <w:rPr>
          <w:rFonts w:hint="eastAsia" w:ascii="宋体" w:hAnsi="宋体"/>
          <w:sz w:val="21"/>
          <w:szCs w:val="21"/>
          <w:highlight w:val="none"/>
        </w:rPr>
        <w:sym w:font="Wingdings" w:char="00A8"/>
      </w:r>
      <w:r>
        <w:rPr>
          <w:rFonts w:hint="eastAsia" w:ascii="宋体" w:hAnsi="宋体"/>
          <w:sz w:val="21"/>
          <w:szCs w:val="21"/>
          <w:highlight w:val="none"/>
        </w:rPr>
        <w:t>绩效激励：</w:t>
      </w:r>
      <w:r>
        <w:rPr>
          <w:rFonts w:hint="eastAsia" w:ascii="宋体" w:hAnsi="宋体"/>
          <w:sz w:val="21"/>
          <w:szCs w:val="21"/>
          <w:highlight w:val="none"/>
          <w:u w:val="single"/>
        </w:rPr>
        <w:t xml:space="preserve">      （应明确按照绩效激励方式的支付方式和支付条件）   </w:t>
      </w:r>
    </w:p>
    <w:p w14:paraId="47D61F6F">
      <w:pPr>
        <w:numPr>
          <w:ilvl w:val="0"/>
          <w:numId w:val="2"/>
        </w:numPr>
        <w:adjustRightInd w:val="0"/>
        <w:snapToGrid w:val="0"/>
        <w:spacing w:line="400" w:lineRule="exact"/>
        <w:ind w:firstLine="422" w:firstLineChars="200"/>
        <w:outlineLvl w:val="2"/>
        <w:rPr>
          <w:rFonts w:hint="eastAsia" w:ascii="宋体" w:hAnsi="宋体"/>
          <w:b/>
          <w:sz w:val="21"/>
          <w:szCs w:val="21"/>
          <w:highlight w:val="none"/>
          <w:u w:val="single"/>
        </w:rPr>
      </w:pPr>
      <w:r>
        <w:rPr>
          <w:rFonts w:hint="eastAsia" w:ascii="宋体" w:hAnsi="宋体"/>
          <w:b/>
          <w:sz w:val="21"/>
          <w:szCs w:val="21"/>
          <w:highlight w:val="none"/>
        </w:rPr>
        <w:t>合同履行</w:t>
      </w:r>
    </w:p>
    <w:p w14:paraId="08F6C487">
      <w:pPr>
        <w:adjustRightInd w:val="0"/>
        <w:snapToGrid w:val="0"/>
        <w:spacing w:line="400" w:lineRule="exact"/>
        <w:ind w:firstLine="420" w:firstLineChars="200"/>
        <w:rPr>
          <w:rFonts w:hint="eastAsia" w:ascii="宋体" w:hAnsi="宋体" w:cs="宋体"/>
          <w:sz w:val="21"/>
          <w:szCs w:val="21"/>
          <w:highlight w:val="none"/>
        </w:rPr>
      </w:pPr>
      <w:r>
        <w:rPr>
          <w:rFonts w:hint="eastAsia" w:ascii="宋体" w:hAnsi="宋体" w:cs="宋体"/>
          <w:sz w:val="21"/>
          <w:szCs w:val="21"/>
          <w:highlight w:val="none"/>
        </w:rPr>
        <w:t>（1）起始日期：</w:t>
      </w:r>
      <w:r>
        <w:rPr>
          <w:rFonts w:hint="eastAsia" w:ascii="宋体" w:hAnsi="宋体" w:cs="宋体"/>
          <w:sz w:val="21"/>
          <w:szCs w:val="21"/>
          <w:highlight w:val="none"/>
          <w:u w:val="single"/>
        </w:rPr>
        <w:t xml:space="preserve">    </w:t>
      </w:r>
      <w:r>
        <w:rPr>
          <w:rFonts w:hint="eastAsia" w:ascii="宋体" w:hAnsi="宋体" w:cs="宋体"/>
          <w:sz w:val="21"/>
          <w:szCs w:val="21"/>
          <w:highlight w:val="none"/>
        </w:rPr>
        <w:t>年</w:t>
      </w:r>
      <w:r>
        <w:rPr>
          <w:rFonts w:hint="eastAsia" w:ascii="宋体" w:hAnsi="宋体" w:cs="宋体"/>
          <w:sz w:val="21"/>
          <w:szCs w:val="21"/>
          <w:highlight w:val="none"/>
          <w:u w:val="single"/>
        </w:rPr>
        <w:t xml:space="preserve">   </w:t>
      </w:r>
      <w:r>
        <w:rPr>
          <w:rFonts w:hint="eastAsia" w:ascii="宋体" w:hAnsi="宋体" w:cs="宋体"/>
          <w:sz w:val="21"/>
          <w:szCs w:val="21"/>
          <w:highlight w:val="none"/>
        </w:rPr>
        <w:t>月</w:t>
      </w:r>
      <w:r>
        <w:rPr>
          <w:rFonts w:hint="eastAsia" w:ascii="宋体" w:hAnsi="宋体" w:cs="宋体"/>
          <w:sz w:val="21"/>
          <w:szCs w:val="21"/>
          <w:highlight w:val="none"/>
          <w:u w:val="single"/>
        </w:rPr>
        <w:t xml:space="preserve">   </w:t>
      </w:r>
      <w:r>
        <w:rPr>
          <w:rFonts w:hint="eastAsia" w:ascii="宋体" w:hAnsi="宋体" w:cs="宋体"/>
          <w:sz w:val="21"/>
          <w:szCs w:val="21"/>
          <w:highlight w:val="none"/>
        </w:rPr>
        <w:t>日，完成日期：</w:t>
      </w:r>
      <w:r>
        <w:rPr>
          <w:rFonts w:hint="eastAsia" w:ascii="宋体" w:hAnsi="宋体" w:cs="宋体"/>
          <w:sz w:val="21"/>
          <w:szCs w:val="21"/>
          <w:highlight w:val="none"/>
          <w:u w:val="single"/>
        </w:rPr>
        <w:t xml:space="preserve">    </w:t>
      </w:r>
      <w:r>
        <w:rPr>
          <w:rFonts w:hint="eastAsia" w:ascii="宋体" w:hAnsi="宋体" w:cs="宋体"/>
          <w:sz w:val="21"/>
          <w:szCs w:val="21"/>
          <w:highlight w:val="none"/>
        </w:rPr>
        <w:t>年</w:t>
      </w:r>
      <w:r>
        <w:rPr>
          <w:rFonts w:hint="eastAsia" w:ascii="宋体" w:hAnsi="宋体" w:cs="宋体"/>
          <w:sz w:val="21"/>
          <w:szCs w:val="21"/>
          <w:highlight w:val="none"/>
          <w:u w:val="single"/>
        </w:rPr>
        <w:t xml:space="preserve">   </w:t>
      </w:r>
      <w:r>
        <w:rPr>
          <w:rFonts w:hint="eastAsia" w:ascii="宋体" w:hAnsi="宋体" w:cs="宋体"/>
          <w:sz w:val="21"/>
          <w:szCs w:val="21"/>
          <w:highlight w:val="none"/>
        </w:rPr>
        <w:t>月</w:t>
      </w:r>
      <w:r>
        <w:rPr>
          <w:rFonts w:hint="eastAsia" w:ascii="宋体" w:hAnsi="宋体" w:cs="宋体"/>
          <w:sz w:val="21"/>
          <w:szCs w:val="21"/>
          <w:highlight w:val="none"/>
          <w:u w:val="single"/>
        </w:rPr>
        <w:t xml:space="preserve">   </w:t>
      </w:r>
      <w:r>
        <w:rPr>
          <w:rFonts w:hint="eastAsia" w:ascii="宋体" w:hAnsi="宋体" w:cs="宋体"/>
          <w:sz w:val="21"/>
          <w:szCs w:val="21"/>
          <w:highlight w:val="none"/>
        </w:rPr>
        <w:t>日。</w:t>
      </w:r>
    </w:p>
    <w:p w14:paraId="2B8AB759">
      <w:pPr>
        <w:adjustRightInd w:val="0"/>
        <w:snapToGrid w:val="0"/>
        <w:spacing w:line="400" w:lineRule="exact"/>
        <w:ind w:firstLine="420" w:firstLineChars="200"/>
        <w:rPr>
          <w:rFonts w:hint="eastAsia" w:ascii="宋体" w:hAnsi="宋体" w:cs="宋体"/>
          <w:sz w:val="21"/>
          <w:szCs w:val="21"/>
          <w:highlight w:val="none"/>
          <w:u w:val="single"/>
        </w:rPr>
      </w:pPr>
      <w:r>
        <w:rPr>
          <w:rFonts w:hint="eastAsia" w:ascii="宋体" w:hAnsi="宋体" w:cs="宋体"/>
          <w:sz w:val="21"/>
          <w:szCs w:val="21"/>
          <w:highlight w:val="none"/>
        </w:rPr>
        <w:t>（2）履约地点：</w:t>
      </w:r>
      <w:r>
        <w:rPr>
          <w:rFonts w:hint="eastAsia" w:ascii="宋体" w:hAnsi="宋体" w:cs="宋体"/>
          <w:sz w:val="21"/>
          <w:szCs w:val="21"/>
          <w:highlight w:val="none"/>
          <w:u w:val="single"/>
        </w:rPr>
        <w:t xml:space="preserve">                             </w:t>
      </w:r>
    </w:p>
    <w:p w14:paraId="0709000C">
      <w:pPr>
        <w:adjustRightInd w:val="0"/>
        <w:snapToGrid w:val="0"/>
        <w:spacing w:line="400" w:lineRule="exact"/>
        <w:ind w:firstLine="420" w:firstLineChars="200"/>
        <w:rPr>
          <w:rFonts w:hint="eastAsia" w:ascii="宋体" w:hAnsi="宋体" w:cs="宋体"/>
          <w:sz w:val="21"/>
          <w:szCs w:val="21"/>
          <w:highlight w:val="none"/>
        </w:rPr>
      </w:pPr>
      <w:r>
        <w:rPr>
          <w:rFonts w:hint="eastAsia" w:ascii="宋体" w:hAnsi="宋体" w:cs="宋体"/>
          <w:sz w:val="21"/>
          <w:szCs w:val="21"/>
          <w:highlight w:val="none"/>
        </w:rPr>
        <w:t>（3）履约担保：</w:t>
      </w:r>
      <w:r>
        <w:rPr>
          <w:rFonts w:hint="eastAsia" w:ascii="宋体" w:hAnsi="宋体" w:cs="宋体"/>
          <w:sz w:val="21"/>
          <w:szCs w:val="24"/>
          <w:highlight w:val="none"/>
        </w:rPr>
        <w:t>是否收取履约保证金：</w:t>
      </w:r>
      <w:r>
        <w:rPr>
          <w:rFonts w:hint="eastAsia" w:ascii="宋体" w:hAnsi="宋体" w:cs="宋体"/>
          <w:sz w:val="21"/>
          <w:szCs w:val="21"/>
          <w:highlight w:val="none"/>
        </w:rPr>
        <w:sym w:font="Wingdings" w:char="00A8"/>
      </w:r>
      <w:r>
        <w:rPr>
          <w:rFonts w:hint="eastAsia" w:ascii="宋体" w:hAnsi="宋体" w:cs="宋体"/>
          <w:sz w:val="21"/>
          <w:szCs w:val="21"/>
          <w:highlight w:val="none"/>
        </w:rPr>
        <w:t xml:space="preserve">是    </w:t>
      </w:r>
      <w:r>
        <w:rPr>
          <w:rFonts w:hint="eastAsia" w:ascii="宋体" w:hAnsi="宋体" w:cs="宋体"/>
          <w:sz w:val="21"/>
          <w:szCs w:val="21"/>
          <w:highlight w:val="none"/>
        </w:rPr>
        <w:sym w:font="Wingdings" w:char="00A8"/>
      </w:r>
      <w:r>
        <w:rPr>
          <w:rFonts w:hint="eastAsia" w:ascii="宋体" w:hAnsi="宋体" w:cs="宋体"/>
          <w:sz w:val="21"/>
          <w:szCs w:val="21"/>
          <w:highlight w:val="none"/>
        </w:rPr>
        <w:t>否</w:t>
      </w:r>
    </w:p>
    <w:p w14:paraId="3129FC2F">
      <w:pPr>
        <w:pStyle w:val="20"/>
        <w:rPr>
          <w:rFonts w:hint="eastAsia" w:ascii="宋体" w:hAnsi="宋体" w:eastAsia="宋体" w:cs="宋体"/>
          <w:sz w:val="21"/>
          <w:szCs w:val="21"/>
          <w:highlight w:val="none"/>
        </w:rPr>
      </w:pPr>
      <w:r>
        <w:rPr>
          <w:rFonts w:hint="eastAsia" w:ascii="宋体" w:hAnsi="宋体" w:cs="宋体"/>
          <w:sz w:val="22"/>
          <w:szCs w:val="21"/>
          <w:highlight w:val="none"/>
        </w:rPr>
        <w:t xml:space="preserve">  </w:t>
      </w:r>
      <w:r>
        <w:rPr>
          <w:rFonts w:hint="eastAsia" w:ascii="宋体" w:hAnsi="宋体" w:eastAsia="宋体" w:cs="宋体"/>
          <w:sz w:val="21"/>
          <w:szCs w:val="21"/>
          <w:highlight w:val="none"/>
        </w:rPr>
        <w:t xml:space="preserve">  收取履约保证金形式：</w:t>
      </w:r>
      <w:r>
        <w:rPr>
          <w:rFonts w:hint="eastAsia" w:ascii="宋体" w:hAnsi="宋体" w:eastAsia="宋体" w:cs="宋体"/>
          <w:sz w:val="21"/>
          <w:szCs w:val="21"/>
          <w:highlight w:val="none"/>
          <w:u w:val="single"/>
        </w:rPr>
        <w:t xml:space="preserve">                            </w:t>
      </w:r>
    </w:p>
    <w:p w14:paraId="0045B5E9">
      <w:pPr>
        <w:pStyle w:val="20"/>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收取履约保证金金额：</w:t>
      </w:r>
      <w:r>
        <w:rPr>
          <w:rFonts w:hint="eastAsia" w:ascii="宋体" w:hAnsi="宋体" w:eastAsia="宋体" w:cs="宋体"/>
          <w:sz w:val="21"/>
          <w:szCs w:val="21"/>
          <w:highlight w:val="none"/>
          <w:u w:val="single"/>
        </w:rPr>
        <w:t xml:space="preserve">                            </w:t>
      </w:r>
    </w:p>
    <w:p w14:paraId="7E762384">
      <w:pPr>
        <w:snapToGrid w:val="0"/>
        <w:spacing w:line="400" w:lineRule="exact"/>
        <w:ind w:firstLine="420" w:firstLineChars="200"/>
        <w:rPr>
          <w:rFonts w:hint="eastAsia" w:ascii="宋体" w:hAnsi="宋体" w:cs="宋体"/>
          <w:sz w:val="21"/>
          <w:szCs w:val="24"/>
          <w:highlight w:val="none"/>
        </w:rPr>
      </w:pPr>
      <w:r>
        <w:rPr>
          <w:rFonts w:hint="eastAsia" w:ascii="宋体" w:hAnsi="宋体" w:cs="宋体"/>
          <w:sz w:val="21"/>
          <w:szCs w:val="21"/>
          <w:highlight w:val="none"/>
        </w:rPr>
        <w:t xml:space="preserve">    履约担保期限：</w:t>
      </w:r>
      <w:r>
        <w:rPr>
          <w:rFonts w:hint="eastAsia" w:ascii="宋体" w:hAnsi="宋体" w:cs="宋体"/>
          <w:sz w:val="21"/>
          <w:szCs w:val="21"/>
          <w:highlight w:val="none"/>
          <w:u w:val="single"/>
        </w:rPr>
        <w:t xml:space="preserve">                                  </w:t>
      </w:r>
    </w:p>
    <w:p w14:paraId="08ED2480">
      <w:pPr>
        <w:adjustRightInd w:val="0"/>
        <w:snapToGrid w:val="0"/>
        <w:spacing w:line="400" w:lineRule="exact"/>
        <w:ind w:firstLine="420" w:firstLineChars="200"/>
        <w:rPr>
          <w:rFonts w:hint="eastAsia" w:ascii="宋体" w:hAnsi="宋体" w:cs="宋体"/>
          <w:sz w:val="21"/>
          <w:szCs w:val="21"/>
          <w:highlight w:val="none"/>
        </w:rPr>
      </w:pPr>
      <w:r>
        <w:rPr>
          <w:rFonts w:hint="eastAsia" w:ascii="宋体" w:hAnsi="宋体" w:cs="宋体"/>
          <w:sz w:val="21"/>
          <w:szCs w:val="21"/>
          <w:highlight w:val="none"/>
        </w:rPr>
        <w:t>（4）分期履行要求：</w:t>
      </w:r>
      <w:r>
        <w:rPr>
          <w:rFonts w:hint="eastAsia" w:ascii="宋体" w:hAnsi="宋体" w:cs="宋体"/>
          <w:sz w:val="21"/>
          <w:szCs w:val="21"/>
          <w:highlight w:val="none"/>
          <w:u w:val="single"/>
        </w:rPr>
        <w:t xml:space="preserve">                                                        </w:t>
      </w:r>
    </w:p>
    <w:p w14:paraId="2221F55B">
      <w:pPr>
        <w:adjustRightInd w:val="0"/>
        <w:snapToGrid w:val="0"/>
        <w:spacing w:line="400" w:lineRule="exact"/>
        <w:ind w:firstLine="420" w:firstLineChars="200"/>
        <w:rPr>
          <w:rFonts w:hint="eastAsia" w:ascii="宋体" w:hAnsi="宋体" w:cs="宋体"/>
          <w:sz w:val="21"/>
          <w:szCs w:val="21"/>
          <w:highlight w:val="none"/>
          <w:u w:val="single"/>
        </w:rPr>
      </w:pPr>
      <w:r>
        <w:rPr>
          <w:rFonts w:hint="eastAsia" w:ascii="宋体" w:hAnsi="宋体" w:cs="宋体"/>
          <w:sz w:val="21"/>
          <w:szCs w:val="21"/>
          <w:highlight w:val="none"/>
        </w:rPr>
        <w:t>（5）风险处置措施和替代方案：</w:t>
      </w:r>
      <w:r>
        <w:rPr>
          <w:rFonts w:hint="eastAsia" w:ascii="宋体" w:hAnsi="宋体" w:cs="宋体"/>
          <w:color w:val="0000FF"/>
          <w:sz w:val="21"/>
          <w:szCs w:val="21"/>
          <w:highlight w:val="none"/>
          <w:u w:val="single"/>
        </w:rPr>
        <w:t xml:space="preserve"> </w:t>
      </w:r>
      <w:r>
        <w:rPr>
          <w:rFonts w:hint="eastAsia" w:ascii="宋体" w:hAnsi="宋体" w:cs="宋体"/>
          <w:color w:val="000000"/>
          <w:sz w:val="21"/>
          <w:szCs w:val="21"/>
          <w:highlight w:val="none"/>
          <w:u w:val="single"/>
        </w:rPr>
        <w:t xml:space="preserve">              </w:t>
      </w:r>
      <w:r>
        <w:rPr>
          <w:rFonts w:hint="eastAsia" w:ascii="宋体" w:hAnsi="宋体" w:cs="宋体"/>
          <w:sz w:val="21"/>
          <w:szCs w:val="21"/>
          <w:highlight w:val="none"/>
          <w:u w:val="single"/>
        </w:rPr>
        <w:t xml:space="preserve">                                                </w:t>
      </w:r>
    </w:p>
    <w:p w14:paraId="33EEC38E">
      <w:pPr>
        <w:numPr>
          <w:ilvl w:val="0"/>
          <w:numId w:val="2"/>
        </w:numPr>
        <w:adjustRightInd w:val="0"/>
        <w:snapToGrid w:val="0"/>
        <w:spacing w:line="400" w:lineRule="exact"/>
        <w:ind w:firstLine="422" w:firstLineChars="200"/>
        <w:outlineLvl w:val="2"/>
        <w:rPr>
          <w:rFonts w:hint="eastAsia" w:ascii="宋体" w:hAnsi="宋体"/>
          <w:b/>
          <w:sz w:val="21"/>
          <w:szCs w:val="21"/>
          <w:highlight w:val="none"/>
        </w:rPr>
      </w:pPr>
      <w:r>
        <w:rPr>
          <w:rFonts w:hint="eastAsia" w:ascii="宋体" w:hAnsi="宋体"/>
          <w:b/>
          <w:sz w:val="21"/>
          <w:szCs w:val="21"/>
          <w:highlight w:val="none"/>
        </w:rPr>
        <w:t>合同验收</w:t>
      </w:r>
    </w:p>
    <w:p w14:paraId="4F40CD00">
      <w:pPr>
        <w:numPr>
          <w:ilvl w:val="0"/>
          <w:numId w:val="3"/>
        </w:numPr>
        <w:adjustRightInd w:val="0"/>
        <w:snapToGrid w:val="0"/>
        <w:spacing w:line="400" w:lineRule="exact"/>
        <w:ind w:firstLine="420" w:firstLineChars="200"/>
        <w:rPr>
          <w:rFonts w:hint="eastAsia" w:ascii="宋体" w:hAnsi="宋体"/>
          <w:sz w:val="21"/>
          <w:szCs w:val="21"/>
          <w:highlight w:val="none"/>
        </w:rPr>
      </w:pPr>
      <w:r>
        <w:rPr>
          <w:rFonts w:hint="eastAsia" w:ascii="宋体" w:hAnsi="宋体"/>
          <w:sz w:val="21"/>
          <w:szCs w:val="21"/>
          <w:highlight w:val="none"/>
        </w:rPr>
        <w:t>验收组织方式：</w:t>
      </w:r>
      <w:r>
        <w:rPr>
          <w:rFonts w:hint="eastAsia" w:ascii="宋体" w:hAnsi="宋体" w:cs="宋体"/>
          <w:sz w:val="21"/>
          <w:szCs w:val="21"/>
          <w:highlight w:val="none"/>
        </w:rPr>
        <w:sym w:font="Wingdings" w:char="00A8"/>
      </w:r>
      <w:r>
        <w:rPr>
          <w:rFonts w:hint="eastAsia" w:ascii="宋体" w:hAnsi="宋体"/>
          <w:sz w:val="21"/>
          <w:szCs w:val="21"/>
          <w:highlight w:val="none"/>
        </w:rPr>
        <w:t xml:space="preserve">自行组织 </w:t>
      </w:r>
      <w:r>
        <w:rPr>
          <w:rFonts w:hint="eastAsia" w:ascii="宋体" w:hAnsi="宋体" w:cs="宋体"/>
          <w:sz w:val="21"/>
          <w:szCs w:val="21"/>
          <w:highlight w:val="none"/>
        </w:rPr>
        <w:sym w:font="Wingdings" w:char="00A8"/>
      </w:r>
      <w:r>
        <w:rPr>
          <w:rFonts w:hint="eastAsia" w:ascii="宋体" w:hAnsi="宋体"/>
          <w:sz w:val="21"/>
          <w:szCs w:val="21"/>
          <w:highlight w:val="none"/>
        </w:rPr>
        <w:t>委托第三方组织</w:t>
      </w:r>
    </w:p>
    <w:p w14:paraId="10C969BB">
      <w:pPr>
        <w:numPr>
          <w:ilvl w:val="0"/>
          <w:numId w:val="0"/>
        </w:numPr>
        <w:adjustRightInd w:val="0"/>
        <w:snapToGrid w:val="0"/>
        <w:spacing w:line="400" w:lineRule="exact"/>
        <w:rPr>
          <w:rFonts w:hint="eastAsia" w:ascii="宋体" w:hAnsi="宋体"/>
          <w:sz w:val="21"/>
          <w:szCs w:val="21"/>
          <w:highlight w:val="none"/>
        </w:rPr>
      </w:pPr>
      <w:r>
        <w:rPr>
          <w:rFonts w:hint="eastAsia" w:ascii="宋体" w:hAnsi="宋体"/>
          <w:sz w:val="21"/>
          <w:szCs w:val="21"/>
          <w:highlight w:val="none"/>
        </w:rPr>
        <w:t xml:space="preserve">         验收主体：</w:t>
      </w:r>
      <w:r>
        <w:rPr>
          <w:rFonts w:hint="eastAsia" w:ascii="宋体" w:hAnsi="宋体"/>
          <w:sz w:val="21"/>
          <w:szCs w:val="21"/>
          <w:highlight w:val="none"/>
          <w:u w:val="single"/>
        </w:rPr>
        <w:t xml:space="preserve">                  </w:t>
      </w:r>
    </w:p>
    <w:p w14:paraId="0BEC89B6">
      <w:pPr>
        <w:adjustRightInd w:val="0"/>
        <w:snapToGrid w:val="0"/>
        <w:spacing w:line="400" w:lineRule="exact"/>
        <w:ind w:firstLine="840" w:firstLineChars="400"/>
        <w:rPr>
          <w:rFonts w:hint="eastAsia" w:ascii="宋体" w:hAnsi="宋体"/>
          <w:sz w:val="21"/>
          <w:szCs w:val="21"/>
          <w:highlight w:val="none"/>
        </w:rPr>
      </w:pPr>
      <w:r>
        <w:rPr>
          <w:rFonts w:hint="eastAsia" w:ascii="宋体" w:hAnsi="宋体"/>
          <w:sz w:val="21"/>
          <w:szCs w:val="21"/>
          <w:highlight w:val="none"/>
        </w:rPr>
        <w:t>是否邀请本项目的其他供应商参加验收：</w:t>
      </w:r>
      <w:r>
        <w:rPr>
          <w:rFonts w:hint="eastAsia" w:ascii="宋体" w:hAnsi="宋体" w:cs="宋体"/>
          <w:sz w:val="21"/>
          <w:szCs w:val="21"/>
          <w:highlight w:val="none"/>
        </w:rPr>
        <w:sym w:font="Wingdings" w:char="00A8"/>
      </w:r>
      <w:r>
        <w:rPr>
          <w:rFonts w:hint="eastAsia" w:ascii="宋体" w:hAnsi="宋体"/>
          <w:sz w:val="21"/>
          <w:szCs w:val="21"/>
          <w:highlight w:val="none"/>
        </w:rPr>
        <w:t xml:space="preserve">是  </w:t>
      </w:r>
      <w:r>
        <w:rPr>
          <w:rFonts w:hint="eastAsia" w:ascii="宋体" w:hAnsi="宋体" w:cs="宋体"/>
          <w:sz w:val="21"/>
          <w:szCs w:val="21"/>
          <w:highlight w:val="none"/>
        </w:rPr>
        <w:sym w:font="Wingdings" w:char="00A8"/>
      </w:r>
      <w:r>
        <w:rPr>
          <w:rFonts w:hint="eastAsia" w:ascii="宋体" w:hAnsi="宋体"/>
          <w:sz w:val="21"/>
          <w:szCs w:val="21"/>
          <w:highlight w:val="none"/>
        </w:rPr>
        <w:t>否</w:t>
      </w:r>
    </w:p>
    <w:p w14:paraId="5088B419">
      <w:pPr>
        <w:adjustRightInd w:val="0"/>
        <w:snapToGrid w:val="0"/>
        <w:spacing w:line="400" w:lineRule="exact"/>
        <w:ind w:firstLine="840" w:firstLineChars="400"/>
        <w:rPr>
          <w:rFonts w:hint="eastAsia" w:ascii="宋体" w:hAnsi="宋体"/>
          <w:sz w:val="21"/>
          <w:szCs w:val="21"/>
          <w:highlight w:val="none"/>
        </w:rPr>
      </w:pPr>
      <w:r>
        <w:rPr>
          <w:rFonts w:hint="eastAsia" w:ascii="宋体" w:hAnsi="宋体"/>
          <w:sz w:val="21"/>
          <w:szCs w:val="21"/>
          <w:highlight w:val="none"/>
        </w:rPr>
        <w:t>是否邀请专家参加验收：</w:t>
      </w:r>
      <w:r>
        <w:rPr>
          <w:rFonts w:hint="eastAsia" w:ascii="宋体" w:hAnsi="宋体" w:cs="宋体"/>
          <w:sz w:val="21"/>
          <w:szCs w:val="21"/>
          <w:highlight w:val="none"/>
        </w:rPr>
        <w:sym w:font="Wingdings" w:char="00A8"/>
      </w:r>
      <w:r>
        <w:rPr>
          <w:rFonts w:hint="eastAsia" w:ascii="宋体" w:hAnsi="宋体"/>
          <w:sz w:val="21"/>
          <w:szCs w:val="21"/>
          <w:highlight w:val="none"/>
        </w:rPr>
        <w:t xml:space="preserve">是  </w:t>
      </w:r>
      <w:r>
        <w:rPr>
          <w:rFonts w:hint="eastAsia" w:ascii="宋体" w:hAnsi="宋体" w:cs="宋体"/>
          <w:sz w:val="21"/>
          <w:szCs w:val="21"/>
          <w:highlight w:val="none"/>
        </w:rPr>
        <w:sym w:font="Wingdings" w:char="00A8"/>
      </w:r>
      <w:r>
        <w:rPr>
          <w:rFonts w:hint="eastAsia" w:ascii="宋体" w:hAnsi="宋体"/>
          <w:sz w:val="21"/>
          <w:szCs w:val="21"/>
          <w:highlight w:val="none"/>
        </w:rPr>
        <w:t>否</w:t>
      </w:r>
    </w:p>
    <w:p w14:paraId="08419DD3">
      <w:pPr>
        <w:adjustRightInd w:val="0"/>
        <w:snapToGrid w:val="0"/>
        <w:spacing w:line="400" w:lineRule="exact"/>
        <w:ind w:firstLine="840" w:firstLineChars="400"/>
        <w:rPr>
          <w:rFonts w:hint="eastAsia" w:ascii="宋体" w:hAnsi="宋体"/>
          <w:sz w:val="21"/>
          <w:szCs w:val="21"/>
          <w:highlight w:val="none"/>
        </w:rPr>
      </w:pPr>
      <w:r>
        <w:rPr>
          <w:rFonts w:hint="eastAsia" w:ascii="宋体" w:hAnsi="宋体"/>
          <w:sz w:val="21"/>
          <w:szCs w:val="21"/>
          <w:highlight w:val="none"/>
        </w:rPr>
        <w:t>是否邀请服务对象参加验收：</w:t>
      </w:r>
      <w:r>
        <w:rPr>
          <w:rFonts w:hint="eastAsia" w:ascii="宋体" w:hAnsi="宋体" w:cs="宋体"/>
          <w:sz w:val="21"/>
          <w:szCs w:val="21"/>
          <w:highlight w:val="none"/>
        </w:rPr>
        <w:sym w:font="Wingdings" w:char="00A8"/>
      </w:r>
      <w:r>
        <w:rPr>
          <w:rFonts w:hint="eastAsia" w:ascii="宋体" w:hAnsi="宋体"/>
          <w:sz w:val="21"/>
          <w:szCs w:val="21"/>
          <w:highlight w:val="none"/>
        </w:rPr>
        <w:t xml:space="preserve">是  </w:t>
      </w:r>
      <w:r>
        <w:rPr>
          <w:rFonts w:hint="eastAsia" w:ascii="宋体" w:hAnsi="宋体" w:cs="宋体"/>
          <w:sz w:val="21"/>
          <w:szCs w:val="21"/>
          <w:highlight w:val="none"/>
        </w:rPr>
        <w:sym w:font="Wingdings" w:char="00A8"/>
      </w:r>
      <w:r>
        <w:rPr>
          <w:rFonts w:hint="eastAsia" w:ascii="宋体" w:hAnsi="宋体"/>
          <w:sz w:val="21"/>
          <w:szCs w:val="21"/>
          <w:highlight w:val="none"/>
        </w:rPr>
        <w:t>否</w:t>
      </w:r>
    </w:p>
    <w:p w14:paraId="238CB3E2">
      <w:pPr>
        <w:adjustRightInd w:val="0"/>
        <w:snapToGrid w:val="0"/>
        <w:spacing w:line="400" w:lineRule="exact"/>
        <w:ind w:firstLine="840" w:firstLineChars="400"/>
        <w:rPr>
          <w:rFonts w:hint="eastAsia" w:ascii="宋体" w:hAnsi="宋体"/>
          <w:sz w:val="21"/>
          <w:szCs w:val="21"/>
          <w:highlight w:val="none"/>
        </w:rPr>
      </w:pPr>
      <w:r>
        <w:rPr>
          <w:rFonts w:hint="eastAsia" w:ascii="宋体" w:hAnsi="宋体"/>
          <w:sz w:val="21"/>
          <w:szCs w:val="21"/>
          <w:highlight w:val="none"/>
        </w:rPr>
        <w:t>是否邀请第三方检测机构参加验收：</w:t>
      </w:r>
      <w:r>
        <w:rPr>
          <w:rFonts w:hint="eastAsia" w:ascii="宋体" w:hAnsi="宋体" w:cs="宋体"/>
          <w:sz w:val="21"/>
          <w:szCs w:val="21"/>
          <w:highlight w:val="none"/>
        </w:rPr>
        <w:sym w:font="Wingdings" w:char="00A8"/>
      </w:r>
      <w:r>
        <w:rPr>
          <w:rFonts w:hint="eastAsia" w:ascii="宋体" w:hAnsi="宋体"/>
          <w:sz w:val="21"/>
          <w:szCs w:val="21"/>
          <w:highlight w:val="none"/>
        </w:rPr>
        <w:t xml:space="preserve">是  </w:t>
      </w:r>
      <w:r>
        <w:rPr>
          <w:rFonts w:hint="eastAsia" w:ascii="宋体" w:hAnsi="宋体" w:cs="宋体"/>
          <w:sz w:val="21"/>
          <w:szCs w:val="21"/>
          <w:highlight w:val="none"/>
        </w:rPr>
        <w:sym w:font="Wingdings" w:char="00FE"/>
      </w:r>
      <w:r>
        <w:rPr>
          <w:rFonts w:hint="eastAsia" w:ascii="宋体" w:hAnsi="宋体"/>
          <w:sz w:val="21"/>
          <w:szCs w:val="21"/>
          <w:highlight w:val="none"/>
        </w:rPr>
        <w:t>否</w:t>
      </w:r>
    </w:p>
    <w:p w14:paraId="592F0882">
      <w:pPr>
        <w:adjustRightInd w:val="0"/>
        <w:snapToGrid w:val="0"/>
        <w:spacing w:line="400" w:lineRule="exact"/>
        <w:ind w:firstLine="840" w:firstLineChars="400"/>
        <w:rPr>
          <w:rFonts w:hint="eastAsia" w:ascii="宋体" w:hAnsi="宋体"/>
          <w:sz w:val="21"/>
          <w:szCs w:val="21"/>
          <w:highlight w:val="none"/>
        </w:rPr>
      </w:pPr>
      <w:r>
        <w:rPr>
          <w:rFonts w:hint="eastAsia" w:ascii="宋体" w:hAnsi="宋体"/>
          <w:sz w:val="21"/>
          <w:szCs w:val="21"/>
          <w:highlight w:val="none"/>
        </w:rPr>
        <w:t>是否进行抽查检测：</w:t>
      </w:r>
      <w:r>
        <w:rPr>
          <w:rFonts w:hint="eastAsia" w:ascii="宋体" w:hAnsi="宋体" w:cs="宋体"/>
          <w:sz w:val="21"/>
          <w:szCs w:val="21"/>
          <w:highlight w:val="none"/>
        </w:rPr>
        <w:sym w:font="Wingdings" w:char="00A8"/>
      </w:r>
      <w:r>
        <w:rPr>
          <w:rFonts w:hint="eastAsia" w:ascii="宋体" w:hAnsi="宋体"/>
          <w:sz w:val="21"/>
          <w:szCs w:val="21"/>
          <w:highlight w:val="none"/>
        </w:rPr>
        <w:t>是，抽查比例：</w:t>
      </w:r>
      <w:r>
        <w:rPr>
          <w:rFonts w:hint="eastAsia" w:ascii="宋体" w:hAnsi="宋体"/>
          <w:sz w:val="21"/>
          <w:szCs w:val="21"/>
          <w:highlight w:val="none"/>
          <w:u w:val="single"/>
        </w:rPr>
        <w:t xml:space="preserve">        </w:t>
      </w:r>
      <w:r>
        <w:rPr>
          <w:rFonts w:hint="eastAsia" w:ascii="宋体" w:hAnsi="宋体"/>
          <w:sz w:val="21"/>
          <w:szCs w:val="21"/>
          <w:highlight w:val="none"/>
        </w:rPr>
        <w:t xml:space="preserve"> </w:t>
      </w:r>
      <w:r>
        <w:rPr>
          <w:rFonts w:hint="eastAsia" w:ascii="宋体" w:hAnsi="宋体" w:cs="宋体"/>
          <w:sz w:val="21"/>
          <w:szCs w:val="21"/>
          <w:highlight w:val="none"/>
        </w:rPr>
        <w:sym w:font="Wingdings" w:char="00A8"/>
      </w:r>
      <w:r>
        <w:rPr>
          <w:rFonts w:hint="eastAsia" w:ascii="宋体" w:hAnsi="宋体"/>
          <w:sz w:val="21"/>
          <w:szCs w:val="21"/>
          <w:highlight w:val="none"/>
        </w:rPr>
        <w:t>否</w:t>
      </w:r>
    </w:p>
    <w:p w14:paraId="56C9DE03">
      <w:pPr>
        <w:adjustRightInd w:val="0"/>
        <w:snapToGrid w:val="0"/>
        <w:spacing w:line="400" w:lineRule="exact"/>
        <w:ind w:firstLine="840" w:firstLineChars="400"/>
        <w:rPr>
          <w:rFonts w:hint="eastAsia" w:ascii="宋体" w:hAnsi="宋体"/>
          <w:sz w:val="21"/>
          <w:szCs w:val="21"/>
          <w:highlight w:val="none"/>
          <w:u w:val="single"/>
        </w:rPr>
      </w:pPr>
      <w:r>
        <w:rPr>
          <w:rFonts w:hint="eastAsia" w:ascii="宋体" w:hAnsi="宋体"/>
          <w:sz w:val="21"/>
          <w:szCs w:val="21"/>
          <w:highlight w:val="none"/>
        </w:rPr>
        <w:t>是否存在破坏性检测：</w:t>
      </w:r>
      <w:r>
        <w:rPr>
          <w:rFonts w:hint="eastAsia" w:ascii="宋体" w:hAnsi="宋体" w:cs="宋体"/>
          <w:sz w:val="21"/>
          <w:szCs w:val="21"/>
          <w:highlight w:val="none"/>
        </w:rPr>
        <w:sym w:font="Wingdings" w:char="00A8"/>
      </w:r>
      <w:r>
        <w:rPr>
          <w:rFonts w:hint="eastAsia" w:ascii="宋体" w:hAnsi="宋体"/>
          <w:sz w:val="21"/>
          <w:szCs w:val="21"/>
          <w:highlight w:val="none"/>
        </w:rPr>
        <w:t>是，</w:t>
      </w:r>
      <w:r>
        <w:rPr>
          <w:rFonts w:hint="eastAsia" w:ascii="宋体" w:hAnsi="宋体"/>
          <w:sz w:val="21"/>
          <w:szCs w:val="21"/>
          <w:highlight w:val="none"/>
          <w:u w:val="single"/>
        </w:rPr>
        <w:t>（应明确对被破坏的检测产品的处理方式）</w:t>
      </w:r>
    </w:p>
    <w:p w14:paraId="2D213D66">
      <w:pPr>
        <w:adjustRightInd w:val="0"/>
        <w:snapToGrid w:val="0"/>
        <w:spacing w:line="400" w:lineRule="exact"/>
        <w:ind w:firstLine="840" w:firstLineChars="400"/>
        <w:rPr>
          <w:rFonts w:hint="eastAsia" w:ascii="宋体" w:hAnsi="宋体"/>
          <w:sz w:val="21"/>
          <w:szCs w:val="21"/>
          <w:highlight w:val="none"/>
        </w:rPr>
      </w:pPr>
      <w:r>
        <w:rPr>
          <w:rFonts w:hint="eastAsia" w:ascii="宋体" w:hAnsi="宋体"/>
          <w:sz w:val="21"/>
          <w:szCs w:val="21"/>
          <w:highlight w:val="none"/>
        </w:rPr>
        <w:t xml:space="preserve">                    </w:t>
      </w:r>
      <w:r>
        <w:rPr>
          <w:rFonts w:hint="eastAsia" w:ascii="宋体" w:hAnsi="宋体" w:cs="宋体"/>
          <w:sz w:val="21"/>
          <w:szCs w:val="21"/>
          <w:highlight w:val="none"/>
        </w:rPr>
        <w:sym w:font="Wingdings" w:char="00A8"/>
      </w:r>
      <w:r>
        <w:rPr>
          <w:rFonts w:hint="eastAsia" w:ascii="宋体" w:hAnsi="宋体"/>
          <w:sz w:val="21"/>
          <w:szCs w:val="21"/>
          <w:highlight w:val="none"/>
        </w:rPr>
        <w:t>否</w:t>
      </w:r>
    </w:p>
    <w:p w14:paraId="389B5785">
      <w:pPr>
        <w:adjustRightInd w:val="0"/>
        <w:snapToGrid w:val="0"/>
        <w:spacing w:line="400" w:lineRule="exact"/>
        <w:ind w:firstLine="840" w:firstLineChars="400"/>
        <w:rPr>
          <w:rFonts w:hint="eastAsia" w:ascii="宋体" w:hAnsi="宋体"/>
          <w:sz w:val="21"/>
          <w:szCs w:val="21"/>
          <w:highlight w:val="none"/>
          <w:u w:val="single"/>
        </w:rPr>
      </w:pPr>
      <w:r>
        <w:rPr>
          <w:rFonts w:hint="eastAsia" w:ascii="宋体" w:hAnsi="宋体"/>
          <w:sz w:val="21"/>
          <w:szCs w:val="21"/>
          <w:highlight w:val="none"/>
        </w:rPr>
        <w:t>验收组织的其他事项：</w:t>
      </w:r>
      <w:r>
        <w:rPr>
          <w:rFonts w:hint="eastAsia" w:ascii="宋体" w:hAnsi="宋体"/>
          <w:sz w:val="21"/>
          <w:szCs w:val="21"/>
          <w:highlight w:val="none"/>
          <w:u w:val="single"/>
        </w:rPr>
        <w:t xml:space="preserve">                </w:t>
      </w:r>
    </w:p>
    <w:p w14:paraId="35832446">
      <w:pPr>
        <w:adjustRightInd w:val="0"/>
        <w:snapToGrid w:val="0"/>
        <w:spacing w:line="400" w:lineRule="exact"/>
        <w:ind w:firstLine="420" w:firstLineChars="200"/>
        <w:rPr>
          <w:rFonts w:hint="eastAsia" w:ascii="宋体" w:hAnsi="宋体"/>
          <w:sz w:val="21"/>
          <w:szCs w:val="21"/>
          <w:highlight w:val="none"/>
          <w:u w:val="single"/>
        </w:rPr>
      </w:pPr>
      <w:r>
        <w:rPr>
          <w:rFonts w:hint="eastAsia" w:ascii="宋体" w:hAnsi="宋体"/>
          <w:sz w:val="21"/>
          <w:szCs w:val="21"/>
          <w:highlight w:val="none"/>
        </w:rPr>
        <w:t>（2）履约验收时间：</w:t>
      </w:r>
      <w:r>
        <w:rPr>
          <w:rFonts w:hint="eastAsia" w:ascii="宋体" w:hAnsi="宋体"/>
          <w:sz w:val="21"/>
          <w:szCs w:val="21"/>
          <w:highlight w:val="none"/>
          <w:u w:val="single"/>
        </w:rPr>
        <w:t xml:space="preserve">（计划于何时验收/供应商提出验收申请之日起   日内组织验收） </w:t>
      </w:r>
    </w:p>
    <w:p w14:paraId="381D2681">
      <w:pPr>
        <w:adjustRightInd w:val="0"/>
        <w:snapToGrid w:val="0"/>
        <w:spacing w:line="400" w:lineRule="exact"/>
        <w:ind w:firstLine="420" w:firstLineChars="200"/>
        <w:rPr>
          <w:rFonts w:hint="eastAsia" w:ascii="宋体" w:hAnsi="宋体"/>
          <w:sz w:val="21"/>
          <w:szCs w:val="21"/>
          <w:highlight w:val="none"/>
        </w:rPr>
      </w:pPr>
      <w:r>
        <w:rPr>
          <w:rFonts w:hint="eastAsia" w:ascii="宋体" w:hAnsi="宋体"/>
          <w:sz w:val="21"/>
          <w:szCs w:val="21"/>
          <w:highlight w:val="none"/>
        </w:rPr>
        <w:t>（3）履约验收方式：</w:t>
      </w:r>
      <w:r>
        <w:rPr>
          <w:rFonts w:hint="eastAsia" w:ascii="宋体" w:hAnsi="宋体" w:cs="宋体"/>
          <w:sz w:val="21"/>
          <w:szCs w:val="21"/>
          <w:highlight w:val="none"/>
        </w:rPr>
        <w:sym w:font="Wingdings" w:char="00A8"/>
      </w:r>
      <w:r>
        <w:rPr>
          <w:rFonts w:hint="eastAsia" w:ascii="宋体" w:hAnsi="宋体"/>
          <w:sz w:val="21"/>
          <w:szCs w:val="21"/>
          <w:highlight w:val="none"/>
        </w:rPr>
        <w:t xml:space="preserve">一次性验收         </w:t>
      </w:r>
    </w:p>
    <w:p w14:paraId="20EB095A">
      <w:pPr>
        <w:adjustRightInd w:val="0"/>
        <w:snapToGrid w:val="0"/>
        <w:spacing w:line="400" w:lineRule="exact"/>
        <w:rPr>
          <w:rFonts w:hint="eastAsia" w:ascii="宋体" w:hAnsi="宋体"/>
          <w:sz w:val="21"/>
          <w:szCs w:val="21"/>
          <w:highlight w:val="none"/>
        </w:rPr>
      </w:pPr>
      <w:r>
        <w:rPr>
          <w:rFonts w:hint="eastAsia" w:ascii="宋体" w:hAnsi="宋体"/>
          <w:sz w:val="21"/>
          <w:szCs w:val="21"/>
          <w:highlight w:val="none"/>
        </w:rPr>
        <w:t xml:space="preserve">                   </w:t>
      </w:r>
      <w:r>
        <w:rPr>
          <w:rFonts w:hint="eastAsia" w:ascii="宋体" w:hAnsi="宋体" w:cs="宋体"/>
          <w:sz w:val="21"/>
          <w:szCs w:val="21"/>
          <w:highlight w:val="none"/>
        </w:rPr>
        <w:sym w:font="Wingdings" w:char="00A8"/>
      </w:r>
      <w:r>
        <w:rPr>
          <w:rFonts w:hint="eastAsia" w:ascii="宋体" w:hAnsi="宋体"/>
          <w:sz w:val="21"/>
          <w:szCs w:val="21"/>
          <w:highlight w:val="none"/>
        </w:rPr>
        <w:t>分期/分项验收：</w:t>
      </w:r>
      <w:r>
        <w:rPr>
          <w:rFonts w:hint="eastAsia" w:ascii="宋体" w:hAnsi="宋体"/>
          <w:sz w:val="21"/>
          <w:szCs w:val="21"/>
          <w:highlight w:val="none"/>
          <w:u w:val="single"/>
        </w:rPr>
        <w:t xml:space="preserve"> （应明确分期/分项验收的工作安排）  </w:t>
      </w:r>
    </w:p>
    <w:p w14:paraId="771082F0">
      <w:pPr>
        <w:adjustRightInd w:val="0"/>
        <w:snapToGrid w:val="0"/>
        <w:spacing w:line="400" w:lineRule="exact"/>
        <w:ind w:firstLine="420" w:firstLineChars="200"/>
        <w:rPr>
          <w:rFonts w:hint="eastAsia" w:ascii="宋体" w:hAnsi="宋体"/>
          <w:sz w:val="21"/>
          <w:szCs w:val="21"/>
          <w:highlight w:val="none"/>
        </w:rPr>
      </w:pPr>
      <w:r>
        <w:rPr>
          <w:rFonts w:hint="eastAsia" w:ascii="宋体" w:hAnsi="宋体"/>
          <w:sz w:val="21"/>
          <w:szCs w:val="21"/>
          <w:highlight w:val="none"/>
        </w:rPr>
        <w:t>（4）履约验收程序：</w:t>
      </w:r>
      <w:r>
        <w:rPr>
          <w:rFonts w:hint="eastAsia" w:ascii="宋体" w:hAnsi="宋体"/>
          <w:sz w:val="21"/>
          <w:szCs w:val="21"/>
          <w:highlight w:val="none"/>
          <w:u w:val="single"/>
        </w:rPr>
        <w:t xml:space="preserve">                                         </w:t>
      </w:r>
    </w:p>
    <w:p w14:paraId="66671CB9">
      <w:pPr>
        <w:adjustRightInd w:val="0"/>
        <w:snapToGrid w:val="0"/>
        <w:spacing w:line="400" w:lineRule="exact"/>
        <w:ind w:firstLine="420" w:firstLineChars="200"/>
        <w:rPr>
          <w:rFonts w:hint="eastAsia" w:ascii="宋体" w:hAnsi="宋体"/>
          <w:sz w:val="21"/>
          <w:szCs w:val="21"/>
          <w:highlight w:val="none"/>
          <w:u w:val="single"/>
        </w:rPr>
      </w:pPr>
      <w:r>
        <w:rPr>
          <w:rFonts w:hint="eastAsia" w:ascii="宋体" w:hAnsi="宋体"/>
          <w:sz w:val="21"/>
          <w:szCs w:val="21"/>
          <w:highlight w:val="none"/>
        </w:rPr>
        <w:t>（5）履约验收的内容：</w:t>
      </w:r>
      <w:r>
        <w:rPr>
          <w:rFonts w:hint="eastAsia" w:ascii="宋体" w:hAnsi="宋体"/>
          <w:sz w:val="21"/>
          <w:szCs w:val="21"/>
          <w:highlight w:val="none"/>
          <w:u w:val="single"/>
        </w:rPr>
        <w:t xml:space="preserve"> （应当包括每一项技术和商务要求的履约情况，特别是落实政府采购扶持中小企业，支持绿色发展和乡村振兴等政策情况）                                      </w:t>
      </w:r>
    </w:p>
    <w:p w14:paraId="7B1081AE">
      <w:pPr>
        <w:adjustRightInd w:val="0"/>
        <w:snapToGrid w:val="0"/>
        <w:spacing w:line="400" w:lineRule="exact"/>
        <w:ind w:firstLine="420" w:firstLineChars="200"/>
        <w:rPr>
          <w:rFonts w:hint="eastAsia" w:ascii="宋体" w:hAnsi="宋体"/>
          <w:sz w:val="21"/>
          <w:szCs w:val="21"/>
          <w:highlight w:val="none"/>
          <w:u w:val="single"/>
        </w:rPr>
      </w:pPr>
      <w:r>
        <w:rPr>
          <w:rFonts w:hint="eastAsia" w:ascii="宋体" w:hAnsi="宋体"/>
          <w:sz w:val="21"/>
          <w:szCs w:val="21"/>
          <w:highlight w:val="none"/>
        </w:rPr>
        <w:t>（6）履约验收标准：</w:t>
      </w:r>
      <w:r>
        <w:rPr>
          <w:rFonts w:hint="eastAsia" w:ascii="宋体" w:hAnsi="宋体"/>
          <w:sz w:val="21"/>
          <w:szCs w:val="21"/>
          <w:highlight w:val="none"/>
          <w:u w:val="single"/>
        </w:rPr>
        <w:t xml:space="preserve">                                         </w:t>
      </w:r>
    </w:p>
    <w:p w14:paraId="43E8260F">
      <w:pPr>
        <w:pStyle w:val="20"/>
        <w:rPr>
          <w:rFonts w:hint="eastAsia" w:ascii="宋体" w:hAnsi="宋体" w:eastAsia="宋体" w:cs="宋体"/>
          <w:sz w:val="21"/>
          <w:szCs w:val="21"/>
          <w:highlight w:val="none"/>
        </w:rPr>
      </w:pPr>
      <w:r>
        <w:rPr>
          <w:rFonts w:hint="eastAsia" w:ascii="宋体" w:hAnsi="宋体" w:eastAsia="宋体" w:cs="宋体"/>
          <w:sz w:val="21"/>
          <w:szCs w:val="21"/>
          <w:highlight w:val="none"/>
        </w:rPr>
        <w:t>（7）是否以采购活动中供应商提供的样品作为参考：</w:t>
      </w: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 xml:space="preserve">是  </w:t>
      </w:r>
      <w:r>
        <w:rPr>
          <w:rFonts w:hint="eastAsia" w:ascii="宋体" w:hAnsi="宋体" w:eastAsia="宋体" w:cs="宋体"/>
          <w:sz w:val="21"/>
          <w:szCs w:val="21"/>
          <w:highlight w:val="none"/>
        </w:rPr>
        <w:sym w:font="Wingdings" w:char="00A8"/>
      </w:r>
      <w:r>
        <w:rPr>
          <w:rFonts w:hint="eastAsia" w:ascii="宋体" w:hAnsi="宋体" w:eastAsia="宋体" w:cs="宋体"/>
          <w:sz w:val="21"/>
          <w:szCs w:val="21"/>
          <w:highlight w:val="none"/>
        </w:rPr>
        <w:t>否</w:t>
      </w:r>
    </w:p>
    <w:p w14:paraId="04553ADA">
      <w:pPr>
        <w:adjustRightInd w:val="0"/>
        <w:snapToGrid w:val="0"/>
        <w:spacing w:line="400" w:lineRule="exact"/>
        <w:ind w:firstLine="420" w:firstLineChars="200"/>
        <w:rPr>
          <w:rFonts w:hint="eastAsia" w:ascii="宋体" w:hAnsi="宋体" w:cs="宋体"/>
          <w:sz w:val="21"/>
          <w:szCs w:val="21"/>
          <w:highlight w:val="none"/>
          <w:u w:val="single"/>
        </w:rPr>
      </w:pPr>
      <w:r>
        <w:rPr>
          <w:rFonts w:hint="eastAsia" w:ascii="宋体" w:hAnsi="宋体" w:cs="宋体"/>
          <w:sz w:val="21"/>
          <w:szCs w:val="21"/>
          <w:highlight w:val="none"/>
        </w:rPr>
        <w:t>（8）履约验收其他事项：</w:t>
      </w:r>
      <w:r>
        <w:rPr>
          <w:rFonts w:hint="eastAsia" w:ascii="宋体" w:hAnsi="宋体" w:cs="宋体"/>
          <w:sz w:val="21"/>
          <w:szCs w:val="21"/>
          <w:highlight w:val="none"/>
          <w:u w:val="single"/>
        </w:rPr>
        <w:t xml:space="preserve">      （产权过户登记等）          </w:t>
      </w:r>
    </w:p>
    <w:p w14:paraId="5C4DCEA8">
      <w:pPr>
        <w:numPr>
          <w:ilvl w:val="0"/>
          <w:numId w:val="2"/>
        </w:numPr>
        <w:adjustRightInd w:val="0"/>
        <w:snapToGrid w:val="0"/>
        <w:spacing w:line="400" w:lineRule="exact"/>
        <w:ind w:firstLine="422" w:firstLineChars="200"/>
        <w:outlineLvl w:val="2"/>
        <w:rPr>
          <w:rFonts w:hint="eastAsia" w:ascii="宋体" w:hAnsi="宋体"/>
          <w:b/>
          <w:sz w:val="21"/>
          <w:szCs w:val="21"/>
          <w:highlight w:val="none"/>
        </w:rPr>
      </w:pPr>
      <w:r>
        <w:rPr>
          <w:rFonts w:hint="eastAsia" w:ascii="宋体" w:hAnsi="宋体"/>
          <w:b/>
          <w:sz w:val="21"/>
          <w:szCs w:val="21"/>
          <w:highlight w:val="none"/>
        </w:rPr>
        <w:t>组成合同的文件</w:t>
      </w:r>
    </w:p>
    <w:p w14:paraId="6146B8DC">
      <w:pPr>
        <w:adjustRightInd w:val="0"/>
        <w:snapToGrid w:val="0"/>
        <w:spacing w:line="400" w:lineRule="exact"/>
        <w:ind w:firstLine="420" w:firstLineChars="200"/>
        <w:rPr>
          <w:rFonts w:hint="eastAsia" w:ascii="宋体" w:hAnsi="宋体"/>
          <w:sz w:val="21"/>
          <w:szCs w:val="21"/>
          <w:highlight w:val="none"/>
        </w:rPr>
      </w:pPr>
      <w:r>
        <w:rPr>
          <w:rFonts w:hint="eastAsia" w:ascii="宋体" w:hAnsi="宋体"/>
          <w:sz w:val="21"/>
          <w:szCs w:val="21"/>
          <w:highlight w:val="none"/>
        </w:rPr>
        <w:t>本协议书与下列文件一起构成合同文件，如下述文件之间有任何抵触、矛盾或歧义，应按以下顺序解释：</w:t>
      </w:r>
    </w:p>
    <w:p w14:paraId="73CDCF77">
      <w:pPr>
        <w:adjustRightInd w:val="0"/>
        <w:snapToGrid w:val="0"/>
        <w:spacing w:line="400" w:lineRule="exact"/>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（1）政府采购合同协议书及其变更、补充协议</w:t>
      </w:r>
    </w:p>
    <w:p w14:paraId="16B20030">
      <w:pPr>
        <w:adjustRightInd w:val="0"/>
        <w:snapToGrid w:val="0"/>
        <w:spacing w:line="400" w:lineRule="exact"/>
        <w:ind w:firstLine="420" w:firstLineChars="200"/>
        <w:rPr>
          <w:rFonts w:hint="eastAsia" w:ascii="宋体" w:hAnsi="宋体"/>
          <w:sz w:val="21"/>
          <w:szCs w:val="21"/>
          <w:highlight w:val="none"/>
        </w:rPr>
      </w:pPr>
      <w:r>
        <w:rPr>
          <w:rFonts w:hint="eastAsia" w:ascii="宋体" w:hAnsi="宋体"/>
          <w:sz w:val="21"/>
          <w:szCs w:val="21"/>
          <w:highlight w:val="none"/>
        </w:rPr>
        <w:t>（2）政府采购合同专用条款</w:t>
      </w:r>
    </w:p>
    <w:p w14:paraId="5CEF027B">
      <w:pPr>
        <w:adjustRightInd w:val="0"/>
        <w:snapToGrid w:val="0"/>
        <w:spacing w:line="400" w:lineRule="exact"/>
        <w:ind w:firstLine="420" w:firstLineChars="200"/>
        <w:rPr>
          <w:rFonts w:hint="eastAsia" w:ascii="宋体" w:hAnsi="宋体"/>
          <w:sz w:val="21"/>
          <w:szCs w:val="21"/>
          <w:highlight w:val="none"/>
        </w:rPr>
      </w:pPr>
      <w:r>
        <w:rPr>
          <w:rFonts w:hint="eastAsia" w:ascii="宋体" w:hAnsi="宋体"/>
          <w:sz w:val="21"/>
          <w:szCs w:val="21"/>
          <w:highlight w:val="none"/>
        </w:rPr>
        <w:t>（3）政府采购合同通用条款</w:t>
      </w:r>
    </w:p>
    <w:p w14:paraId="62ABB4E9">
      <w:pPr>
        <w:adjustRightInd w:val="0"/>
        <w:snapToGrid w:val="0"/>
        <w:spacing w:line="400" w:lineRule="exact"/>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（4）中标（成交）通知书</w:t>
      </w:r>
    </w:p>
    <w:p w14:paraId="0F6EACFA">
      <w:pPr>
        <w:adjustRightInd w:val="0"/>
        <w:snapToGrid w:val="0"/>
        <w:spacing w:line="400" w:lineRule="exact"/>
        <w:ind w:firstLine="420" w:firstLineChars="200"/>
        <w:rPr>
          <w:rFonts w:hint="eastAsia" w:ascii="宋体" w:hAnsi="宋体"/>
          <w:sz w:val="21"/>
          <w:szCs w:val="21"/>
          <w:highlight w:val="none"/>
        </w:rPr>
      </w:pPr>
      <w:r>
        <w:rPr>
          <w:rFonts w:hint="eastAsia" w:ascii="宋体" w:hAnsi="宋体"/>
          <w:sz w:val="21"/>
          <w:szCs w:val="21"/>
          <w:highlight w:val="none"/>
        </w:rPr>
        <w:t>（5）投标（响应）文件</w:t>
      </w:r>
    </w:p>
    <w:p w14:paraId="27551B98">
      <w:pPr>
        <w:adjustRightInd w:val="0"/>
        <w:snapToGrid w:val="0"/>
        <w:spacing w:line="400" w:lineRule="exact"/>
        <w:ind w:firstLine="420" w:firstLineChars="200"/>
        <w:rPr>
          <w:rFonts w:hint="eastAsia" w:ascii="宋体" w:hAnsi="宋体"/>
          <w:sz w:val="21"/>
          <w:szCs w:val="21"/>
          <w:highlight w:val="none"/>
        </w:rPr>
      </w:pPr>
      <w:r>
        <w:rPr>
          <w:rFonts w:hint="eastAsia" w:ascii="宋体" w:hAnsi="宋体"/>
          <w:sz w:val="21"/>
          <w:szCs w:val="21"/>
          <w:highlight w:val="none"/>
        </w:rPr>
        <w:t>（6）采购文件</w:t>
      </w:r>
    </w:p>
    <w:p w14:paraId="2579A093">
      <w:pPr>
        <w:adjustRightInd w:val="0"/>
        <w:snapToGrid w:val="0"/>
        <w:spacing w:line="400" w:lineRule="exact"/>
        <w:ind w:firstLine="420" w:firstLineChars="200"/>
        <w:rPr>
          <w:rFonts w:hint="eastAsia" w:ascii="宋体" w:hAnsi="宋体"/>
          <w:sz w:val="21"/>
          <w:szCs w:val="21"/>
          <w:highlight w:val="none"/>
        </w:rPr>
      </w:pPr>
      <w:r>
        <w:rPr>
          <w:rFonts w:hint="eastAsia" w:ascii="宋体" w:hAnsi="宋体"/>
          <w:sz w:val="21"/>
          <w:szCs w:val="21"/>
          <w:highlight w:val="none"/>
        </w:rPr>
        <w:t>（7）有关技术文件，图纸</w:t>
      </w:r>
    </w:p>
    <w:p w14:paraId="64E65EA3">
      <w:pPr>
        <w:pStyle w:val="20"/>
        <w:rPr>
          <w:rFonts w:hint="eastAsia" w:ascii="宋体" w:hAnsi="宋体" w:eastAsia="宋体" w:cs="宋体"/>
          <w:kern w:val="2"/>
          <w:sz w:val="21"/>
          <w:szCs w:val="21"/>
          <w:highlight w:val="none"/>
        </w:rPr>
      </w:pPr>
      <w:r>
        <w:rPr>
          <w:rFonts w:hint="eastAsia" w:ascii="宋体" w:hAnsi="宋体" w:eastAsia="宋体" w:cs="宋体"/>
          <w:sz w:val="21"/>
          <w:szCs w:val="21"/>
          <w:highlight w:val="none"/>
        </w:rPr>
        <w:t>（8）</w:t>
      </w:r>
      <w:r>
        <w:rPr>
          <w:rFonts w:hint="eastAsia" w:ascii="宋体" w:hAnsi="宋体" w:eastAsia="宋体" w:cs="宋体"/>
          <w:color w:val="000000"/>
          <w:kern w:val="2"/>
          <w:sz w:val="21"/>
          <w:szCs w:val="21"/>
          <w:highlight w:val="none"/>
        </w:rPr>
        <w:t>国家法律、行政法规和规章制度规定或合同约定的作为合同组成部分的其他文件</w:t>
      </w:r>
    </w:p>
    <w:p w14:paraId="492DB15C">
      <w:pPr>
        <w:numPr>
          <w:ilvl w:val="0"/>
          <w:numId w:val="2"/>
        </w:numPr>
        <w:adjustRightInd w:val="0"/>
        <w:snapToGrid w:val="0"/>
        <w:spacing w:line="400" w:lineRule="exact"/>
        <w:ind w:firstLine="422" w:firstLineChars="200"/>
        <w:outlineLvl w:val="2"/>
        <w:rPr>
          <w:rFonts w:hint="eastAsia" w:ascii="宋体" w:hAnsi="宋体"/>
          <w:b/>
          <w:sz w:val="21"/>
          <w:szCs w:val="21"/>
          <w:highlight w:val="none"/>
        </w:rPr>
      </w:pPr>
      <w:r>
        <w:rPr>
          <w:rFonts w:hint="eastAsia" w:ascii="宋体" w:hAnsi="宋体"/>
          <w:b/>
          <w:sz w:val="21"/>
          <w:szCs w:val="21"/>
          <w:highlight w:val="none"/>
        </w:rPr>
        <w:t>合同生效</w:t>
      </w:r>
    </w:p>
    <w:p w14:paraId="64F44FFE">
      <w:pPr>
        <w:adjustRightInd w:val="0"/>
        <w:snapToGrid w:val="0"/>
        <w:spacing w:line="400" w:lineRule="exact"/>
        <w:ind w:firstLine="420" w:firstLineChars="200"/>
        <w:rPr>
          <w:rFonts w:hint="eastAsia" w:ascii="宋体" w:hAnsi="宋体"/>
          <w:sz w:val="21"/>
          <w:szCs w:val="21"/>
          <w:highlight w:val="none"/>
        </w:rPr>
      </w:pPr>
      <w:r>
        <w:rPr>
          <w:rFonts w:hint="eastAsia" w:ascii="宋体" w:hAnsi="宋体"/>
          <w:sz w:val="21"/>
          <w:szCs w:val="21"/>
          <w:highlight w:val="none"/>
        </w:rPr>
        <w:t>本合同自</w:t>
      </w:r>
      <w:r>
        <w:rPr>
          <w:rFonts w:hint="eastAsia" w:ascii="宋体" w:hAnsi="宋体"/>
          <w:sz w:val="21"/>
          <w:szCs w:val="21"/>
          <w:highlight w:val="none"/>
          <w:u w:val="single"/>
        </w:rPr>
        <w:t xml:space="preserve">                             </w:t>
      </w:r>
      <w:r>
        <w:rPr>
          <w:rFonts w:hint="eastAsia" w:ascii="宋体" w:hAnsi="宋体"/>
          <w:sz w:val="21"/>
          <w:szCs w:val="21"/>
          <w:highlight w:val="none"/>
        </w:rPr>
        <w:t>生效。</w:t>
      </w:r>
    </w:p>
    <w:p w14:paraId="232D0762">
      <w:pPr>
        <w:numPr>
          <w:ilvl w:val="0"/>
          <w:numId w:val="2"/>
        </w:numPr>
        <w:adjustRightInd w:val="0"/>
        <w:snapToGrid w:val="0"/>
        <w:spacing w:line="400" w:lineRule="exact"/>
        <w:ind w:firstLine="422" w:firstLineChars="200"/>
        <w:outlineLvl w:val="2"/>
        <w:rPr>
          <w:rFonts w:hint="eastAsia" w:ascii="宋体" w:hAnsi="宋体"/>
          <w:b/>
          <w:sz w:val="21"/>
          <w:szCs w:val="21"/>
          <w:highlight w:val="none"/>
        </w:rPr>
      </w:pPr>
      <w:r>
        <w:rPr>
          <w:rFonts w:hint="eastAsia" w:ascii="宋体" w:hAnsi="宋体"/>
          <w:b/>
          <w:sz w:val="21"/>
          <w:szCs w:val="21"/>
          <w:highlight w:val="none"/>
        </w:rPr>
        <w:t>合同份数</w:t>
      </w:r>
    </w:p>
    <w:p w14:paraId="69CF4797">
      <w:pPr>
        <w:adjustRightInd w:val="0"/>
        <w:snapToGrid w:val="0"/>
        <w:spacing w:line="400" w:lineRule="exact"/>
        <w:ind w:firstLine="420" w:firstLineChars="200"/>
        <w:rPr>
          <w:rFonts w:hint="eastAsia" w:ascii="宋体" w:hAnsi="宋体"/>
          <w:sz w:val="21"/>
          <w:szCs w:val="21"/>
          <w:highlight w:val="none"/>
        </w:rPr>
      </w:pPr>
      <w:r>
        <w:rPr>
          <w:rFonts w:hint="eastAsia" w:ascii="宋体" w:hAnsi="宋体"/>
          <w:sz w:val="21"/>
          <w:szCs w:val="21"/>
          <w:highlight w:val="none"/>
        </w:rPr>
        <w:t>本合同一式</w:t>
      </w:r>
      <w:r>
        <w:rPr>
          <w:rFonts w:hint="eastAsia" w:ascii="宋体" w:hAnsi="宋体"/>
          <w:sz w:val="21"/>
          <w:szCs w:val="21"/>
          <w:highlight w:val="none"/>
          <w:u w:val="single"/>
        </w:rPr>
        <w:t xml:space="preserve">    </w:t>
      </w:r>
      <w:r>
        <w:rPr>
          <w:rFonts w:hint="eastAsia" w:ascii="宋体" w:hAnsi="宋体"/>
          <w:sz w:val="21"/>
          <w:szCs w:val="21"/>
          <w:highlight w:val="none"/>
        </w:rPr>
        <w:t>份，甲方执</w:t>
      </w:r>
      <w:r>
        <w:rPr>
          <w:rFonts w:hint="eastAsia" w:ascii="宋体" w:hAnsi="宋体"/>
          <w:sz w:val="21"/>
          <w:szCs w:val="21"/>
          <w:highlight w:val="none"/>
          <w:u w:val="single"/>
        </w:rPr>
        <w:t xml:space="preserve">    </w:t>
      </w:r>
      <w:r>
        <w:rPr>
          <w:rFonts w:hint="eastAsia" w:ascii="宋体" w:hAnsi="宋体"/>
          <w:sz w:val="21"/>
          <w:szCs w:val="21"/>
          <w:highlight w:val="none"/>
        </w:rPr>
        <w:t>份，乙方执</w:t>
      </w:r>
      <w:r>
        <w:rPr>
          <w:rFonts w:hint="eastAsia" w:ascii="宋体" w:hAnsi="宋体"/>
          <w:sz w:val="21"/>
          <w:szCs w:val="21"/>
          <w:highlight w:val="none"/>
          <w:u w:val="single"/>
        </w:rPr>
        <w:t xml:space="preserve">    </w:t>
      </w:r>
      <w:r>
        <w:rPr>
          <w:rFonts w:hint="eastAsia" w:ascii="宋体" w:hAnsi="宋体"/>
          <w:sz w:val="21"/>
          <w:szCs w:val="21"/>
          <w:highlight w:val="none"/>
        </w:rPr>
        <w:t>份，均具有同等法律效力。</w:t>
      </w:r>
    </w:p>
    <w:p w14:paraId="27875EA0">
      <w:pPr>
        <w:adjustRightInd w:val="0"/>
        <w:snapToGrid w:val="0"/>
        <w:spacing w:line="400" w:lineRule="exact"/>
        <w:ind w:firstLine="420" w:firstLineChars="200"/>
        <w:rPr>
          <w:rFonts w:hint="eastAsia" w:ascii="宋体" w:hAnsi="宋体"/>
          <w:sz w:val="21"/>
          <w:szCs w:val="21"/>
          <w:highlight w:val="none"/>
        </w:rPr>
      </w:pPr>
      <w:r>
        <w:rPr>
          <w:rFonts w:hint="eastAsia" w:ascii="宋体" w:hAnsi="宋体"/>
          <w:sz w:val="21"/>
          <w:szCs w:val="21"/>
          <w:highlight w:val="none"/>
        </w:rPr>
        <w:t>合同订立时间：</w:t>
      </w:r>
      <w:r>
        <w:rPr>
          <w:rFonts w:hint="eastAsia" w:ascii="宋体" w:hAnsi="宋体"/>
          <w:sz w:val="21"/>
          <w:szCs w:val="21"/>
          <w:highlight w:val="none"/>
          <w:u w:val="single"/>
        </w:rPr>
        <w:t xml:space="preserve">         </w:t>
      </w:r>
      <w:r>
        <w:rPr>
          <w:rFonts w:hint="eastAsia" w:ascii="宋体" w:hAnsi="宋体"/>
          <w:sz w:val="21"/>
          <w:szCs w:val="21"/>
          <w:highlight w:val="none"/>
        </w:rPr>
        <w:t>年</w:t>
      </w:r>
      <w:r>
        <w:rPr>
          <w:rFonts w:hint="eastAsia" w:ascii="宋体" w:hAnsi="宋体"/>
          <w:sz w:val="21"/>
          <w:szCs w:val="21"/>
          <w:highlight w:val="none"/>
          <w:u w:val="single"/>
        </w:rPr>
        <w:t xml:space="preserve">      </w:t>
      </w:r>
      <w:r>
        <w:rPr>
          <w:rFonts w:hint="eastAsia" w:ascii="宋体" w:hAnsi="宋体"/>
          <w:sz w:val="21"/>
          <w:szCs w:val="21"/>
          <w:highlight w:val="none"/>
        </w:rPr>
        <w:t>月</w:t>
      </w:r>
      <w:r>
        <w:rPr>
          <w:rFonts w:hint="eastAsia" w:ascii="宋体" w:hAnsi="宋体"/>
          <w:sz w:val="21"/>
          <w:szCs w:val="21"/>
          <w:highlight w:val="none"/>
          <w:u w:val="single"/>
        </w:rPr>
        <w:t xml:space="preserve">      </w:t>
      </w:r>
      <w:r>
        <w:rPr>
          <w:rFonts w:hint="eastAsia" w:ascii="宋体" w:hAnsi="宋体"/>
          <w:sz w:val="21"/>
          <w:szCs w:val="21"/>
          <w:highlight w:val="none"/>
        </w:rPr>
        <w:t>日</w:t>
      </w:r>
    </w:p>
    <w:p w14:paraId="0F306BB0">
      <w:pPr>
        <w:adjustRightInd w:val="0"/>
        <w:snapToGrid w:val="0"/>
        <w:spacing w:line="400" w:lineRule="exact"/>
        <w:ind w:firstLine="420" w:firstLineChars="200"/>
        <w:rPr>
          <w:rFonts w:hint="eastAsia" w:ascii="宋体" w:hAnsi="宋体"/>
          <w:sz w:val="21"/>
          <w:szCs w:val="21"/>
          <w:highlight w:val="none"/>
        </w:rPr>
      </w:pPr>
      <w:r>
        <w:rPr>
          <w:rFonts w:hint="eastAsia" w:ascii="宋体" w:hAnsi="宋体"/>
          <w:sz w:val="21"/>
          <w:szCs w:val="21"/>
          <w:highlight w:val="none"/>
        </w:rPr>
        <w:t>合同订立地点：</w:t>
      </w:r>
      <w:r>
        <w:rPr>
          <w:rFonts w:hint="eastAsia" w:ascii="宋体" w:hAnsi="宋体"/>
          <w:sz w:val="21"/>
          <w:szCs w:val="21"/>
          <w:highlight w:val="none"/>
          <w:u w:val="single"/>
        </w:rPr>
        <w:t xml:space="preserve">                           </w:t>
      </w:r>
    </w:p>
    <w:p w14:paraId="280BB257">
      <w:pPr>
        <w:adjustRightInd w:val="0"/>
        <w:snapToGrid w:val="0"/>
        <w:spacing w:line="400" w:lineRule="exact"/>
        <w:ind w:firstLine="420" w:firstLineChars="200"/>
        <w:rPr>
          <w:rFonts w:hint="default"/>
          <w:sz w:val="21"/>
          <w:szCs w:val="24"/>
          <w:highlight w:val="none"/>
        </w:rPr>
      </w:pPr>
      <w:r>
        <w:rPr>
          <w:rFonts w:hint="eastAsia" w:ascii="宋体" w:hAnsi="宋体"/>
          <w:sz w:val="21"/>
          <w:szCs w:val="21"/>
          <w:highlight w:val="none"/>
        </w:rPr>
        <w:t>附件：具体标的及其技术要求和商务要求、联合协议、分包意向协议等。</w:t>
      </w:r>
    </w:p>
    <w:p w14:paraId="4B9A11F9">
      <w:pPr>
        <w:adjustRightInd w:val="0"/>
        <w:snapToGrid w:val="0"/>
        <w:spacing w:line="400" w:lineRule="exact"/>
        <w:ind w:firstLine="420" w:firstLineChars="200"/>
        <w:rPr>
          <w:rFonts w:hint="default"/>
          <w:sz w:val="21"/>
          <w:szCs w:val="24"/>
          <w:highlight w:val="none"/>
        </w:rPr>
      </w:pPr>
    </w:p>
    <w:p w14:paraId="56216280">
      <w:pPr>
        <w:pStyle w:val="30"/>
        <w:spacing w:line="400" w:lineRule="exact"/>
        <w:rPr>
          <w:rFonts w:hint="default"/>
          <w:sz w:val="21"/>
          <w:szCs w:val="21"/>
          <w:highlight w:val="none"/>
        </w:rPr>
      </w:pPr>
    </w:p>
    <w:p w14:paraId="4A21BBBC">
      <w:pPr>
        <w:pStyle w:val="3"/>
        <w:spacing w:line="400" w:lineRule="exact"/>
        <w:outlineLvl w:val="9"/>
        <w:rPr>
          <w:rFonts w:hint="eastAsia" w:ascii="宋体" w:hAnsi="宋体"/>
          <w:b w:val="0"/>
          <w:sz w:val="21"/>
          <w:szCs w:val="21"/>
          <w:highlight w:val="none"/>
        </w:rPr>
      </w:pPr>
      <w:r>
        <w:rPr>
          <w:rFonts w:hint="default"/>
          <w:sz w:val="24"/>
          <w:szCs w:val="32"/>
          <w:highlight w:val="none"/>
        </w:rPr>
        <w:t xml:space="preserve">   </w:t>
      </w:r>
    </w:p>
    <w:p w14:paraId="5DBED83C">
      <w:pPr>
        <w:spacing w:beforeLines="0"/>
        <w:rPr>
          <w:rFonts w:hint="eastAsia"/>
          <w:sz w:val="21"/>
          <w:szCs w:val="24"/>
          <w:highlight w:val="none"/>
        </w:rPr>
      </w:pPr>
      <w:r>
        <w:rPr>
          <w:rFonts w:hint="eastAsia"/>
          <w:sz w:val="21"/>
          <w:szCs w:val="24"/>
          <w:highlight w:val="none"/>
        </w:rPr>
        <w:br w:type="page"/>
      </w:r>
    </w:p>
    <w:tbl>
      <w:tblPr>
        <w:tblStyle w:val="14"/>
        <w:tblpPr w:leftFromText="180" w:rightFromText="180" w:vertAnchor="text" w:horzAnchor="page" w:tblpX="1762" w:tblpY="351"/>
        <w:tblOverlap w:val="never"/>
        <w:tblW w:w="8409" w:type="dxa"/>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1846"/>
        <w:gridCol w:w="2338"/>
        <w:gridCol w:w="2150"/>
        <w:gridCol w:w="2075"/>
      </w:tblGrid>
      <w:tr w14:paraId="3609D52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4184" w:type="dxa"/>
            <w:gridSpan w:val="2"/>
            <w:tcBorders>
              <w:top w:val="single" w:color="auto" w:sz="4" w:space="0"/>
              <w:left w:val="single" w:color="auto" w:sz="4" w:space="0"/>
              <w:bottom w:val="single" w:color="auto" w:sz="2" w:space="0"/>
              <w:right w:val="single" w:color="auto" w:sz="2" w:space="0"/>
              <w:tl2br w:val="nil"/>
              <w:tr2bl w:val="nil"/>
            </w:tcBorders>
            <w:vAlign w:val="center"/>
          </w:tcPr>
          <w:p w14:paraId="7124F486">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4"/>
                <w:highlight w:val="none"/>
              </w:rPr>
            </w:pPr>
            <w:r>
              <w:rPr>
                <w:rFonts w:hint="eastAsia"/>
                <w:sz w:val="21"/>
                <w:szCs w:val="21"/>
                <w:highlight w:val="none"/>
              </w:rPr>
              <w:t>甲方（采购人</w:t>
            </w:r>
            <w:r>
              <w:rPr>
                <w:rFonts w:hint="eastAsia" w:ascii="宋体" w:hAnsi="宋体"/>
                <w:sz w:val="21"/>
                <w:szCs w:val="21"/>
                <w:highlight w:val="none"/>
              </w:rPr>
              <w:t>、受采购人委托签订合同的单位或</w:t>
            </w:r>
            <w:r>
              <w:rPr>
                <w:rFonts w:hint="eastAsia"/>
                <w:sz w:val="21"/>
                <w:szCs w:val="21"/>
                <w:highlight w:val="none"/>
              </w:rPr>
              <w:t>采购文件约定的合同甲方）</w:t>
            </w:r>
          </w:p>
        </w:tc>
        <w:tc>
          <w:tcPr>
            <w:tcW w:w="4225" w:type="dxa"/>
            <w:gridSpan w:val="2"/>
            <w:tcBorders>
              <w:top w:val="single" w:color="auto" w:sz="4" w:space="0"/>
              <w:left w:val="single" w:color="auto" w:sz="2" w:space="0"/>
              <w:bottom w:val="single" w:color="auto" w:sz="2" w:space="0"/>
              <w:right w:val="single" w:color="auto" w:sz="4" w:space="0"/>
              <w:tl2br w:val="nil"/>
              <w:tr2bl w:val="nil"/>
            </w:tcBorders>
            <w:vAlign w:val="center"/>
          </w:tcPr>
          <w:p w14:paraId="6CE865A4">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4"/>
                <w:highlight w:val="none"/>
              </w:rPr>
            </w:pPr>
            <w:r>
              <w:rPr>
                <w:rFonts w:hint="eastAsia"/>
                <w:sz w:val="21"/>
                <w:szCs w:val="21"/>
                <w:highlight w:val="none"/>
              </w:rPr>
              <w:t>乙方（供应商）</w:t>
            </w:r>
          </w:p>
        </w:tc>
      </w:tr>
      <w:tr w14:paraId="48DADAB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846" w:type="dxa"/>
            <w:tcBorders>
              <w:top w:val="single" w:color="auto" w:sz="2" w:space="0"/>
              <w:left w:val="single" w:color="auto" w:sz="4" w:space="0"/>
              <w:bottom w:val="single" w:color="auto" w:sz="2" w:space="0"/>
              <w:right w:val="single" w:color="auto" w:sz="2" w:space="0"/>
              <w:tl2br w:val="nil"/>
              <w:tr2bl w:val="nil"/>
            </w:tcBorders>
            <w:vAlign w:val="center"/>
          </w:tcPr>
          <w:p w14:paraId="502447E7">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highlight w:val="none"/>
              </w:rPr>
            </w:pPr>
            <w:r>
              <w:rPr>
                <w:rFonts w:hint="eastAsia"/>
                <w:sz w:val="21"/>
                <w:szCs w:val="21"/>
                <w:highlight w:val="none"/>
              </w:rPr>
              <w:t>单位名称（公章或合同章）</w:t>
            </w:r>
          </w:p>
        </w:tc>
        <w:tc>
          <w:tcPr>
            <w:tcW w:w="2338" w:type="dxa"/>
            <w:tcBorders>
              <w:top w:val="single" w:color="auto" w:sz="2" w:space="0"/>
              <w:left w:val="single" w:color="auto" w:sz="2" w:space="0"/>
              <w:bottom w:val="single" w:color="auto" w:sz="2" w:space="0"/>
              <w:right w:val="single" w:color="auto" w:sz="2" w:space="0"/>
              <w:tl2br w:val="nil"/>
              <w:tr2bl w:val="nil"/>
            </w:tcBorders>
            <w:vAlign w:val="center"/>
          </w:tcPr>
          <w:p w14:paraId="7A2C5CEA">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highlight w:val="none"/>
              </w:rPr>
            </w:pPr>
          </w:p>
        </w:tc>
        <w:tc>
          <w:tcPr>
            <w:tcW w:w="2150" w:type="dxa"/>
            <w:tcBorders>
              <w:top w:val="single" w:color="auto" w:sz="2" w:space="0"/>
              <w:left w:val="single" w:color="auto" w:sz="2" w:space="0"/>
              <w:bottom w:val="single" w:color="auto" w:sz="2" w:space="0"/>
              <w:right w:val="single" w:color="auto" w:sz="2" w:space="0"/>
              <w:tl2br w:val="nil"/>
              <w:tr2bl w:val="nil"/>
            </w:tcBorders>
            <w:vAlign w:val="center"/>
          </w:tcPr>
          <w:p w14:paraId="260C0BCC">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highlight w:val="none"/>
              </w:rPr>
            </w:pPr>
            <w:r>
              <w:rPr>
                <w:rFonts w:hint="eastAsia"/>
                <w:sz w:val="21"/>
                <w:szCs w:val="21"/>
                <w:highlight w:val="none"/>
              </w:rPr>
              <w:t>单位名称（公章或合同章）</w:t>
            </w:r>
          </w:p>
        </w:tc>
        <w:tc>
          <w:tcPr>
            <w:tcW w:w="2075" w:type="dxa"/>
            <w:tcBorders>
              <w:top w:val="single" w:color="auto" w:sz="2" w:space="0"/>
              <w:left w:val="single" w:color="auto" w:sz="2" w:space="0"/>
              <w:bottom w:val="single" w:color="auto" w:sz="2" w:space="0"/>
              <w:right w:val="single" w:color="auto" w:sz="4" w:space="0"/>
              <w:tl2br w:val="nil"/>
              <w:tr2bl w:val="nil"/>
            </w:tcBorders>
            <w:vAlign w:val="center"/>
          </w:tcPr>
          <w:p w14:paraId="7555FF31">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pacing w:val="20"/>
                <w:sz w:val="21"/>
                <w:szCs w:val="21"/>
                <w:highlight w:val="none"/>
              </w:rPr>
            </w:pPr>
          </w:p>
        </w:tc>
      </w:tr>
      <w:tr w14:paraId="5F2ACA8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846" w:type="dxa"/>
            <w:vMerge w:val="restart"/>
            <w:tcBorders>
              <w:top w:val="single" w:color="auto" w:sz="2" w:space="0"/>
              <w:left w:val="single" w:color="auto" w:sz="4" w:space="0"/>
              <w:bottom w:val="single" w:color="auto" w:sz="2" w:space="0"/>
              <w:right w:val="single" w:color="auto" w:sz="2" w:space="0"/>
              <w:tl2br w:val="nil"/>
              <w:tr2bl w:val="nil"/>
            </w:tcBorders>
            <w:vAlign w:val="center"/>
          </w:tcPr>
          <w:p w14:paraId="161C472E">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highlight w:val="none"/>
              </w:rPr>
            </w:pPr>
            <w:r>
              <w:rPr>
                <w:rFonts w:hint="eastAsia"/>
                <w:sz w:val="21"/>
                <w:szCs w:val="21"/>
                <w:highlight w:val="none"/>
              </w:rPr>
              <w:t>法定代表人</w:t>
            </w:r>
          </w:p>
          <w:p w14:paraId="553A7F5A">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highlight w:val="none"/>
              </w:rPr>
            </w:pPr>
            <w:r>
              <w:rPr>
                <w:rFonts w:hint="eastAsia"/>
                <w:sz w:val="21"/>
                <w:szCs w:val="21"/>
                <w:highlight w:val="none"/>
              </w:rPr>
              <w:t>或其委托代理人（签章）</w:t>
            </w:r>
          </w:p>
        </w:tc>
        <w:tc>
          <w:tcPr>
            <w:tcW w:w="2338" w:type="dxa"/>
            <w:vMerge w:val="restart"/>
            <w:tcBorders>
              <w:top w:val="single" w:color="auto" w:sz="2" w:space="0"/>
              <w:left w:val="single" w:color="auto" w:sz="2" w:space="0"/>
              <w:bottom w:val="single" w:color="auto" w:sz="2" w:space="0"/>
              <w:right w:val="single" w:color="auto" w:sz="2" w:space="0"/>
              <w:tl2br w:val="nil"/>
              <w:tr2bl w:val="nil"/>
            </w:tcBorders>
            <w:vAlign w:val="center"/>
          </w:tcPr>
          <w:p w14:paraId="38E7A009">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highlight w:val="none"/>
              </w:rPr>
            </w:pPr>
          </w:p>
        </w:tc>
        <w:tc>
          <w:tcPr>
            <w:tcW w:w="2150" w:type="dxa"/>
            <w:tcBorders>
              <w:top w:val="single" w:color="auto" w:sz="2" w:space="0"/>
              <w:left w:val="single" w:color="auto" w:sz="2" w:space="0"/>
              <w:bottom w:val="single" w:color="auto" w:sz="2" w:space="0"/>
              <w:right w:val="single" w:color="auto" w:sz="2" w:space="0"/>
              <w:tl2br w:val="nil"/>
              <w:tr2bl w:val="nil"/>
            </w:tcBorders>
            <w:vAlign w:val="center"/>
          </w:tcPr>
          <w:p w14:paraId="6C9BFE94">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highlight w:val="none"/>
              </w:rPr>
            </w:pPr>
            <w:r>
              <w:rPr>
                <w:rFonts w:hint="eastAsia"/>
                <w:sz w:val="21"/>
                <w:szCs w:val="21"/>
                <w:highlight w:val="none"/>
              </w:rPr>
              <w:t>法定代表人</w:t>
            </w:r>
          </w:p>
          <w:p w14:paraId="77C3A3CE">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highlight w:val="none"/>
              </w:rPr>
            </w:pPr>
            <w:r>
              <w:rPr>
                <w:rFonts w:hint="eastAsia"/>
                <w:sz w:val="21"/>
                <w:szCs w:val="21"/>
                <w:highlight w:val="none"/>
              </w:rPr>
              <w:t>或其委托代理人（签章）</w:t>
            </w:r>
          </w:p>
        </w:tc>
        <w:tc>
          <w:tcPr>
            <w:tcW w:w="2075" w:type="dxa"/>
            <w:tcBorders>
              <w:top w:val="single" w:color="auto" w:sz="2" w:space="0"/>
              <w:left w:val="single" w:color="auto" w:sz="2" w:space="0"/>
              <w:bottom w:val="single" w:color="auto" w:sz="2" w:space="0"/>
              <w:right w:val="single" w:color="auto" w:sz="4" w:space="0"/>
              <w:tl2br w:val="nil"/>
              <w:tr2bl w:val="nil"/>
            </w:tcBorders>
            <w:vAlign w:val="center"/>
          </w:tcPr>
          <w:p w14:paraId="1AB59D45">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highlight w:val="none"/>
              </w:rPr>
            </w:pPr>
          </w:p>
        </w:tc>
      </w:tr>
      <w:tr w14:paraId="2306150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46" w:type="dxa"/>
            <w:vMerge w:val="continue"/>
            <w:tcBorders>
              <w:top w:val="single" w:color="auto" w:sz="2" w:space="0"/>
              <w:left w:val="single" w:color="auto" w:sz="4" w:space="0"/>
              <w:bottom w:val="single" w:color="auto" w:sz="2" w:space="0"/>
              <w:right w:val="single" w:color="auto" w:sz="2" w:space="0"/>
              <w:tl2br w:val="nil"/>
              <w:tr2bl w:val="nil"/>
            </w:tcBorders>
            <w:vAlign w:val="center"/>
          </w:tcPr>
          <w:p w14:paraId="2159B871">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highlight w:val="none"/>
              </w:rPr>
            </w:pPr>
          </w:p>
        </w:tc>
        <w:tc>
          <w:tcPr>
            <w:tcW w:w="2338" w:type="dxa"/>
            <w:vMerge w:val="continue"/>
            <w:tcBorders>
              <w:top w:val="single" w:color="auto" w:sz="2" w:space="0"/>
              <w:left w:val="single" w:color="auto" w:sz="2" w:space="0"/>
              <w:bottom w:val="single" w:color="auto" w:sz="2" w:space="0"/>
              <w:right w:val="single" w:color="auto" w:sz="2" w:space="0"/>
              <w:tl2br w:val="nil"/>
              <w:tr2bl w:val="nil"/>
            </w:tcBorders>
            <w:vAlign w:val="center"/>
          </w:tcPr>
          <w:p w14:paraId="37E6D29D">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highlight w:val="none"/>
              </w:rPr>
            </w:pPr>
          </w:p>
        </w:tc>
        <w:tc>
          <w:tcPr>
            <w:tcW w:w="2150" w:type="dxa"/>
            <w:tcBorders>
              <w:top w:val="single" w:color="auto" w:sz="2" w:space="0"/>
              <w:left w:val="single" w:color="auto" w:sz="2" w:space="0"/>
              <w:bottom w:val="single" w:color="auto" w:sz="2" w:space="0"/>
              <w:right w:val="single" w:color="auto" w:sz="2" w:space="0"/>
              <w:tl2br w:val="nil"/>
              <w:tr2bl w:val="nil"/>
            </w:tcBorders>
            <w:vAlign w:val="center"/>
          </w:tcPr>
          <w:p w14:paraId="01375E78">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eastAsia"/>
                <w:sz w:val="21"/>
                <w:szCs w:val="21"/>
                <w:highlight w:val="none"/>
              </w:rPr>
            </w:pPr>
            <w:r>
              <w:rPr>
                <w:rFonts w:hint="eastAsia"/>
                <w:sz w:val="21"/>
                <w:szCs w:val="21"/>
                <w:highlight w:val="none"/>
              </w:rPr>
              <w:t>拥有者性别</w:t>
            </w:r>
          </w:p>
        </w:tc>
        <w:tc>
          <w:tcPr>
            <w:tcW w:w="2075" w:type="dxa"/>
            <w:tcBorders>
              <w:top w:val="single" w:color="auto" w:sz="2" w:space="0"/>
              <w:left w:val="single" w:color="auto" w:sz="2" w:space="0"/>
              <w:bottom w:val="single" w:color="auto" w:sz="2" w:space="0"/>
              <w:right w:val="single" w:color="auto" w:sz="4" w:space="0"/>
              <w:tl2br w:val="nil"/>
              <w:tr2bl w:val="nil"/>
            </w:tcBorders>
            <w:vAlign w:val="center"/>
          </w:tcPr>
          <w:p w14:paraId="22BD63F5">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pacing w:val="20"/>
                <w:sz w:val="21"/>
                <w:szCs w:val="21"/>
                <w:highlight w:val="none"/>
              </w:rPr>
            </w:pPr>
          </w:p>
        </w:tc>
      </w:tr>
      <w:tr w14:paraId="77C643E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46" w:type="dxa"/>
            <w:tcBorders>
              <w:top w:val="single" w:color="auto" w:sz="2" w:space="0"/>
              <w:left w:val="single" w:color="auto" w:sz="4" w:space="0"/>
              <w:bottom w:val="single" w:color="auto" w:sz="2" w:space="0"/>
              <w:right w:val="single" w:color="auto" w:sz="2" w:space="0"/>
              <w:tl2br w:val="nil"/>
              <w:tr2bl w:val="nil"/>
            </w:tcBorders>
            <w:vAlign w:val="center"/>
          </w:tcPr>
          <w:p w14:paraId="2C1C3088">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eastAsia"/>
                <w:sz w:val="21"/>
                <w:szCs w:val="21"/>
                <w:highlight w:val="none"/>
              </w:rPr>
            </w:pPr>
            <w:r>
              <w:rPr>
                <w:rFonts w:hint="eastAsia"/>
                <w:sz w:val="21"/>
                <w:szCs w:val="21"/>
                <w:highlight w:val="none"/>
              </w:rPr>
              <w:t>住  所</w:t>
            </w:r>
          </w:p>
        </w:tc>
        <w:tc>
          <w:tcPr>
            <w:tcW w:w="2338" w:type="dxa"/>
            <w:tcBorders>
              <w:top w:val="single" w:color="auto" w:sz="2" w:space="0"/>
              <w:left w:val="single" w:color="auto" w:sz="2" w:space="0"/>
              <w:bottom w:val="single" w:color="auto" w:sz="2" w:space="0"/>
              <w:right w:val="single" w:color="auto" w:sz="2" w:space="0"/>
              <w:tl2br w:val="nil"/>
              <w:tr2bl w:val="nil"/>
            </w:tcBorders>
            <w:vAlign w:val="center"/>
          </w:tcPr>
          <w:p w14:paraId="46872DE3">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highlight w:val="none"/>
              </w:rPr>
            </w:pPr>
          </w:p>
        </w:tc>
        <w:tc>
          <w:tcPr>
            <w:tcW w:w="2150" w:type="dxa"/>
            <w:tcBorders>
              <w:top w:val="single" w:color="auto" w:sz="2" w:space="0"/>
              <w:left w:val="single" w:color="auto" w:sz="2" w:space="0"/>
              <w:bottom w:val="single" w:color="auto" w:sz="2" w:space="0"/>
              <w:right w:val="single" w:color="auto" w:sz="2" w:space="0"/>
              <w:tl2br w:val="nil"/>
              <w:tr2bl w:val="nil"/>
            </w:tcBorders>
            <w:vAlign w:val="center"/>
          </w:tcPr>
          <w:p w14:paraId="0B4FE89E">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eastAsia"/>
                <w:sz w:val="21"/>
                <w:szCs w:val="21"/>
                <w:highlight w:val="none"/>
              </w:rPr>
            </w:pPr>
            <w:r>
              <w:rPr>
                <w:rFonts w:hint="eastAsia"/>
                <w:sz w:val="21"/>
                <w:szCs w:val="21"/>
                <w:highlight w:val="none"/>
              </w:rPr>
              <w:t>住  所</w:t>
            </w:r>
          </w:p>
        </w:tc>
        <w:tc>
          <w:tcPr>
            <w:tcW w:w="2075" w:type="dxa"/>
            <w:tcBorders>
              <w:top w:val="single" w:color="auto" w:sz="2" w:space="0"/>
              <w:left w:val="single" w:color="auto" w:sz="2" w:space="0"/>
              <w:bottom w:val="single" w:color="auto" w:sz="2" w:space="0"/>
              <w:right w:val="single" w:color="auto" w:sz="4" w:space="0"/>
              <w:tl2br w:val="nil"/>
              <w:tr2bl w:val="nil"/>
            </w:tcBorders>
            <w:vAlign w:val="center"/>
          </w:tcPr>
          <w:p w14:paraId="60433E9D">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pacing w:val="20"/>
                <w:sz w:val="21"/>
                <w:szCs w:val="21"/>
                <w:highlight w:val="none"/>
              </w:rPr>
            </w:pPr>
          </w:p>
        </w:tc>
      </w:tr>
      <w:tr w14:paraId="6521EBF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46" w:type="dxa"/>
            <w:tcBorders>
              <w:top w:val="single" w:color="auto" w:sz="2" w:space="0"/>
              <w:left w:val="single" w:color="auto" w:sz="4" w:space="0"/>
              <w:bottom w:val="single" w:color="auto" w:sz="2" w:space="0"/>
              <w:right w:val="single" w:color="auto" w:sz="2" w:space="0"/>
              <w:tl2br w:val="nil"/>
              <w:tr2bl w:val="nil"/>
            </w:tcBorders>
            <w:vAlign w:val="center"/>
          </w:tcPr>
          <w:p w14:paraId="329467C4">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highlight w:val="none"/>
              </w:rPr>
            </w:pPr>
            <w:r>
              <w:rPr>
                <w:rFonts w:hint="eastAsia"/>
                <w:sz w:val="21"/>
                <w:szCs w:val="21"/>
                <w:highlight w:val="none"/>
              </w:rPr>
              <w:t>联 系 人</w:t>
            </w:r>
          </w:p>
        </w:tc>
        <w:tc>
          <w:tcPr>
            <w:tcW w:w="2338" w:type="dxa"/>
            <w:tcBorders>
              <w:top w:val="single" w:color="auto" w:sz="2" w:space="0"/>
              <w:left w:val="single" w:color="auto" w:sz="2" w:space="0"/>
              <w:bottom w:val="single" w:color="auto" w:sz="2" w:space="0"/>
              <w:right w:val="single" w:color="auto" w:sz="2" w:space="0"/>
              <w:tl2br w:val="nil"/>
              <w:tr2bl w:val="nil"/>
            </w:tcBorders>
            <w:vAlign w:val="center"/>
          </w:tcPr>
          <w:p w14:paraId="559F1229">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highlight w:val="none"/>
              </w:rPr>
            </w:pPr>
          </w:p>
        </w:tc>
        <w:tc>
          <w:tcPr>
            <w:tcW w:w="2150" w:type="dxa"/>
            <w:tcBorders>
              <w:top w:val="single" w:color="auto" w:sz="2" w:space="0"/>
              <w:left w:val="single" w:color="auto" w:sz="2" w:space="0"/>
              <w:bottom w:val="single" w:color="auto" w:sz="2" w:space="0"/>
              <w:right w:val="single" w:color="auto" w:sz="2" w:space="0"/>
              <w:tl2br w:val="nil"/>
              <w:tr2bl w:val="nil"/>
            </w:tcBorders>
            <w:vAlign w:val="center"/>
          </w:tcPr>
          <w:p w14:paraId="27C68199">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highlight w:val="none"/>
              </w:rPr>
            </w:pPr>
            <w:r>
              <w:rPr>
                <w:rFonts w:hint="eastAsia"/>
                <w:sz w:val="21"/>
                <w:szCs w:val="21"/>
                <w:highlight w:val="none"/>
              </w:rPr>
              <w:t>联 系 人</w:t>
            </w:r>
          </w:p>
        </w:tc>
        <w:tc>
          <w:tcPr>
            <w:tcW w:w="2075" w:type="dxa"/>
            <w:tcBorders>
              <w:top w:val="single" w:color="auto" w:sz="2" w:space="0"/>
              <w:left w:val="single" w:color="auto" w:sz="2" w:space="0"/>
              <w:bottom w:val="single" w:color="auto" w:sz="2" w:space="0"/>
              <w:right w:val="single" w:color="auto" w:sz="4" w:space="0"/>
              <w:tl2br w:val="nil"/>
              <w:tr2bl w:val="nil"/>
            </w:tcBorders>
            <w:vAlign w:val="center"/>
          </w:tcPr>
          <w:p w14:paraId="7E6440DE">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pacing w:val="20"/>
                <w:sz w:val="21"/>
                <w:szCs w:val="21"/>
                <w:highlight w:val="none"/>
              </w:rPr>
            </w:pPr>
          </w:p>
        </w:tc>
      </w:tr>
      <w:tr w14:paraId="6B7389B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46" w:type="dxa"/>
            <w:tcBorders>
              <w:top w:val="single" w:color="auto" w:sz="2" w:space="0"/>
              <w:left w:val="single" w:color="auto" w:sz="4" w:space="0"/>
              <w:bottom w:val="single" w:color="auto" w:sz="2" w:space="0"/>
              <w:right w:val="single" w:color="auto" w:sz="2" w:space="0"/>
              <w:tl2br w:val="nil"/>
              <w:tr2bl w:val="nil"/>
            </w:tcBorders>
            <w:vAlign w:val="center"/>
          </w:tcPr>
          <w:p w14:paraId="157CCD74">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highlight w:val="none"/>
              </w:rPr>
            </w:pPr>
            <w:r>
              <w:rPr>
                <w:rFonts w:hint="eastAsia"/>
                <w:sz w:val="21"/>
                <w:szCs w:val="21"/>
                <w:highlight w:val="none"/>
              </w:rPr>
              <w:t>联系电话</w:t>
            </w:r>
          </w:p>
        </w:tc>
        <w:tc>
          <w:tcPr>
            <w:tcW w:w="2338" w:type="dxa"/>
            <w:tcBorders>
              <w:top w:val="single" w:color="auto" w:sz="2" w:space="0"/>
              <w:left w:val="single" w:color="auto" w:sz="2" w:space="0"/>
              <w:bottom w:val="single" w:color="auto" w:sz="2" w:space="0"/>
              <w:right w:val="single" w:color="auto" w:sz="2" w:space="0"/>
              <w:tl2br w:val="nil"/>
              <w:tr2bl w:val="nil"/>
            </w:tcBorders>
            <w:vAlign w:val="center"/>
          </w:tcPr>
          <w:p w14:paraId="02F15726">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highlight w:val="none"/>
              </w:rPr>
            </w:pPr>
          </w:p>
        </w:tc>
        <w:tc>
          <w:tcPr>
            <w:tcW w:w="2150" w:type="dxa"/>
            <w:tcBorders>
              <w:top w:val="single" w:color="auto" w:sz="2" w:space="0"/>
              <w:left w:val="single" w:color="auto" w:sz="2" w:space="0"/>
              <w:bottom w:val="single" w:color="auto" w:sz="2" w:space="0"/>
              <w:right w:val="single" w:color="auto" w:sz="2" w:space="0"/>
              <w:tl2br w:val="nil"/>
              <w:tr2bl w:val="nil"/>
            </w:tcBorders>
            <w:vAlign w:val="center"/>
          </w:tcPr>
          <w:p w14:paraId="15CB76D8">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highlight w:val="none"/>
              </w:rPr>
            </w:pPr>
            <w:r>
              <w:rPr>
                <w:rFonts w:hint="eastAsia"/>
                <w:sz w:val="21"/>
                <w:szCs w:val="21"/>
                <w:highlight w:val="none"/>
              </w:rPr>
              <w:t>联系电话</w:t>
            </w:r>
          </w:p>
        </w:tc>
        <w:tc>
          <w:tcPr>
            <w:tcW w:w="2075" w:type="dxa"/>
            <w:tcBorders>
              <w:top w:val="single" w:color="auto" w:sz="2" w:space="0"/>
              <w:left w:val="single" w:color="auto" w:sz="2" w:space="0"/>
              <w:bottom w:val="single" w:color="auto" w:sz="2" w:space="0"/>
              <w:right w:val="single" w:color="auto" w:sz="4" w:space="0"/>
              <w:tl2br w:val="nil"/>
              <w:tr2bl w:val="nil"/>
            </w:tcBorders>
            <w:vAlign w:val="center"/>
          </w:tcPr>
          <w:p w14:paraId="5974758F">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pacing w:val="20"/>
                <w:sz w:val="21"/>
                <w:szCs w:val="21"/>
                <w:highlight w:val="none"/>
              </w:rPr>
            </w:pPr>
          </w:p>
        </w:tc>
      </w:tr>
      <w:tr w14:paraId="1DC4E94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46" w:type="dxa"/>
            <w:tcBorders>
              <w:top w:val="single" w:color="auto" w:sz="2" w:space="0"/>
              <w:left w:val="single" w:color="auto" w:sz="4" w:space="0"/>
              <w:bottom w:val="single" w:color="auto" w:sz="2" w:space="0"/>
              <w:right w:val="single" w:color="auto" w:sz="2" w:space="0"/>
              <w:tl2br w:val="nil"/>
              <w:tr2bl w:val="nil"/>
            </w:tcBorders>
            <w:vAlign w:val="center"/>
          </w:tcPr>
          <w:p w14:paraId="24C68D14">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eastAsia"/>
                <w:sz w:val="21"/>
                <w:szCs w:val="21"/>
                <w:highlight w:val="none"/>
              </w:rPr>
            </w:pPr>
            <w:r>
              <w:rPr>
                <w:rFonts w:hint="eastAsia"/>
                <w:sz w:val="21"/>
                <w:szCs w:val="21"/>
                <w:highlight w:val="none"/>
              </w:rPr>
              <w:t>通信地址</w:t>
            </w:r>
          </w:p>
        </w:tc>
        <w:tc>
          <w:tcPr>
            <w:tcW w:w="2338" w:type="dxa"/>
            <w:tcBorders>
              <w:top w:val="single" w:color="auto" w:sz="2" w:space="0"/>
              <w:left w:val="single" w:color="auto" w:sz="2" w:space="0"/>
              <w:bottom w:val="single" w:color="auto" w:sz="2" w:space="0"/>
              <w:right w:val="single" w:color="auto" w:sz="2" w:space="0"/>
              <w:tl2br w:val="nil"/>
              <w:tr2bl w:val="nil"/>
            </w:tcBorders>
            <w:vAlign w:val="center"/>
          </w:tcPr>
          <w:p w14:paraId="0BBABAFB">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highlight w:val="none"/>
              </w:rPr>
            </w:pPr>
          </w:p>
        </w:tc>
        <w:tc>
          <w:tcPr>
            <w:tcW w:w="2150" w:type="dxa"/>
            <w:tcBorders>
              <w:top w:val="single" w:color="auto" w:sz="2" w:space="0"/>
              <w:left w:val="single" w:color="auto" w:sz="2" w:space="0"/>
              <w:bottom w:val="single" w:color="auto" w:sz="2" w:space="0"/>
              <w:right w:val="single" w:color="auto" w:sz="2" w:space="0"/>
              <w:tl2br w:val="nil"/>
              <w:tr2bl w:val="nil"/>
            </w:tcBorders>
            <w:vAlign w:val="center"/>
          </w:tcPr>
          <w:p w14:paraId="2F0DA084">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highlight w:val="none"/>
              </w:rPr>
            </w:pPr>
            <w:r>
              <w:rPr>
                <w:rFonts w:hint="eastAsia"/>
                <w:sz w:val="21"/>
                <w:szCs w:val="21"/>
                <w:highlight w:val="none"/>
              </w:rPr>
              <w:t>通信地址</w:t>
            </w:r>
          </w:p>
        </w:tc>
        <w:tc>
          <w:tcPr>
            <w:tcW w:w="2075" w:type="dxa"/>
            <w:tcBorders>
              <w:top w:val="single" w:color="auto" w:sz="2" w:space="0"/>
              <w:left w:val="single" w:color="auto" w:sz="2" w:space="0"/>
              <w:bottom w:val="single" w:color="auto" w:sz="2" w:space="0"/>
              <w:right w:val="single" w:color="auto" w:sz="4" w:space="0"/>
              <w:tl2br w:val="nil"/>
              <w:tr2bl w:val="nil"/>
            </w:tcBorders>
            <w:vAlign w:val="center"/>
          </w:tcPr>
          <w:p w14:paraId="0A21A390">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pacing w:val="20"/>
                <w:sz w:val="21"/>
                <w:szCs w:val="21"/>
                <w:highlight w:val="none"/>
              </w:rPr>
            </w:pPr>
          </w:p>
        </w:tc>
      </w:tr>
      <w:tr w14:paraId="4101150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46" w:type="dxa"/>
            <w:tcBorders>
              <w:top w:val="single" w:color="auto" w:sz="2" w:space="0"/>
              <w:left w:val="single" w:color="auto" w:sz="4" w:space="0"/>
              <w:bottom w:val="single" w:color="auto" w:sz="2" w:space="0"/>
              <w:right w:val="single" w:color="auto" w:sz="2" w:space="0"/>
              <w:tl2br w:val="nil"/>
              <w:tr2bl w:val="nil"/>
            </w:tcBorders>
            <w:vAlign w:val="center"/>
          </w:tcPr>
          <w:p w14:paraId="6B837B8D">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highlight w:val="none"/>
              </w:rPr>
            </w:pPr>
            <w:r>
              <w:rPr>
                <w:rFonts w:hint="eastAsia"/>
                <w:sz w:val="21"/>
                <w:szCs w:val="21"/>
                <w:highlight w:val="none"/>
              </w:rPr>
              <w:t>邮政编码</w:t>
            </w:r>
          </w:p>
        </w:tc>
        <w:tc>
          <w:tcPr>
            <w:tcW w:w="2338" w:type="dxa"/>
            <w:tcBorders>
              <w:top w:val="single" w:color="auto" w:sz="2" w:space="0"/>
              <w:left w:val="single" w:color="auto" w:sz="2" w:space="0"/>
              <w:bottom w:val="single" w:color="auto" w:sz="2" w:space="0"/>
              <w:right w:val="single" w:color="auto" w:sz="2" w:space="0"/>
              <w:tl2br w:val="nil"/>
              <w:tr2bl w:val="nil"/>
            </w:tcBorders>
            <w:vAlign w:val="center"/>
          </w:tcPr>
          <w:p w14:paraId="41569F23">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highlight w:val="none"/>
              </w:rPr>
            </w:pPr>
          </w:p>
        </w:tc>
        <w:tc>
          <w:tcPr>
            <w:tcW w:w="2150" w:type="dxa"/>
            <w:tcBorders>
              <w:top w:val="single" w:color="auto" w:sz="2" w:space="0"/>
              <w:left w:val="single" w:color="auto" w:sz="2" w:space="0"/>
              <w:bottom w:val="single" w:color="auto" w:sz="2" w:space="0"/>
              <w:right w:val="single" w:color="auto" w:sz="2" w:space="0"/>
              <w:tl2br w:val="nil"/>
              <w:tr2bl w:val="nil"/>
            </w:tcBorders>
            <w:vAlign w:val="center"/>
          </w:tcPr>
          <w:p w14:paraId="793F0376">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highlight w:val="none"/>
              </w:rPr>
            </w:pPr>
            <w:r>
              <w:rPr>
                <w:rFonts w:hint="eastAsia"/>
                <w:sz w:val="21"/>
                <w:szCs w:val="21"/>
                <w:highlight w:val="none"/>
              </w:rPr>
              <w:t>邮政编码</w:t>
            </w:r>
          </w:p>
        </w:tc>
        <w:tc>
          <w:tcPr>
            <w:tcW w:w="2075" w:type="dxa"/>
            <w:tcBorders>
              <w:top w:val="single" w:color="auto" w:sz="2" w:space="0"/>
              <w:left w:val="single" w:color="auto" w:sz="2" w:space="0"/>
              <w:bottom w:val="single" w:color="auto" w:sz="2" w:space="0"/>
              <w:right w:val="single" w:color="auto" w:sz="4" w:space="0"/>
              <w:tl2br w:val="nil"/>
              <w:tr2bl w:val="nil"/>
            </w:tcBorders>
            <w:vAlign w:val="center"/>
          </w:tcPr>
          <w:p w14:paraId="6C13B52A">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pacing w:val="20"/>
                <w:sz w:val="21"/>
                <w:szCs w:val="21"/>
                <w:highlight w:val="none"/>
              </w:rPr>
            </w:pPr>
          </w:p>
        </w:tc>
      </w:tr>
      <w:tr w14:paraId="4F33FCE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46" w:type="dxa"/>
            <w:tcBorders>
              <w:top w:val="single" w:color="auto" w:sz="2" w:space="0"/>
              <w:left w:val="single" w:color="auto" w:sz="4" w:space="0"/>
              <w:bottom w:val="single" w:color="auto" w:sz="2" w:space="0"/>
              <w:right w:val="single" w:color="auto" w:sz="2" w:space="0"/>
              <w:tl2br w:val="nil"/>
              <w:tr2bl w:val="nil"/>
            </w:tcBorders>
            <w:vAlign w:val="center"/>
          </w:tcPr>
          <w:p w14:paraId="12DE3810">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highlight w:val="none"/>
              </w:rPr>
            </w:pPr>
            <w:r>
              <w:rPr>
                <w:rFonts w:hint="eastAsia"/>
                <w:sz w:val="21"/>
                <w:szCs w:val="21"/>
                <w:highlight w:val="none"/>
              </w:rPr>
              <w:t>电子邮箱</w:t>
            </w:r>
          </w:p>
        </w:tc>
        <w:tc>
          <w:tcPr>
            <w:tcW w:w="2338" w:type="dxa"/>
            <w:tcBorders>
              <w:top w:val="single" w:color="auto" w:sz="2" w:space="0"/>
              <w:left w:val="single" w:color="auto" w:sz="2" w:space="0"/>
              <w:bottom w:val="single" w:color="auto" w:sz="2" w:space="0"/>
              <w:right w:val="single" w:color="auto" w:sz="2" w:space="0"/>
              <w:tl2br w:val="nil"/>
              <w:tr2bl w:val="nil"/>
            </w:tcBorders>
            <w:vAlign w:val="center"/>
          </w:tcPr>
          <w:p w14:paraId="037814ED">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highlight w:val="none"/>
              </w:rPr>
            </w:pPr>
          </w:p>
        </w:tc>
        <w:tc>
          <w:tcPr>
            <w:tcW w:w="2150" w:type="dxa"/>
            <w:tcBorders>
              <w:top w:val="single" w:color="auto" w:sz="2" w:space="0"/>
              <w:left w:val="single" w:color="auto" w:sz="2" w:space="0"/>
              <w:bottom w:val="single" w:color="auto" w:sz="2" w:space="0"/>
              <w:right w:val="single" w:color="auto" w:sz="2" w:space="0"/>
              <w:tl2br w:val="nil"/>
              <w:tr2bl w:val="nil"/>
            </w:tcBorders>
            <w:vAlign w:val="center"/>
          </w:tcPr>
          <w:p w14:paraId="13E9FCD4">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highlight w:val="none"/>
              </w:rPr>
            </w:pPr>
            <w:r>
              <w:rPr>
                <w:rFonts w:hint="eastAsia"/>
                <w:sz w:val="21"/>
                <w:szCs w:val="21"/>
                <w:highlight w:val="none"/>
              </w:rPr>
              <w:t>电子邮箱</w:t>
            </w:r>
          </w:p>
        </w:tc>
        <w:tc>
          <w:tcPr>
            <w:tcW w:w="2075" w:type="dxa"/>
            <w:tcBorders>
              <w:top w:val="single" w:color="auto" w:sz="2" w:space="0"/>
              <w:left w:val="single" w:color="auto" w:sz="2" w:space="0"/>
              <w:bottom w:val="single" w:color="auto" w:sz="2" w:space="0"/>
              <w:right w:val="single" w:color="auto" w:sz="4" w:space="0"/>
              <w:tl2br w:val="nil"/>
              <w:tr2bl w:val="nil"/>
            </w:tcBorders>
            <w:vAlign w:val="center"/>
          </w:tcPr>
          <w:p w14:paraId="04D9A3E6">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pacing w:val="20"/>
                <w:sz w:val="21"/>
                <w:szCs w:val="21"/>
                <w:highlight w:val="none"/>
              </w:rPr>
            </w:pPr>
          </w:p>
        </w:tc>
      </w:tr>
      <w:tr w14:paraId="6085FE2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46" w:type="dxa"/>
            <w:tcBorders>
              <w:top w:val="single" w:color="auto" w:sz="2" w:space="0"/>
              <w:left w:val="single" w:color="auto" w:sz="4" w:space="0"/>
              <w:bottom w:val="single" w:color="auto" w:sz="2" w:space="0"/>
              <w:right w:val="single" w:color="auto" w:sz="2" w:space="0"/>
              <w:tl2br w:val="nil"/>
              <w:tr2bl w:val="nil"/>
            </w:tcBorders>
            <w:vAlign w:val="center"/>
          </w:tcPr>
          <w:p w14:paraId="7B13CEC3">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highlight w:val="none"/>
              </w:rPr>
            </w:pPr>
            <w:r>
              <w:rPr>
                <w:rFonts w:hint="eastAsia"/>
                <w:sz w:val="21"/>
                <w:szCs w:val="21"/>
                <w:highlight w:val="none"/>
              </w:rPr>
              <w:t>统一社会信用代码</w:t>
            </w:r>
          </w:p>
        </w:tc>
        <w:tc>
          <w:tcPr>
            <w:tcW w:w="2338" w:type="dxa"/>
            <w:tcBorders>
              <w:top w:val="single" w:color="auto" w:sz="2" w:space="0"/>
              <w:left w:val="single" w:color="auto" w:sz="2" w:space="0"/>
              <w:bottom w:val="single" w:color="auto" w:sz="2" w:space="0"/>
              <w:right w:val="single" w:color="auto" w:sz="2" w:space="0"/>
              <w:tl2br w:val="nil"/>
              <w:tr2bl w:val="nil"/>
            </w:tcBorders>
            <w:vAlign w:val="center"/>
          </w:tcPr>
          <w:p w14:paraId="30AAC1A7">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highlight w:val="none"/>
              </w:rPr>
            </w:pPr>
          </w:p>
        </w:tc>
        <w:tc>
          <w:tcPr>
            <w:tcW w:w="2150" w:type="dxa"/>
            <w:tcBorders>
              <w:top w:val="single" w:color="auto" w:sz="2" w:space="0"/>
              <w:left w:val="single" w:color="auto" w:sz="2" w:space="0"/>
              <w:bottom w:val="single" w:color="auto" w:sz="2" w:space="0"/>
              <w:right w:val="single" w:color="auto" w:sz="2" w:space="0"/>
              <w:tl2br w:val="nil"/>
              <w:tr2bl w:val="nil"/>
            </w:tcBorders>
            <w:vAlign w:val="center"/>
          </w:tcPr>
          <w:p w14:paraId="719BEC27">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highlight w:val="none"/>
              </w:rPr>
            </w:pPr>
            <w:r>
              <w:rPr>
                <w:rFonts w:hint="eastAsia"/>
                <w:sz w:val="21"/>
                <w:szCs w:val="21"/>
                <w:highlight w:val="none"/>
              </w:rPr>
              <w:t>统一社会信用代码</w:t>
            </w:r>
          </w:p>
        </w:tc>
        <w:tc>
          <w:tcPr>
            <w:tcW w:w="2075" w:type="dxa"/>
            <w:tcBorders>
              <w:top w:val="single" w:color="auto" w:sz="2" w:space="0"/>
              <w:left w:val="single" w:color="auto" w:sz="2" w:space="0"/>
              <w:bottom w:val="single" w:color="auto" w:sz="2" w:space="0"/>
              <w:right w:val="single" w:color="auto" w:sz="4" w:space="0"/>
              <w:tl2br w:val="nil"/>
              <w:tr2bl w:val="nil"/>
            </w:tcBorders>
            <w:vAlign w:val="center"/>
          </w:tcPr>
          <w:p w14:paraId="79C44444">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pacing w:val="20"/>
                <w:sz w:val="21"/>
                <w:szCs w:val="21"/>
                <w:highlight w:val="none"/>
              </w:rPr>
            </w:pPr>
          </w:p>
        </w:tc>
      </w:tr>
      <w:tr w14:paraId="4D499D0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46" w:type="dxa"/>
            <w:tcBorders>
              <w:top w:val="single" w:color="auto" w:sz="2" w:space="0"/>
              <w:left w:val="single" w:color="auto" w:sz="4" w:space="0"/>
              <w:bottom w:val="single" w:color="auto" w:sz="2" w:space="0"/>
              <w:right w:val="single" w:color="auto" w:sz="2" w:space="0"/>
              <w:tl2br w:val="nil"/>
              <w:tr2bl w:val="nil"/>
            </w:tcBorders>
            <w:vAlign w:val="center"/>
          </w:tcPr>
          <w:p w14:paraId="7A314286">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highlight w:val="none"/>
              </w:rPr>
            </w:pPr>
          </w:p>
        </w:tc>
        <w:tc>
          <w:tcPr>
            <w:tcW w:w="2338" w:type="dxa"/>
            <w:tcBorders>
              <w:top w:val="single" w:color="auto" w:sz="2" w:space="0"/>
              <w:left w:val="single" w:color="auto" w:sz="2" w:space="0"/>
              <w:bottom w:val="single" w:color="auto" w:sz="2" w:space="0"/>
              <w:right w:val="single" w:color="auto" w:sz="2" w:space="0"/>
              <w:tl2br w:val="nil"/>
              <w:tr2bl w:val="nil"/>
            </w:tcBorders>
            <w:vAlign w:val="center"/>
          </w:tcPr>
          <w:p w14:paraId="7E9C208D">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highlight w:val="none"/>
              </w:rPr>
            </w:pPr>
          </w:p>
        </w:tc>
        <w:tc>
          <w:tcPr>
            <w:tcW w:w="2150" w:type="dxa"/>
            <w:tcBorders>
              <w:top w:val="single" w:color="auto" w:sz="2" w:space="0"/>
              <w:left w:val="single" w:color="auto" w:sz="2" w:space="0"/>
              <w:bottom w:val="single" w:color="auto" w:sz="2" w:space="0"/>
              <w:right w:val="single" w:color="auto" w:sz="2" w:space="0"/>
              <w:tl2br w:val="nil"/>
              <w:tr2bl w:val="nil"/>
            </w:tcBorders>
            <w:vAlign w:val="center"/>
          </w:tcPr>
          <w:p w14:paraId="2B421D61">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highlight w:val="none"/>
              </w:rPr>
            </w:pPr>
            <w:r>
              <w:rPr>
                <w:rFonts w:hint="eastAsia"/>
                <w:sz w:val="21"/>
                <w:szCs w:val="21"/>
                <w:highlight w:val="none"/>
              </w:rPr>
              <w:t>开户名称</w:t>
            </w:r>
          </w:p>
        </w:tc>
        <w:tc>
          <w:tcPr>
            <w:tcW w:w="2075" w:type="dxa"/>
            <w:tcBorders>
              <w:top w:val="single" w:color="auto" w:sz="2" w:space="0"/>
              <w:left w:val="single" w:color="auto" w:sz="2" w:space="0"/>
              <w:bottom w:val="single" w:color="auto" w:sz="2" w:space="0"/>
              <w:right w:val="single" w:color="auto" w:sz="4" w:space="0"/>
              <w:tl2br w:val="nil"/>
              <w:tr2bl w:val="nil"/>
            </w:tcBorders>
            <w:vAlign w:val="center"/>
          </w:tcPr>
          <w:p w14:paraId="310FBDE9">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pacing w:val="20"/>
                <w:sz w:val="21"/>
                <w:szCs w:val="21"/>
                <w:highlight w:val="none"/>
              </w:rPr>
            </w:pPr>
          </w:p>
        </w:tc>
      </w:tr>
      <w:tr w14:paraId="08D6D30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46" w:type="dxa"/>
            <w:tcBorders>
              <w:top w:val="single" w:color="auto" w:sz="2" w:space="0"/>
              <w:left w:val="single" w:color="auto" w:sz="4" w:space="0"/>
              <w:bottom w:val="single" w:color="auto" w:sz="2" w:space="0"/>
              <w:right w:val="single" w:color="auto" w:sz="2" w:space="0"/>
              <w:tl2br w:val="nil"/>
              <w:tr2bl w:val="nil"/>
            </w:tcBorders>
            <w:vAlign w:val="center"/>
          </w:tcPr>
          <w:p w14:paraId="4A74F982">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highlight w:val="none"/>
              </w:rPr>
            </w:pPr>
          </w:p>
        </w:tc>
        <w:tc>
          <w:tcPr>
            <w:tcW w:w="2338" w:type="dxa"/>
            <w:tcBorders>
              <w:top w:val="single" w:color="auto" w:sz="2" w:space="0"/>
              <w:left w:val="single" w:color="auto" w:sz="2" w:space="0"/>
              <w:bottom w:val="single" w:color="auto" w:sz="2" w:space="0"/>
              <w:right w:val="single" w:color="auto" w:sz="2" w:space="0"/>
              <w:tl2br w:val="nil"/>
              <w:tr2bl w:val="nil"/>
            </w:tcBorders>
            <w:vAlign w:val="center"/>
          </w:tcPr>
          <w:p w14:paraId="5820138A">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highlight w:val="none"/>
              </w:rPr>
            </w:pPr>
          </w:p>
        </w:tc>
        <w:tc>
          <w:tcPr>
            <w:tcW w:w="2150" w:type="dxa"/>
            <w:tcBorders>
              <w:top w:val="single" w:color="auto" w:sz="2" w:space="0"/>
              <w:left w:val="single" w:color="auto" w:sz="2" w:space="0"/>
              <w:bottom w:val="single" w:color="auto" w:sz="2" w:space="0"/>
              <w:right w:val="single" w:color="auto" w:sz="2" w:space="0"/>
              <w:tl2br w:val="nil"/>
              <w:tr2bl w:val="nil"/>
            </w:tcBorders>
            <w:vAlign w:val="center"/>
          </w:tcPr>
          <w:p w14:paraId="20FE4006">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highlight w:val="none"/>
              </w:rPr>
            </w:pPr>
            <w:r>
              <w:rPr>
                <w:rFonts w:hint="eastAsia"/>
                <w:sz w:val="21"/>
                <w:szCs w:val="21"/>
                <w:highlight w:val="none"/>
              </w:rPr>
              <w:t>开户银行</w:t>
            </w:r>
          </w:p>
        </w:tc>
        <w:tc>
          <w:tcPr>
            <w:tcW w:w="2075" w:type="dxa"/>
            <w:tcBorders>
              <w:top w:val="single" w:color="auto" w:sz="2" w:space="0"/>
              <w:left w:val="single" w:color="auto" w:sz="2" w:space="0"/>
              <w:bottom w:val="single" w:color="auto" w:sz="2" w:space="0"/>
              <w:right w:val="single" w:color="auto" w:sz="4" w:space="0"/>
              <w:tl2br w:val="nil"/>
              <w:tr2bl w:val="nil"/>
            </w:tcBorders>
            <w:vAlign w:val="center"/>
          </w:tcPr>
          <w:p w14:paraId="382E235C">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pacing w:val="20"/>
                <w:sz w:val="21"/>
                <w:szCs w:val="21"/>
                <w:highlight w:val="none"/>
              </w:rPr>
            </w:pPr>
          </w:p>
        </w:tc>
      </w:tr>
      <w:tr w14:paraId="1D11229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46" w:type="dxa"/>
            <w:tcBorders>
              <w:top w:val="single" w:color="auto" w:sz="2" w:space="0"/>
              <w:left w:val="single" w:color="auto" w:sz="4" w:space="0"/>
              <w:bottom w:val="single" w:color="auto" w:sz="2" w:space="0"/>
              <w:right w:val="single" w:color="auto" w:sz="2" w:space="0"/>
              <w:tl2br w:val="nil"/>
              <w:tr2bl w:val="nil"/>
            </w:tcBorders>
            <w:vAlign w:val="center"/>
          </w:tcPr>
          <w:p w14:paraId="31899642">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highlight w:val="none"/>
              </w:rPr>
            </w:pPr>
          </w:p>
        </w:tc>
        <w:tc>
          <w:tcPr>
            <w:tcW w:w="2338" w:type="dxa"/>
            <w:tcBorders>
              <w:top w:val="single" w:color="auto" w:sz="2" w:space="0"/>
              <w:left w:val="single" w:color="auto" w:sz="2" w:space="0"/>
              <w:bottom w:val="single" w:color="auto" w:sz="2" w:space="0"/>
              <w:right w:val="single" w:color="auto" w:sz="2" w:space="0"/>
              <w:tl2br w:val="nil"/>
              <w:tr2bl w:val="nil"/>
            </w:tcBorders>
            <w:vAlign w:val="center"/>
          </w:tcPr>
          <w:p w14:paraId="7F2DA212">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highlight w:val="none"/>
              </w:rPr>
            </w:pPr>
          </w:p>
        </w:tc>
        <w:tc>
          <w:tcPr>
            <w:tcW w:w="2150" w:type="dxa"/>
            <w:tcBorders>
              <w:top w:val="single" w:color="auto" w:sz="2" w:space="0"/>
              <w:left w:val="single" w:color="auto" w:sz="2" w:space="0"/>
              <w:bottom w:val="single" w:color="auto" w:sz="2" w:space="0"/>
              <w:right w:val="single" w:color="auto" w:sz="2" w:space="0"/>
              <w:tl2br w:val="nil"/>
              <w:tr2bl w:val="nil"/>
            </w:tcBorders>
            <w:vAlign w:val="center"/>
          </w:tcPr>
          <w:p w14:paraId="32B90700">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z w:val="21"/>
                <w:szCs w:val="21"/>
                <w:highlight w:val="none"/>
              </w:rPr>
            </w:pPr>
            <w:r>
              <w:rPr>
                <w:rFonts w:hint="eastAsia"/>
                <w:sz w:val="21"/>
                <w:szCs w:val="21"/>
                <w:highlight w:val="none"/>
              </w:rPr>
              <w:t>银行账号</w:t>
            </w:r>
          </w:p>
        </w:tc>
        <w:tc>
          <w:tcPr>
            <w:tcW w:w="2075" w:type="dxa"/>
            <w:tcBorders>
              <w:top w:val="single" w:color="auto" w:sz="2" w:space="0"/>
              <w:left w:val="single" w:color="auto" w:sz="2" w:space="0"/>
              <w:bottom w:val="single" w:color="auto" w:sz="2" w:space="0"/>
              <w:right w:val="single" w:color="auto" w:sz="4" w:space="0"/>
              <w:tl2br w:val="nil"/>
              <w:tr2bl w:val="nil"/>
            </w:tcBorders>
            <w:vAlign w:val="center"/>
          </w:tcPr>
          <w:p w14:paraId="6C9FF1BC">
            <w:pPr>
              <w:keepNext w:val="0"/>
              <w:keepLines w:val="0"/>
              <w:pageBreakBefore w:val="0"/>
              <w:widowControl w:val="0"/>
              <w:kinsoku/>
              <w:wordWrap/>
              <w:overflowPunct/>
              <w:topLinePunct w:val="0"/>
              <w:autoSpaceDE w:val="0"/>
              <w:autoSpaceDN w:val="0"/>
              <w:bidi w:val="0"/>
              <w:adjustRightInd w:val="0"/>
              <w:snapToGrid w:val="0"/>
              <w:spacing w:beforeLines="0" w:line="300" w:lineRule="exact"/>
              <w:ind w:firstLine="0" w:firstLineChars="0"/>
              <w:jc w:val="center"/>
              <w:textAlignment w:val="auto"/>
              <w:rPr>
                <w:rFonts w:hint="default"/>
                <w:spacing w:val="20"/>
                <w:sz w:val="21"/>
                <w:szCs w:val="21"/>
                <w:highlight w:val="none"/>
              </w:rPr>
            </w:pPr>
          </w:p>
        </w:tc>
      </w:tr>
      <w:tr w14:paraId="239F328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8409" w:type="dxa"/>
            <w:gridSpan w:val="4"/>
            <w:tcBorders>
              <w:top w:val="single" w:color="auto" w:sz="2" w:space="0"/>
              <w:left w:val="single" w:color="auto" w:sz="4" w:space="0"/>
              <w:bottom w:val="single" w:color="auto" w:sz="4" w:space="0"/>
              <w:right w:val="single" w:color="auto" w:sz="4" w:space="0"/>
              <w:tl2br w:val="nil"/>
              <w:tr2bl w:val="nil"/>
            </w:tcBorders>
            <w:vAlign w:val="center"/>
          </w:tcPr>
          <w:p w14:paraId="1D69C912">
            <w:pPr>
              <w:pStyle w:val="7"/>
              <w:keepNext w:val="0"/>
              <w:keepLines w:val="0"/>
              <w:pageBreakBefore w:val="0"/>
              <w:widowControl w:val="0"/>
              <w:kinsoku/>
              <w:wordWrap/>
              <w:overflowPunct/>
              <w:topLinePunct w:val="0"/>
              <w:autoSpaceDE w:val="0"/>
              <w:autoSpaceDN w:val="0"/>
              <w:bidi w:val="0"/>
              <w:adjustRightInd w:val="0"/>
              <w:snapToGrid w:val="0"/>
              <w:spacing w:beforeLines="50" w:after="0" w:line="360" w:lineRule="auto"/>
              <w:ind w:left="0" w:leftChars="0" w:firstLine="0" w:firstLineChars="0"/>
              <w:jc w:val="left"/>
              <w:textAlignment w:val="auto"/>
              <w:rPr>
                <w:rFonts w:hint="default"/>
                <w:spacing w:val="20"/>
                <w:sz w:val="21"/>
                <w:szCs w:val="21"/>
                <w:highlight w:val="none"/>
              </w:rPr>
            </w:pPr>
            <w:r>
              <w:rPr>
                <w:rFonts w:hint="eastAsia" w:ascii="宋体" w:hAnsi="宋体"/>
                <w:sz w:val="21"/>
                <w:szCs w:val="21"/>
                <w:highlight w:val="none"/>
              </w:rPr>
              <w:t>注：涉及联合体或其他合同主体的信息应按上表格式加列。</w:t>
            </w:r>
          </w:p>
        </w:tc>
      </w:tr>
    </w:tbl>
    <w:p w14:paraId="183A8EB1">
      <w:pPr>
        <w:pStyle w:val="30"/>
        <w:spacing w:beforeLines="0"/>
        <w:rPr>
          <w:rFonts w:hint="eastAsia"/>
          <w:sz w:val="21"/>
          <w:szCs w:val="21"/>
          <w:highlight w:val="none"/>
        </w:rPr>
      </w:pPr>
    </w:p>
    <w:p w14:paraId="401CB5C1">
      <w:pPr>
        <w:pStyle w:val="3"/>
        <w:widowControl w:val="0"/>
        <w:wordWrap/>
        <w:autoSpaceDE w:val="0"/>
        <w:autoSpaceDN w:val="0"/>
        <w:adjustRightInd w:val="0"/>
        <w:snapToGrid w:val="0"/>
        <w:spacing w:before="0"/>
        <w:ind w:left="0" w:firstLine="0" w:firstLineChars="0"/>
        <w:jc w:val="center"/>
        <w:textAlignment w:val="auto"/>
        <w:outlineLvl w:val="1"/>
        <w:rPr>
          <w:rFonts w:hint="eastAsia" w:ascii="黑体" w:hAnsi="黑体" w:eastAsia="黑体"/>
          <w:sz w:val="28"/>
          <w:szCs w:val="28"/>
          <w:highlight w:val="none"/>
        </w:rPr>
      </w:pPr>
      <w:r>
        <w:rPr>
          <w:rFonts w:hint="eastAsia" w:ascii="宋体" w:hAnsi="宋体"/>
          <w:sz w:val="21"/>
          <w:szCs w:val="21"/>
          <w:highlight w:val="none"/>
          <w:u w:val="single"/>
        </w:rPr>
        <w:br w:type="page"/>
      </w:r>
      <w:bookmarkStart w:id="48" w:name="_Toc27624"/>
      <w:bookmarkStart w:id="49" w:name="_Toc12064"/>
      <w:r>
        <w:rPr>
          <w:rFonts w:hint="eastAsia" w:ascii="黑体" w:hAnsi="黑体" w:eastAsia="黑体"/>
          <w:b w:val="0"/>
          <w:sz w:val="28"/>
          <w:szCs w:val="28"/>
          <w:highlight w:val="none"/>
        </w:rPr>
        <w:t>第二节 政府采购合同通用条款</w:t>
      </w:r>
      <w:bookmarkEnd w:id="48"/>
      <w:bookmarkEnd w:id="49"/>
    </w:p>
    <w:p w14:paraId="297FCC8F">
      <w:pPr>
        <w:tabs>
          <w:tab w:val="left" w:pos="8820"/>
          <w:tab w:val="left" w:pos="9345"/>
          <w:tab w:val="left" w:pos="9765"/>
        </w:tabs>
        <w:adjustRightInd w:val="0"/>
        <w:snapToGrid w:val="0"/>
        <w:spacing w:beforeLines="0" w:line="400" w:lineRule="exact"/>
        <w:jc w:val="both"/>
        <w:outlineLvl w:val="2"/>
        <w:rPr>
          <w:rFonts w:hint="eastAsia" w:ascii="宋体" w:hAnsi="宋体"/>
          <w:b/>
          <w:sz w:val="24"/>
          <w:szCs w:val="24"/>
          <w:highlight w:val="none"/>
        </w:rPr>
      </w:pPr>
      <w:r>
        <w:rPr>
          <w:rFonts w:hint="eastAsia" w:ascii="宋体" w:hAnsi="宋体"/>
          <w:b/>
          <w:sz w:val="24"/>
          <w:szCs w:val="24"/>
          <w:highlight w:val="none"/>
        </w:rPr>
        <w:t>1. 定义</w:t>
      </w:r>
    </w:p>
    <w:p w14:paraId="71390069">
      <w:pPr>
        <w:autoSpaceDE w:val="0"/>
        <w:autoSpaceDN w:val="0"/>
        <w:adjustRightInd w:val="0"/>
        <w:snapToGrid w:val="0"/>
        <w:spacing w:beforeLines="0" w:line="400" w:lineRule="exact"/>
        <w:ind w:firstLine="420" w:firstLineChars="200"/>
        <w:jc w:val="both"/>
        <w:rPr>
          <w:rFonts w:hint="eastAsia" w:ascii="宋体" w:hAnsi="宋体"/>
          <w:color w:val="000000"/>
          <w:sz w:val="21"/>
          <w:szCs w:val="21"/>
          <w:highlight w:val="none"/>
        </w:rPr>
      </w:pPr>
      <w:r>
        <w:rPr>
          <w:rFonts w:hint="eastAsia" w:ascii="宋体" w:hAnsi="宋体"/>
          <w:color w:val="000000"/>
          <w:sz w:val="21"/>
          <w:szCs w:val="21"/>
          <w:highlight w:val="none"/>
        </w:rPr>
        <w:t>1.1合同当事人</w:t>
      </w:r>
    </w:p>
    <w:p w14:paraId="728F7F53">
      <w:pPr>
        <w:autoSpaceDE w:val="0"/>
        <w:autoSpaceDN w:val="0"/>
        <w:adjustRightInd w:val="0"/>
        <w:snapToGrid w:val="0"/>
        <w:spacing w:beforeLines="0" w:line="400" w:lineRule="exact"/>
        <w:ind w:firstLine="420" w:firstLineChars="200"/>
        <w:jc w:val="both"/>
        <w:rPr>
          <w:rFonts w:hint="eastAsia" w:ascii="宋体" w:hAnsi="宋体"/>
          <w:color w:val="auto"/>
          <w:sz w:val="21"/>
          <w:szCs w:val="21"/>
          <w:highlight w:val="none"/>
        </w:rPr>
      </w:pPr>
      <w:r>
        <w:rPr>
          <w:rFonts w:hint="eastAsia" w:ascii="宋体" w:hAnsi="宋体"/>
          <w:color w:val="auto"/>
          <w:sz w:val="21"/>
          <w:szCs w:val="21"/>
          <w:highlight w:val="none"/>
        </w:rPr>
        <w:t>（1）采购人（以下称甲方）是指使用财政性资金，通过政府采购方式向供应商购买货物及其相关服务的国家机关、事业单位、团体组织。</w:t>
      </w:r>
    </w:p>
    <w:p w14:paraId="32AEAE7F">
      <w:pPr>
        <w:autoSpaceDE w:val="0"/>
        <w:autoSpaceDN w:val="0"/>
        <w:adjustRightInd w:val="0"/>
        <w:snapToGrid w:val="0"/>
        <w:spacing w:beforeLines="0" w:line="400" w:lineRule="exact"/>
        <w:ind w:firstLine="420" w:firstLineChars="200"/>
        <w:jc w:val="both"/>
        <w:rPr>
          <w:rFonts w:hint="eastAsia" w:ascii="宋体" w:hAnsi="宋体"/>
          <w:color w:val="auto"/>
          <w:sz w:val="21"/>
          <w:szCs w:val="21"/>
          <w:highlight w:val="none"/>
        </w:rPr>
      </w:pPr>
      <w:r>
        <w:rPr>
          <w:rFonts w:hint="eastAsia" w:ascii="宋体" w:hAnsi="宋体"/>
          <w:color w:val="auto"/>
          <w:sz w:val="21"/>
          <w:szCs w:val="21"/>
          <w:highlight w:val="none"/>
        </w:rPr>
        <w:t>（2）供应商（以下称乙方）是指参加政府采购活动并且中标（成交），向采购人提供合同约定的货物及其相关服务的法人、非法人组织或者自然人。</w:t>
      </w:r>
    </w:p>
    <w:p w14:paraId="0F91C25D">
      <w:pPr>
        <w:autoSpaceDE w:val="0"/>
        <w:autoSpaceDN w:val="0"/>
        <w:adjustRightInd w:val="0"/>
        <w:snapToGrid w:val="0"/>
        <w:spacing w:beforeLines="0" w:line="400" w:lineRule="exact"/>
        <w:ind w:firstLine="420" w:firstLineChars="200"/>
        <w:jc w:val="both"/>
        <w:rPr>
          <w:rFonts w:hint="eastAsia" w:ascii="宋体" w:hAnsi="宋体"/>
          <w:color w:val="auto"/>
          <w:sz w:val="21"/>
          <w:szCs w:val="21"/>
          <w:highlight w:val="none"/>
        </w:rPr>
      </w:pPr>
      <w:r>
        <w:rPr>
          <w:rFonts w:hint="eastAsia" w:ascii="宋体" w:hAnsi="宋体"/>
          <w:color w:val="auto"/>
          <w:sz w:val="21"/>
          <w:szCs w:val="21"/>
          <w:highlight w:val="none"/>
        </w:rPr>
        <w:t>（3）其他合同主体是指除采购人和供应商以外，</w:t>
      </w:r>
      <w:r>
        <w:rPr>
          <w:rFonts w:hint="eastAsia" w:ascii="宋体" w:hAnsi="宋体" w:cs="宋体"/>
          <w:color w:val="000000"/>
          <w:sz w:val="21"/>
          <w:szCs w:val="21"/>
          <w:highlight w:val="none"/>
        </w:rPr>
        <w:t>依法参与合同缔结或履行，享有权利、承担义务的合同当事人</w:t>
      </w:r>
      <w:r>
        <w:rPr>
          <w:rFonts w:hint="eastAsia" w:ascii="宋体" w:hAnsi="宋体"/>
          <w:color w:val="auto"/>
          <w:sz w:val="21"/>
          <w:szCs w:val="21"/>
          <w:highlight w:val="none"/>
        </w:rPr>
        <w:t>。</w:t>
      </w:r>
    </w:p>
    <w:p w14:paraId="06B12F94">
      <w:pPr>
        <w:tabs>
          <w:tab w:val="left" w:pos="570"/>
          <w:tab w:val="left" w:pos="9240"/>
          <w:tab w:val="left" w:pos="9555"/>
        </w:tabs>
        <w:adjustRightInd w:val="0"/>
        <w:snapToGrid w:val="0"/>
        <w:spacing w:beforeLines="0" w:line="400" w:lineRule="exact"/>
        <w:ind w:firstLine="420" w:firstLineChars="200"/>
        <w:jc w:val="both"/>
        <w:rPr>
          <w:rFonts w:hint="eastAsia" w:ascii="宋体" w:hAnsi="宋体"/>
          <w:color w:val="auto"/>
          <w:sz w:val="21"/>
          <w:szCs w:val="21"/>
          <w:highlight w:val="none"/>
        </w:rPr>
      </w:pPr>
      <w:r>
        <w:rPr>
          <w:rFonts w:hint="eastAsia" w:ascii="宋体" w:hAnsi="宋体"/>
          <w:color w:val="auto"/>
          <w:sz w:val="21"/>
          <w:szCs w:val="21"/>
          <w:highlight w:val="none"/>
        </w:rPr>
        <w:t>1.2本合同下列术语应解释为：</w:t>
      </w:r>
    </w:p>
    <w:p w14:paraId="12690E8A">
      <w:pPr>
        <w:adjustRightInd w:val="0"/>
        <w:snapToGrid w:val="0"/>
        <w:spacing w:line="400" w:lineRule="exact"/>
        <w:ind w:firstLine="420" w:firstLineChars="200"/>
        <w:jc w:val="both"/>
        <w:rPr>
          <w:rFonts w:hint="eastAsia" w:ascii="宋体" w:hAnsi="宋体"/>
          <w:color w:val="auto"/>
          <w:sz w:val="21"/>
          <w:szCs w:val="21"/>
          <w:highlight w:val="none"/>
        </w:rPr>
      </w:pPr>
      <w:r>
        <w:rPr>
          <w:rFonts w:hint="eastAsia" w:ascii="宋体" w:hAnsi="宋体"/>
          <w:color w:val="auto"/>
          <w:sz w:val="21"/>
          <w:szCs w:val="21"/>
          <w:highlight w:val="none"/>
        </w:rPr>
        <w:t>（1）“合同”系指</w:t>
      </w:r>
      <w:r>
        <w:rPr>
          <w:rFonts w:hint="eastAsia" w:ascii="宋体" w:hAnsi="宋体" w:cs="宋体"/>
          <w:color w:val="000000"/>
          <w:sz w:val="21"/>
          <w:szCs w:val="21"/>
          <w:highlight w:val="none"/>
        </w:rPr>
        <w:t>合同当事人意思表示达成一致的任何协议，包括签署的</w:t>
      </w:r>
      <w:r>
        <w:rPr>
          <w:rFonts w:hint="eastAsia" w:ascii="宋体" w:hAnsi="宋体"/>
          <w:color w:val="auto"/>
          <w:sz w:val="21"/>
          <w:szCs w:val="21"/>
          <w:highlight w:val="none"/>
        </w:rPr>
        <w:t>政府采购合同协议书及其变更、补充协议，</w:t>
      </w:r>
      <w:r>
        <w:rPr>
          <w:rFonts w:hint="eastAsia" w:ascii="宋体" w:hAnsi="宋体"/>
          <w:sz w:val="21"/>
          <w:szCs w:val="21"/>
          <w:highlight w:val="none"/>
        </w:rPr>
        <w:t>政府采购合同专用条款，政府采购合同通用条款，</w:t>
      </w:r>
      <w:r>
        <w:rPr>
          <w:rFonts w:hint="eastAsia" w:ascii="宋体" w:hAnsi="宋体"/>
          <w:color w:val="auto"/>
          <w:sz w:val="21"/>
          <w:szCs w:val="21"/>
          <w:highlight w:val="none"/>
        </w:rPr>
        <w:t>中标（成交）通知书，</w:t>
      </w:r>
      <w:r>
        <w:rPr>
          <w:rFonts w:hint="eastAsia" w:ascii="宋体" w:hAnsi="宋体"/>
          <w:sz w:val="21"/>
          <w:szCs w:val="21"/>
          <w:highlight w:val="none"/>
        </w:rPr>
        <w:t>投标（响应）文件，采购文件，有关技术文件和图纸，以及</w:t>
      </w:r>
      <w:r>
        <w:rPr>
          <w:rFonts w:hint="eastAsia" w:ascii="宋体" w:hAnsi="宋体" w:cs="宋体"/>
          <w:color w:val="000000"/>
          <w:sz w:val="21"/>
          <w:szCs w:val="21"/>
          <w:highlight w:val="none"/>
        </w:rPr>
        <w:t>国家法律、行政法规和规章制度规定或合同约定的作为合同组成部分的其他文件</w:t>
      </w:r>
      <w:r>
        <w:rPr>
          <w:rFonts w:hint="eastAsia" w:ascii="宋体" w:hAnsi="宋体"/>
          <w:color w:val="auto"/>
          <w:sz w:val="21"/>
          <w:szCs w:val="21"/>
          <w:highlight w:val="none"/>
        </w:rPr>
        <w:t>。</w:t>
      </w:r>
    </w:p>
    <w:p w14:paraId="005A6EB4">
      <w:pPr>
        <w:tabs>
          <w:tab w:val="left" w:pos="570"/>
          <w:tab w:val="left" w:pos="9240"/>
          <w:tab w:val="left" w:pos="9555"/>
        </w:tabs>
        <w:adjustRightInd w:val="0"/>
        <w:snapToGrid w:val="0"/>
        <w:spacing w:beforeLines="0" w:line="400" w:lineRule="exact"/>
        <w:ind w:firstLine="420" w:firstLineChars="200"/>
        <w:jc w:val="both"/>
        <w:rPr>
          <w:rFonts w:hint="eastAsia" w:ascii="宋体" w:hAnsi="宋体"/>
          <w:color w:val="auto"/>
          <w:sz w:val="21"/>
          <w:szCs w:val="21"/>
          <w:highlight w:val="none"/>
        </w:rPr>
      </w:pPr>
      <w:r>
        <w:rPr>
          <w:rFonts w:hint="eastAsia" w:ascii="宋体" w:hAnsi="宋体"/>
          <w:color w:val="auto"/>
          <w:sz w:val="21"/>
          <w:szCs w:val="21"/>
          <w:highlight w:val="none"/>
        </w:rPr>
        <w:t>（2）“合同价款”系指根据本合同规定乙方在全面履行合同义务后甲方应支付给乙方的价款。</w:t>
      </w:r>
    </w:p>
    <w:p w14:paraId="145E50D0">
      <w:pPr>
        <w:tabs>
          <w:tab w:val="left" w:pos="570"/>
          <w:tab w:val="left" w:pos="9240"/>
          <w:tab w:val="left" w:pos="9555"/>
        </w:tabs>
        <w:adjustRightInd w:val="0"/>
        <w:snapToGrid w:val="0"/>
        <w:spacing w:beforeLines="0" w:line="400" w:lineRule="exact"/>
        <w:ind w:firstLine="420" w:firstLineChars="200"/>
        <w:jc w:val="both"/>
        <w:rPr>
          <w:rFonts w:hint="eastAsia" w:ascii="宋体" w:hAnsi="宋体"/>
          <w:color w:val="000000"/>
          <w:sz w:val="21"/>
          <w:szCs w:val="21"/>
          <w:highlight w:val="none"/>
        </w:rPr>
      </w:pPr>
      <w:r>
        <w:rPr>
          <w:rFonts w:hint="eastAsia" w:ascii="宋体" w:hAnsi="宋体"/>
          <w:color w:val="auto"/>
          <w:sz w:val="21"/>
          <w:szCs w:val="21"/>
          <w:highlight w:val="none"/>
        </w:rPr>
        <w:t>（3）“货物”系指乙方根据本合同规定须向甲方提供的各种形态和种类的物品，包括原材料、设备、产品（</w:t>
      </w:r>
      <w:r>
        <w:rPr>
          <w:rFonts w:hint="eastAsia" w:ascii="宋体" w:hAnsi="宋体"/>
          <w:color w:val="000000"/>
          <w:sz w:val="21"/>
          <w:szCs w:val="21"/>
          <w:highlight w:val="none"/>
        </w:rPr>
        <w:t>包括软件）及相关的其备品备件、工具、手册及其他技术资料和材料等。</w:t>
      </w:r>
    </w:p>
    <w:p w14:paraId="39173581">
      <w:pPr>
        <w:adjustRightInd w:val="0"/>
        <w:snapToGrid w:val="0"/>
        <w:spacing w:beforeLines="0" w:line="400" w:lineRule="exact"/>
        <w:ind w:firstLine="420" w:firstLineChars="200"/>
        <w:jc w:val="both"/>
        <w:rPr>
          <w:rFonts w:hint="eastAsia" w:ascii="宋体" w:hAnsi="宋体"/>
          <w:color w:val="000000"/>
          <w:sz w:val="21"/>
          <w:szCs w:val="21"/>
          <w:highlight w:val="none"/>
        </w:rPr>
      </w:pPr>
      <w:r>
        <w:rPr>
          <w:rFonts w:hint="eastAsia" w:ascii="宋体" w:hAnsi="宋体"/>
          <w:color w:val="000000"/>
          <w:sz w:val="21"/>
          <w:szCs w:val="21"/>
          <w:highlight w:val="none"/>
        </w:rPr>
        <w:t>（4）“</w:t>
      </w:r>
      <w:r>
        <w:rPr>
          <w:rFonts w:hint="eastAsia" w:ascii="宋体" w:hAnsi="宋体"/>
          <w:color w:val="auto"/>
          <w:sz w:val="21"/>
          <w:szCs w:val="21"/>
          <w:highlight w:val="none"/>
        </w:rPr>
        <w:t>相关</w:t>
      </w:r>
      <w:r>
        <w:rPr>
          <w:rFonts w:hint="eastAsia" w:ascii="宋体" w:hAnsi="宋体"/>
          <w:color w:val="000000"/>
          <w:sz w:val="21"/>
          <w:szCs w:val="21"/>
          <w:highlight w:val="none"/>
        </w:rPr>
        <w:t>服务”系指根据合同规定，乙方应提供的与货物有关的技术、管理和其他服务，包括但不限于：管理和质量保证、运输、保险、检验、现场准备、安装、集成、调试、培训、维修、废弃处置、技术支持等以及合同中规定乙方应承担的其他义务。</w:t>
      </w:r>
    </w:p>
    <w:p w14:paraId="6ED62B8D">
      <w:pPr>
        <w:adjustRightInd w:val="0"/>
        <w:snapToGrid w:val="0"/>
        <w:spacing w:beforeLines="0" w:line="400" w:lineRule="exact"/>
        <w:ind w:firstLine="420" w:firstLineChars="200"/>
        <w:jc w:val="both"/>
        <w:rPr>
          <w:rFonts w:hint="eastAsia" w:ascii="宋体" w:hAnsi="宋体"/>
          <w:color w:val="000000"/>
          <w:sz w:val="21"/>
          <w:szCs w:val="21"/>
          <w:highlight w:val="none"/>
        </w:rPr>
      </w:pPr>
      <w:r>
        <w:rPr>
          <w:rFonts w:hint="eastAsia" w:ascii="宋体" w:hAnsi="宋体"/>
          <w:color w:val="000000"/>
          <w:sz w:val="21"/>
          <w:szCs w:val="21"/>
          <w:highlight w:val="none"/>
        </w:rPr>
        <w:t>（5）“分包”系指中标（成交）供应商按采购文件、投标（响应）文件的规定，根据分包意向协议，将中标（成交）项目中的部分履约内容，分给具有相应资质条件的供应商履行合同的行为。</w:t>
      </w:r>
    </w:p>
    <w:p w14:paraId="59B255CA">
      <w:pPr>
        <w:tabs>
          <w:tab w:val="left" w:pos="570"/>
          <w:tab w:val="left" w:pos="9240"/>
          <w:tab w:val="left" w:pos="9555"/>
        </w:tabs>
        <w:adjustRightInd w:val="0"/>
        <w:snapToGrid w:val="0"/>
        <w:spacing w:beforeLines="0" w:line="400" w:lineRule="exact"/>
        <w:ind w:firstLine="420" w:firstLineChars="200"/>
        <w:jc w:val="both"/>
        <w:rPr>
          <w:rFonts w:hint="eastAsia" w:ascii="宋体" w:hAnsi="宋体"/>
          <w:color w:val="000000"/>
          <w:sz w:val="21"/>
          <w:szCs w:val="21"/>
          <w:highlight w:val="none"/>
        </w:rPr>
      </w:pPr>
      <w:r>
        <w:rPr>
          <w:rFonts w:hint="eastAsia" w:ascii="宋体" w:hAnsi="宋体"/>
          <w:color w:val="000000"/>
          <w:sz w:val="21"/>
          <w:szCs w:val="21"/>
          <w:highlight w:val="none"/>
        </w:rPr>
        <w:t>（6）</w:t>
      </w:r>
      <w:r>
        <w:rPr>
          <w:rFonts w:hint="eastAsia" w:ascii="宋体" w:hAnsi="宋体"/>
          <w:sz w:val="21"/>
          <w:szCs w:val="21"/>
          <w:highlight w:val="none"/>
        </w:rPr>
        <w:t>“联合体”系指由两个以上的自然人、法人或者非法人组织组成，以一个供应商的身份共同参加政府采购的主体</w:t>
      </w:r>
      <w:r>
        <w:rPr>
          <w:rFonts w:hint="eastAsia" w:ascii="宋体" w:hAnsi="宋体"/>
          <w:color w:val="000000"/>
          <w:sz w:val="21"/>
          <w:szCs w:val="21"/>
          <w:highlight w:val="none"/>
        </w:rPr>
        <w:t>。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b/>
          <w:color w:val="000000"/>
          <w:sz w:val="21"/>
          <w:szCs w:val="21"/>
          <w:highlight w:val="none"/>
        </w:rPr>
        <w:t>政府采购合同专用条款</w:t>
      </w:r>
      <w:r>
        <w:rPr>
          <w:rFonts w:hint="eastAsia" w:ascii="宋体" w:hAnsi="宋体"/>
          <w:color w:val="000000"/>
          <w:sz w:val="21"/>
          <w:szCs w:val="21"/>
          <w:highlight w:val="none"/>
        </w:rPr>
        <w:t>】。</w:t>
      </w:r>
    </w:p>
    <w:p w14:paraId="0907462C">
      <w:pPr>
        <w:tabs>
          <w:tab w:val="left" w:pos="570"/>
          <w:tab w:val="left" w:pos="9240"/>
          <w:tab w:val="left" w:pos="9555"/>
        </w:tabs>
        <w:adjustRightInd w:val="0"/>
        <w:snapToGrid w:val="0"/>
        <w:spacing w:beforeLines="0" w:line="400" w:lineRule="exact"/>
        <w:ind w:firstLine="420" w:firstLineChars="200"/>
        <w:jc w:val="both"/>
        <w:rPr>
          <w:rFonts w:hint="eastAsia" w:ascii="宋体" w:hAnsi="宋体"/>
          <w:color w:val="000000"/>
          <w:sz w:val="21"/>
          <w:szCs w:val="21"/>
          <w:highlight w:val="none"/>
        </w:rPr>
      </w:pPr>
      <w:r>
        <w:rPr>
          <w:rFonts w:hint="eastAsia" w:ascii="宋体" w:hAnsi="宋体"/>
          <w:color w:val="000000"/>
          <w:sz w:val="21"/>
          <w:szCs w:val="21"/>
          <w:highlight w:val="none"/>
        </w:rPr>
        <w:t>（7）其他术语解释，见【</w:t>
      </w:r>
      <w:r>
        <w:rPr>
          <w:rFonts w:hint="eastAsia" w:ascii="宋体" w:hAnsi="宋体"/>
          <w:b/>
          <w:color w:val="000000"/>
          <w:sz w:val="21"/>
          <w:szCs w:val="21"/>
          <w:highlight w:val="none"/>
        </w:rPr>
        <w:t>政府采购合同专用条款</w:t>
      </w:r>
      <w:r>
        <w:rPr>
          <w:rFonts w:hint="eastAsia" w:ascii="宋体" w:hAnsi="宋体"/>
          <w:color w:val="000000"/>
          <w:sz w:val="21"/>
          <w:szCs w:val="21"/>
          <w:highlight w:val="none"/>
        </w:rPr>
        <w:t>】。</w:t>
      </w:r>
    </w:p>
    <w:p w14:paraId="60548D5C">
      <w:pPr>
        <w:numPr>
          <w:ilvl w:val="0"/>
          <w:numId w:val="4"/>
        </w:numPr>
        <w:autoSpaceDE w:val="0"/>
        <w:autoSpaceDN w:val="0"/>
        <w:adjustRightInd w:val="0"/>
        <w:snapToGrid w:val="0"/>
        <w:spacing w:beforeLines="0" w:line="400" w:lineRule="exact"/>
        <w:jc w:val="both"/>
        <w:outlineLvl w:val="2"/>
        <w:rPr>
          <w:rFonts w:hint="eastAsia" w:ascii="宋体" w:hAnsi="宋体"/>
          <w:b/>
          <w:color w:val="000000"/>
          <w:sz w:val="24"/>
          <w:szCs w:val="24"/>
          <w:highlight w:val="none"/>
        </w:rPr>
      </w:pPr>
      <w:r>
        <w:rPr>
          <w:rFonts w:hint="eastAsia" w:ascii="宋体" w:hAnsi="宋体"/>
          <w:b/>
          <w:color w:val="000000"/>
          <w:sz w:val="24"/>
          <w:szCs w:val="24"/>
          <w:highlight w:val="none"/>
        </w:rPr>
        <w:t>合同标的及金额</w:t>
      </w:r>
    </w:p>
    <w:p w14:paraId="233B90A6">
      <w:pPr>
        <w:autoSpaceDE w:val="0"/>
        <w:autoSpaceDN w:val="0"/>
        <w:adjustRightInd w:val="0"/>
        <w:snapToGrid w:val="0"/>
        <w:spacing w:beforeLines="0" w:line="400" w:lineRule="exact"/>
        <w:ind w:firstLine="420" w:firstLineChars="200"/>
        <w:jc w:val="both"/>
        <w:rPr>
          <w:rFonts w:hint="eastAsia" w:ascii="宋体" w:hAnsi="宋体"/>
          <w:b/>
          <w:i/>
          <w:color w:val="000000"/>
          <w:sz w:val="21"/>
          <w:szCs w:val="21"/>
          <w:highlight w:val="none"/>
        </w:rPr>
      </w:pPr>
      <w:r>
        <w:rPr>
          <w:rFonts w:hint="eastAsia" w:ascii="宋体" w:hAnsi="宋体"/>
          <w:color w:val="000000"/>
          <w:sz w:val="21"/>
          <w:szCs w:val="21"/>
          <w:highlight w:val="none"/>
        </w:rPr>
        <w:t>2.1 合同标的及金额应与中标（成交）结果一致。乙方为履行本合同而发生的所有费用均应包含在合同价款中，甲方不再另行支付其他任何费用。</w:t>
      </w:r>
    </w:p>
    <w:p w14:paraId="7D9CC686">
      <w:pPr>
        <w:adjustRightInd w:val="0"/>
        <w:snapToGrid w:val="0"/>
        <w:spacing w:beforeLines="0" w:line="400" w:lineRule="exact"/>
        <w:jc w:val="both"/>
        <w:outlineLvl w:val="2"/>
        <w:rPr>
          <w:rFonts w:hint="eastAsia" w:ascii="宋体" w:hAnsi="宋体"/>
          <w:b/>
          <w:color w:val="000000"/>
          <w:sz w:val="24"/>
          <w:szCs w:val="24"/>
          <w:highlight w:val="none"/>
        </w:rPr>
      </w:pPr>
      <w:r>
        <w:rPr>
          <w:rFonts w:hint="eastAsia" w:ascii="宋体" w:hAnsi="宋体"/>
          <w:b/>
          <w:color w:val="000000"/>
          <w:sz w:val="24"/>
          <w:szCs w:val="24"/>
          <w:highlight w:val="none"/>
        </w:rPr>
        <w:t>3. 履行合同的时间、地点和方式</w:t>
      </w:r>
    </w:p>
    <w:p w14:paraId="18841448">
      <w:pPr>
        <w:autoSpaceDE w:val="0"/>
        <w:autoSpaceDN w:val="0"/>
        <w:adjustRightInd w:val="0"/>
        <w:snapToGrid w:val="0"/>
        <w:spacing w:beforeLines="0" w:line="400" w:lineRule="exact"/>
        <w:ind w:firstLine="420" w:firstLineChars="200"/>
        <w:jc w:val="both"/>
        <w:rPr>
          <w:rFonts w:hint="eastAsia" w:ascii="宋体" w:hAnsi="宋体"/>
          <w:color w:val="000000"/>
          <w:sz w:val="21"/>
          <w:szCs w:val="21"/>
          <w:highlight w:val="none"/>
        </w:rPr>
      </w:pPr>
      <w:r>
        <w:rPr>
          <w:rFonts w:hint="eastAsia" w:ascii="宋体" w:hAnsi="宋体"/>
          <w:color w:val="000000"/>
          <w:sz w:val="21"/>
          <w:szCs w:val="21"/>
          <w:highlight w:val="none"/>
        </w:rPr>
        <w:t xml:space="preserve">3.1 </w:t>
      </w:r>
      <w:r>
        <w:rPr>
          <w:rFonts w:hint="eastAsia" w:ascii="宋体" w:hAnsi="宋体" w:cs="宋体"/>
          <w:sz w:val="21"/>
          <w:szCs w:val="21"/>
          <w:highlight w:val="none"/>
        </w:rPr>
        <w:t>乙方应当在约定的时间、地点，按照约定方式履行合同。</w:t>
      </w:r>
    </w:p>
    <w:p w14:paraId="0C3E378B">
      <w:pPr>
        <w:autoSpaceDE w:val="0"/>
        <w:autoSpaceDN w:val="0"/>
        <w:adjustRightInd w:val="0"/>
        <w:snapToGrid w:val="0"/>
        <w:spacing w:beforeLines="0" w:line="400" w:lineRule="exact"/>
        <w:jc w:val="both"/>
        <w:outlineLvl w:val="2"/>
        <w:rPr>
          <w:rFonts w:hint="eastAsia" w:ascii="宋体" w:hAnsi="宋体"/>
          <w:b/>
          <w:color w:val="000000"/>
          <w:sz w:val="24"/>
          <w:szCs w:val="24"/>
          <w:highlight w:val="none"/>
        </w:rPr>
      </w:pPr>
      <w:r>
        <w:rPr>
          <w:rFonts w:hint="eastAsia" w:ascii="宋体" w:hAnsi="宋体"/>
          <w:b/>
          <w:color w:val="000000"/>
          <w:sz w:val="24"/>
          <w:szCs w:val="24"/>
          <w:highlight w:val="none"/>
        </w:rPr>
        <w:t>4. 甲方的权利和义务</w:t>
      </w:r>
    </w:p>
    <w:p w14:paraId="2F9D850B">
      <w:pPr>
        <w:autoSpaceDE w:val="0"/>
        <w:autoSpaceDN w:val="0"/>
        <w:adjustRightInd w:val="0"/>
        <w:snapToGrid w:val="0"/>
        <w:spacing w:beforeLines="0" w:line="400" w:lineRule="exact"/>
        <w:ind w:firstLine="420" w:firstLineChars="200"/>
        <w:jc w:val="both"/>
        <w:rPr>
          <w:rFonts w:hint="eastAsia" w:ascii="宋体" w:hAnsi="宋体"/>
          <w:color w:val="000000"/>
          <w:sz w:val="21"/>
          <w:szCs w:val="21"/>
          <w:highlight w:val="none"/>
        </w:rPr>
      </w:pPr>
      <w:r>
        <w:rPr>
          <w:rFonts w:hint="eastAsia" w:ascii="宋体" w:hAnsi="宋体"/>
          <w:color w:val="000000"/>
          <w:sz w:val="21"/>
          <w:szCs w:val="21"/>
          <w:highlight w:val="none"/>
        </w:rPr>
        <w:t>4.1 签署合同后，甲方应确定项目负责人（或项目联系人），负责与本合同有关的事务。甲方有权对乙方的履约行为进行检查，并及时确认乙方提交的事项。甲方应当配合乙方完成相关项目实施工作。</w:t>
      </w:r>
    </w:p>
    <w:p w14:paraId="0A50333C">
      <w:pPr>
        <w:autoSpaceDE w:val="0"/>
        <w:autoSpaceDN w:val="0"/>
        <w:adjustRightInd w:val="0"/>
        <w:snapToGrid w:val="0"/>
        <w:spacing w:beforeLines="0" w:line="400" w:lineRule="exact"/>
        <w:ind w:firstLine="420" w:firstLineChars="200"/>
        <w:jc w:val="both"/>
        <w:rPr>
          <w:rFonts w:hint="eastAsia" w:ascii="宋体" w:hAnsi="宋体"/>
          <w:color w:val="000000"/>
          <w:sz w:val="21"/>
          <w:szCs w:val="21"/>
          <w:highlight w:val="none"/>
        </w:rPr>
      </w:pPr>
      <w:r>
        <w:rPr>
          <w:rFonts w:hint="eastAsia" w:ascii="宋体" w:hAnsi="宋体"/>
          <w:color w:val="000000"/>
          <w:sz w:val="21"/>
          <w:szCs w:val="21"/>
          <w:highlight w:val="none"/>
        </w:rPr>
        <w:t>4.2 甲方有权要求乙方按时提交各阶段有关安排计划，并有权定期核对乙方提供货物数量、规格、质量等内容。甲方有权督促乙方工作并要求乙方更换不符合要求的货物。</w:t>
      </w:r>
    </w:p>
    <w:p w14:paraId="19C9F443">
      <w:pPr>
        <w:autoSpaceDE w:val="0"/>
        <w:autoSpaceDN w:val="0"/>
        <w:adjustRightInd w:val="0"/>
        <w:snapToGrid w:val="0"/>
        <w:spacing w:beforeLines="0" w:line="400" w:lineRule="exact"/>
        <w:ind w:firstLine="420" w:firstLineChars="200"/>
        <w:jc w:val="both"/>
        <w:rPr>
          <w:rFonts w:hint="eastAsia" w:ascii="宋体" w:hAnsi="宋体"/>
          <w:color w:val="000000"/>
          <w:sz w:val="21"/>
          <w:szCs w:val="21"/>
          <w:highlight w:val="none"/>
        </w:rPr>
      </w:pPr>
      <w:r>
        <w:rPr>
          <w:rFonts w:hint="eastAsia" w:ascii="宋体" w:hAnsi="宋体"/>
          <w:color w:val="000000"/>
          <w:sz w:val="21"/>
          <w:szCs w:val="21"/>
          <w:highlight w:val="none"/>
        </w:rPr>
        <w:t>4.3 甲方有权要求乙方对缺陷部分予以修复，并按合同约定享有货物保修及其他合同约定的权利。</w:t>
      </w:r>
    </w:p>
    <w:p w14:paraId="012386AD">
      <w:pPr>
        <w:snapToGrid w:val="0"/>
        <w:spacing w:beforeLines="0" w:line="400" w:lineRule="exact"/>
        <w:ind w:firstLine="420" w:firstLineChars="200"/>
        <w:jc w:val="both"/>
        <w:rPr>
          <w:rFonts w:hint="eastAsia" w:eastAsia="华文楷体"/>
          <w:sz w:val="21"/>
          <w:szCs w:val="24"/>
          <w:highlight w:val="none"/>
        </w:rPr>
      </w:pPr>
      <w:r>
        <w:rPr>
          <w:rFonts w:hint="eastAsia" w:ascii="宋体" w:hAnsi="宋体"/>
          <w:color w:val="000000"/>
          <w:sz w:val="21"/>
          <w:szCs w:val="21"/>
          <w:highlight w:val="none"/>
        </w:rPr>
        <w:t>4.4 甲方应当按照合同约定及时对交付的货物进行验收，</w:t>
      </w:r>
      <w:r>
        <w:rPr>
          <w:rFonts w:hint="eastAsia" w:ascii="宋体" w:hAnsi="宋体" w:cs="宋体"/>
          <w:sz w:val="21"/>
          <w:szCs w:val="21"/>
          <w:highlight w:val="none"/>
        </w:rPr>
        <w:t>未</w:t>
      </w:r>
      <w:r>
        <w:rPr>
          <w:rFonts w:hint="eastAsia" w:ascii="宋体" w:hAnsi="宋体"/>
          <w:color w:val="000000"/>
          <w:sz w:val="21"/>
          <w:szCs w:val="21"/>
          <w:highlight w:val="none"/>
        </w:rPr>
        <w:t>在</w:t>
      </w:r>
      <w:r>
        <w:rPr>
          <w:rFonts w:hint="eastAsia" w:ascii="宋体" w:hAnsi="宋体" w:cs="宋体"/>
          <w:b/>
          <w:sz w:val="21"/>
          <w:szCs w:val="21"/>
          <w:highlight w:val="none"/>
        </w:rPr>
        <w:t>【政府采购合同专用条款】</w:t>
      </w:r>
      <w:r>
        <w:rPr>
          <w:rFonts w:hint="eastAsia" w:ascii="宋体" w:hAnsi="宋体" w:cs="宋体"/>
          <w:sz w:val="21"/>
          <w:szCs w:val="21"/>
          <w:highlight w:val="none"/>
        </w:rPr>
        <w:t>约定的期限内对乙方履约提出任何异议或者向乙方作出任何说明的，</w:t>
      </w:r>
      <w:r>
        <w:rPr>
          <w:rFonts w:hint="eastAsia" w:ascii="宋体" w:hAnsi="宋体"/>
          <w:color w:val="000000"/>
          <w:sz w:val="21"/>
          <w:szCs w:val="21"/>
          <w:highlight w:val="none"/>
        </w:rPr>
        <w:t>视为验收通过。</w:t>
      </w:r>
    </w:p>
    <w:p w14:paraId="55C4900D">
      <w:pPr>
        <w:autoSpaceDE w:val="0"/>
        <w:autoSpaceDN w:val="0"/>
        <w:adjustRightInd w:val="0"/>
        <w:snapToGrid w:val="0"/>
        <w:spacing w:beforeLines="0" w:line="400" w:lineRule="exact"/>
        <w:ind w:firstLine="420" w:firstLineChars="200"/>
        <w:jc w:val="both"/>
        <w:rPr>
          <w:rFonts w:hint="eastAsia" w:ascii="宋体" w:hAnsi="宋体"/>
          <w:color w:val="000000"/>
          <w:sz w:val="21"/>
          <w:szCs w:val="21"/>
          <w:highlight w:val="none"/>
        </w:rPr>
      </w:pPr>
      <w:r>
        <w:rPr>
          <w:rFonts w:hint="eastAsia" w:ascii="宋体" w:hAnsi="宋体"/>
          <w:color w:val="000000"/>
          <w:sz w:val="21"/>
          <w:szCs w:val="21"/>
          <w:highlight w:val="none"/>
        </w:rPr>
        <w:t>4.5 甲方应当根据合同约定及时向乙方支付合同价款，不得以内部人员变更、履行内部付款流程等为由，拒绝或迟延支付。</w:t>
      </w:r>
    </w:p>
    <w:p w14:paraId="594B32AA">
      <w:pPr>
        <w:autoSpaceDE w:val="0"/>
        <w:autoSpaceDN w:val="0"/>
        <w:adjustRightInd w:val="0"/>
        <w:snapToGrid w:val="0"/>
        <w:spacing w:beforeLines="0" w:line="400" w:lineRule="exact"/>
        <w:ind w:firstLine="420" w:firstLineChars="200"/>
        <w:jc w:val="both"/>
        <w:rPr>
          <w:rFonts w:hint="eastAsia" w:ascii="宋体" w:hAnsi="宋体"/>
          <w:color w:val="000000"/>
          <w:sz w:val="21"/>
          <w:szCs w:val="21"/>
          <w:highlight w:val="none"/>
        </w:rPr>
      </w:pPr>
      <w:r>
        <w:rPr>
          <w:rFonts w:hint="eastAsia" w:ascii="宋体" w:hAnsi="宋体"/>
          <w:color w:val="000000"/>
          <w:sz w:val="21"/>
          <w:szCs w:val="21"/>
          <w:highlight w:val="none"/>
        </w:rPr>
        <w:t>4.6 国家法律法规规定及</w:t>
      </w:r>
      <w:r>
        <w:rPr>
          <w:rFonts w:hint="eastAsia" w:ascii="宋体" w:hAnsi="宋体" w:cs="宋体"/>
          <w:b/>
          <w:sz w:val="21"/>
          <w:szCs w:val="21"/>
          <w:highlight w:val="none"/>
        </w:rPr>
        <w:t>【政府采购合同专用条款】</w:t>
      </w:r>
      <w:r>
        <w:rPr>
          <w:rFonts w:hint="eastAsia" w:ascii="宋体" w:hAnsi="宋体"/>
          <w:color w:val="000000"/>
          <w:sz w:val="21"/>
          <w:szCs w:val="21"/>
          <w:highlight w:val="none"/>
        </w:rPr>
        <w:t>约定应由甲方承担的其他义务和责任。</w:t>
      </w:r>
    </w:p>
    <w:p w14:paraId="07CD3BA0">
      <w:pPr>
        <w:autoSpaceDE w:val="0"/>
        <w:autoSpaceDN w:val="0"/>
        <w:adjustRightInd w:val="0"/>
        <w:snapToGrid w:val="0"/>
        <w:spacing w:beforeLines="0" w:line="400" w:lineRule="exact"/>
        <w:jc w:val="both"/>
        <w:outlineLvl w:val="2"/>
        <w:rPr>
          <w:rFonts w:hint="eastAsia" w:ascii="宋体" w:hAnsi="宋体"/>
          <w:b/>
          <w:color w:val="000000"/>
          <w:sz w:val="24"/>
          <w:szCs w:val="24"/>
          <w:highlight w:val="none"/>
        </w:rPr>
      </w:pPr>
      <w:r>
        <w:rPr>
          <w:rFonts w:hint="eastAsia" w:ascii="宋体" w:hAnsi="宋体"/>
          <w:b/>
          <w:color w:val="000000"/>
          <w:sz w:val="24"/>
          <w:szCs w:val="24"/>
          <w:highlight w:val="none"/>
        </w:rPr>
        <w:t>5. 乙方的权利和义务</w:t>
      </w:r>
    </w:p>
    <w:p w14:paraId="3D95E088">
      <w:pPr>
        <w:autoSpaceDE w:val="0"/>
        <w:autoSpaceDN w:val="0"/>
        <w:adjustRightInd w:val="0"/>
        <w:snapToGrid w:val="0"/>
        <w:spacing w:beforeLines="0" w:line="400" w:lineRule="exact"/>
        <w:ind w:firstLine="420" w:firstLineChars="200"/>
        <w:jc w:val="both"/>
        <w:rPr>
          <w:rFonts w:hint="eastAsia" w:ascii="宋体" w:hAnsi="宋体"/>
          <w:color w:val="000000"/>
          <w:sz w:val="21"/>
          <w:szCs w:val="21"/>
          <w:highlight w:val="none"/>
        </w:rPr>
      </w:pPr>
      <w:r>
        <w:rPr>
          <w:rFonts w:hint="eastAsia" w:ascii="宋体" w:hAnsi="宋体"/>
          <w:color w:val="000000"/>
          <w:sz w:val="21"/>
          <w:szCs w:val="21"/>
          <w:highlight w:val="none"/>
        </w:rPr>
        <w:t>5.1 签署合同后，乙方应确定项目负责人（或项目联系人），负责与本合同有关的事务。</w:t>
      </w:r>
    </w:p>
    <w:p w14:paraId="19C96935">
      <w:pPr>
        <w:autoSpaceDE w:val="0"/>
        <w:autoSpaceDN w:val="0"/>
        <w:adjustRightInd w:val="0"/>
        <w:snapToGrid w:val="0"/>
        <w:spacing w:beforeLines="0" w:line="400" w:lineRule="exact"/>
        <w:ind w:firstLine="420" w:firstLineChars="200"/>
        <w:jc w:val="both"/>
        <w:rPr>
          <w:rFonts w:hint="eastAsia" w:ascii="宋体" w:hAnsi="宋体"/>
          <w:color w:val="000000"/>
          <w:sz w:val="21"/>
          <w:szCs w:val="21"/>
          <w:highlight w:val="none"/>
        </w:rPr>
      </w:pPr>
      <w:r>
        <w:rPr>
          <w:rFonts w:hint="eastAsia" w:ascii="宋体" w:hAnsi="宋体"/>
          <w:color w:val="000000"/>
          <w:sz w:val="21"/>
          <w:szCs w:val="21"/>
          <w:highlight w:val="none"/>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05DDBDD0">
      <w:pPr>
        <w:pStyle w:val="5"/>
        <w:spacing w:beforeLines="0" w:after="0" w:line="400" w:lineRule="exact"/>
        <w:ind w:firstLine="369" w:firstLineChars="176"/>
        <w:jc w:val="both"/>
        <w:rPr>
          <w:rFonts w:hint="eastAsia" w:ascii="宋体" w:hAnsi="宋体" w:cs="宋体"/>
          <w:color w:val="000000"/>
          <w:sz w:val="21"/>
          <w:szCs w:val="21"/>
          <w:highlight w:val="none"/>
        </w:rPr>
      </w:pPr>
      <w:r>
        <w:rPr>
          <w:rFonts w:hint="eastAsia" w:ascii="宋体" w:hAnsi="宋体"/>
          <w:color w:val="000000"/>
          <w:sz w:val="21"/>
          <w:szCs w:val="21"/>
          <w:highlight w:val="none"/>
        </w:rPr>
        <w:t>5.3乙方有权</w:t>
      </w:r>
      <w:r>
        <w:rPr>
          <w:rFonts w:hint="eastAsia" w:ascii="宋体" w:hAnsi="宋体" w:cs="宋体"/>
          <w:color w:val="000000"/>
          <w:sz w:val="21"/>
          <w:szCs w:val="21"/>
          <w:highlight w:val="none"/>
        </w:rPr>
        <w:t>根据合同约定向甲方收取合同价款。</w:t>
      </w:r>
    </w:p>
    <w:p w14:paraId="5F37A0E1">
      <w:pPr>
        <w:pStyle w:val="5"/>
        <w:spacing w:beforeLines="0" w:after="0" w:line="400" w:lineRule="exact"/>
        <w:ind w:firstLine="369" w:firstLineChars="176"/>
        <w:jc w:val="both"/>
        <w:rPr>
          <w:rFonts w:hint="eastAsia" w:ascii="宋体" w:hAnsi="宋体" w:cs="宋体"/>
          <w:color w:val="000000"/>
          <w:sz w:val="21"/>
          <w:szCs w:val="21"/>
          <w:highlight w:val="none"/>
        </w:rPr>
      </w:pPr>
      <w:r>
        <w:rPr>
          <w:rFonts w:hint="eastAsia" w:ascii="宋体" w:hAnsi="宋体"/>
          <w:color w:val="000000"/>
          <w:sz w:val="21"/>
          <w:szCs w:val="21"/>
          <w:highlight w:val="none"/>
        </w:rPr>
        <w:t>5.4</w:t>
      </w:r>
      <w:r>
        <w:rPr>
          <w:rFonts w:hint="eastAsia" w:ascii="宋体" w:hAnsi="宋体" w:cs="宋体"/>
          <w:color w:val="000000"/>
          <w:sz w:val="21"/>
          <w:szCs w:val="21"/>
          <w:highlight w:val="none"/>
        </w:rPr>
        <w:t>国家法律法规规定</w:t>
      </w:r>
      <w:r>
        <w:rPr>
          <w:rFonts w:hint="eastAsia" w:ascii="宋体" w:hAnsi="宋体"/>
          <w:color w:val="000000"/>
          <w:sz w:val="21"/>
          <w:szCs w:val="21"/>
          <w:highlight w:val="none"/>
        </w:rPr>
        <w:t>及</w:t>
      </w:r>
      <w:r>
        <w:rPr>
          <w:rFonts w:hint="eastAsia" w:ascii="宋体" w:hAnsi="宋体" w:cs="宋体"/>
          <w:b/>
          <w:sz w:val="21"/>
          <w:szCs w:val="21"/>
          <w:highlight w:val="none"/>
        </w:rPr>
        <w:t>【政府采购合同专用条款】</w:t>
      </w:r>
      <w:r>
        <w:rPr>
          <w:rFonts w:hint="eastAsia" w:ascii="宋体" w:hAnsi="宋体" w:cs="宋体"/>
          <w:sz w:val="21"/>
          <w:szCs w:val="21"/>
          <w:highlight w:val="none"/>
        </w:rPr>
        <w:t>约定应</w:t>
      </w:r>
      <w:r>
        <w:rPr>
          <w:rFonts w:hint="eastAsia" w:ascii="宋体" w:hAnsi="宋体" w:cs="宋体"/>
          <w:color w:val="000000"/>
          <w:sz w:val="21"/>
          <w:szCs w:val="21"/>
          <w:highlight w:val="none"/>
        </w:rPr>
        <w:t>由乙方承担的其他义务和责任。</w:t>
      </w:r>
    </w:p>
    <w:p w14:paraId="0A71D8FF">
      <w:pPr>
        <w:numPr>
          <w:ilvl w:val="0"/>
          <w:numId w:val="5"/>
        </w:numPr>
        <w:autoSpaceDE w:val="0"/>
        <w:autoSpaceDN w:val="0"/>
        <w:adjustRightInd w:val="0"/>
        <w:snapToGrid w:val="0"/>
        <w:spacing w:beforeLines="0" w:line="400" w:lineRule="exact"/>
        <w:jc w:val="both"/>
        <w:outlineLvl w:val="2"/>
        <w:rPr>
          <w:rFonts w:hint="eastAsia" w:ascii="宋体" w:hAnsi="宋体"/>
          <w:b/>
          <w:color w:val="000000"/>
          <w:sz w:val="24"/>
          <w:szCs w:val="24"/>
          <w:highlight w:val="none"/>
        </w:rPr>
      </w:pPr>
      <w:r>
        <w:rPr>
          <w:rFonts w:hint="eastAsia" w:ascii="宋体" w:hAnsi="宋体"/>
          <w:b/>
          <w:color w:val="000000"/>
          <w:sz w:val="24"/>
          <w:szCs w:val="24"/>
          <w:highlight w:val="none"/>
        </w:rPr>
        <w:t>合同履行</w:t>
      </w:r>
    </w:p>
    <w:p w14:paraId="5BD8809F">
      <w:pPr>
        <w:autoSpaceDE w:val="0"/>
        <w:autoSpaceDN w:val="0"/>
        <w:adjustRightInd w:val="0"/>
        <w:snapToGrid w:val="0"/>
        <w:spacing w:beforeLines="0" w:line="400" w:lineRule="exact"/>
        <w:ind w:firstLine="420" w:firstLineChars="200"/>
        <w:jc w:val="both"/>
        <w:rPr>
          <w:rFonts w:hint="eastAsia" w:ascii="宋体" w:hAnsi="宋体"/>
          <w:color w:val="000000"/>
          <w:sz w:val="21"/>
          <w:szCs w:val="21"/>
          <w:highlight w:val="none"/>
        </w:rPr>
      </w:pPr>
      <w:r>
        <w:rPr>
          <w:rFonts w:hint="eastAsia" w:ascii="宋体" w:hAnsi="宋体"/>
          <w:color w:val="000000"/>
          <w:sz w:val="21"/>
          <w:szCs w:val="21"/>
          <w:highlight w:val="none"/>
        </w:rPr>
        <w:t>6.1 甲乙双方应当按照</w:t>
      </w:r>
      <w:r>
        <w:rPr>
          <w:rFonts w:hint="eastAsia" w:ascii="宋体" w:hAnsi="宋体" w:cs="宋体"/>
          <w:b/>
          <w:sz w:val="21"/>
          <w:szCs w:val="21"/>
          <w:highlight w:val="none"/>
        </w:rPr>
        <w:t>【政府采购合同专用条款】</w:t>
      </w:r>
      <w:r>
        <w:rPr>
          <w:rFonts w:hint="eastAsia" w:ascii="宋体" w:hAnsi="宋体"/>
          <w:color w:val="000000"/>
          <w:sz w:val="21"/>
          <w:szCs w:val="21"/>
          <w:highlight w:val="none"/>
        </w:rPr>
        <w:t>约定顺序履行合同义务；如果没有先后顺序的，应当同时履行。</w:t>
      </w:r>
    </w:p>
    <w:p w14:paraId="019A30C7">
      <w:pPr>
        <w:autoSpaceDE w:val="0"/>
        <w:autoSpaceDN w:val="0"/>
        <w:adjustRightInd w:val="0"/>
        <w:snapToGrid w:val="0"/>
        <w:spacing w:beforeLines="0" w:line="400" w:lineRule="exact"/>
        <w:ind w:firstLine="420" w:firstLineChars="200"/>
        <w:jc w:val="both"/>
        <w:rPr>
          <w:rFonts w:hint="default"/>
          <w:sz w:val="21"/>
          <w:szCs w:val="24"/>
          <w:highlight w:val="none"/>
        </w:rPr>
      </w:pPr>
      <w:r>
        <w:rPr>
          <w:rFonts w:hint="eastAsia" w:ascii="宋体" w:hAnsi="宋体"/>
          <w:color w:val="000000"/>
          <w:sz w:val="21"/>
          <w:szCs w:val="21"/>
          <w:highlight w:val="none"/>
        </w:rPr>
        <w:t>6.2 甲乙双方按照合同约定顺序履行合同义务时，应当先履行一方未履行的，后履行一方有权拒绝其履行请求。先履行一方履行不符合约定的，后履行一方有权拒绝其相应的履行请求。</w:t>
      </w:r>
    </w:p>
    <w:p w14:paraId="0E11C029">
      <w:pPr>
        <w:adjustRightInd w:val="0"/>
        <w:snapToGrid w:val="0"/>
        <w:spacing w:beforeLines="0" w:line="400" w:lineRule="exact"/>
        <w:jc w:val="both"/>
        <w:outlineLvl w:val="2"/>
        <w:rPr>
          <w:rFonts w:hint="eastAsia" w:ascii="宋体" w:hAnsi="宋体"/>
          <w:b/>
          <w:color w:val="000000"/>
          <w:sz w:val="24"/>
          <w:szCs w:val="24"/>
          <w:highlight w:val="none"/>
        </w:rPr>
      </w:pPr>
      <w:r>
        <w:rPr>
          <w:rFonts w:hint="eastAsia" w:ascii="宋体" w:hAnsi="宋体"/>
          <w:b/>
          <w:color w:val="000000"/>
          <w:sz w:val="24"/>
          <w:szCs w:val="24"/>
          <w:highlight w:val="none"/>
        </w:rPr>
        <w:t>7. 货物包装、运输、保险和交付要求</w:t>
      </w:r>
    </w:p>
    <w:p w14:paraId="34F37361">
      <w:pPr>
        <w:autoSpaceDE w:val="0"/>
        <w:autoSpaceDN w:val="0"/>
        <w:adjustRightInd w:val="0"/>
        <w:snapToGrid w:val="0"/>
        <w:spacing w:beforeLines="0" w:line="400" w:lineRule="exact"/>
        <w:ind w:firstLine="420" w:firstLineChars="200"/>
        <w:jc w:val="both"/>
        <w:rPr>
          <w:rFonts w:hint="eastAsia" w:ascii="宋体" w:hAnsi="宋体"/>
          <w:color w:val="000000"/>
          <w:sz w:val="21"/>
          <w:szCs w:val="21"/>
          <w:highlight w:val="none"/>
        </w:rPr>
      </w:pPr>
      <w:r>
        <w:rPr>
          <w:rFonts w:hint="eastAsia" w:ascii="宋体" w:hAnsi="宋体"/>
          <w:color w:val="000000"/>
          <w:sz w:val="21"/>
          <w:szCs w:val="21"/>
          <w:highlight w:val="none"/>
        </w:rPr>
        <w:t>7.1 本合同涉及商品包装、快递包装的，除</w:t>
      </w:r>
      <w:r>
        <w:rPr>
          <w:rFonts w:hint="eastAsia" w:ascii="宋体" w:hAnsi="宋体"/>
          <w:b/>
          <w:color w:val="000000"/>
          <w:sz w:val="21"/>
          <w:szCs w:val="21"/>
          <w:highlight w:val="none"/>
        </w:rPr>
        <w:t>【政府采购合同专用条款】</w:t>
      </w:r>
      <w:r>
        <w:rPr>
          <w:rFonts w:hint="eastAsia" w:ascii="宋体" w:hAnsi="宋体"/>
          <w:color w:val="000000"/>
          <w:sz w:val="21"/>
          <w:szCs w:val="21"/>
          <w:highlight w:val="none"/>
        </w:rPr>
        <w:t>另有约定外，包装应适应远距离运输、防潮、防震、防锈和防野蛮装卸等要求，确保货物安全无损地运抵</w:t>
      </w:r>
      <w:r>
        <w:rPr>
          <w:rFonts w:hint="eastAsia" w:ascii="宋体" w:hAnsi="宋体"/>
          <w:b/>
          <w:color w:val="000000"/>
          <w:sz w:val="21"/>
          <w:szCs w:val="21"/>
          <w:highlight w:val="none"/>
        </w:rPr>
        <w:t>【政府采购合同专用条款】</w:t>
      </w:r>
      <w:r>
        <w:rPr>
          <w:rFonts w:hint="eastAsia" w:ascii="宋体" w:hAnsi="宋体"/>
          <w:color w:val="000000"/>
          <w:sz w:val="21"/>
          <w:szCs w:val="21"/>
          <w:highlight w:val="none"/>
        </w:rPr>
        <w:t>约定的指定现场。</w:t>
      </w:r>
    </w:p>
    <w:p w14:paraId="53DFFC19">
      <w:pPr>
        <w:adjustRightInd w:val="0"/>
        <w:snapToGrid w:val="0"/>
        <w:spacing w:beforeLines="0" w:line="400" w:lineRule="exact"/>
        <w:ind w:firstLine="420" w:firstLineChars="200"/>
        <w:jc w:val="both"/>
        <w:rPr>
          <w:rFonts w:hint="eastAsia" w:ascii="宋体" w:hAnsi="宋体"/>
          <w:color w:val="000000"/>
          <w:sz w:val="21"/>
          <w:szCs w:val="21"/>
          <w:highlight w:val="none"/>
        </w:rPr>
      </w:pPr>
      <w:r>
        <w:rPr>
          <w:rFonts w:hint="eastAsia" w:ascii="宋体" w:hAnsi="宋体"/>
          <w:color w:val="000000"/>
          <w:sz w:val="21"/>
          <w:szCs w:val="21"/>
          <w:highlight w:val="none"/>
        </w:rPr>
        <w:t>7.2 除</w:t>
      </w:r>
      <w:r>
        <w:rPr>
          <w:rFonts w:hint="eastAsia" w:ascii="宋体" w:hAnsi="宋体"/>
          <w:b/>
          <w:color w:val="000000"/>
          <w:sz w:val="21"/>
          <w:szCs w:val="21"/>
          <w:highlight w:val="none"/>
        </w:rPr>
        <w:t>【政府采购合同专用条款】</w:t>
      </w:r>
      <w:r>
        <w:rPr>
          <w:rFonts w:hint="eastAsia" w:ascii="宋体" w:hAnsi="宋体"/>
          <w:color w:val="000000"/>
          <w:sz w:val="21"/>
          <w:szCs w:val="21"/>
          <w:highlight w:val="none"/>
        </w:rPr>
        <w:t>另有约定外，乙方负责办理将货物运抵本合同规定的交货地点，并装卸、交付至甲方的一切运输事项，相关费用应包含在合同价款中。</w:t>
      </w:r>
    </w:p>
    <w:p w14:paraId="62A82436">
      <w:pPr>
        <w:adjustRightInd w:val="0"/>
        <w:snapToGrid w:val="0"/>
        <w:spacing w:beforeLines="0" w:line="400" w:lineRule="exact"/>
        <w:ind w:firstLine="420" w:firstLineChars="200"/>
        <w:jc w:val="both"/>
        <w:rPr>
          <w:rFonts w:hint="eastAsia" w:ascii="宋体" w:hAnsi="宋体"/>
          <w:color w:val="000000"/>
          <w:sz w:val="21"/>
          <w:szCs w:val="21"/>
          <w:highlight w:val="none"/>
        </w:rPr>
      </w:pPr>
      <w:r>
        <w:rPr>
          <w:rFonts w:hint="eastAsia" w:ascii="宋体" w:hAnsi="宋体"/>
          <w:color w:val="000000"/>
          <w:sz w:val="21"/>
          <w:szCs w:val="21"/>
          <w:highlight w:val="none"/>
        </w:rPr>
        <w:t>7.3 货物保险要求按</w:t>
      </w:r>
      <w:r>
        <w:rPr>
          <w:rFonts w:hint="eastAsia" w:ascii="宋体" w:hAnsi="宋体"/>
          <w:b/>
          <w:color w:val="000000"/>
          <w:sz w:val="21"/>
          <w:szCs w:val="21"/>
          <w:highlight w:val="none"/>
        </w:rPr>
        <w:t>【政府采购合同专用条款】</w:t>
      </w:r>
      <w:r>
        <w:rPr>
          <w:rFonts w:hint="eastAsia" w:ascii="宋体" w:hAnsi="宋体"/>
          <w:color w:val="000000"/>
          <w:sz w:val="21"/>
          <w:szCs w:val="21"/>
          <w:highlight w:val="none"/>
        </w:rPr>
        <w:t>规定执行。</w:t>
      </w:r>
    </w:p>
    <w:p w14:paraId="2A13747C">
      <w:pPr>
        <w:autoSpaceDE w:val="0"/>
        <w:autoSpaceDN w:val="0"/>
        <w:adjustRightInd w:val="0"/>
        <w:snapToGrid w:val="0"/>
        <w:spacing w:beforeLines="0" w:line="400" w:lineRule="exact"/>
        <w:ind w:firstLine="420" w:firstLineChars="200"/>
        <w:jc w:val="both"/>
        <w:rPr>
          <w:rFonts w:hint="eastAsia" w:ascii="宋体" w:hAnsi="宋体"/>
          <w:color w:val="000000"/>
          <w:sz w:val="21"/>
          <w:szCs w:val="21"/>
          <w:highlight w:val="none"/>
        </w:rPr>
      </w:pPr>
      <w:r>
        <w:rPr>
          <w:rFonts w:hint="eastAsia" w:ascii="宋体" w:hAnsi="宋体"/>
          <w:color w:val="000000"/>
          <w:sz w:val="21"/>
          <w:szCs w:val="21"/>
          <w:highlight w:val="none"/>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61FED783">
      <w:pPr>
        <w:autoSpaceDE w:val="0"/>
        <w:autoSpaceDN w:val="0"/>
        <w:adjustRightInd w:val="0"/>
        <w:snapToGrid w:val="0"/>
        <w:spacing w:beforeLines="0" w:line="400" w:lineRule="exact"/>
        <w:ind w:firstLine="420" w:firstLineChars="200"/>
        <w:jc w:val="both"/>
        <w:rPr>
          <w:rFonts w:hint="eastAsia" w:ascii="宋体" w:hAnsi="宋体"/>
          <w:color w:val="000000"/>
          <w:sz w:val="21"/>
          <w:szCs w:val="21"/>
          <w:highlight w:val="none"/>
        </w:rPr>
      </w:pPr>
      <w:r>
        <w:rPr>
          <w:rFonts w:hint="eastAsia" w:ascii="宋体" w:hAnsi="宋体"/>
          <w:color w:val="000000"/>
          <w:sz w:val="21"/>
          <w:szCs w:val="21"/>
          <w:highlight w:val="none"/>
        </w:rPr>
        <w:t xml:space="preserve">7.5 </w:t>
      </w:r>
      <w:r>
        <w:rPr>
          <w:rFonts w:hint="eastAsia" w:ascii="宋体" w:hAnsi="宋体" w:cs="宋体"/>
          <w:color w:val="000000"/>
          <w:sz w:val="21"/>
          <w:szCs w:val="21"/>
          <w:highlight w:val="none"/>
        </w:rPr>
        <w:t>乙方在运输到达之前应提前通知甲方，并提示货物运输装卸的注意事项，甲方配合乙方做好货物的接收工作。</w:t>
      </w:r>
    </w:p>
    <w:p w14:paraId="204F3B42">
      <w:pPr>
        <w:pStyle w:val="20"/>
        <w:spacing w:beforeLines="0"/>
        <w:jc w:val="both"/>
        <w:rPr>
          <w:rFonts w:hint="eastAsia"/>
          <w:sz w:val="21"/>
          <w:szCs w:val="21"/>
          <w:highlight w:val="none"/>
        </w:rPr>
      </w:pPr>
      <w:r>
        <w:rPr>
          <w:rFonts w:hint="eastAsia" w:ascii="宋体" w:hAnsi="宋体" w:eastAsia="宋体" w:cs="Times New Roman"/>
          <w:color w:val="000000"/>
          <w:kern w:val="2"/>
          <w:sz w:val="21"/>
          <w:szCs w:val="21"/>
          <w:highlight w:val="none"/>
        </w:rPr>
        <w:t>7.6 如因包装、运输问题导致货物损毁、丢失或者品质下降，甲方有权要求降价、换货、拒收部分或整批货物，由此产生的费用和损失，均由乙方承担。</w:t>
      </w:r>
    </w:p>
    <w:p w14:paraId="7D177EF0">
      <w:pPr>
        <w:adjustRightInd w:val="0"/>
        <w:snapToGrid w:val="0"/>
        <w:spacing w:beforeLines="0" w:line="400" w:lineRule="exact"/>
        <w:jc w:val="both"/>
        <w:outlineLvl w:val="2"/>
        <w:rPr>
          <w:rFonts w:hint="eastAsia" w:ascii="宋体" w:hAnsi="宋体"/>
          <w:b/>
          <w:color w:val="auto"/>
          <w:sz w:val="24"/>
          <w:szCs w:val="24"/>
          <w:highlight w:val="none"/>
        </w:rPr>
      </w:pPr>
      <w:r>
        <w:rPr>
          <w:rFonts w:hint="eastAsia" w:ascii="宋体" w:hAnsi="宋体"/>
          <w:b/>
          <w:color w:val="000000"/>
          <w:sz w:val="24"/>
          <w:szCs w:val="24"/>
          <w:highlight w:val="none"/>
        </w:rPr>
        <w:t xml:space="preserve">8. </w:t>
      </w:r>
      <w:r>
        <w:rPr>
          <w:rFonts w:hint="eastAsia" w:ascii="宋体" w:hAnsi="宋体"/>
          <w:b/>
          <w:color w:val="auto"/>
          <w:sz w:val="24"/>
          <w:szCs w:val="24"/>
          <w:highlight w:val="none"/>
        </w:rPr>
        <w:t>质量标准和保证</w:t>
      </w:r>
    </w:p>
    <w:p w14:paraId="58F381FF">
      <w:pPr>
        <w:pStyle w:val="8"/>
        <w:adjustRightInd w:val="0"/>
        <w:snapToGrid w:val="0"/>
        <w:spacing w:beforeLines="0" w:line="400" w:lineRule="exact"/>
        <w:ind w:firstLine="420" w:firstLineChars="200"/>
        <w:jc w:val="both"/>
        <w:rPr>
          <w:rFonts w:hint="eastAsia" w:hAnsi="宋体"/>
          <w:b/>
          <w:color w:val="auto"/>
          <w:sz w:val="21"/>
          <w:szCs w:val="21"/>
          <w:highlight w:val="none"/>
        </w:rPr>
      </w:pPr>
      <w:r>
        <w:rPr>
          <w:rFonts w:hint="eastAsia" w:hAnsi="宋体"/>
          <w:color w:val="auto"/>
          <w:sz w:val="21"/>
          <w:szCs w:val="21"/>
          <w:highlight w:val="none"/>
        </w:rPr>
        <w:t>8.1 质量标准</w:t>
      </w:r>
    </w:p>
    <w:p w14:paraId="2F8489C3">
      <w:pPr>
        <w:autoSpaceDE w:val="0"/>
        <w:autoSpaceDN w:val="0"/>
        <w:adjustRightInd w:val="0"/>
        <w:snapToGrid w:val="0"/>
        <w:spacing w:beforeLines="0" w:line="400" w:lineRule="exact"/>
        <w:ind w:firstLine="420" w:firstLineChars="200"/>
        <w:jc w:val="both"/>
        <w:rPr>
          <w:rFonts w:hint="eastAsia" w:ascii="宋体" w:hAnsi="宋体"/>
          <w:color w:val="auto"/>
          <w:sz w:val="21"/>
          <w:szCs w:val="21"/>
          <w:highlight w:val="none"/>
        </w:rPr>
      </w:pPr>
      <w:r>
        <w:rPr>
          <w:rFonts w:hint="eastAsia" w:ascii="宋体" w:hAnsi="宋体"/>
          <w:color w:val="auto"/>
          <w:sz w:val="21"/>
          <w:szCs w:val="21"/>
          <w:highlight w:val="none"/>
        </w:rPr>
        <w:t>（1）本合同下提供的货物应符合合同</w:t>
      </w:r>
      <w:r>
        <w:rPr>
          <w:rFonts w:hint="eastAsia" w:ascii="宋体" w:hAnsi="宋体" w:cs="宋体"/>
          <w:color w:val="000000"/>
          <w:sz w:val="21"/>
          <w:szCs w:val="21"/>
          <w:highlight w:val="none"/>
        </w:rPr>
        <w:t>约定的</w:t>
      </w:r>
      <w:r>
        <w:rPr>
          <w:rFonts w:hint="eastAsia" w:ascii="宋体" w:hAnsi="宋体" w:cs="宋体"/>
          <w:sz w:val="21"/>
          <w:szCs w:val="21"/>
          <w:highlight w:val="none"/>
        </w:rPr>
        <w:t>品牌、规格型号、技术性能、配置、质量、数量等要求。</w:t>
      </w:r>
      <w:r>
        <w:rPr>
          <w:rFonts w:hint="eastAsia" w:ascii="宋体" w:hAnsi="宋体"/>
          <w:color w:val="auto"/>
          <w:sz w:val="21"/>
          <w:szCs w:val="21"/>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1FB74B60">
      <w:pPr>
        <w:pStyle w:val="8"/>
        <w:adjustRightInd w:val="0"/>
        <w:snapToGrid w:val="0"/>
        <w:spacing w:beforeLines="0" w:line="400" w:lineRule="exact"/>
        <w:ind w:firstLine="420" w:firstLineChars="200"/>
        <w:jc w:val="both"/>
        <w:rPr>
          <w:rFonts w:hint="eastAsia" w:hAnsi="宋体"/>
          <w:color w:val="auto"/>
          <w:sz w:val="21"/>
          <w:szCs w:val="21"/>
          <w:highlight w:val="none"/>
        </w:rPr>
      </w:pPr>
      <w:r>
        <w:rPr>
          <w:rFonts w:hint="eastAsia" w:hAnsi="宋体"/>
          <w:color w:val="auto"/>
          <w:sz w:val="21"/>
          <w:szCs w:val="21"/>
          <w:highlight w:val="none"/>
        </w:rPr>
        <w:t>（2）采用中华人民共和国法定计量单位。</w:t>
      </w:r>
    </w:p>
    <w:p w14:paraId="1F62C07C">
      <w:pPr>
        <w:autoSpaceDE w:val="0"/>
        <w:autoSpaceDN w:val="0"/>
        <w:adjustRightInd w:val="0"/>
        <w:snapToGrid w:val="0"/>
        <w:spacing w:beforeLines="0" w:line="400" w:lineRule="exact"/>
        <w:ind w:firstLine="420" w:firstLineChars="200"/>
        <w:jc w:val="both"/>
        <w:rPr>
          <w:rFonts w:hint="eastAsia" w:ascii="宋体" w:hAnsi="宋体"/>
          <w:color w:val="auto"/>
          <w:sz w:val="21"/>
          <w:szCs w:val="21"/>
          <w:highlight w:val="none"/>
        </w:rPr>
      </w:pPr>
      <w:r>
        <w:rPr>
          <w:rFonts w:hint="eastAsia" w:ascii="宋体" w:hAnsi="宋体"/>
          <w:color w:val="auto"/>
          <w:sz w:val="21"/>
          <w:szCs w:val="21"/>
          <w:highlight w:val="none"/>
        </w:rPr>
        <w:t>（3）乙方所提供的货物应符合国家有关安全、环保、卫生的规定。</w:t>
      </w:r>
    </w:p>
    <w:p w14:paraId="5BD6A479">
      <w:pPr>
        <w:autoSpaceDE w:val="0"/>
        <w:autoSpaceDN w:val="0"/>
        <w:adjustRightInd w:val="0"/>
        <w:snapToGrid w:val="0"/>
        <w:spacing w:beforeLines="0" w:line="400" w:lineRule="exact"/>
        <w:ind w:firstLine="420" w:firstLineChars="200"/>
        <w:jc w:val="both"/>
        <w:rPr>
          <w:rFonts w:hint="eastAsia" w:ascii="宋体" w:hAnsi="宋体"/>
          <w:color w:val="auto"/>
          <w:sz w:val="21"/>
          <w:szCs w:val="21"/>
          <w:highlight w:val="none"/>
        </w:rPr>
      </w:pPr>
      <w:r>
        <w:rPr>
          <w:rFonts w:hint="eastAsia" w:ascii="宋体" w:hAnsi="宋体"/>
          <w:color w:val="auto"/>
          <w:sz w:val="21"/>
          <w:szCs w:val="21"/>
          <w:highlight w:val="none"/>
        </w:rPr>
        <w:t>（4）乙方应向甲方提交所提供货物的技术文件，包括相应的中文技术文件，如：产品目录、图纸、操作手册、使用说明、维护手册或服务指南等。上述文件应包装好随货物一同发运。</w:t>
      </w:r>
    </w:p>
    <w:p w14:paraId="42E6CE4F">
      <w:pPr>
        <w:autoSpaceDE w:val="0"/>
        <w:autoSpaceDN w:val="0"/>
        <w:adjustRightInd w:val="0"/>
        <w:snapToGrid w:val="0"/>
        <w:spacing w:beforeLines="0" w:line="400" w:lineRule="exact"/>
        <w:ind w:firstLine="420" w:firstLineChars="200"/>
        <w:jc w:val="both"/>
        <w:rPr>
          <w:rFonts w:hint="eastAsia" w:ascii="宋体" w:hAnsi="宋体"/>
          <w:color w:val="auto"/>
          <w:sz w:val="21"/>
          <w:szCs w:val="21"/>
          <w:highlight w:val="none"/>
        </w:rPr>
      </w:pPr>
      <w:r>
        <w:rPr>
          <w:rFonts w:hint="eastAsia" w:ascii="宋体" w:hAnsi="宋体"/>
          <w:color w:val="auto"/>
          <w:sz w:val="21"/>
          <w:szCs w:val="21"/>
          <w:highlight w:val="none"/>
        </w:rPr>
        <w:t>8.2 保证</w:t>
      </w:r>
    </w:p>
    <w:p w14:paraId="0B2E6E12">
      <w:pPr>
        <w:autoSpaceDE w:val="0"/>
        <w:autoSpaceDN w:val="0"/>
        <w:adjustRightInd w:val="0"/>
        <w:snapToGrid w:val="0"/>
        <w:spacing w:beforeLines="0" w:line="400" w:lineRule="exact"/>
        <w:ind w:firstLine="420" w:firstLineChars="200"/>
        <w:jc w:val="both"/>
        <w:rPr>
          <w:rFonts w:hint="eastAsia" w:ascii="宋体" w:hAnsi="宋体"/>
          <w:color w:val="auto"/>
          <w:sz w:val="21"/>
          <w:szCs w:val="21"/>
          <w:highlight w:val="none"/>
        </w:rPr>
      </w:pPr>
      <w:r>
        <w:rPr>
          <w:rFonts w:hint="eastAsia" w:ascii="宋体" w:hAnsi="宋体"/>
          <w:color w:val="auto"/>
          <w:sz w:val="21"/>
          <w:szCs w:val="21"/>
          <w:highlight w:val="none"/>
        </w:rPr>
        <w:t>（1）乙方应保证提供的货物完全符合合同规定的质量、规格和性能要求。乙方应保证货物在正确安装、正常使用和保养条件下，</w:t>
      </w:r>
      <w:r>
        <w:rPr>
          <w:rFonts w:hint="eastAsia" w:ascii="宋体" w:hAnsi="宋体" w:cs="宋体"/>
          <w:sz w:val="21"/>
          <w:szCs w:val="21"/>
          <w:highlight w:val="none"/>
        </w:rPr>
        <w:t>在其使用寿命期内具备合同约定的性能</w:t>
      </w:r>
      <w:r>
        <w:rPr>
          <w:rFonts w:hint="eastAsia" w:ascii="宋体" w:hAnsi="宋体"/>
          <w:color w:val="auto"/>
          <w:sz w:val="21"/>
          <w:szCs w:val="21"/>
          <w:highlight w:val="none"/>
        </w:rPr>
        <w:t>。存在质量保证期的，货物最终交付验收合格后在</w:t>
      </w:r>
      <w:r>
        <w:rPr>
          <w:rFonts w:hint="eastAsia" w:ascii="宋体" w:hAnsi="宋体"/>
          <w:b/>
          <w:color w:val="auto"/>
          <w:sz w:val="21"/>
          <w:szCs w:val="21"/>
          <w:highlight w:val="none"/>
        </w:rPr>
        <w:t>【政府采购合同专用条款】</w:t>
      </w:r>
      <w:r>
        <w:rPr>
          <w:rFonts w:hint="eastAsia" w:ascii="宋体" w:hAnsi="宋体"/>
          <w:color w:val="auto"/>
          <w:sz w:val="21"/>
          <w:szCs w:val="21"/>
          <w:highlight w:val="none"/>
        </w:rPr>
        <w:t>规定或乙方书面承诺（两者以较长的为准）的质量保证期内，本保证保持有效。</w:t>
      </w:r>
    </w:p>
    <w:p w14:paraId="77F5426D">
      <w:pPr>
        <w:autoSpaceDE w:val="0"/>
        <w:autoSpaceDN w:val="0"/>
        <w:adjustRightInd w:val="0"/>
        <w:snapToGrid w:val="0"/>
        <w:spacing w:beforeLines="0" w:line="400" w:lineRule="exact"/>
        <w:ind w:firstLine="420" w:firstLineChars="200"/>
        <w:jc w:val="both"/>
        <w:rPr>
          <w:rFonts w:hint="eastAsia" w:ascii="宋体" w:hAnsi="宋体"/>
          <w:color w:val="auto"/>
          <w:sz w:val="21"/>
          <w:szCs w:val="21"/>
          <w:highlight w:val="none"/>
        </w:rPr>
      </w:pPr>
      <w:r>
        <w:rPr>
          <w:rFonts w:hint="eastAsia" w:ascii="宋体" w:hAnsi="宋体"/>
          <w:color w:val="auto"/>
          <w:sz w:val="21"/>
          <w:szCs w:val="21"/>
          <w:highlight w:val="none"/>
        </w:rPr>
        <w:t>（2）在质量保证期内所发现的缺陷，甲方应尽快以书面形式通知乙方。</w:t>
      </w:r>
    </w:p>
    <w:p w14:paraId="126893FB">
      <w:pPr>
        <w:autoSpaceDE w:val="0"/>
        <w:autoSpaceDN w:val="0"/>
        <w:adjustRightInd w:val="0"/>
        <w:snapToGrid w:val="0"/>
        <w:spacing w:beforeLines="0" w:line="400" w:lineRule="exact"/>
        <w:ind w:firstLine="420" w:firstLineChars="200"/>
        <w:jc w:val="both"/>
        <w:rPr>
          <w:rFonts w:hint="eastAsia" w:ascii="宋体" w:hAnsi="宋体"/>
          <w:color w:val="auto"/>
          <w:sz w:val="21"/>
          <w:szCs w:val="21"/>
          <w:highlight w:val="none"/>
        </w:rPr>
      </w:pPr>
      <w:r>
        <w:rPr>
          <w:rFonts w:hint="eastAsia" w:ascii="宋体" w:hAnsi="宋体"/>
          <w:color w:val="auto"/>
          <w:sz w:val="21"/>
          <w:szCs w:val="21"/>
          <w:highlight w:val="none"/>
        </w:rPr>
        <w:t>（3）乙方收到通知后，应在</w:t>
      </w:r>
      <w:r>
        <w:rPr>
          <w:rFonts w:hint="eastAsia" w:ascii="宋体" w:hAnsi="宋体"/>
          <w:b/>
          <w:color w:val="auto"/>
          <w:sz w:val="21"/>
          <w:szCs w:val="21"/>
          <w:highlight w:val="none"/>
        </w:rPr>
        <w:t>【政府采购合同专用条款】</w:t>
      </w:r>
      <w:r>
        <w:rPr>
          <w:rFonts w:hint="eastAsia" w:ascii="宋体" w:hAnsi="宋体"/>
          <w:color w:val="auto"/>
          <w:sz w:val="21"/>
          <w:szCs w:val="21"/>
          <w:highlight w:val="none"/>
        </w:rPr>
        <w:t>规定的响应时间内以合理的速度免费维修或更换有缺陷的货物或部件。</w:t>
      </w:r>
    </w:p>
    <w:p w14:paraId="6E270864">
      <w:pPr>
        <w:autoSpaceDE w:val="0"/>
        <w:autoSpaceDN w:val="0"/>
        <w:adjustRightInd w:val="0"/>
        <w:snapToGrid w:val="0"/>
        <w:spacing w:beforeLines="0" w:line="400" w:lineRule="exact"/>
        <w:ind w:firstLine="420" w:firstLineChars="200"/>
        <w:jc w:val="both"/>
        <w:rPr>
          <w:rFonts w:hint="eastAsia" w:ascii="宋体" w:hAnsi="宋体"/>
          <w:color w:val="auto"/>
          <w:sz w:val="21"/>
          <w:szCs w:val="21"/>
          <w:highlight w:val="none"/>
        </w:rPr>
      </w:pPr>
      <w:r>
        <w:rPr>
          <w:rFonts w:hint="eastAsia" w:ascii="宋体" w:hAnsi="宋体"/>
          <w:color w:val="auto"/>
          <w:sz w:val="21"/>
          <w:szCs w:val="21"/>
          <w:highlight w:val="none"/>
        </w:rPr>
        <w:t>（4）在质量保证期内，如果货物的质量或规格与合同不符，或证实货物是有缺陷的，包括潜在的缺陷或使用不符合要求的材料等，甲方可以根据本合同第1</w:t>
      </w:r>
      <w:r>
        <w:rPr>
          <w:rFonts w:hint="eastAsia" w:ascii="宋体" w:hAnsi="宋体"/>
          <w:color w:val="000000"/>
          <w:sz w:val="21"/>
          <w:szCs w:val="21"/>
          <w:highlight w:val="none"/>
        </w:rPr>
        <w:t>5</w:t>
      </w:r>
      <w:r>
        <w:rPr>
          <w:rFonts w:hint="eastAsia" w:ascii="宋体" w:hAnsi="宋体"/>
          <w:color w:val="auto"/>
          <w:sz w:val="21"/>
          <w:szCs w:val="21"/>
          <w:highlight w:val="none"/>
        </w:rPr>
        <w:t>.1条规定以书面形式</w:t>
      </w:r>
      <w:r>
        <w:rPr>
          <w:rFonts w:hint="eastAsia" w:ascii="宋体" w:hAnsi="宋体"/>
          <w:color w:val="000000"/>
          <w:sz w:val="21"/>
          <w:szCs w:val="21"/>
          <w:highlight w:val="none"/>
        </w:rPr>
        <w:t>追究</w:t>
      </w:r>
      <w:r>
        <w:rPr>
          <w:rFonts w:hint="eastAsia" w:ascii="宋体" w:hAnsi="宋体"/>
          <w:color w:val="auto"/>
          <w:sz w:val="21"/>
          <w:szCs w:val="21"/>
          <w:highlight w:val="none"/>
        </w:rPr>
        <w:t>乙方</w:t>
      </w:r>
      <w:r>
        <w:rPr>
          <w:rFonts w:hint="eastAsia" w:ascii="宋体" w:hAnsi="宋体"/>
          <w:color w:val="000000"/>
          <w:sz w:val="21"/>
          <w:szCs w:val="21"/>
          <w:highlight w:val="none"/>
        </w:rPr>
        <w:t>的违约责任</w:t>
      </w:r>
      <w:r>
        <w:rPr>
          <w:rFonts w:hint="eastAsia" w:ascii="宋体" w:hAnsi="宋体"/>
          <w:color w:val="auto"/>
          <w:sz w:val="21"/>
          <w:szCs w:val="21"/>
          <w:highlight w:val="none"/>
        </w:rPr>
        <w:t>。</w:t>
      </w:r>
    </w:p>
    <w:p w14:paraId="75F33159">
      <w:pPr>
        <w:adjustRightInd w:val="0"/>
        <w:snapToGrid w:val="0"/>
        <w:spacing w:beforeLines="0" w:line="400" w:lineRule="exact"/>
        <w:ind w:firstLine="420" w:firstLineChars="200"/>
        <w:jc w:val="both"/>
        <w:rPr>
          <w:rFonts w:hint="default"/>
          <w:color w:val="auto"/>
          <w:sz w:val="21"/>
          <w:szCs w:val="24"/>
          <w:highlight w:val="none"/>
        </w:rPr>
      </w:pPr>
      <w:r>
        <w:rPr>
          <w:rFonts w:hint="eastAsia" w:ascii="宋体" w:hAnsi="宋体"/>
          <w:color w:val="auto"/>
          <w:sz w:val="21"/>
          <w:szCs w:val="21"/>
          <w:highlight w:val="none"/>
        </w:rPr>
        <w:t>（5）乙方在约定的时间内未能弥补缺陷，甲方可采取必要的补救措施，但其风险和费用将由乙方承担，甲方根据合同约定对乙方行使的其他权利不受影响。</w:t>
      </w:r>
    </w:p>
    <w:p w14:paraId="6C119068">
      <w:pPr>
        <w:adjustRightInd w:val="0"/>
        <w:snapToGrid w:val="0"/>
        <w:spacing w:beforeLines="0" w:line="400" w:lineRule="exact"/>
        <w:jc w:val="both"/>
        <w:outlineLvl w:val="2"/>
        <w:rPr>
          <w:rFonts w:hint="eastAsia" w:ascii="宋体" w:hAnsi="宋体"/>
          <w:b/>
          <w:color w:val="auto"/>
          <w:sz w:val="24"/>
          <w:szCs w:val="24"/>
          <w:highlight w:val="none"/>
        </w:rPr>
      </w:pPr>
      <w:r>
        <w:rPr>
          <w:rFonts w:hint="eastAsia" w:ascii="宋体" w:hAnsi="宋体"/>
          <w:b/>
          <w:color w:val="000000"/>
          <w:sz w:val="24"/>
          <w:szCs w:val="24"/>
          <w:highlight w:val="none"/>
        </w:rPr>
        <w:t>9</w:t>
      </w:r>
      <w:r>
        <w:rPr>
          <w:rFonts w:hint="eastAsia" w:ascii="宋体" w:hAnsi="宋体"/>
          <w:b/>
          <w:color w:val="auto"/>
          <w:sz w:val="24"/>
          <w:szCs w:val="24"/>
          <w:highlight w:val="none"/>
        </w:rPr>
        <w:t>.</w:t>
      </w:r>
      <w:r>
        <w:rPr>
          <w:rFonts w:hint="eastAsia" w:ascii="宋体" w:hAnsi="宋体"/>
          <w:b/>
          <w:color w:val="000000"/>
          <w:sz w:val="24"/>
          <w:szCs w:val="24"/>
          <w:highlight w:val="none"/>
        </w:rPr>
        <w:t xml:space="preserve"> </w:t>
      </w:r>
      <w:r>
        <w:rPr>
          <w:rFonts w:hint="eastAsia" w:ascii="宋体" w:hAnsi="宋体"/>
          <w:b/>
          <w:color w:val="auto"/>
          <w:sz w:val="24"/>
          <w:szCs w:val="24"/>
          <w:highlight w:val="none"/>
        </w:rPr>
        <w:t>权利瑕疵担保</w:t>
      </w:r>
    </w:p>
    <w:p w14:paraId="19792589">
      <w:pPr>
        <w:autoSpaceDE w:val="0"/>
        <w:autoSpaceDN w:val="0"/>
        <w:adjustRightInd w:val="0"/>
        <w:snapToGrid w:val="0"/>
        <w:spacing w:beforeLines="0" w:line="400" w:lineRule="exact"/>
        <w:ind w:firstLine="420" w:firstLineChars="200"/>
        <w:jc w:val="both"/>
        <w:rPr>
          <w:rFonts w:hint="eastAsia" w:ascii="宋体" w:hAnsi="宋体"/>
          <w:color w:val="000000"/>
          <w:sz w:val="21"/>
          <w:szCs w:val="21"/>
          <w:highlight w:val="none"/>
        </w:rPr>
      </w:pPr>
      <w:r>
        <w:rPr>
          <w:rFonts w:hint="eastAsia" w:ascii="宋体" w:hAnsi="宋体"/>
          <w:color w:val="000000"/>
          <w:sz w:val="21"/>
          <w:szCs w:val="21"/>
          <w:highlight w:val="none"/>
        </w:rPr>
        <w:t>9.1 乙方保证对其出售的货物享有合法的权利。</w:t>
      </w:r>
    </w:p>
    <w:p w14:paraId="1CBDAF56">
      <w:pPr>
        <w:autoSpaceDE w:val="0"/>
        <w:autoSpaceDN w:val="0"/>
        <w:adjustRightInd w:val="0"/>
        <w:snapToGrid w:val="0"/>
        <w:spacing w:beforeLines="0" w:line="400" w:lineRule="exact"/>
        <w:ind w:firstLine="420" w:firstLineChars="200"/>
        <w:jc w:val="both"/>
        <w:rPr>
          <w:rFonts w:hint="eastAsia" w:ascii="宋体" w:hAnsi="宋体"/>
          <w:color w:val="000000"/>
          <w:sz w:val="21"/>
          <w:szCs w:val="21"/>
          <w:highlight w:val="none"/>
        </w:rPr>
      </w:pPr>
      <w:r>
        <w:rPr>
          <w:rFonts w:hint="eastAsia" w:ascii="宋体" w:hAnsi="宋体"/>
          <w:color w:val="000000"/>
          <w:sz w:val="21"/>
          <w:szCs w:val="21"/>
          <w:highlight w:val="none"/>
        </w:rPr>
        <w:t xml:space="preserve">9.2 </w:t>
      </w:r>
      <w:r>
        <w:rPr>
          <w:rFonts w:hint="eastAsia" w:ascii="宋体" w:hAnsi="宋体" w:cs="宋体"/>
          <w:sz w:val="21"/>
          <w:szCs w:val="15"/>
          <w:highlight w:val="none"/>
        </w:rPr>
        <w:t>乙方保证在交付的货物上不存在抵押权等担保物权。</w:t>
      </w:r>
    </w:p>
    <w:p w14:paraId="79B9007F">
      <w:pPr>
        <w:autoSpaceDE w:val="0"/>
        <w:autoSpaceDN w:val="0"/>
        <w:adjustRightInd w:val="0"/>
        <w:snapToGrid w:val="0"/>
        <w:spacing w:beforeLines="0" w:line="400" w:lineRule="exact"/>
        <w:ind w:firstLine="420" w:firstLineChars="200"/>
        <w:jc w:val="both"/>
        <w:rPr>
          <w:rFonts w:hint="eastAsia" w:ascii="宋体" w:hAnsi="宋体"/>
          <w:color w:val="000000"/>
          <w:sz w:val="21"/>
          <w:szCs w:val="21"/>
          <w:highlight w:val="none"/>
        </w:rPr>
      </w:pPr>
      <w:r>
        <w:rPr>
          <w:rFonts w:hint="eastAsia" w:ascii="宋体" w:hAnsi="宋体"/>
          <w:color w:val="000000"/>
          <w:sz w:val="21"/>
          <w:szCs w:val="21"/>
          <w:highlight w:val="none"/>
        </w:rPr>
        <w:t>9.3 如甲方使用上述货物构成对第三人侵权的，则由乙方承担全部责任。</w:t>
      </w:r>
    </w:p>
    <w:p w14:paraId="09D4C475">
      <w:pPr>
        <w:autoSpaceDE w:val="0"/>
        <w:autoSpaceDN w:val="0"/>
        <w:adjustRightInd w:val="0"/>
        <w:snapToGrid w:val="0"/>
        <w:spacing w:beforeLines="0" w:line="400" w:lineRule="exact"/>
        <w:jc w:val="both"/>
        <w:outlineLvl w:val="2"/>
        <w:rPr>
          <w:rFonts w:hint="eastAsia" w:ascii="宋体" w:hAnsi="宋体"/>
          <w:b/>
          <w:color w:val="000000"/>
          <w:sz w:val="24"/>
          <w:szCs w:val="24"/>
          <w:highlight w:val="none"/>
        </w:rPr>
      </w:pPr>
      <w:r>
        <w:rPr>
          <w:rFonts w:hint="eastAsia" w:ascii="宋体" w:hAnsi="宋体"/>
          <w:b/>
          <w:color w:val="000000"/>
          <w:sz w:val="24"/>
          <w:szCs w:val="24"/>
          <w:highlight w:val="none"/>
        </w:rPr>
        <w:t>10. 知识产权保护</w:t>
      </w:r>
    </w:p>
    <w:p w14:paraId="0042BE21">
      <w:pPr>
        <w:autoSpaceDE w:val="0"/>
        <w:autoSpaceDN w:val="0"/>
        <w:adjustRightInd w:val="0"/>
        <w:snapToGrid w:val="0"/>
        <w:spacing w:beforeLines="0" w:line="400" w:lineRule="exact"/>
        <w:ind w:firstLine="420" w:firstLineChars="200"/>
        <w:jc w:val="both"/>
        <w:rPr>
          <w:rFonts w:hint="eastAsia" w:ascii="宋体" w:hAnsi="宋体"/>
          <w:color w:val="auto"/>
          <w:sz w:val="21"/>
          <w:szCs w:val="21"/>
          <w:highlight w:val="none"/>
        </w:rPr>
      </w:pPr>
      <w:r>
        <w:rPr>
          <w:rFonts w:hint="eastAsia" w:ascii="宋体" w:hAnsi="宋体"/>
          <w:color w:val="000000"/>
          <w:sz w:val="21"/>
          <w:szCs w:val="21"/>
          <w:highlight w:val="none"/>
        </w:rPr>
        <w:t>10.1 乙方对其所销售的货物应当享有知识产权或经权利人合法授权，保证没有侵犯任</w:t>
      </w:r>
      <w:r>
        <w:rPr>
          <w:rFonts w:hint="eastAsia" w:ascii="宋体" w:hAnsi="宋体"/>
          <w:color w:val="auto"/>
          <w:sz w:val="21"/>
          <w:szCs w:val="21"/>
          <w:highlight w:val="none"/>
        </w:rPr>
        <w:t>何第三人的知识产权等权利。</w:t>
      </w:r>
      <w:bookmarkStart w:id="50" w:name="_Hlk163047038"/>
      <w:r>
        <w:rPr>
          <w:rFonts w:hint="eastAsia" w:ascii="宋体" w:hAnsi="宋体" w:cs="宋体"/>
          <w:sz w:val="21"/>
          <w:szCs w:val="15"/>
          <w:highlight w:val="none"/>
        </w:rPr>
        <w:t>因违反前述约定对第三人构成侵权的，应当由乙方向第三人承担法律责任；甲方依法向第三人赔偿后，有权向乙方追偿。甲方有其他损失的，乙方应当赔偿</w:t>
      </w:r>
      <w:bookmarkEnd w:id="50"/>
      <w:r>
        <w:rPr>
          <w:rFonts w:hint="eastAsia" w:ascii="宋体" w:hAnsi="宋体"/>
          <w:color w:val="auto"/>
          <w:sz w:val="21"/>
          <w:szCs w:val="21"/>
          <w:highlight w:val="none"/>
        </w:rPr>
        <w:t>。</w:t>
      </w:r>
    </w:p>
    <w:p w14:paraId="6DAA8894">
      <w:pPr>
        <w:autoSpaceDE w:val="0"/>
        <w:autoSpaceDN w:val="0"/>
        <w:adjustRightInd w:val="0"/>
        <w:snapToGrid w:val="0"/>
        <w:spacing w:beforeLines="0" w:line="400" w:lineRule="exact"/>
        <w:jc w:val="both"/>
        <w:outlineLvl w:val="2"/>
        <w:rPr>
          <w:rFonts w:hint="eastAsia" w:ascii="宋体" w:hAnsi="宋体"/>
          <w:b/>
          <w:color w:val="auto"/>
          <w:sz w:val="24"/>
          <w:szCs w:val="24"/>
          <w:highlight w:val="none"/>
        </w:rPr>
      </w:pPr>
      <w:r>
        <w:rPr>
          <w:rFonts w:hint="eastAsia" w:ascii="宋体" w:hAnsi="宋体"/>
          <w:b/>
          <w:color w:val="auto"/>
          <w:sz w:val="24"/>
          <w:szCs w:val="24"/>
          <w:highlight w:val="none"/>
        </w:rPr>
        <w:t>11. 保密义务</w:t>
      </w:r>
    </w:p>
    <w:p w14:paraId="2A8BE58A">
      <w:pPr>
        <w:autoSpaceDE w:val="0"/>
        <w:autoSpaceDN w:val="0"/>
        <w:adjustRightInd w:val="0"/>
        <w:snapToGrid w:val="0"/>
        <w:spacing w:beforeLines="0" w:line="400" w:lineRule="exact"/>
        <w:ind w:firstLine="420" w:firstLineChars="200"/>
        <w:jc w:val="both"/>
        <w:rPr>
          <w:rFonts w:hint="eastAsia" w:ascii="宋体" w:hAnsi="宋体" w:cs="宋体"/>
          <w:sz w:val="21"/>
          <w:szCs w:val="15"/>
          <w:highlight w:val="none"/>
        </w:rPr>
      </w:pPr>
      <w:r>
        <w:rPr>
          <w:rFonts w:hint="eastAsia" w:ascii="宋体" w:hAnsi="宋体" w:cs="宋体"/>
          <w:sz w:val="21"/>
          <w:szCs w:val="15"/>
          <w:highlight w:val="none"/>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cs="宋体"/>
          <w:b/>
          <w:sz w:val="21"/>
          <w:szCs w:val="15"/>
          <w:highlight w:val="none"/>
        </w:rPr>
        <w:t>【政府采购合同专用条款】</w:t>
      </w:r>
      <w:r>
        <w:rPr>
          <w:rFonts w:hint="eastAsia" w:ascii="宋体" w:hAnsi="宋体" w:cs="宋体"/>
          <w:sz w:val="21"/>
          <w:szCs w:val="15"/>
          <w:highlight w:val="none"/>
        </w:rPr>
        <w:t>中约定。</w:t>
      </w:r>
    </w:p>
    <w:p w14:paraId="3B998B54">
      <w:pPr>
        <w:autoSpaceDE w:val="0"/>
        <w:autoSpaceDN w:val="0"/>
        <w:adjustRightInd w:val="0"/>
        <w:snapToGrid w:val="0"/>
        <w:spacing w:beforeLines="0" w:line="400" w:lineRule="exact"/>
        <w:jc w:val="both"/>
        <w:outlineLvl w:val="2"/>
        <w:rPr>
          <w:rFonts w:hint="eastAsia" w:ascii="宋体" w:hAnsi="宋体"/>
          <w:b/>
          <w:color w:val="auto"/>
          <w:sz w:val="24"/>
          <w:szCs w:val="24"/>
          <w:highlight w:val="none"/>
        </w:rPr>
      </w:pPr>
      <w:r>
        <w:rPr>
          <w:rFonts w:hint="eastAsia" w:ascii="宋体" w:hAnsi="宋体"/>
          <w:b/>
          <w:color w:val="auto"/>
          <w:sz w:val="24"/>
          <w:szCs w:val="24"/>
          <w:highlight w:val="none"/>
        </w:rPr>
        <w:t>12. 合同价款支付</w:t>
      </w:r>
    </w:p>
    <w:p w14:paraId="125A2A95">
      <w:pPr>
        <w:autoSpaceDE w:val="0"/>
        <w:autoSpaceDN w:val="0"/>
        <w:adjustRightInd w:val="0"/>
        <w:snapToGrid w:val="0"/>
        <w:spacing w:beforeLines="0" w:line="400" w:lineRule="exact"/>
        <w:ind w:firstLine="420" w:firstLineChars="200"/>
        <w:jc w:val="both"/>
        <w:rPr>
          <w:rFonts w:hint="eastAsia" w:ascii="宋体" w:hAnsi="宋体"/>
          <w:color w:val="000000"/>
          <w:sz w:val="21"/>
          <w:szCs w:val="21"/>
          <w:highlight w:val="none"/>
        </w:rPr>
      </w:pPr>
      <w:r>
        <w:rPr>
          <w:rFonts w:hint="eastAsia" w:ascii="宋体" w:hAnsi="宋体"/>
          <w:color w:val="000000"/>
          <w:sz w:val="21"/>
          <w:szCs w:val="21"/>
          <w:highlight w:val="none"/>
        </w:rPr>
        <w:t>12.1 合同价款支付按照国库集中支付制度及财政管理相关规定执行。</w:t>
      </w:r>
    </w:p>
    <w:p w14:paraId="1EFF0C13">
      <w:pPr>
        <w:autoSpaceDE w:val="0"/>
        <w:autoSpaceDN w:val="0"/>
        <w:adjustRightInd w:val="0"/>
        <w:snapToGrid w:val="0"/>
        <w:spacing w:beforeLines="0" w:line="400" w:lineRule="exact"/>
        <w:ind w:firstLine="420" w:firstLineChars="200"/>
        <w:jc w:val="both"/>
        <w:rPr>
          <w:rFonts w:hint="eastAsia" w:ascii="宋体" w:hAnsi="宋体" w:eastAsia="宋体" w:cs="Times New Roman"/>
          <w:b w:val="0"/>
          <w:bCs w:val="0"/>
          <w:color w:val="auto"/>
          <w:kern w:val="2"/>
          <w:sz w:val="21"/>
          <w:szCs w:val="21"/>
          <w:highlight w:val="none"/>
          <w:lang w:val="en-US" w:eastAsia="zh-CN"/>
        </w:rPr>
      </w:pPr>
      <w:r>
        <w:rPr>
          <w:rFonts w:hint="eastAsia" w:ascii="宋体" w:hAnsi="宋体"/>
          <w:color w:val="000000"/>
          <w:sz w:val="21"/>
          <w:szCs w:val="21"/>
          <w:highlight w:val="none"/>
        </w:rPr>
        <w:t xml:space="preserve">12.2 </w:t>
      </w:r>
      <w:r>
        <w:rPr>
          <w:rFonts w:hint="eastAsia" w:ascii="宋体" w:hAnsi="宋体"/>
          <w:color w:val="000000"/>
          <w:sz w:val="21"/>
          <w:szCs w:val="21"/>
          <w:highlight w:val="none"/>
          <w:lang w:val="en-US" w:eastAsia="zh-CN"/>
        </w:rPr>
        <w:t>对于满足合同约定支付条件的，甲方原则上应当自收到发票后10个工作日内将资金支付到合同约定的乙方账户，不得以机构变动、人员更替、政策调整等为由迟延付款，不得将采购文件和合同中未规定的义务作</w:t>
      </w:r>
      <w:r>
        <w:rPr>
          <w:rFonts w:hint="eastAsia" w:ascii="宋体" w:hAnsi="宋体" w:eastAsia="宋体" w:cs="Times New Roman"/>
          <w:b w:val="0"/>
          <w:bCs w:val="0"/>
          <w:color w:val="auto"/>
          <w:kern w:val="2"/>
          <w:sz w:val="21"/>
          <w:szCs w:val="21"/>
          <w:highlight w:val="none"/>
          <w:lang w:val="en-US" w:eastAsia="zh-CN"/>
        </w:rPr>
        <w:t>为向乙方付款的条件。具体合同价款支付时间在</w:t>
      </w:r>
      <w:r>
        <w:rPr>
          <w:rFonts w:hint="eastAsia" w:ascii="宋体" w:hAnsi="宋体" w:eastAsia="宋体" w:cs="Times New Roman"/>
          <w:b/>
          <w:bCs/>
          <w:color w:val="auto"/>
          <w:kern w:val="2"/>
          <w:sz w:val="21"/>
          <w:szCs w:val="21"/>
          <w:highlight w:val="none"/>
          <w:lang w:val="en-US" w:eastAsia="zh-CN"/>
        </w:rPr>
        <w:t>【政府采购合同专用条款】</w:t>
      </w:r>
      <w:r>
        <w:rPr>
          <w:rFonts w:hint="eastAsia" w:ascii="宋体" w:hAnsi="宋体" w:eastAsia="宋体" w:cs="Times New Roman"/>
          <w:b w:val="0"/>
          <w:bCs w:val="0"/>
          <w:color w:val="auto"/>
          <w:kern w:val="2"/>
          <w:sz w:val="21"/>
          <w:szCs w:val="21"/>
          <w:highlight w:val="none"/>
          <w:lang w:val="en-US" w:eastAsia="zh-CN"/>
        </w:rPr>
        <w:t>中约定。</w:t>
      </w:r>
    </w:p>
    <w:p w14:paraId="023639BB">
      <w:pPr>
        <w:pStyle w:val="5"/>
        <w:spacing w:beforeLines="0" w:after="0" w:line="400" w:lineRule="exact"/>
        <w:jc w:val="both"/>
        <w:outlineLvl w:val="2"/>
        <w:rPr>
          <w:rFonts w:hint="eastAsia" w:ascii="宋体" w:hAnsi="宋体"/>
          <w:b/>
          <w:color w:val="auto"/>
          <w:sz w:val="24"/>
          <w:szCs w:val="24"/>
          <w:highlight w:val="none"/>
        </w:rPr>
      </w:pPr>
      <w:r>
        <w:rPr>
          <w:rFonts w:hint="eastAsia" w:ascii="宋体" w:hAnsi="宋体"/>
          <w:b/>
          <w:color w:val="auto"/>
          <w:sz w:val="24"/>
          <w:szCs w:val="24"/>
          <w:highlight w:val="none"/>
        </w:rPr>
        <w:t>13. 履约保证金</w:t>
      </w:r>
    </w:p>
    <w:p w14:paraId="5C6495D6">
      <w:pPr>
        <w:adjustRightInd w:val="0"/>
        <w:snapToGrid w:val="0"/>
        <w:spacing w:beforeLines="0" w:line="400" w:lineRule="exact"/>
        <w:ind w:firstLine="420" w:firstLineChars="200"/>
        <w:jc w:val="both"/>
        <w:rPr>
          <w:rFonts w:hint="eastAsia" w:ascii="宋体" w:hAnsi="宋体"/>
          <w:color w:val="auto"/>
          <w:sz w:val="21"/>
          <w:szCs w:val="21"/>
          <w:highlight w:val="none"/>
        </w:rPr>
      </w:pPr>
      <w:r>
        <w:rPr>
          <w:rFonts w:hint="eastAsia" w:ascii="宋体" w:hAnsi="宋体"/>
          <w:color w:val="auto"/>
          <w:sz w:val="21"/>
          <w:szCs w:val="21"/>
          <w:highlight w:val="none"/>
        </w:rPr>
        <w:t xml:space="preserve">13.1 </w:t>
      </w:r>
      <w:r>
        <w:rPr>
          <w:rFonts w:hint="eastAsia" w:ascii="宋体" w:hAnsi="宋体" w:cs="宋体"/>
          <w:sz w:val="21"/>
          <w:szCs w:val="15"/>
          <w:highlight w:val="none"/>
        </w:rPr>
        <w:t>乙方应当以支票、汇票、本票或者金融机构、担保机构出具的保函等非现金形式提交。</w:t>
      </w:r>
    </w:p>
    <w:p w14:paraId="06D3CF49">
      <w:pPr>
        <w:adjustRightInd w:val="0"/>
        <w:snapToGrid w:val="0"/>
        <w:spacing w:beforeLines="0" w:line="400" w:lineRule="exact"/>
        <w:ind w:firstLine="420" w:firstLineChars="200"/>
        <w:jc w:val="both"/>
        <w:rPr>
          <w:rFonts w:hint="eastAsia" w:ascii="宋体" w:hAnsi="宋体"/>
          <w:color w:val="auto"/>
          <w:sz w:val="21"/>
          <w:szCs w:val="21"/>
          <w:highlight w:val="none"/>
        </w:rPr>
      </w:pPr>
      <w:r>
        <w:rPr>
          <w:rFonts w:hint="eastAsia" w:ascii="宋体" w:hAnsi="宋体"/>
          <w:color w:val="auto"/>
          <w:sz w:val="21"/>
          <w:szCs w:val="21"/>
          <w:highlight w:val="none"/>
        </w:rPr>
        <w:t>13.2 如果乙方出现</w:t>
      </w:r>
      <w:r>
        <w:rPr>
          <w:rFonts w:hint="eastAsia" w:ascii="宋体" w:hAnsi="宋体" w:cs="宋体"/>
          <w:b/>
          <w:sz w:val="21"/>
          <w:szCs w:val="15"/>
          <w:highlight w:val="none"/>
        </w:rPr>
        <w:t>【政府采购合同专用条款】</w:t>
      </w:r>
      <w:r>
        <w:rPr>
          <w:rFonts w:hint="eastAsia" w:ascii="宋体" w:hAnsi="宋体" w:cs="宋体"/>
          <w:sz w:val="21"/>
          <w:szCs w:val="15"/>
          <w:highlight w:val="none"/>
        </w:rPr>
        <w:t>约定情形的</w:t>
      </w:r>
      <w:r>
        <w:rPr>
          <w:rFonts w:hint="eastAsia" w:ascii="宋体" w:hAnsi="宋体"/>
          <w:color w:val="auto"/>
          <w:sz w:val="21"/>
          <w:szCs w:val="21"/>
          <w:highlight w:val="none"/>
        </w:rPr>
        <w:t>，履约保证金不予退还；如果乙方未能按合同约定全面履行义务，甲方有权从履约保证金中取得补偿或赔偿，且不影响甲方要求乙方承担合同约定的超过履约保证金的违约责任的权利。</w:t>
      </w:r>
    </w:p>
    <w:p w14:paraId="0607C81F">
      <w:pPr>
        <w:spacing w:beforeLines="0" w:line="400" w:lineRule="exact"/>
        <w:ind w:firstLine="420"/>
        <w:jc w:val="both"/>
        <w:rPr>
          <w:rFonts w:hint="default"/>
          <w:color w:val="auto"/>
          <w:sz w:val="21"/>
          <w:szCs w:val="24"/>
          <w:highlight w:val="none"/>
        </w:rPr>
      </w:pPr>
      <w:r>
        <w:rPr>
          <w:rFonts w:hint="eastAsia" w:ascii="宋体" w:hAnsi="宋体"/>
          <w:color w:val="auto"/>
          <w:sz w:val="21"/>
          <w:szCs w:val="21"/>
          <w:highlight w:val="none"/>
        </w:rPr>
        <w:t>13.3 甲方在项目通过验收后按照</w:t>
      </w:r>
      <w:r>
        <w:rPr>
          <w:rFonts w:hint="eastAsia" w:ascii="宋体" w:hAnsi="宋体"/>
          <w:b/>
          <w:color w:val="auto"/>
          <w:sz w:val="21"/>
          <w:szCs w:val="21"/>
          <w:highlight w:val="none"/>
        </w:rPr>
        <w:t>【政府采购合同专用条款】</w:t>
      </w:r>
      <w:r>
        <w:rPr>
          <w:rFonts w:hint="eastAsia" w:ascii="宋体" w:hAnsi="宋体"/>
          <w:color w:val="auto"/>
          <w:sz w:val="21"/>
          <w:szCs w:val="21"/>
          <w:highlight w:val="none"/>
        </w:rPr>
        <w:t>规定的时间内将履约保证金退还乙方；逾期退还的，乙方可要求甲方支付违约金，违约金按照</w:t>
      </w:r>
      <w:r>
        <w:rPr>
          <w:rFonts w:hint="eastAsia" w:ascii="宋体" w:hAnsi="宋体"/>
          <w:b/>
          <w:color w:val="auto"/>
          <w:sz w:val="21"/>
          <w:szCs w:val="21"/>
          <w:highlight w:val="none"/>
        </w:rPr>
        <w:t>【政府采购合同专用条款】</w:t>
      </w:r>
      <w:r>
        <w:rPr>
          <w:rFonts w:hint="eastAsia" w:ascii="宋体" w:hAnsi="宋体"/>
          <w:color w:val="auto"/>
          <w:sz w:val="21"/>
          <w:szCs w:val="21"/>
          <w:highlight w:val="none"/>
        </w:rPr>
        <w:t>规定支付。</w:t>
      </w:r>
    </w:p>
    <w:p w14:paraId="1AAD922E">
      <w:pPr>
        <w:autoSpaceDE w:val="0"/>
        <w:autoSpaceDN w:val="0"/>
        <w:adjustRightInd w:val="0"/>
        <w:snapToGrid w:val="0"/>
        <w:spacing w:beforeLines="0" w:line="400" w:lineRule="exact"/>
        <w:jc w:val="both"/>
        <w:outlineLvl w:val="2"/>
        <w:rPr>
          <w:rFonts w:hint="eastAsia" w:ascii="宋体" w:hAnsi="宋体"/>
          <w:b/>
          <w:color w:val="auto"/>
          <w:sz w:val="24"/>
          <w:szCs w:val="24"/>
          <w:highlight w:val="none"/>
        </w:rPr>
      </w:pPr>
      <w:r>
        <w:rPr>
          <w:rFonts w:hint="eastAsia" w:ascii="宋体" w:hAnsi="宋体"/>
          <w:b/>
          <w:color w:val="auto"/>
          <w:sz w:val="24"/>
          <w:szCs w:val="24"/>
          <w:highlight w:val="none"/>
        </w:rPr>
        <w:t xml:space="preserve">14. </w:t>
      </w:r>
      <w:r>
        <w:rPr>
          <w:rFonts w:hint="eastAsia"/>
          <w:b/>
          <w:color w:val="auto"/>
          <w:sz w:val="24"/>
          <w:szCs w:val="24"/>
          <w:highlight w:val="none"/>
        </w:rPr>
        <w:t>售后</w:t>
      </w:r>
      <w:r>
        <w:rPr>
          <w:rFonts w:hint="eastAsia" w:ascii="宋体" w:hAnsi="宋体"/>
          <w:b/>
          <w:color w:val="auto"/>
          <w:sz w:val="24"/>
          <w:szCs w:val="24"/>
          <w:highlight w:val="none"/>
        </w:rPr>
        <w:t>服务</w:t>
      </w:r>
    </w:p>
    <w:p w14:paraId="2CD417CE">
      <w:pPr>
        <w:autoSpaceDE w:val="0"/>
        <w:autoSpaceDN w:val="0"/>
        <w:adjustRightInd w:val="0"/>
        <w:snapToGrid w:val="0"/>
        <w:spacing w:beforeLines="0" w:line="400" w:lineRule="exact"/>
        <w:ind w:firstLine="420" w:firstLineChars="200"/>
        <w:jc w:val="both"/>
        <w:rPr>
          <w:rFonts w:hint="eastAsia" w:ascii="宋体" w:hAnsi="宋体"/>
          <w:color w:val="auto"/>
          <w:sz w:val="21"/>
          <w:szCs w:val="21"/>
          <w:highlight w:val="none"/>
        </w:rPr>
      </w:pPr>
      <w:r>
        <w:rPr>
          <w:rFonts w:hint="eastAsia" w:ascii="宋体" w:hAnsi="宋体"/>
          <w:color w:val="auto"/>
          <w:sz w:val="21"/>
          <w:szCs w:val="21"/>
          <w:highlight w:val="none"/>
        </w:rPr>
        <w:t>14.1 除项目不涉及或采购活动中明确约定无须承担外，乙方还应提供下列服务：</w:t>
      </w:r>
    </w:p>
    <w:p w14:paraId="6DDE62EF">
      <w:pPr>
        <w:autoSpaceDE w:val="0"/>
        <w:autoSpaceDN w:val="0"/>
        <w:adjustRightInd w:val="0"/>
        <w:snapToGrid w:val="0"/>
        <w:spacing w:beforeLines="0" w:line="400" w:lineRule="exact"/>
        <w:ind w:firstLine="420" w:firstLineChars="200"/>
        <w:jc w:val="both"/>
        <w:rPr>
          <w:rFonts w:hint="eastAsia" w:ascii="宋体" w:hAnsi="宋体"/>
          <w:color w:val="auto"/>
          <w:sz w:val="21"/>
          <w:szCs w:val="21"/>
          <w:highlight w:val="none"/>
        </w:rPr>
      </w:pPr>
      <w:r>
        <w:rPr>
          <w:rFonts w:hint="eastAsia" w:ascii="宋体" w:hAnsi="宋体"/>
          <w:color w:val="auto"/>
          <w:sz w:val="21"/>
          <w:szCs w:val="21"/>
          <w:highlight w:val="none"/>
        </w:rPr>
        <w:t>（1）货物的现场移动、安装、调试、启动监督及技术支持；</w:t>
      </w:r>
    </w:p>
    <w:p w14:paraId="016B0F7B">
      <w:pPr>
        <w:autoSpaceDE w:val="0"/>
        <w:autoSpaceDN w:val="0"/>
        <w:adjustRightInd w:val="0"/>
        <w:snapToGrid w:val="0"/>
        <w:spacing w:beforeLines="0" w:line="400" w:lineRule="exact"/>
        <w:ind w:firstLine="420" w:firstLineChars="200"/>
        <w:jc w:val="both"/>
        <w:rPr>
          <w:rFonts w:hint="eastAsia" w:ascii="宋体" w:hAnsi="宋体"/>
          <w:color w:val="auto"/>
          <w:sz w:val="21"/>
          <w:szCs w:val="21"/>
          <w:highlight w:val="none"/>
        </w:rPr>
      </w:pPr>
      <w:r>
        <w:rPr>
          <w:rFonts w:hint="eastAsia" w:ascii="宋体" w:hAnsi="宋体"/>
          <w:color w:val="auto"/>
          <w:sz w:val="21"/>
          <w:szCs w:val="21"/>
          <w:highlight w:val="none"/>
        </w:rPr>
        <w:t>（2）提供货物组装和维修所需的专用工具和辅助材料；</w:t>
      </w:r>
    </w:p>
    <w:p w14:paraId="5E483B90">
      <w:pPr>
        <w:autoSpaceDE w:val="0"/>
        <w:autoSpaceDN w:val="0"/>
        <w:adjustRightInd w:val="0"/>
        <w:snapToGrid w:val="0"/>
        <w:spacing w:beforeLines="0" w:line="400" w:lineRule="exact"/>
        <w:ind w:firstLine="420" w:firstLineChars="200"/>
        <w:jc w:val="both"/>
        <w:rPr>
          <w:rFonts w:hint="eastAsia" w:ascii="宋体" w:hAnsi="宋体"/>
          <w:color w:val="auto"/>
          <w:sz w:val="21"/>
          <w:szCs w:val="21"/>
          <w:highlight w:val="none"/>
        </w:rPr>
      </w:pPr>
      <w:r>
        <w:rPr>
          <w:rFonts w:hint="eastAsia" w:ascii="宋体" w:hAnsi="宋体"/>
          <w:color w:val="auto"/>
          <w:sz w:val="21"/>
          <w:szCs w:val="21"/>
          <w:highlight w:val="none"/>
        </w:rPr>
        <w:t>（3）在</w:t>
      </w:r>
      <w:r>
        <w:rPr>
          <w:rFonts w:hint="eastAsia" w:ascii="宋体" w:hAnsi="宋体" w:cs="宋体"/>
          <w:b/>
          <w:sz w:val="21"/>
          <w:szCs w:val="15"/>
          <w:highlight w:val="none"/>
        </w:rPr>
        <w:t>【政府采购合同专用条款】</w:t>
      </w:r>
      <w:r>
        <w:rPr>
          <w:rFonts w:hint="eastAsia" w:ascii="宋体" w:hAnsi="宋体"/>
          <w:color w:val="auto"/>
          <w:sz w:val="21"/>
          <w:szCs w:val="21"/>
          <w:highlight w:val="none"/>
        </w:rPr>
        <w:t>约定的期限内对所有的货物实施运行监督、维修，但前提条件是该服务并不能免除乙方在质量保证期内所承担的义务；</w:t>
      </w:r>
    </w:p>
    <w:p w14:paraId="7E55FACA">
      <w:pPr>
        <w:autoSpaceDE w:val="0"/>
        <w:autoSpaceDN w:val="0"/>
        <w:adjustRightInd w:val="0"/>
        <w:snapToGrid w:val="0"/>
        <w:spacing w:beforeLines="0" w:line="400" w:lineRule="exact"/>
        <w:ind w:firstLine="420" w:firstLineChars="200"/>
        <w:jc w:val="both"/>
        <w:rPr>
          <w:rFonts w:hint="eastAsia" w:ascii="宋体" w:hAnsi="宋体"/>
          <w:color w:val="auto"/>
          <w:sz w:val="21"/>
          <w:szCs w:val="21"/>
          <w:highlight w:val="none"/>
        </w:rPr>
      </w:pPr>
      <w:r>
        <w:rPr>
          <w:rFonts w:hint="eastAsia" w:ascii="宋体" w:hAnsi="宋体"/>
          <w:color w:val="auto"/>
          <w:sz w:val="21"/>
          <w:szCs w:val="21"/>
          <w:highlight w:val="none"/>
        </w:rPr>
        <w:t>（4）在制造商所在地或指定现场就货物的安装、启动、运营、维护、废弃处置等对甲方操作人员进行培训</w:t>
      </w:r>
      <w:r>
        <w:rPr>
          <w:rFonts w:hint="eastAsia" w:ascii="宋体" w:hAnsi="宋体" w:cs="宋体"/>
          <w:sz w:val="21"/>
          <w:szCs w:val="15"/>
          <w:highlight w:val="none"/>
        </w:rPr>
        <w:t>；</w:t>
      </w:r>
    </w:p>
    <w:p w14:paraId="5F076D45">
      <w:pPr>
        <w:pStyle w:val="20"/>
        <w:spacing w:beforeLines="0"/>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（5）依照法律、行政法规的规定或者按照</w:t>
      </w:r>
      <w:r>
        <w:rPr>
          <w:rFonts w:hint="eastAsia" w:ascii="宋体" w:hAnsi="宋体" w:eastAsia="宋体" w:cs="宋体"/>
          <w:b/>
          <w:sz w:val="21"/>
          <w:szCs w:val="21"/>
          <w:highlight w:val="none"/>
        </w:rPr>
        <w:t>【政府采购合同专用条款】</w:t>
      </w:r>
      <w:r>
        <w:rPr>
          <w:rFonts w:hint="eastAsia" w:ascii="宋体" w:hAnsi="宋体" w:eastAsia="宋体" w:cs="宋体"/>
          <w:sz w:val="21"/>
          <w:szCs w:val="21"/>
          <w:highlight w:val="none"/>
        </w:rPr>
        <w:t>约定，货物在有效使用年限届满后应予回收的，乙方负有自行或者委托第三人对货物予以回收的义务；</w:t>
      </w:r>
    </w:p>
    <w:p w14:paraId="6CCA6111">
      <w:pPr>
        <w:autoSpaceDE w:val="0"/>
        <w:autoSpaceDN w:val="0"/>
        <w:adjustRightInd w:val="0"/>
        <w:snapToGrid w:val="0"/>
        <w:spacing w:beforeLines="0" w:line="400" w:lineRule="exact"/>
        <w:ind w:firstLine="420" w:firstLineChars="200"/>
        <w:jc w:val="both"/>
        <w:rPr>
          <w:rFonts w:hint="eastAsia" w:ascii="宋体" w:hAnsi="宋体"/>
          <w:color w:val="auto"/>
          <w:sz w:val="21"/>
          <w:szCs w:val="21"/>
          <w:highlight w:val="none"/>
        </w:rPr>
      </w:pPr>
      <w:r>
        <w:rPr>
          <w:rFonts w:hint="eastAsia" w:ascii="宋体" w:hAnsi="宋体"/>
          <w:color w:val="auto"/>
          <w:sz w:val="21"/>
          <w:szCs w:val="21"/>
          <w:highlight w:val="none"/>
        </w:rPr>
        <w:t>（6）</w:t>
      </w:r>
      <w:r>
        <w:rPr>
          <w:rFonts w:hint="eastAsia" w:ascii="宋体" w:hAnsi="宋体"/>
          <w:b/>
          <w:color w:val="auto"/>
          <w:sz w:val="21"/>
          <w:szCs w:val="21"/>
          <w:highlight w:val="none"/>
        </w:rPr>
        <w:t>【政府采购合同专用条款】</w:t>
      </w:r>
      <w:r>
        <w:rPr>
          <w:rFonts w:hint="eastAsia" w:ascii="宋体" w:hAnsi="宋体"/>
          <w:color w:val="auto"/>
          <w:sz w:val="21"/>
          <w:szCs w:val="21"/>
          <w:highlight w:val="none"/>
        </w:rPr>
        <w:t>规定由乙方提供的其他服务。</w:t>
      </w:r>
    </w:p>
    <w:p w14:paraId="66C7633B">
      <w:pPr>
        <w:autoSpaceDE w:val="0"/>
        <w:autoSpaceDN w:val="0"/>
        <w:adjustRightInd w:val="0"/>
        <w:snapToGrid w:val="0"/>
        <w:spacing w:beforeLines="0" w:line="400" w:lineRule="exact"/>
        <w:ind w:firstLine="420" w:firstLineChars="200"/>
        <w:jc w:val="both"/>
        <w:rPr>
          <w:rFonts w:hint="eastAsia" w:ascii="宋体" w:hAnsi="宋体"/>
          <w:color w:val="auto"/>
          <w:sz w:val="21"/>
          <w:szCs w:val="21"/>
          <w:highlight w:val="none"/>
        </w:rPr>
      </w:pPr>
      <w:r>
        <w:rPr>
          <w:rFonts w:hint="eastAsia" w:ascii="宋体" w:hAnsi="宋体"/>
          <w:color w:val="auto"/>
          <w:sz w:val="21"/>
          <w:szCs w:val="21"/>
          <w:highlight w:val="none"/>
        </w:rPr>
        <w:t>14.2 乙方提供的售后服务的费用已包含在合同价款中，甲方不再另行支付。</w:t>
      </w:r>
    </w:p>
    <w:p w14:paraId="242AE6B1">
      <w:pPr>
        <w:adjustRightInd w:val="0"/>
        <w:snapToGrid w:val="0"/>
        <w:spacing w:beforeLines="0" w:line="400" w:lineRule="exact"/>
        <w:jc w:val="both"/>
        <w:outlineLvl w:val="2"/>
        <w:rPr>
          <w:rFonts w:hint="eastAsia" w:ascii="宋体" w:hAnsi="宋体"/>
          <w:b/>
          <w:color w:val="auto"/>
          <w:sz w:val="24"/>
          <w:szCs w:val="24"/>
          <w:highlight w:val="none"/>
        </w:rPr>
      </w:pPr>
      <w:r>
        <w:rPr>
          <w:rFonts w:hint="eastAsia" w:ascii="宋体" w:hAnsi="宋体"/>
          <w:b/>
          <w:color w:val="auto"/>
          <w:sz w:val="24"/>
          <w:szCs w:val="24"/>
          <w:highlight w:val="none"/>
        </w:rPr>
        <w:t>15. 违约责任</w:t>
      </w:r>
    </w:p>
    <w:p w14:paraId="444FFCA3">
      <w:pPr>
        <w:adjustRightInd w:val="0"/>
        <w:snapToGrid w:val="0"/>
        <w:spacing w:beforeLines="0" w:line="400" w:lineRule="exact"/>
        <w:ind w:firstLine="420" w:firstLineChars="200"/>
        <w:jc w:val="both"/>
        <w:rPr>
          <w:rFonts w:hint="eastAsia" w:ascii="宋体" w:hAnsi="宋体"/>
          <w:color w:val="auto"/>
          <w:sz w:val="21"/>
          <w:szCs w:val="21"/>
          <w:highlight w:val="none"/>
        </w:rPr>
      </w:pPr>
      <w:r>
        <w:rPr>
          <w:rFonts w:hint="eastAsia" w:ascii="宋体" w:hAnsi="宋体"/>
          <w:color w:val="auto"/>
          <w:sz w:val="21"/>
          <w:szCs w:val="21"/>
          <w:highlight w:val="none"/>
        </w:rPr>
        <w:t>15.1质量瑕疵的违约责任</w:t>
      </w:r>
    </w:p>
    <w:p w14:paraId="29D20A0E">
      <w:pPr>
        <w:autoSpaceDE w:val="0"/>
        <w:autoSpaceDN w:val="0"/>
        <w:adjustRightInd w:val="0"/>
        <w:snapToGrid w:val="0"/>
        <w:spacing w:beforeLines="0" w:line="400" w:lineRule="exact"/>
        <w:ind w:firstLine="420" w:firstLineChars="200"/>
        <w:jc w:val="both"/>
        <w:rPr>
          <w:rFonts w:hint="eastAsia" w:ascii="宋体" w:hAnsi="宋体"/>
          <w:color w:val="auto"/>
          <w:sz w:val="21"/>
          <w:szCs w:val="21"/>
          <w:highlight w:val="none"/>
        </w:rPr>
      </w:pPr>
      <w:r>
        <w:rPr>
          <w:rFonts w:hint="eastAsia" w:ascii="宋体" w:hAnsi="宋体"/>
          <w:color w:val="auto"/>
          <w:sz w:val="21"/>
          <w:szCs w:val="21"/>
          <w:highlight w:val="none"/>
        </w:rPr>
        <w:t>乙方提供的产品不符合合同约定的质量标准或存在产品质量缺陷，甲方有权要求乙方根据</w:t>
      </w:r>
      <w:r>
        <w:rPr>
          <w:rFonts w:hint="eastAsia" w:ascii="宋体" w:hAnsi="宋体"/>
          <w:b/>
          <w:color w:val="auto"/>
          <w:sz w:val="21"/>
          <w:szCs w:val="21"/>
          <w:highlight w:val="none"/>
        </w:rPr>
        <w:t>【政府采购合同专用条款】</w:t>
      </w:r>
      <w:r>
        <w:rPr>
          <w:rFonts w:hint="eastAsia" w:ascii="宋体" w:hAnsi="宋体"/>
          <w:color w:val="auto"/>
          <w:sz w:val="21"/>
          <w:szCs w:val="21"/>
          <w:highlight w:val="none"/>
        </w:rPr>
        <w:t>要求及时修理、重作、更换，并承担由此给甲方造成的损失。</w:t>
      </w:r>
    </w:p>
    <w:p w14:paraId="11A6A56F">
      <w:pPr>
        <w:autoSpaceDE w:val="0"/>
        <w:autoSpaceDN w:val="0"/>
        <w:adjustRightInd w:val="0"/>
        <w:snapToGrid w:val="0"/>
        <w:spacing w:beforeLines="0" w:line="400" w:lineRule="exact"/>
        <w:ind w:firstLine="420" w:firstLineChars="200"/>
        <w:jc w:val="both"/>
        <w:rPr>
          <w:rFonts w:hint="eastAsia" w:ascii="宋体" w:hAnsi="宋体"/>
          <w:color w:val="auto"/>
          <w:sz w:val="21"/>
          <w:szCs w:val="21"/>
          <w:highlight w:val="none"/>
        </w:rPr>
      </w:pPr>
      <w:r>
        <w:rPr>
          <w:rFonts w:hint="eastAsia" w:ascii="宋体" w:hAnsi="宋体"/>
          <w:color w:val="auto"/>
          <w:sz w:val="21"/>
          <w:szCs w:val="21"/>
          <w:highlight w:val="none"/>
        </w:rPr>
        <w:t>15.2 迟延交货的违约责任</w:t>
      </w:r>
    </w:p>
    <w:p w14:paraId="5979FC7A">
      <w:pPr>
        <w:autoSpaceDE w:val="0"/>
        <w:autoSpaceDN w:val="0"/>
        <w:adjustRightInd w:val="0"/>
        <w:snapToGrid w:val="0"/>
        <w:spacing w:beforeLines="0" w:line="400" w:lineRule="exact"/>
        <w:ind w:firstLine="420" w:firstLineChars="200"/>
        <w:jc w:val="both"/>
        <w:rPr>
          <w:rFonts w:hint="eastAsia" w:ascii="宋体" w:hAnsi="宋体"/>
          <w:color w:val="auto"/>
          <w:sz w:val="21"/>
          <w:szCs w:val="21"/>
          <w:highlight w:val="none"/>
        </w:rPr>
      </w:pPr>
      <w:r>
        <w:rPr>
          <w:rFonts w:hint="eastAsia" w:ascii="宋体" w:hAnsi="宋体"/>
          <w:color w:val="auto"/>
          <w:sz w:val="21"/>
          <w:szCs w:val="21"/>
          <w:highlight w:val="none"/>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3DC17696">
      <w:pPr>
        <w:autoSpaceDE w:val="0"/>
        <w:autoSpaceDN w:val="0"/>
        <w:adjustRightInd w:val="0"/>
        <w:snapToGrid w:val="0"/>
        <w:spacing w:beforeLines="0" w:line="400" w:lineRule="exact"/>
        <w:ind w:firstLine="420" w:firstLineChars="200"/>
        <w:jc w:val="both"/>
        <w:rPr>
          <w:rFonts w:hint="eastAsia" w:ascii="宋体" w:hAnsi="宋体"/>
          <w:color w:val="auto"/>
          <w:sz w:val="21"/>
          <w:szCs w:val="21"/>
          <w:highlight w:val="none"/>
        </w:rPr>
      </w:pPr>
      <w:r>
        <w:rPr>
          <w:rFonts w:hint="eastAsia" w:ascii="宋体" w:hAnsi="宋体"/>
          <w:color w:val="auto"/>
          <w:sz w:val="21"/>
          <w:szCs w:val="21"/>
          <w:highlight w:val="none"/>
        </w:rPr>
        <w:t>（2）如果乙方没有按照合同规定的时间交货和提供相关服务，甲方有权从货款中扣除误期赔偿费而不影响合同项下的其他补救方法，赔偿费按</w:t>
      </w:r>
      <w:r>
        <w:rPr>
          <w:rFonts w:hint="eastAsia" w:ascii="宋体" w:hAnsi="宋体"/>
          <w:b/>
          <w:color w:val="auto"/>
          <w:sz w:val="21"/>
          <w:szCs w:val="21"/>
          <w:highlight w:val="none"/>
        </w:rPr>
        <w:t>【政府采购合同专用条款】</w:t>
      </w:r>
      <w:r>
        <w:rPr>
          <w:rFonts w:hint="eastAsia" w:ascii="宋体" w:hAnsi="宋体"/>
          <w:color w:val="auto"/>
          <w:sz w:val="21"/>
          <w:szCs w:val="21"/>
          <w:highlight w:val="none"/>
        </w:rPr>
        <w:t>规定执行。如果涉及公共利益，且赔偿金额无法弥补公共利益损失，甲方可要求继续履行或者采取其他补救措施。</w:t>
      </w:r>
    </w:p>
    <w:p w14:paraId="2C473656">
      <w:pPr>
        <w:autoSpaceDE w:val="0"/>
        <w:autoSpaceDN w:val="0"/>
        <w:adjustRightInd w:val="0"/>
        <w:snapToGrid w:val="0"/>
        <w:spacing w:beforeLines="0" w:line="400" w:lineRule="exact"/>
        <w:ind w:firstLine="420" w:firstLineChars="200"/>
        <w:jc w:val="both"/>
        <w:rPr>
          <w:rFonts w:hint="eastAsia" w:ascii="宋体" w:hAnsi="宋体"/>
          <w:color w:val="auto"/>
          <w:sz w:val="21"/>
          <w:szCs w:val="21"/>
          <w:highlight w:val="none"/>
        </w:rPr>
      </w:pPr>
      <w:r>
        <w:rPr>
          <w:rFonts w:hint="eastAsia" w:ascii="宋体" w:hAnsi="宋体"/>
          <w:color w:val="auto"/>
          <w:sz w:val="21"/>
          <w:szCs w:val="21"/>
          <w:highlight w:val="none"/>
        </w:rPr>
        <w:t>15.3 迟延支付的违约责任</w:t>
      </w:r>
    </w:p>
    <w:p w14:paraId="6C480659">
      <w:pPr>
        <w:autoSpaceDE w:val="0"/>
        <w:autoSpaceDN w:val="0"/>
        <w:adjustRightInd w:val="0"/>
        <w:snapToGrid w:val="0"/>
        <w:spacing w:beforeLines="0" w:line="400" w:lineRule="exact"/>
        <w:ind w:firstLine="420" w:firstLineChars="200"/>
        <w:jc w:val="both"/>
        <w:rPr>
          <w:rFonts w:hint="eastAsia" w:ascii="宋体" w:hAnsi="宋体"/>
          <w:color w:val="auto"/>
          <w:sz w:val="21"/>
          <w:szCs w:val="21"/>
          <w:highlight w:val="none"/>
        </w:rPr>
      </w:pPr>
      <w:r>
        <w:rPr>
          <w:rFonts w:hint="eastAsia" w:ascii="宋体" w:hAnsi="宋体"/>
          <w:color w:val="auto"/>
          <w:sz w:val="21"/>
          <w:szCs w:val="21"/>
          <w:highlight w:val="none"/>
        </w:rPr>
        <w:t>甲方存在迟延支付乙方合同款项的，应当承担</w:t>
      </w:r>
      <w:r>
        <w:rPr>
          <w:rFonts w:hint="eastAsia" w:ascii="宋体" w:hAnsi="宋体"/>
          <w:b/>
          <w:color w:val="auto"/>
          <w:sz w:val="21"/>
          <w:szCs w:val="21"/>
          <w:highlight w:val="none"/>
        </w:rPr>
        <w:t>【政府采购合同专用条款】</w:t>
      </w:r>
      <w:r>
        <w:rPr>
          <w:rFonts w:hint="eastAsia" w:ascii="宋体" w:hAnsi="宋体"/>
          <w:color w:val="auto"/>
          <w:sz w:val="21"/>
          <w:szCs w:val="21"/>
          <w:highlight w:val="none"/>
        </w:rPr>
        <w:t>规定的逾期付款利息。</w:t>
      </w:r>
    </w:p>
    <w:p w14:paraId="4BA844D1">
      <w:pPr>
        <w:adjustRightInd w:val="0"/>
        <w:snapToGrid w:val="0"/>
        <w:spacing w:beforeLines="0" w:line="400" w:lineRule="exact"/>
        <w:ind w:firstLine="420" w:firstLineChars="200"/>
        <w:jc w:val="both"/>
        <w:rPr>
          <w:rFonts w:hint="eastAsia" w:ascii="宋体" w:hAnsi="宋体"/>
          <w:color w:val="auto"/>
          <w:sz w:val="21"/>
          <w:szCs w:val="21"/>
          <w:highlight w:val="none"/>
        </w:rPr>
      </w:pPr>
      <w:r>
        <w:rPr>
          <w:rFonts w:hint="eastAsia" w:ascii="宋体" w:hAnsi="宋体"/>
          <w:color w:val="auto"/>
          <w:sz w:val="21"/>
          <w:szCs w:val="21"/>
          <w:highlight w:val="none"/>
        </w:rPr>
        <w:t>15.4其他违约责任根据项目实际需要按</w:t>
      </w:r>
      <w:r>
        <w:rPr>
          <w:rFonts w:hint="eastAsia" w:ascii="宋体" w:hAnsi="宋体"/>
          <w:b/>
          <w:color w:val="auto"/>
          <w:sz w:val="21"/>
          <w:szCs w:val="21"/>
          <w:highlight w:val="none"/>
        </w:rPr>
        <w:t>【政府采购合同专用条款】</w:t>
      </w:r>
      <w:r>
        <w:rPr>
          <w:rFonts w:hint="eastAsia" w:ascii="宋体" w:hAnsi="宋体"/>
          <w:color w:val="auto"/>
          <w:sz w:val="21"/>
          <w:szCs w:val="21"/>
          <w:highlight w:val="none"/>
        </w:rPr>
        <w:t>规定执行。</w:t>
      </w:r>
    </w:p>
    <w:p w14:paraId="4150E49A">
      <w:pPr>
        <w:numPr>
          <w:ilvl w:val="0"/>
          <w:numId w:val="6"/>
        </w:numPr>
        <w:autoSpaceDE w:val="0"/>
        <w:autoSpaceDN w:val="0"/>
        <w:adjustRightInd w:val="0"/>
        <w:snapToGrid w:val="0"/>
        <w:spacing w:beforeLines="0" w:line="400" w:lineRule="exact"/>
        <w:jc w:val="both"/>
        <w:outlineLvl w:val="2"/>
        <w:rPr>
          <w:rFonts w:hint="eastAsia" w:ascii="宋体" w:hAnsi="宋体"/>
          <w:b/>
          <w:color w:val="auto"/>
          <w:sz w:val="24"/>
          <w:szCs w:val="24"/>
          <w:highlight w:val="none"/>
        </w:rPr>
      </w:pPr>
      <w:r>
        <w:rPr>
          <w:rFonts w:hint="eastAsia" w:ascii="宋体" w:hAnsi="宋体"/>
          <w:b/>
          <w:color w:val="auto"/>
          <w:sz w:val="24"/>
          <w:szCs w:val="24"/>
          <w:highlight w:val="none"/>
        </w:rPr>
        <w:t>合同变更、中止与终止</w:t>
      </w:r>
    </w:p>
    <w:p w14:paraId="0956F7C5">
      <w:pPr>
        <w:adjustRightInd w:val="0"/>
        <w:snapToGrid w:val="0"/>
        <w:spacing w:beforeLines="0" w:line="400" w:lineRule="exact"/>
        <w:ind w:left="0" w:leftChars="0" w:firstLine="420" w:firstLineChars="200"/>
        <w:jc w:val="both"/>
        <w:rPr>
          <w:rFonts w:hint="eastAsia" w:ascii="宋体" w:hAnsi="宋体"/>
          <w:color w:val="auto"/>
          <w:sz w:val="21"/>
          <w:szCs w:val="21"/>
          <w:highlight w:val="none"/>
        </w:rPr>
      </w:pPr>
      <w:r>
        <w:rPr>
          <w:rFonts w:hint="eastAsia" w:ascii="宋体" w:hAnsi="宋体"/>
          <w:color w:val="auto"/>
          <w:sz w:val="21"/>
          <w:szCs w:val="21"/>
          <w:highlight w:val="none"/>
        </w:rPr>
        <w:t>16.1合同的变更</w:t>
      </w:r>
    </w:p>
    <w:p w14:paraId="0917EFB9">
      <w:pPr>
        <w:autoSpaceDE w:val="0"/>
        <w:autoSpaceDN w:val="0"/>
        <w:adjustRightInd w:val="0"/>
        <w:snapToGrid w:val="0"/>
        <w:spacing w:beforeLines="0" w:line="400" w:lineRule="exact"/>
        <w:ind w:firstLine="420" w:firstLineChars="200"/>
        <w:jc w:val="both"/>
        <w:rPr>
          <w:rFonts w:hint="eastAsia" w:ascii="宋体" w:hAnsi="宋体"/>
          <w:color w:val="auto"/>
          <w:sz w:val="21"/>
          <w:szCs w:val="21"/>
          <w:highlight w:val="none"/>
        </w:rPr>
      </w:pPr>
      <w:r>
        <w:rPr>
          <w:rFonts w:hint="eastAsia" w:ascii="宋体" w:hAnsi="宋体"/>
          <w:color w:val="auto"/>
          <w:sz w:val="21"/>
          <w:szCs w:val="21"/>
          <w:highlight w:val="none"/>
        </w:rPr>
        <w:t>政府采购合同履行中，在不改变合同其他条款的前提下，甲方可以在合同价款10%的范围内追加与合同标的相同的货物，并就此与乙方协商一致后签订补充协议。</w:t>
      </w:r>
    </w:p>
    <w:p w14:paraId="2008D53E">
      <w:pPr>
        <w:adjustRightInd w:val="0"/>
        <w:snapToGrid w:val="0"/>
        <w:spacing w:beforeLines="0" w:line="400" w:lineRule="exact"/>
        <w:ind w:firstLine="420" w:firstLineChars="200"/>
        <w:jc w:val="both"/>
        <w:rPr>
          <w:rFonts w:hint="eastAsia" w:ascii="宋体" w:hAnsi="宋体"/>
          <w:color w:val="auto"/>
          <w:sz w:val="21"/>
          <w:szCs w:val="21"/>
          <w:highlight w:val="none"/>
        </w:rPr>
      </w:pPr>
      <w:r>
        <w:rPr>
          <w:rFonts w:hint="eastAsia" w:ascii="宋体" w:hAnsi="宋体"/>
          <w:color w:val="auto"/>
          <w:sz w:val="21"/>
          <w:szCs w:val="21"/>
          <w:highlight w:val="none"/>
        </w:rPr>
        <w:t>16.2合同的中止</w:t>
      </w:r>
    </w:p>
    <w:p w14:paraId="58BD7725">
      <w:pPr>
        <w:autoSpaceDE w:val="0"/>
        <w:autoSpaceDN w:val="0"/>
        <w:adjustRightInd w:val="0"/>
        <w:snapToGrid w:val="0"/>
        <w:spacing w:beforeLines="0" w:line="400" w:lineRule="exact"/>
        <w:ind w:firstLine="420" w:firstLineChars="200"/>
        <w:jc w:val="both"/>
        <w:rPr>
          <w:rFonts w:hint="eastAsia" w:ascii="宋体" w:hAnsi="宋体"/>
          <w:color w:val="auto"/>
          <w:sz w:val="21"/>
          <w:szCs w:val="21"/>
          <w:highlight w:val="none"/>
        </w:rPr>
      </w:pPr>
      <w:r>
        <w:rPr>
          <w:rFonts w:hint="eastAsia" w:ascii="宋体" w:hAnsi="宋体"/>
          <w:color w:val="auto"/>
          <w:sz w:val="21"/>
          <w:szCs w:val="21"/>
          <w:highlight w:val="none"/>
        </w:rPr>
        <w:t>（1）合同履行过程中因供应商就采购文件、采购过程或结果提起投诉的，甲方认为有必要的，可以中止合同的履行。</w:t>
      </w:r>
    </w:p>
    <w:p w14:paraId="49EF7004">
      <w:pPr>
        <w:autoSpaceDE w:val="0"/>
        <w:autoSpaceDN w:val="0"/>
        <w:adjustRightInd w:val="0"/>
        <w:snapToGrid w:val="0"/>
        <w:spacing w:beforeLines="0" w:line="400" w:lineRule="exact"/>
        <w:ind w:firstLine="420" w:firstLineChars="200"/>
        <w:jc w:val="both"/>
        <w:rPr>
          <w:rFonts w:hint="eastAsia" w:ascii="宋体" w:hAnsi="宋体"/>
          <w:color w:val="auto"/>
          <w:sz w:val="21"/>
          <w:szCs w:val="21"/>
          <w:highlight w:val="none"/>
        </w:rPr>
      </w:pPr>
      <w:r>
        <w:rPr>
          <w:rFonts w:hint="eastAsia" w:ascii="宋体" w:hAnsi="宋体"/>
          <w:color w:val="auto"/>
          <w:sz w:val="21"/>
          <w:szCs w:val="21"/>
          <w:highlight w:val="none"/>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781AA283">
      <w:pPr>
        <w:pStyle w:val="20"/>
        <w:spacing w:beforeLines="0"/>
        <w:jc w:val="both"/>
        <w:rPr>
          <w:rFonts w:hint="eastAsia"/>
          <w:sz w:val="21"/>
          <w:szCs w:val="21"/>
          <w:highlight w:val="none"/>
        </w:rPr>
      </w:pPr>
      <w:r>
        <w:rPr>
          <w:rFonts w:hint="eastAsia" w:ascii="宋体" w:hAnsi="宋体" w:eastAsia="宋体" w:cs="宋体"/>
          <w:sz w:val="21"/>
          <w:szCs w:val="21"/>
          <w:highlight w:val="none"/>
        </w:rPr>
        <w:t>（3）乙方分立、合并或者变更住所的，应当及时以书面形式告知甲方。乙方没有及时告知甲方，致使合同履行发生困难的，甲方可以中止合同履行并要求乙方承担由此给甲方造成的损失。</w:t>
      </w:r>
    </w:p>
    <w:p w14:paraId="64FF4A42">
      <w:pPr>
        <w:snapToGrid w:val="0"/>
        <w:spacing w:beforeLines="0" w:line="400" w:lineRule="exact"/>
        <w:ind w:firstLine="420" w:firstLineChars="200"/>
        <w:jc w:val="both"/>
        <w:rPr>
          <w:rFonts w:hint="default"/>
          <w:sz w:val="21"/>
          <w:szCs w:val="24"/>
          <w:highlight w:val="none"/>
        </w:rPr>
      </w:pPr>
      <w:r>
        <w:rPr>
          <w:rFonts w:hint="eastAsia" w:ascii="宋体" w:hAnsi="宋体"/>
          <w:color w:val="auto"/>
          <w:sz w:val="21"/>
          <w:szCs w:val="21"/>
          <w:highlight w:val="none"/>
        </w:rPr>
        <w:t>（4）甲方不得以行政区划调整、政府换届、机构或者职能调整以及相关责任人更替为由中止合同。</w:t>
      </w:r>
    </w:p>
    <w:p w14:paraId="3242883F">
      <w:pPr>
        <w:adjustRightInd w:val="0"/>
        <w:snapToGrid w:val="0"/>
        <w:spacing w:beforeLines="0" w:line="400" w:lineRule="exact"/>
        <w:ind w:firstLine="420" w:firstLineChars="200"/>
        <w:jc w:val="both"/>
        <w:rPr>
          <w:rFonts w:hint="eastAsia" w:ascii="宋体" w:hAnsi="宋体"/>
          <w:color w:val="auto"/>
          <w:sz w:val="21"/>
          <w:szCs w:val="21"/>
          <w:highlight w:val="none"/>
        </w:rPr>
      </w:pPr>
      <w:r>
        <w:rPr>
          <w:rFonts w:hint="eastAsia" w:ascii="宋体" w:hAnsi="宋体"/>
          <w:color w:val="auto"/>
          <w:sz w:val="21"/>
          <w:szCs w:val="21"/>
          <w:highlight w:val="none"/>
        </w:rPr>
        <w:t>16.3合同的终止</w:t>
      </w:r>
    </w:p>
    <w:p w14:paraId="193790CC">
      <w:pPr>
        <w:autoSpaceDE w:val="0"/>
        <w:autoSpaceDN w:val="0"/>
        <w:adjustRightInd w:val="0"/>
        <w:snapToGrid w:val="0"/>
        <w:spacing w:beforeLines="0" w:line="400" w:lineRule="exact"/>
        <w:ind w:firstLine="420" w:firstLineChars="200"/>
        <w:jc w:val="both"/>
        <w:rPr>
          <w:rFonts w:hint="eastAsia" w:ascii="宋体" w:hAnsi="宋体"/>
          <w:color w:val="auto"/>
          <w:sz w:val="21"/>
          <w:szCs w:val="21"/>
          <w:highlight w:val="none"/>
        </w:rPr>
      </w:pPr>
      <w:r>
        <w:rPr>
          <w:rFonts w:hint="eastAsia" w:ascii="宋体" w:hAnsi="宋体"/>
          <w:color w:val="auto"/>
          <w:sz w:val="21"/>
          <w:szCs w:val="21"/>
          <w:highlight w:val="none"/>
        </w:rPr>
        <w:t>（1）合同因有效期限届满而终止；</w:t>
      </w:r>
    </w:p>
    <w:p w14:paraId="7E5DADD2">
      <w:pPr>
        <w:snapToGrid w:val="0"/>
        <w:spacing w:beforeLines="0" w:line="400" w:lineRule="exact"/>
        <w:ind w:firstLine="420" w:firstLineChars="200"/>
        <w:jc w:val="both"/>
        <w:rPr>
          <w:rFonts w:hint="eastAsia" w:ascii="宋体" w:hAnsi="宋体" w:cs="宋体"/>
          <w:sz w:val="21"/>
          <w:szCs w:val="21"/>
          <w:highlight w:val="none"/>
        </w:rPr>
      </w:pPr>
      <w:r>
        <w:rPr>
          <w:rFonts w:hint="eastAsia" w:ascii="宋体" w:hAnsi="宋体"/>
          <w:color w:val="auto"/>
          <w:sz w:val="21"/>
          <w:szCs w:val="21"/>
          <w:highlight w:val="none"/>
        </w:rPr>
        <w:t>（2）乙方未按合同约定履行，构成根本性违约的，甲方有权终止合同，</w:t>
      </w:r>
      <w:r>
        <w:rPr>
          <w:rFonts w:hint="eastAsia" w:ascii="宋体" w:hAnsi="宋体" w:cs="宋体"/>
          <w:sz w:val="21"/>
          <w:szCs w:val="21"/>
          <w:highlight w:val="none"/>
        </w:rPr>
        <w:t>并追究乙方的违约责任</w:t>
      </w:r>
      <w:r>
        <w:rPr>
          <w:rFonts w:hint="eastAsia" w:ascii="宋体" w:hAnsi="宋体"/>
          <w:color w:val="auto"/>
          <w:sz w:val="21"/>
          <w:szCs w:val="21"/>
          <w:highlight w:val="none"/>
        </w:rPr>
        <w:t>。</w:t>
      </w:r>
    </w:p>
    <w:p w14:paraId="1B782DFC">
      <w:pPr>
        <w:pStyle w:val="20"/>
        <w:spacing w:beforeLines="0"/>
        <w:jc w:val="both"/>
        <w:rPr>
          <w:rFonts w:hint="eastAsia" w:ascii="宋体" w:hAnsi="宋体"/>
          <w:color w:val="auto"/>
          <w:sz w:val="22"/>
          <w:szCs w:val="21"/>
          <w:highlight w:val="none"/>
        </w:rPr>
      </w:pPr>
      <w:r>
        <w:rPr>
          <w:rFonts w:hint="eastAsia" w:ascii="宋体" w:hAnsi="宋体"/>
          <w:color w:val="auto"/>
          <w:sz w:val="22"/>
          <w:szCs w:val="21"/>
          <w:highlight w:val="none"/>
        </w:rPr>
        <w:t xml:space="preserve">16.4 </w:t>
      </w:r>
      <w:r>
        <w:rPr>
          <w:rFonts w:hint="eastAsia" w:ascii="宋体" w:hAnsi="宋体" w:eastAsia="宋体" w:cs="Times New Roman"/>
          <w:color w:val="auto"/>
          <w:kern w:val="2"/>
          <w:sz w:val="21"/>
          <w:szCs w:val="21"/>
          <w:highlight w:val="none"/>
        </w:rPr>
        <w:t>涉及国家利益、社会公共利益的情形</w:t>
      </w:r>
    </w:p>
    <w:p w14:paraId="29EB730C">
      <w:pPr>
        <w:pStyle w:val="20"/>
        <w:spacing w:beforeLines="0"/>
        <w:jc w:val="both"/>
        <w:rPr>
          <w:rFonts w:hint="eastAsia"/>
          <w:sz w:val="21"/>
          <w:szCs w:val="21"/>
          <w:highlight w:val="none"/>
        </w:rPr>
      </w:pPr>
      <w:r>
        <w:rPr>
          <w:rFonts w:hint="eastAsia" w:ascii="宋体" w:hAnsi="宋体" w:eastAsia="宋体" w:cs="宋体"/>
          <w:sz w:val="21"/>
          <w:szCs w:val="21"/>
          <w:highlight w:val="none"/>
        </w:rPr>
        <w:t>政府采购合同继续履行将损害国家利益和社会公共利益的，双方当事人应当变更、中止或者终止合同。有过错的一方应当承担赔偿责任，双方都有过错的，各自承担相应的责任。</w:t>
      </w:r>
    </w:p>
    <w:p w14:paraId="05B17423">
      <w:pPr>
        <w:autoSpaceDE w:val="0"/>
        <w:autoSpaceDN w:val="0"/>
        <w:adjustRightInd w:val="0"/>
        <w:snapToGrid w:val="0"/>
        <w:spacing w:beforeLines="0" w:line="400" w:lineRule="exact"/>
        <w:jc w:val="both"/>
        <w:outlineLvl w:val="2"/>
        <w:rPr>
          <w:rFonts w:hint="eastAsia" w:ascii="宋体" w:hAnsi="宋体"/>
          <w:b/>
          <w:color w:val="auto"/>
          <w:sz w:val="24"/>
          <w:szCs w:val="24"/>
          <w:highlight w:val="none"/>
        </w:rPr>
      </w:pPr>
      <w:r>
        <w:rPr>
          <w:rFonts w:hint="eastAsia" w:ascii="宋体" w:hAnsi="宋体"/>
          <w:b/>
          <w:color w:val="auto"/>
          <w:sz w:val="24"/>
          <w:szCs w:val="24"/>
          <w:highlight w:val="none"/>
        </w:rPr>
        <w:t>17. 合同分包</w:t>
      </w:r>
    </w:p>
    <w:p w14:paraId="027C0427">
      <w:pPr>
        <w:autoSpaceDE w:val="0"/>
        <w:autoSpaceDN w:val="0"/>
        <w:adjustRightInd w:val="0"/>
        <w:snapToGrid w:val="0"/>
        <w:spacing w:beforeLines="0" w:line="400" w:lineRule="exact"/>
        <w:ind w:firstLine="420" w:firstLineChars="200"/>
        <w:jc w:val="both"/>
        <w:rPr>
          <w:rFonts w:hint="eastAsia" w:ascii="宋体" w:hAnsi="宋体"/>
          <w:color w:val="auto"/>
          <w:sz w:val="21"/>
          <w:szCs w:val="21"/>
          <w:highlight w:val="none"/>
        </w:rPr>
      </w:pPr>
      <w:r>
        <w:rPr>
          <w:rFonts w:hint="eastAsia" w:ascii="宋体" w:hAnsi="宋体"/>
          <w:color w:val="auto"/>
          <w:sz w:val="21"/>
          <w:szCs w:val="21"/>
          <w:highlight w:val="none"/>
        </w:rPr>
        <w:t>17.1 乙方不得将合同转包给其他供应商。涉及合同分包的，乙方应根据采购文件和投标（响应）文件规定进行合同分包。</w:t>
      </w:r>
    </w:p>
    <w:p w14:paraId="68B62559">
      <w:pPr>
        <w:autoSpaceDE w:val="0"/>
        <w:autoSpaceDN w:val="0"/>
        <w:adjustRightInd w:val="0"/>
        <w:snapToGrid w:val="0"/>
        <w:spacing w:beforeLines="0" w:line="400" w:lineRule="exact"/>
        <w:ind w:firstLine="420" w:firstLineChars="200"/>
        <w:jc w:val="both"/>
        <w:rPr>
          <w:rFonts w:hint="eastAsia" w:ascii="宋体" w:hAnsi="宋体"/>
          <w:color w:val="auto"/>
          <w:sz w:val="21"/>
          <w:szCs w:val="21"/>
          <w:highlight w:val="none"/>
        </w:rPr>
      </w:pPr>
      <w:r>
        <w:rPr>
          <w:rFonts w:hint="eastAsia" w:ascii="宋体" w:hAnsi="宋体"/>
          <w:color w:val="auto"/>
          <w:sz w:val="21"/>
          <w:szCs w:val="21"/>
          <w:highlight w:val="none"/>
        </w:rPr>
        <w:t>17.2 乙方执行政府采购政策向中小企业依法分包的，乙方应当按采购文件和投标（响应）文件签订分包意向协议，分包意向协议属于本合同组成部分。</w:t>
      </w:r>
    </w:p>
    <w:p w14:paraId="1EC694C8">
      <w:pPr>
        <w:autoSpaceDE w:val="0"/>
        <w:autoSpaceDN w:val="0"/>
        <w:adjustRightInd w:val="0"/>
        <w:snapToGrid w:val="0"/>
        <w:spacing w:beforeLines="0" w:line="400" w:lineRule="exact"/>
        <w:jc w:val="both"/>
        <w:outlineLvl w:val="2"/>
        <w:rPr>
          <w:rFonts w:hint="eastAsia" w:ascii="宋体" w:hAnsi="宋体"/>
          <w:b/>
          <w:color w:val="auto"/>
          <w:sz w:val="24"/>
          <w:szCs w:val="24"/>
          <w:highlight w:val="none"/>
        </w:rPr>
      </w:pPr>
      <w:r>
        <w:rPr>
          <w:rFonts w:hint="eastAsia" w:ascii="宋体" w:hAnsi="宋体"/>
          <w:b/>
          <w:color w:val="auto"/>
          <w:sz w:val="24"/>
          <w:szCs w:val="24"/>
          <w:highlight w:val="none"/>
        </w:rPr>
        <w:t>18. 不可抗力</w:t>
      </w:r>
    </w:p>
    <w:p w14:paraId="19ACF059">
      <w:pPr>
        <w:autoSpaceDE w:val="0"/>
        <w:autoSpaceDN w:val="0"/>
        <w:adjustRightInd w:val="0"/>
        <w:snapToGrid w:val="0"/>
        <w:spacing w:beforeLines="0" w:line="400" w:lineRule="exact"/>
        <w:ind w:firstLine="420" w:firstLineChars="200"/>
        <w:jc w:val="both"/>
        <w:rPr>
          <w:rFonts w:hint="eastAsia" w:ascii="宋体" w:hAnsi="宋体"/>
          <w:color w:val="auto"/>
          <w:sz w:val="21"/>
          <w:szCs w:val="21"/>
          <w:highlight w:val="none"/>
        </w:rPr>
      </w:pPr>
      <w:r>
        <w:rPr>
          <w:rFonts w:hint="eastAsia" w:ascii="宋体" w:hAnsi="宋体"/>
          <w:color w:val="auto"/>
          <w:sz w:val="21"/>
          <w:szCs w:val="21"/>
          <w:highlight w:val="none"/>
        </w:rPr>
        <w:t>18.1 不可抗力是指合同双方不能预见、不能避免且不能克服的客观情况。</w:t>
      </w:r>
    </w:p>
    <w:p w14:paraId="4B82244D">
      <w:pPr>
        <w:autoSpaceDE w:val="0"/>
        <w:autoSpaceDN w:val="0"/>
        <w:adjustRightInd w:val="0"/>
        <w:snapToGrid w:val="0"/>
        <w:spacing w:beforeLines="0" w:line="400" w:lineRule="exact"/>
        <w:ind w:firstLine="420" w:firstLineChars="200"/>
        <w:jc w:val="both"/>
        <w:rPr>
          <w:rFonts w:hint="eastAsia" w:ascii="宋体" w:hAnsi="宋体"/>
          <w:color w:val="auto"/>
          <w:sz w:val="21"/>
          <w:szCs w:val="21"/>
          <w:highlight w:val="none"/>
        </w:rPr>
      </w:pPr>
      <w:r>
        <w:rPr>
          <w:rFonts w:hint="eastAsia" w:ascii="宋体" w:hAnsi="宋体"/>
          <w:color w:val="auto"/>
          <w:sz w:val="21"/>
          <w:szCs w:val="21"/>
          <w:highlight w:val="none"/>
        </w:rPr>
        <w:t>18.2 任何一方对由于不可抗力造成的部分或全部不能履行合同不承担违约责任。但迟延履行后发生不可抗力的，不能免除责任。</w:t>
      </w:r>
    </w:p>
    <w:p w14:paraId="7D586597">
      <w:pPr>
        <w:autoSpaceDE w:val="0"/>
        <w:autoSpaceDN w:val="0"/>
        <w:adjustRightInd w:val="0"/>
        <w:snapToGrid w:val="0"/>
        <w:spacing w:beforeLines="0" w:line="400" w:lineRule="exact"/>
        <w:ind w:firstLine="420" w:firstLineChars="200"/>
        <w:jc w:val="both"/>
        <w:rPr>
          <w:rFonts w:hint="eastAsia" w:ascii="宋体" w:hAnsi="宋体"/>
          <w:color w:val="auto"/>
          <w:sz w:val="21"/>
          <w:szCs w:val="21"/>
          <w:highlight w:val="none"/>
        </w:rPr>
      </w:pPr>
      <w:r>
        <w:rPr>
          <w:rFonts w:hint="eastAsia" w:ascii="宋体" w:hAnsi="宋体"/>
          <w:color w:val="auto"/>
          <w:sz w:val="21"/>
          <w:szCs w:val="21"/>
          <w:highlight w:val="none"/>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3D710268">
      <w:pPr>
        <w:autoSpaceDE w:val="0"/>
        <w:autoSpaceDN w:val="0"/>
        <w:adjustRightInd w:val="0"/>
        <w:snapToGrid w:val="0"/>
        <w:spacing w:beforeLines="0" w:line="400" w:lineRule="exact"/>
        <w:jc w:val="both"/>
        <w:outlineLvl w:val="2"/>
        <w:rPr>
          <w:rFonts w:hint="eastAsia" w:ascii="宋体" w:hAnsi="宋体"/>
          <w:b/>
          <w:color w:val="auto"/>
          <w:sz w:val="24"/>
          <w:szCs w:val="24"/>
          <w:highlight w:val="none"/>
        </w:rPr>
      </w:pPr>
      <w:r>
        <w:rPr>
          <w:rFonts w:hint="eastAsia" w:ascii="宋体" w:hAnsi="宋体"/>
          <w:b/>
          <w:color w:val="auto"/>
          <w:sz w:val="24"/>
          <w:szCs w:val="24"/>
          <w:highlight w:val="none"/>
        </w:rPr>
        <w:t>19. 解决争议的方法</w:t>
      </w:r>
    </w:p>
    <w:p w14:paraId="054AA7D8">
      <w:pPr>
        <w:pStyle w:val="20"/>
        <w:spacing w:beforeLines="0"/>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19.1 因本合同及合同有关事项发生的争议，由甲乙双方友好协商解决。协商不成时，可以向有关组织申请调解。合同一方或双方不愿调解或调解不成的，可以通过仲裁或诉讼的方式解决争议。</w:t>
      </w:r>
    </w:p>
    <w:p w14:paraId="7DC6D67B">
      <w:pPr>
        <w:pStyle w:val="20"/>
        <w:spacing w:beforeLines="0"/>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19.2 选择仲裁的，应在</w:t>
      </w:r>
      <w:r>
        <w:rPr>
          <w:rFonts w:hint="eastAsia" w:ascii="宋体" w:hAnsi="宋体" w:eastAsia="宋体" w:cs="宋体"/>
          <w:b/>
          <w:color w:val="auto"/>
          <w:sz w:val="21"/>
          <w:szCs w:val="21"/>
          <w:highlight w:val="none"/>
        </w:rPr>
        <w:t>【政府采购合同专用条款】</w:t>
      </w:r>
      <w:r>
        <w:rPr>
          <w:rFonts w:hint="eastAsia" w:ascii="宋体" w:hAnsi="宋体" w:eastAsia="宋体" w:cs="宋体"/>
          <w:sz w:val="21"/>
          <w:szCs w:val="21"/>
          <w:highlight w:val="none"/>
        </w:rPr>
        <w:t>中明确仲裁机构及仲裁地；通过诉讼方式解决的，可以在</w:t>
      </w:r>
      <w:r>
        <w:rPr>
          <w:rFonts w:hint="eastAsia" w:ascii="宋体" w:hAnsi="宋体" w:eastAsia="宋体" w:cs="宋体"/>
          <w:b/>
          <w:color w:val="auto"/>
          <w:sz w:val="21"/>
          <w:szCs w:val="21"/>
          <w:highlight w:val="none"/>
        </w:rPr>
        <w:t>【政府采购合同专用条款】</w:t>
      </w:r>
      <w:r>
        <w:rPr>
          <w:rFonts w:hint="eastAsia" w:ascii="宋体" w:hAnsi="宋体" w:eastAsia="宋体" w:cs="宋体"/>
          <w:sz w:val="21"/>
          <w:szCs w:val="21"/>
          <w:highlight w:val="none"/>
        </w:rPr>
        <w:t>中进一步约定选择与争议有实际联系的地点的人民法院管辖，但管辖法院的约定不得违反级别管辖和专属管辖的规定。</w:t>
      </w:r>
    </w:p>
    <w:p w14:paraId="2568A26A">
      <w:pPr>
        <w:pStyle w:val="20"/>
        <w:spacing w:beforeLines="0"/>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19.3 如甲乙双方有争议的事项不影响合同其他部分的履行，在争议解决期间，合同其他部分应当继续履行。</w:t>
      </w:r>
    </w:p>
    <w:p w14:paraId="423EB56E">
      <w:pPr>
        <w:autoSpaceDE w:val="0"/>
        <w:autoSpaceDN w:val="0"/>
        <w:adjustRightInd w:val="0"/>
        <w:snapToGrid w:val="0"/>
        <w:spacing w:beforeLines="0" w:line="400" w:lineRule="exact"/>
        <w:jc w:val="both"/>
        <w:outlineLvl w:val="2"/>
        <w:rPr>
          <w:rFonts w:hint="eastAsia" w:ascii="宋体" w:hAnsi="宋体"/>
          <w:color w:val="auto"/>
          <w:sz w:val="24"/>
          <w:szCs w:val="24"/>
          <w:highlight w:val="none"/>
        </w:rPr>
      </w:pPr>
      <w:r>
        <w:rPr>
          <w:rFonts w:hint="eastAsia" w:ascii="宋体" w:hAnsi="宋体"/>
          <w:b/>
          <w:color w:val="auto"/>
          <w:sz w:val="24"/>
          <w:szCs w:val="24"/>
          <w:highlight w:val="none"/>
        </w:rPr>
        <w:t>20. 政府采购政策</w:t>
      </w:r>
    </w:p>
    <w:p w14:paraId="4B5D49D8">
      <w:pPr>
        <w:autoSpaceDE w:val="0"/>
        <w:autoSpaceDN w:val="0"/>
        <w:adjustRightInd w:val="0"/>
        <w:snapToGrid w:val="0"/>
        <w:spacing w:beforeLines="0" w:line="400" w:lineRule="exact"/>
        <w:ind w:firstLine="420" w:firstLineChars="200"/>
        <w:jc w:val="both"/>
        <w:rPr>
          <w:rFonts w:hint="eastAsia" w:ascii="宋体" w:hAnsi="宋体"/>
          <w:color w:val="auto"/>
          <w:sz w:val="21"/>
          <w:szCs w:val="21"/>
          <w:highlight w:val="none"/>
        </w:rPr>
      </w:pPr>
      <w:r>
        <w:rPr>
          <w:rFonts w:hint="eastAsia" w:ascii="宋体" w:hAnsi="宋体"/>
          <w:color w:val="auto"/>
          <w:sz w:val="21"/>
          <w:szCs w:val="21"/>
          <w:highlight w:val="none"/>
        </w:rPr>
        <w:t xml:space="preserve">20.1 </w:t>
      </w:r>
      <w:r>
        <w:rPr>
          <w:rFonts w:hint="eastAsia" w:ascii="宋体" w:hAnsi="宋体" w:cs="宋体"/>
          <w:sz w:val="21"/>
          <w:szCs w:val="24"/>
          <w:highlight w:val="none"/>
        </w:rPr>
        <w:t>本合同应当按照规定执行政府采购政策。</w:t>
      </w:r>
    </w:p>
    <w:p w14:paraId="218717EC">
      <w:pPr>
        <w:autoSpaceDE w:val="0"/>
        <w:autoSpaceDN w:val="0"/>
        <w:adjustRightInd w:val="0"/>
        <w:snapToGrid w:val="0"/>
        <w:spacing w:beforeLines="0" w:line="400" w:lineRule="exact"/>
        <w:ind w:firstLine="420" w:firstLineChars="200"/>
        <w:jc w:val="both"/>
        <w:rPr>
          <w:rFonts w:hint="eastAsia" w:ascii="宋体" w:hAnsi="宋体"/>
          <w:color w:val="auto"/>
          <w:sz w:val="21"/>
          <w:szCs w:val="21"/>
          <w:highlight w:val="none"/>
        </w:rPr>
      </w:pPr>
      <w:r>
        <w:rPr>
          <w:rFonts w:hint="eastAsia" w:ascii="宋体" w:hAnsi="宋体"/>
          <w:color w:val="auto"/>
          <w:sz w:val="21"/>
          <w:szCs w:val="21"/>
          <w:highlight w:val="none"/>
        </w:rPr>
        <w:t>20.2 本合同依法执行政府采购政策的方式和内容，属于合同履约验收的范围。</w:t>
      </w:r>
      <w:r>
        <w:rPr>
          <w:rFonts w:hint="eastAsia" w:ascii="宋体" w:hAnsi="宋体" w:cs="宋体"/>
          <w:sz w:val="21"/>
          <w:szCs w:val="24"/>
          <w:highlight w:val="none"/>
        </w:rPr>
        <w:t>甲乙双方未按规定要求执行政府采购政策造成损失的</w:t>
      </w:r>
      <w:r>
        <w:rPr>
          <w:rFonts w:hint="eastAsia" w:ascii="宋体" w:hAnsi="宋体"/>
          <w:color w:val="auto"/>
          <w:sz w:val="21"/>
          <w:szCs w:val="21"/>
          <w:highlight w:val="none"/>
        </w:rPr>
        <w:t>，有过错的一方应当承担赔偿责任，双方都有过错的，各自承担相应的责任。</w:t>
      </w:r>
    </w:p>
    <w:p w14:paraId="7C61340F">
      <w:pPr>
        <w:pStyle w:val="5"/>
        <w:spacing w:beforeLines="0" w:after="0" w:line="400" w:lineRule="exact"/>
        <w:ind w:firstLine="420" w:firstLineChars="200"/>
        <w:jc w:val="both"/>
        <w:rPr>
          <w:rFonts w:hint="default"/>
          <w:color w:val="auto"/>
          <w:sz w:val="21"/>
          <w:szCs w:val="22"/>
          <w:highlight w:val="none"/>
        </w:rPr>
      </w:pPr>
      <w:r>
        <w:rPr>
          <w:rFonts w:hint="eastAsia" w:ascii="宋体" w:hAnsi="宋体"/>
          <w:color w:val="auto"/>
          <w:sz w:val="21"/>
          <w:szCs w:val="21"/>
          <w:highlight w:val="none"/>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42CD6D7B">
      <w:pPr>
        <w:autoSpaceDE w:val="0"/>
        <w:autoSpaceDN w:val="0"/>
        <w:adjustRightInd w:val="0"/>
        <w:snapToGrid w:val="0"/>
        <w:spacing w:beforeLines="0" w:line="400" w:lineRule="exact"/>
        <w:jc w:val="both"/>
        <w:outlineLvl w:val="2"/>
        <w:rPr>
          <w:rFonts w:hint="eastAsia" w:ascii="宋体" w:hAnsi="宋体"/>
          <w:b/>
          <w:color w:val="auto"/>
          <w:sz w:val="24"/>
          <w:szCs w:val="24"/>
          <w:highlight w:val="none"/>
        </w:rPr>
      </w:pPr>
      <w:r>
        <w:rPr>
          <w:rFonts w:hint="eastAsia" w:ascii="宋体" w:hAnsi="宋体"/>
          <w:b/>
          <w:color w:val="auto"/>
          <w:sz w:val="24"/>
          <w:szCs w:val="24"/>
          <w:highlight w:val="none"/>
        </w:rPr>
        <w:t>21. 法律适用</w:t>
      </w:r>
    </w:p>
    <w:p w14:paraId="6744C986">
      <w:pPr>
        <w:pStyle w:val="20"/>
        <w:spacing w:beforeLines="0"/>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21.1 本合同的订立、生效、解释、履行及与本合同有关的争议解决，均适用法律、行政法规。</w:t>
      </w:r>
    </w:p>
    <w:p w14:paraId="5B96F8E2">
      <w:pPr>
        <w:pStyle w:val="20"/>
        <w:spacing w:beforeLines="0"/>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21.2 本合同条款与法律、行政法规的强制性规定不一致的，双方当事人应按照法律、行政法规的强制性规定修改本合同的相关条款。</w:t>
      </w:r>
    </w:p>
    <w:p w14:paraId="3AE86DCD">
      <w:pPr>
        <w:numPr>
          <w:ilvl w:val="0"/>
          <w:numId w:val="0"/>
        </w:numPr>
        <w:autoSpaceDE w:val="0"/>
        <w:autoSpaceDN w:val="0"/>
        <w:adjustRightInd w:val="0"/>
        <w:snapToGrid w:val="0"/>
        <w:spacing w:beforeLines="0" w:line="400" w:lineRule="exact"/>
        <w:ind w:firstLine="482" w:firstLineChars="200"/>
        <w:jc w:val="both"/>
        <w:outlineLvl w:val="2"/>
        <w:rPr>
          <w:rFonts w:hint="eastAsia" w:ascii="宋体" w:hAnsi="宋体"/>
          <w:b/>
          <w:color w:val="auto"/>
          <w:sz w:val="24"/>
          <w:szCs w:val="24"/>
          <w:highlight w:val="none"/>
        </w:rPr>
      </w:pPr>
      <w:r>
        <w:rPr>
          <w:rFonts w:hint="eastAsia" w:ascii="宋体" w:hAnsi="宋体"/>
          <w:b/>
          <w:color w:val="auto"/>
          <w:sz w:val="24"/>
          <w:szCs w:val="24"/>
          <w:highlight w:val="none"/>
        </w:rPr>
        <w:t>22. 通知</w:t>
      </w:r>
    </w:p>
    <w:p w14:paraId="53AE2CF4">
      <w:pPr>
        <w:pStyle w:val="20"/>
        <w:spacing w:beforeLines="0"/>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22.1 本合同任何一方向对方发出的通知、信件、数据电文等，应当发送至本合同第一部分《政府采购合同协议书》所约定的通讯地址、联系人、联系电话或电子邮箱。</w:t>
      </w:r>
    </w:p>
    <w:p w14:paraId="49A3474D">
      <w:pPr>
        <w:pStyle w:val="20"/>
        <w:spacing w:beforeLines="0"/>
        <w:ind w:firstLine="0" w:firstLineChars="0"/>
        <w:jc w:val="both"/>
        <w:rPr>
          <w:rFonts w:hint="eastAsia"/>
          <w:sz w:val="21"/>
          <w:szCs w:val="21"/>
          <w:highlight w:val="none"/>
        </w:rPr>
      </w:pPr>
      <w:r>
        <w:rPr>
          <w:rFonts w:hint="eastAsia" w:ascii="宋体" w:hAnsi="宋体" w:eastAsia="宋体" w:cs="宋体"/>
          <w:sz w:val="21"/>
          <w:szCs w:val="21"/>
          <w:highlight w:val="none"/>
        </w:rPr>
        <w:t xml:space="preserve">    22.2 一方当事人变更名称、住所、联系人、联系电话或电子邮箱等信息的，应当在变更后3日内及时书面通知对方，对方实际收到变更通知前的送达仍为有效送达。</w:t>
      </w:r>
    </w:p>
    <w:p w14:paraId="58744A7D">
      <w:pPr>
        <w:adjustRightInd w:val="0"/>
        <w:snapToGrid w:val="0"/>
        <w:spacing w:beforeLines="0" w:line="400" w:lineRule="exact"/>
        <w:ind w:firstLine="420" w:firstLineChars="200"/>
        <w:jc w:val="both"/>
        <w:rPr>
          <w:rFonts w:hint="eastAsia" w:ascii="宋体" w:hAnsi="宋体"/>
          <w:color w:val="auto"/>
          <w:sz w:val="21"/>
          <w:szCs w:val="21"/>
          <w:highlight w:val="none"/>
        </w:rPr>
      </w:pPr>
      <w:r>
        <w:rPr>
          <w:rFonts w:hint="eastAsia" w:ascii="宋体" w:hAnsi="宋体"/>
          <w:color w:val="auto"/>
          <w:sz w:val="21"/>
          <w:szCs w:val="21"/>
          <w:highlight w:val="none"/>
        </w:rPr>
        <w:t>22.3本合同一方给另一方的通知均应采用书面形式，传真或快递送到本合同中规定的对方的地址和办理签收手续。</w:t>
      </w:r>
    </w:p>
    <w:p w14:paraId="091C606F">
      <w:pPr>
        <w:adjustRightInd w:val="0"/>
        <w:snapToGrid w:val="0"/>
        <w:spacing w:beforeLines="0" w:line="400" w:lineRule="exact"/>
        <w:ind w:firstLine="420" w:firstLineChars="200"/>
        <w:jc w:val="both"/>
        <w:rPr>
          <w:rFonts w:hint="eastAsia" w:ascii="宋体" w:hAnsi="宋体"/>
          <w:color w:val="auto"/>
          <w:sz w:val="21"/>
          <w:szCs w:val="21"/>
          <w:highlight w:val="none"/>
        </w:rPr>
      </w:pPr>
      <w:r>
        <w:rPr>
          <w:rFonts w:hint="eastAsia" w:ascii="宋体" w:hAnsi="宋体"/>
          <w:color w:val="auto"/>
          <w:sz w:val="21"/>
          <w:szCs w:val="21"/>
          <w:highlight w:val="none"/>
        </w:rPr>
        <w:t>22.4通知以送达之日或通知书中规定的生效之日起生效，两者中以较迟之日为准。</w:t>
      </w:r>
    </w:p>
    <w:p w14:paraId="7F64E4CB">
      <w:pPr>
        <w:numPr>
          <w:ilvl w:val="0"/>
          <w:numId w:val="7"/>
        </w:numPr>
        <w:adjustRightInd w:val="0"/>
        <w:snapToGrid w:val="0"/>
        <w:spacing w:beforeLines="0" w:line="400" w:lineRule="exact"/>
        <w:jc w:val="both"/>
        <w:outlineLvl w:val="2"/>
        <w:rPr>
          <w:rFonts w:hint="eastAsia" w:ascii="宋体" w:hAnsi="宋体"/>
          <w:b/>
          <w:color w:val="auto"/>
          <w:sz w:val="24"/>
          <w:szCs w:val="24"/>
          <w:highlight w:val="none"/>
        </w:rPr>
      </w:pPr>
      <w:r>
        <w:rPr>
          <w:rFonts w:hint="eastAsia" w:ascii="宋体" w:hAnsi="宋体"/>
          <w:b/>
          <w:color w:val="auto"/>
          <w:sz w:val="24"/>
          <w:szCs w:val="24"/>
          <w:highlight w:val="none"/>
        </w:rPr>
        <w:t>合同未尽事项</w:t>
      </w:r>
    </w:p>
    <w:p w14:paraId="188DCF79">
      <w:pPr>
        <w:adjustRightInd w:val="0"/>
        <w:snapToGrid w:val="0"/>
        <w:spacing w:beforeLines="0" w:line="400" w:lineRule="exact"/>
        <w:ind w:firstLine="420" w:firstLineChars="200"/>
        <w:jc w:val="both"/>
        <w:rPr>
          <w:rFonts w:hint="eastAsia" w:ascii="宋体" w:hAnsi="宋体"/>
          <w:color w:val="auto"/>
          <w:sz w:val="21"/>
          <w:szCs w:val="21"/>
          <w:highlight w:val="none"/>
        </w:rPr>
      </w:pPr>
      <w:r>
        <w:rPr>
          <w:rFonts w:hint="eastAsia" w:ascii="宋体" w:hAnsi="宋体"/>
          <w:color w:val="auto"/>
          <w:sz w:val="21"/>
          <w:szCs w:val="21"/>
          <w:highlight w:val="none"/>
        </w:rPr>
        <w:t>23.1合同未尽事项见</w:t>
      </w:r>
      <w:r>
        <w:rPr>
          <w:rFonts w:hint="eastAsia" w:ascii="宋体" w:hAnsi="宋体"/>
          <w:b/>
          <w:color w:val="auto"/>
          <w:sz w:val="21"/>
          <w:szCs w:val="21"/>
          <w:highlight w:val="none"/>
        </w:rPr>
        <w:t>【政府采购合同专用条款】</w:t>
      </w:r>
      <w:r>
        <w:rPr>
          <w:rFonts w:hint="eastAsia" w:ascii="宋体" w:hAnsi="宋体"/>
          <w:color w:val="auto"/>
          <w:sz w:val="21"/>
          <w:szCs w:val="21"/>
          <w:highlight w:val="none"/>
        </w:rPr>
        <w:t>。</w:t>
      </w:r>
    </w:p>
    <w:p w14:paraId="38D69B14">
      <w:pPr>
        <w:adjustRightInd w:val="0"/>
        <w:snapToGrid w:val="0"/>
        <w:spacing w:beforeLines="0" w:line="400" w:lineRule="exact"/>
        <w:jc w:val="both"/>
        <w:rPr>
          <w:rFonts w:hint="eastAsia" w:ascii="黑体" w:hAnsi="华文中宋" w:eastAsia="黑体"/>
          <w:color w:val="auto"/>
          <w:sz w:val="28"/>
          <w:szCs w:val="28"/>
          <w:highlight w:val="none"/>
        </w:rPr>
      </w:pPr>
      <w:r>
        <w:rPr>
          <w:rFonts w:hint="eastAsia" w:ascii="宋体" w:hAnsi="宋体"/>
          <w:color w:val="auto"/>
          <w:sz w:val="21"/>
          <w:szCs w:val="21"/>
          <w:highlight w:val="none"/>
        </w:rPr>
        <w:t>23.2 合同附件与合同正文具有同等的法律效力。</w:t>
      </w:r>
    </w:p>
    <w:p w14:paraId="4114A98B">
      <w:pPr>
        <w:spacing w:line="324" w:lineRule="auto"/>
        <w:rPr>
          <w:rFonts w:ascii="Arial"/>
          <w:sz w:val="21"/>
          <w:highlight w:val="none"/>
        </w:rPr>
      </w:pPr>
    </w:p>
    <w:p w14:paraId="47776325">
      <w:pPr>
        <w:rPr>
          <w:rFonts w:hint="eastAsia"/>
          <w:highlight w:val="none"/>
          <w:lang w:val="en-US" w:eastAsia="zh-CN"/>
        </w:rPr>
        <w:sectPr>
          <w:headerReference r:id="rId9" w:type="default"/>
          <w:footerReference r:id="rId10" w:type="default"/>
          <w:pgSz w:w="11906" w:h="16839"/>
          <w:pgMar w:top="1166" w:right="1785" w:bottom="1362" w:left="1785" w:header="829" w:footer="1200" w:gutter="0"/>
          <w:pgNumType w:fmt="decimal"/>
          <w:cols w:space="720" w:num="1"/>
        </w:sectPr>
      </w:pPr>
      <w:bookmarkStart w:id="51" w:name="bookmark103"/>
      <w:bookmarkEnd w:id="51"/>
      <w:r>
        <w:rPr>
          <w:rFonts w:hint="eastAsia"/>
          <w:highlight w:val="none"/>
          <w:lang w:val="en-US" w:eastAsia="zh-CN"/>
        </w:rPr>
        <w:br w:type="page"/>
      </w:r>
    </w:p>
    <w:p w14:paraId="4F4B1701">
      <w:pPr>
        <w:pStyle w:val="3"/>
        <w:keepNext/>
        <w:keepLines/>
        <w:pageBreakBefore w:val="0"/>
        <w:widowControl w:val="0"/>
        <w:kinsoku/>
        <w:wordWrap/>
        <w:overflowPunct/>
        <w:topLinePunct w:val="0"/>
        <w:autoSpaceDE w:val="0"/>
        <w:autoSpaceDN w:val="0"/>
        <w:bidi w:val="0"/>
        <w:adjustRightInd w:val="0"/>
        <w:snapToGrid w:val="0"/>
        <w:spacing w:line="416" w:lineRule="auto"/>
        <w:ind w:firstLine="0" w:firstLineChars="0"/>
        <w:jc w:val="center"/>
        <w:textAlignment w:val="auto"/>
        <w:rPr>
          <w:rFonts w:ascii="黑体" w:hAnsi="华文中宋" w:eastAsia="黑体"/>
          <w:b w:val="0"/>
          <w:bCs w:val="0"/>
          <w:sz w:val="28"/>
          <w:szCs w:val="28"/>
          <w:highlight w:val="none"/>
        </w:rPr>
      </w:pPr>
      <w:bookmarkStart w:id="52" w:name="_Toc10990"/>
      <w:r>
        <w:rPr>
          <w:rFonts w:hint="eastAsia" w:ascii="黑体" w:hAnsi="华文中宋" w:eastAsia="黑体"/>
          <w:b w:val="0"/>
          <w:bCs w:val="0"/>
          <w:sz w:val="28"/>
          <w:szCs w:val="28"/>
          <w:highlight w:val="none"/>
        </w:rPr>
        <w:t>第三节 政府采购合同专用条款</w:t>
      </w:r>
      <w:bookmarkEnd w:id="52"/>
    </w:p>
    <w:tbl>
      <w:tblPr>
        <w:tblStyle w:val="14"/>
        <w:tblW w:w="8519"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419"/>
        <w:gridCol w:w="1930"/>
        <w:gridCol w:w="5170"/>
      </w:tblGrid>
      <w:tr w14:paraId="0EE2A9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419" w:type="dxa"/>
            <w:vAlign w:val="center"/>
          </w:tcPr>
          <w:p w14:paraId="5781CC0A">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highlight w:val="none"/>
              </w:rPr>
            </w:pPr>
            <w:r>
              <w:rPr>
                <w:rFonts w:hint="eastAsia" w:ascii="宋体" w:hAnsi="宋体"/>
                <w:szCs w:val="21"/>
                <w:highlight w:val="none"/>
              </w:rPr>
              <w:t>第二节</w:t>
            </w:r>
          </w:p>
          <w:p w14:paraId="2771994D">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highlight w:val="none"/>
              </w:rPr>
            </w:pPr>
            <w:r>
              <w:rPr>
                <w:rFonts w:hint="eastAsia" w:ascii="宋体" w:hAnsi="宋体"/>
                <w:szCs w:val="21"/>
                <w:highlight w:val="none"/>
              </w:rPr>
              <w:t>第1.2（</w:t>
            </w:r>
            <w:r>
              <w:rPr>
                <w:rFonts w:hint="eastAsia" w:ascii="宋体" w:hAnsi="宋体"/>
                <w:szCs w:val="21"/>
                <w:highlight w:val="none"/>
                <w:lang w:val="en-US" w:eastAsia="zh-CN"/>
              </w:rPr>
              <w:t>6</w:t>
            </w:r>
            <w:r>
              <w:rPr>
                <w:rFonts w:hint="eastAsia" w:ascii="宋体" w:hAnsi="宋体"/>
                <w:szCs w:val="21"/>
                <w:highlight w:val="none"/>
              </w:rPr>
              <w:t>）项</w:t>
            </w:r>
          </w:p>
        </w:tc>
        <w:tc>
          <w:tcPr>
            <w:tcW w:w="1930" w:type="dxa"/>
            <w:vAlign w:val="center"/>
          </w:tcPr>
          <w:p w14:paraId="3C1B5D77">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highlight w:val="none"/>
              </w:rPr>
            </w:pPr>
            <w:r>
              <w:rPr>
                <w:rFonts w:hint="eastAsia" w:ascii="宋体" w:hAnsi="宋体"/>
                <w:szCs w:val="21"/>
                <w:highlight w:val="none"/>
                <w:lang w:eastAsia="zh-CN"/>
              </w:rPr>
              <w:t>联合体具体要求</w:t>
            </w:r>
          </w:p>
        </w:tc>
        <w:tc>
          <w:tcPr>
            <w:tcW w:w="5170" w:type="dxa"/>
            <w:vAlign w:val="center"/>
          </w:tcPr>
          <w:p w14:paraId="2D246AEB">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highlight w:val="none"/>
              </w:rPr>
            </w:pPr>
          </w:p>
        </w:tc>
      </w:tr>
      <w:tr w14:paraId="5BBFFA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419" w:type="dxa"/>
            <w:vAlign w:val="center"/>
          </w:tcPr>
          <w:p w14:paraId="70B8F8BB">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highlight w:val="none"/>
              </w:rPr>
            </w:pPr>
            <w:r>
              <w:rPr>
                <w:rFonts w:hint="eastAsia" w:ascii="宋体" w:hAnsi="宋体"/>
                <w:szCs w:val="21"/>
                <w:highlight w:val="none"/>
              </w:rPr>
              <w:t>第二节</w:t>
            </w:r>
          </w:p>
          <w:p w14:paraId="7E43D88C">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第1.2（</w:t>
            </w:r>
            <w:r>
              <w:rPr>
                <w:rFonts w:hint="eastAsia" w:ascii="宋体" w:hAnsi="宋体"/>
                <w:szCs w:val="21"/>
                <w:highlight w:val="none"/>
                <w:lang w:val="en-US" w:eastAsia="zh-CN"/>
              </w:rPr>
              <w:t>7</w:t>
            </w:r>
            <w:r>
              <w:rPr>
                <w:rFonts w:hint="eastAsia" w:ascii="宋体" w:hAnsi="宋体"/>
                <w:szCs w:val="21"/>
                <w:highlight w:val="none"/>
              </w:rPr>
              <w:t>）项</w:t>
            </w:r>
          </w:p>
        </w:tc>
        <w:tc>
          <w:tcPr>
            <w:tcW w:w="1930" w:type="dxa"/>
            <w:vAlign w:val="center"/>
          </w:tcPr>
          <w:p w14:paraId="0D278C5D">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其他术语解释</w:t>
            </w:r>
          </w:p>
        </w:tc>
        <w:tc>
          <w:tcPr>
            <w:tcW w:w="5170" w:type="dxa"/>
            <w:vAlign w:val="center"/>
          </w:tcPr>
          <w:p w14:paraId="1E004010">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eastAsia="宋体" w:cs="Times New Roman"/>
                <w:kern w:val="2"/>
                <w:sz w:val="21"/>
                <w:szCs w:val="21"/>
                <w:highlight w:val="none"/>
                <w:lang w:val="en-US" w:eastAsia="zh-CN" w:bidi="ar-SA"/>
              </w:rPr>
            </w:pPr>
          </w:p>
        </w:tc>
      </w:tr>
      <w:tr w14:paraId="1D29EA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419" w:type="dxa"/>
            <w:vAlign w:val="center"/>
          </w:tcPr>
          <w:p w14:paraId="28FB202D">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highlight w:val="none"/>
              </w:rPr>
            </w:pPr>
            <w:r>
              <w:rPr>
                <w:rFonts w:hint="eastAsia" w:ascii="宋体" w:hAnsi="宋体"/>
                <w:szCs w:val="21"/>
                <w:highlight w:val="none"/>
              </w:rPr>
              <w:t>第二节</w:t>
            </w:r>
          </w:p>
          <w:p w14:paraId="016678C6">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default" w:ascii="宋体" w:hAnsi="宋体" w:eastAsia="宋体"/>
                <w:szCs w:val="21"/>
                <w:highlight w:val="none"/>
                <w:lang w:val="en-US" w:eastAsia="zh-CN"/>
              </w:rPr>
            </w:pPr>
            <w:r>
              <w:rPr>
                <w:rFonts w:hint="eastAsia" w:ascii="宋体" w:hAnsi="宋体"/>
                <w:szCs w:val="21"/>
                <w:highlight w:val="none"/>
                <w:lang w:eastAsia="zh-CN"/>
              </w:rPr>
              <w:t>第</w:t>
            </w:r>
            <w:r>
              <w:rPr>
                <w:rFonts w:hint="eastAsia" w:ascii="宋体" w:hAnsi="宋体"/>
                <w:szCs w:val="21"/>
                <w:highlight w:val="none"/>
                <w:lang w:val="en-US" w:eastAsia="zh-CN"/>
              </w:rPr>
              <w:t>4.4款</w:t>
            </w:r>
          </w:p>
        </w:tc>
        <w:tc>
          <w:tcPr>
            <w:tcW w:w="1930" w:type="dxa"/>
            <w:vAlign w:val="center"/>
          </w:tcPr>
          <w:p w14:paraId="10E0AD5A">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eastAsia="宋体"/>
                <w:szCs w:val="21"/>
                <w:highlight w:val="none"/>
                <w:lang w:eastAsia="zh-CN"/>
              </w:rPr>
            </w:pPr>
            <w:r>
              <w:rPr>
                <w:rFonts w:hint="eastAsia" w:ascii="宋体" w:hAnsi="宋体"/>
                <w:szCs w:val="21"/>
                <w:highlight w:val="none"/>
                <w:lang w:eastAsia="zh-CN"/>
              </w:rPr>
              <w:t>履约验收中甲方提出异议或作出说明的期限</w:t>
            </w:r>
          </w:p>
        </w:tc>
        <w:tc>
          <w:tcPr>
            <w:tcW w:w="5170" w:type="dxa"/>
            <w:vAlign w:val="center"/>
          </w:tcPr>
          <w:p w14:paraId="5A205E5F">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eastAsia="宋体" w:cs="Times New Roman"/>
                <w:kern w:val="2"/>
                <w:sz w:val="21"/>
                <w:szCs w:val="21"/>
                <w:highlight w:val="none"/>
                <w:lang w:val="en-US" w:eastAsia="zh-CN" w:bidi="ar-SA"/>
              </w:rPr>
            </w:pPr>
          </w:p>
        </w:tc>
      </w:tr>
      <w:tr w14:paraId="605320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419" w:type="dxa"/>
            <w:vAlign w:val="center"/>
          </w:tcPr>
          <w:p w14:paraId="4B8409C8">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highlight w:val="none"/>
              </w:rPr>
            </w:pPr>
            <w:r>
              <w:rPr>
                <w:rFonts w:hint="eastAsia" w:ascii="宋体" w:hAnsi="宋体"/>
                <w:szCs w:val="21"/>
                <w:highlight w:val="none"/>
              </w:rPr>
              <w:t>第二节</w:t>
            </w:r>
          </w:p>
          <w:p w14:paraId="171454CB">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szCs w:val="21"/>
                <w:highlight w:val="none"/>
              </w:rPr>
            </w:pPr>
            <w:r>
              <w:rPr>
                <w:rFonts w:hint="eastAsia" w:ascii="宋体" w:hAnsi="宋体"/>
                <w:szCs w:val="21"/>
                <w:highlight w:val="none"/>
                <w:lang w:eastAsia="zh-CN"/>
              </w:rPr>
              <w:t>第</w:t>
            </w:r>
            <w:r>
              <w:rPr>
                <w:rFonts w:hint="eastAsia" w:ascii="宋体" w:hAnsi="宋体"/>
                <w:szCs w:val="21"/>
                <w:highlight w:val="none"/>
                <w:lang w:val="en-US" w:eastAsia="zh-CN"/>
              </w:rPr>
              <w:t>4.6款</w:t>
            </w:r>
          </w:p>
        </w:tc>
        <w:tc>
          <w:tcPr>
            <w:tcW w:w="1930" w:type="dxa"/>
            <w:vAlign w:val="center"/>
          </w:tcPr>
          <w:p w14:paraId="2B7AF80D">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eastAsia="宋体"/>
                <w:szCs w:val="21"/>
                <w:highlight w:val="none"/>
                <w:lang w:eastAsia="zh-CN"/>
              </w:rPr>
            </w:pPr>
            <w:r>
              <w:rPr>
                <w:rFonts w:hint="eastAsia" w:ascii="宋体" w:hAnsi="宋体"/>
                <w:szCs w:val="21"/>
                <w:highlight w:val="none"/>
                <w:lang w:eastAsia="zh-CN"/>
              </w:rPr>
              <w:t>约定甲方承担的其他义务和责任</w:t>
            </w:r>
          </w:p>
        </w:tc>
        <w:tc>
          <w:tcPr>
            <w:tcW w:w="5170" w:type="dxa"/>
            <w:vAlign w:val="center"/>
          </w:tcPr>
          <w:p w14:paraId="55EBBAB2">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eastAsia="宋体" w:cs="Times New Roman"/>
                <w:kern w:val="2"/>
                <w:sz w:val="21"/>
                <w:szCs w:val="21"/>
                <w:highlight w:val="none"/>
                <w:lang w:val="en-US" w:eastAsia="zh-CN" w:bidi="ar-SA"/>
              </w:rPr>
            </w:pPr>
          </w:p>
        </w:tc>
      </w:tr>
      <w:tr w14:paraId="33B31E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419" w:type="dxa"/>
            <w:vAlign w:val="center"/>
          </w:tcPr>
          <w:p w14:paraId="50EE47C5">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szCs w:val="21"/>
                <w:highlight w:val="none"/>
                <w:lang w:eastAsia="zh-CN"/>
              </w:rPr>
            </w:pPr>
            <w:r>
              <w:rPr>
                <w:rFonts w:hint="eastAsia" w:ascii="宋体" w:hAnsi="宋体"/>
                <w:szCs w:val="21"/>
                <w:highlight w:val="none"/>
                <w:lang w:eastAsia="zh-CN"/>
              </w:rPr>
              <w:t>第二节</w:t>
            </w:r>
          </w:p>
          <w:p w14:paraId="645FC79B">
            <w:pPr>
              <w:keepNext w:val="0"/>
              <w:keepLines w:val="0"/>
              <w:pageBreakBefore w:val="0"/>
              <w:kinsoku/>
              <w:wordWrap/>
              <w:overflowPunct/>
              <w:topLinePunct w:val="0"/>
              <w:autoSpaceDE w:val="0"/>
              <w:autoSpaceDN w:val="0"/>
              <w:bidi w:val="0"/>
              <w:snapToGrid w:val="0"/>
              <w:spacing w:line="360" w:lineRule="auto"/>
              <w:ind w:firstLine="0" w:firstLineChars="0"/>
              <w:jc w:val="both"/>
              <w:textAlignment w:val="auto"/>
              <w:rPr>
                <w:rFonts w:hint="default"/>
                <w:highlight w:val="none"/>
                <w:lang w:val="en-US" w:eastAsia="zh-CN"/>
              </w:rPr>
            </w:pPr>
            <w:r>
              <w:rPr>
                <w:rFonts w:hint="eastAsia" w:ascii="宋体" w:hAnsi="宋体"/>
                <w:szCs w:val="21"/>
                <w:highlight w:val="none"/>
                <w:lang w:eastAsia="zh-CN"/>
              </w:rPr>
              <w:t>第</w:t>
            </w:r>
            <w:r>
              <w:rPr>
                <w:rFonts w:hint="eastAsia" w:ascii="宋体" w:hAnsi="宋体"/>
                <w:szCs w:val="21"/>
                <w:highlight w:val="none"/>
                <w:lang w:val="en-US" w:eastAsia="zh-CN"/>
              </w:rPr>
              <w:t>5.4款</w:t>
            </w:r>
          </w:p>
        </w:tc>
        <w:tc>
          <w:tcPr>
            <w:tcW w:w="1930" w:type="dxa"/>
            <w:vAlign w:val="center"/>
          </w:tcPr>
          <w:p w14:paraId="012FBD7E">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szCs w:val="21"/>
                <w:highlight w:val="none"/>
                <w:lang w:eastAsia="zh-CN"/>
              </w:rPr>
            </w:pPr>
            <w:r>
              <w:rPr>
                <w:rFonts w:hint="eastAsia" w:ascii="宋体" w:hAnsi="宋体"/>
                <w:szCs w:val="21"/>
                <w:highlight w:val="none"/>
                <w:lang w:eastAsia="zh-CN"/>
              </w:rPr>
              <w:t>约定乙方承担的其他义务和责任</w:t>
            </w:r>
          </w:p>
        </w:tc>
        <w:tc>
          <w:tcPr>
            <w:tcW w:w="5170" w:type="dxa"/>
            <w:vAlign w:val="center"/>
          </w:tcPr>
          <w:p w14:paraId="751FA2C6">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eastAsia="宋体" w:cs="Times New Roman"/>
                <w:kern w:val="2"/>
                <w:sz w:val="21"/>
                <w:szCs w:val="21"/>
                <w:highlight w:val="none"/>
                <w:lang w:val="en-US" w:eastAsia="zh-CN" w:bidi="ar-SA"/>
              </w:rPr>
            </w:pPr>
          </w:p>
        </w:tc>
      </w:tr>
      <w:tr w14:paraId="58B582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419" w:type="dxa"/>
            <w:vAlign w:val="center"/>
          </w:tcPr>
          <w:p w14:paraId="11905637">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szCs w:val="21"/>
                <w:highlight w:val="none"/>
                <w:lang w:eastAsia="zh-CN"/>
              </w:rPr>
            </w:pPr>
            <w:r>
              <w:rPr>
                <w:rFonts w:hint="eastAsia" w:ascii="宋体" w:hAnsi="宋体"/>
                <w:szCs w:val="21"/>
                <w:highlight w:val="none"/>
                <w:lang w:eastAsia="zh-CN"/>
              </w:rPr>
              <w:t>第二节</w:t>
            </w:r>
          </w:p>
          <w:p w14:paraId="67D42D31">
            <w:pPr>
              <w:keepNext w:val="0"/>
              <w:keepLines w:val="0"/>
              <w:pageBreakBefore w:val="0"/>
              <w:kinsoku/>
              <w:wordWrap/>
              <w:overflowPunct/>
              <w:topLinePunct w:val="0"/>
              <w:autoSpaceDE w:val="0"/>
              <w:autoSpaceDN w:val="0"/>
              <w:bidi w:val="0"/>
              <w:snapToGrid w:val="0"/>
              <w:spacing w:line="360" w:lineRule="auto"/>
              <w:ind w:firstLine="0" w:firstLineChars="0"/>
              <w:jc w:val="both"/>
              <w:textAlignment w:val="auto"/>
              <w:rPr>
                <w:rFonts w:hint="eastAsia" w:ascii="宋体" w:hAnsi="宋体"/>
                <w:szCs w:val="21"/>
                <w:highlight w:val="none"/>
                <w:lang w:eastAsia="zh-CN"/>
              </w:rPr>
            </w:pPr>
            <w:r>
              <w:rPr>
                <w:rFonts w:hint="eastAsia" w:ascii="宋体" w:hAnsi="宋体"/>
                <w:szCs w:val="21"/>
                <w:highlight w:val="none"/>
                <w:lang w:eastAsia="zh-CN"/>
              </w:rPr>
              <w:t>第</w:t>
            </w:r>
            <w:r>
              <w:rPr>
                <w:rFonts w:hint="eastAsia" w:ascii="宋体" w:hAnsi="宋体"/>
                <w:szCs w:val="21"/>
                <w:highlight w:val="none"/>
                <w:lang w:val="en-US" w:eastAsia="zh-CN"/>
              </w:rPr>
              <w:t>6.1款</w:t>
            </w:r>
          </w:p>
        </w:tc>
        <w:tc>
          <w:tcPr>
            <w:tcW w:w="1930" w:type="dxa"/>
            <w:vAlign w:val="center"/>
          </w:tcPr>
          <w:p w14:paraId="2D027CAB">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szCs w:val="21"/>
                <w:highlight w:val="none"/>
                <w:lang w:eastAsia="zh-CN"/>
              </w:rPr>
            </w:pPr>
            <w:r>
              <w:rPr>
                <w:rFonts w:hint="eastAsia" w:ascii="宋体" w:hAnsi="宋体"/>
                <w:szCs w:val="21"/>
                <w:highlight w:val="none"/>
                <w:lang w:eastAsia="zh-CN"/>
              </w:rPr>
              <w:t>履行合同义务的顺序</w:t>
            </w:r>
          </w:p>
        </w:tc>
        <w:tc>
          <w:tcPr>
            <w:tcW w:w="5170" w:type="dxa"/>
            <w:vAlign w:val="center"/>
          </w:tcPr>
          <w:p w14:paraId="6B4AA90D">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eastAsia="宋体" w:cs="Times New Roman"/>
                <w:kern w:val="2"/>
                <w:sz w:val="21"/>
                <w:szCs w:val="21"/>
                <w:highlight w:val="none"/>
                <w:lang w:val="en-US" w:eastAsia="zh-CN" w:bidi="ar-SA"/>
              </w:rPr>
            </w:pPr>
          </w:p>
        </w:tc>
      </w:tr>
      <w:tr w14:paraId="3BAF5E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419" w:type="dxa"/>
            <w:vMerge w:val="restart"/>
            <w:vAlign w:val="center"/>
          </w:tcPr>
          <w:p w14:paraId="5384FA7C">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highlight w:val="none"/>
              </w:rPr>
            </w:pPr>
            <w:r>
              <w:rPr>
                <w:rFonts w:hint="eastAsia" w:ascii="宋体" w:hAnsi="宋体"/>
                <w:szCs w:val="21"/>
                <w:highlight w:val="none"/>
              </w:rPr>
              <w:t>第二节</w:t>
            </w:r>
          </w:p>
          <w:p w14:paraId="2D2E0038">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highlight w:val="none"/>
              </w:rPr>
            </w:pPr>
            <w:r>
              <w:rPr>
                <w:rFonts w:hint="eastAsia" w:ascii="宋体" w:hAnsi="宋体"/>
                <w:szCs w:val="21"/>
                <w:highlight w:val="none"/>
              </w:rPr>
              <w:t>第</w:t>
            </w:r>
            <w:r>
              <w:rPr>
                <w:rFonts w:hint="eastAsia" w:ascii="宋体" w:hAnsi="宋体"/>
                <w:szCs w:val="21"/>
                <w:highlight w:val="none"/>
                <w:lang w:val="en-US" w:eastAsia="zh-CN"/>
              </w:rPr>
              <w:t>7</w:t>
            </w:r>
            <w:r>
              <w:rPr>
                <w:rFonts w:hint="eastAsia" w:ascii="宋体" w:hAnsi="宋体"/>
                <w:szCs w:val="21"/>
                <w:highlight w:val="none"/>
              </w:rPr>
              <w:t>.1</w:t>
            </w:r>
            <w:r>
              <w:rPr>
                <w:rFonts w:hint="eastAsia" w:ascii="宋体" w:hAnsi="宋体"/>
                <w:szCs w:val="21"/>
                <w:highlight w:val="none"/>
                <w:lang w:val="en-US" w:eastAsia="zh-CN"/>
              </w:rPr>
              <w:t>款</w:t>
            </w:r>
          </w:p>
        </w:tc>
        <w:tc>
          <w:tcPr>
            <w:tcW w:w="1930" w:type="dxa"/>
            <w:vAlign w:val="center"/>
          </w:tcPr>
          <w:p w14:paraId="7A2AF7B0">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highlight w:val="none"/>
              </w:rPr>
            </w:pPr>
            <w:r>
              <w:rPr>
                <w:rFonts w:hint="eastAsia" w:ascii="宋体" w:hAnsi="宋体"/>
                <w:szCs w:val="21"/>
                <w:highlight w:val="none"/>
              </w:rPr>
              <w:t>包装</w:t>
            </w:r>
            <w:r>
              <w:rPr>
                <w:rFonts w:hint="eastAsia" w:ascii="宋体" w:hAnsi="宋体"/>
                <w:szCs w:val="21"/>
                <w:highlight w:val="none"/>
                <w:lang w:eastAsia="zh-CN"/>
              </w:rPr>
              <w:t>特殊要求</w:t>
            </w:r>
          </w:p>
        </w:tc>
        <w:tc>
          <w:tcPr>
            <w:tcW w:w="5170" w:type="dxa"/>
            <w:vAlign w:val="center"/>
          </w:tcPr>
          <w:p w14:paraId="3B2378B4">
            <w:pPr>
              <w:keepNext w:val="0"/>
              <w:keepLines w:val="0"/>
              <w:pageBreakBefore w:val="0"/>
              <w:kinsoku/>
              <w:wordWrap/>
              <w:overflowPunct/>
              <w:topLinePunct w:val="0"/>
              <w:autoSpaceDE w:val="0"/>
              <w:autoSpaceDN w:val="0"/>
              <w:bidi w:val="0"/>
              <w:spacing w:line="360" w:lineRule="auto"/>
              <w:ind w:firstLine="0" w:firstLineChars="0"/>
              <w:jc w:val="both"/>
              <w:textAlignment w:val="auto"/>
              <w:rPr>
                <w:highlight w:val="none"/>
              </w:rPr>
            </w:pPr>
          </w:p>
        </w:tc>
      </w:tr>
      <w:tr w14:paraId="0AFDA2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419" w:type="dxa"/>
            <w:vMerge w:val="continue"/>
            <w:vAlign w:val="center"/>
          </w:tcPr>
          <w:p w14:paraId="22CE0A20">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szCs w:val="21"/>
                <w:highlight w:val="none"/>
              </w:rPr>
            </w:pPr>
          </w:p>
        </w:tc>
        <w:tc>
          <w:tcPr>
            <w:tcW w:w="1930" w:type="dxa"/>
            <w:vAlign w:val="center"/>
          </w:tcPr>
          <w:p w14:paraId="4EAB3368">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eastAsia="宋体"/>
                <w:szCs w:val="21"/>
                <w:highlight w:val="none"/>
                <w:lang w:eastAsia="zh-CN"/>
              </w:rPr>
            </w:pPr>
            <w:r>
              <w:rPr>
                <w:rFonts w:hint="eastAsia" w:ascii="宋体" w:hAnsi="宋体"/>
                <w:szCs w:val="21"/>
                <w:highlight w:val="none"/>
                <w:lang w:eastAsia="zh-CN"/>
              </w:rPr>
              <w:t>指定现场</w:t>
            </w:r>
          </w:p>
        </w:tc>
        <w:tc>
          <w:tcPr>
            <w:tcW w:w="5170" w:type="dxa"/>
            <w:vAlign w:val="center"/>
          </w:tcPr>
          <w:p w14:paraId="6B330320">
            <w:pPr>
              <w:keepNext w:val="0"/>
              <w:keepLines w:val="0"/>
              <w:pageBreakBefore w:val="0"/>
              <w:kinsoku/>
              <w:wordWrap/>
              <w:overflowPunct/>
              <w:topLinePunct w:val="0"/>
              <w:autoSpaceDE w:val="0"/>
              <w:autoSpaceDN w:val="0"/>
              <w:bidi w:val="0"/>
              <w:spacing w:line="360" w:lineRule="auto"/>
              <w:ind w:firstLine="0" w:firstLineChars="0"/>
              <w:jc w:val="both"/>
              <w:textAlignment w:val="auto"/>
              <w:rPr>
                <w:rFonts w:hint="eastAsia"/>
                <w:highlight w:val="none"/>
              </w:rPr>
            </w:pPr>
          </w:p>
        </w:tc>
      </w:tr>
      <w:tr w14:paraId="6C1ED1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419" w:type="dxa"/>
            <w:vAlign w:val="center"/>
          </w:tcPr>
          <w:p w14:paraId="0E037857">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highlight w:val="none"/>
              </w:rPr>
            </w:pPr>
            <w:r>
              <w:rPr>
                <w:rFonts w:hint="eastAsia" w:ascii="宋体" w:hAnsi="宋体"/>
                <w:szCs w:val="21"/>
                <w:highlight w:val="none"/>
              </w:rPr>
              <w:t>第二节</w:t>
            </w:r>
          </w:p>
          <w:p w14:paraId="12FC8C87">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szCs w:val="21"/>
                <w:highlight w:val="none"/>
              </w:rPr>
            </w:pPr>
            <w:r>
              <w:rPr>
                <w:rFonts w:hint="eastAsia" w:ascii="宋体" w:hAnsi="宋体"/>
                <w:szCs w:val="21"/>
                <w:highlight w:val="none"/>
              </w:rPr>
              <w:t>第</w:t>
            </w:r>
            <w:r>
              <w:rPr>
                <w:rFonts w:hint="eastAsia" w:ascii="宋体" w:hAnsi="宋体"/>
                <w:szCs w:val="21"/>
                <w:highlight w:val="none"/>
                <w:lang w:val="en-US" w:eastAsia="zh-CN"/>
              </w:rPr>
              <w:t>7</w:t>
            </w:r>
            <w:r>
              <w:rPr>
                <w:rFonts w:hint="eastAsia" w:ascii="宋体" w:hAnsi="宋体"/>
                <w:szCs w:val="21"/>
                <w:highlight w:val="none"/>
              </w:rPr>
              <w:t>.2</w:t>
            </w:r>
            <w:r>
              <w:rPr>
                <w:rFonts w:hint="eastAsia" w:ascii="宋体" w:hAnsi="宋体"/>
                <w:szCs w:val="21"/>
                <w:highlight w:val="none"/>
                <w:lang w:val="en-US" w:eastAsia="zh-CN"/>
              </w:rPr>
              <w:t>款</w:t>
            </w:r>
          </w:p>
        </w:tc>
        <w:tc>
          <w:tcPr>
            <w:tcW w:w="1930" w:type="dxa"/>
            <w:vAlign w:val="center"/>
          </w:tcPr>
          <w:p w14:paraId="2383FC8A">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eastAsia="宋体"/>
                <w:szCs w:val="21"/>
                <w:highlight w:val="none"/>
                <w:lang w:eastAsia="zh-CN"/>
              </w:rPr>
            </w:pPr>
            <w:r>
              <w:rPr>
                <w:rFonts w:hint="eastAsia" w:ascii="宋体" w:hAnsi="宋体"/>
                <w:szCs w:val="21"/>
                <w:highlight w:val="none"/>
                <w:lang w:eastAsia="zh-CN"/>
              </w:rPr>
              <w:t>运输特殊要求</w:t>
            </w:r>
          </w:p>
        </w:tc>
        <w:tc>
          <w:tcPr>
            <w:tcW w:w="5170" w:type="dxa"/>
            <w:vAlign w:val="center"/>
          </w:tcPr>
          <w:p w14:paraId="14AD52E5">
            <w:pPr>
              <w:keepNext w:val="0"/>
              <w:keepLines w:val="0"/>
              <w:pageBreakBefore w:val="0"/>
              <w:kinsoku/>
              <w:wordWrap/>
              <w:overflowPunct/>
              <w:topLinePunct w:val="0"/>
              <w:autoSpaceDE w:val="0"/>
              <w:autoSpaceDN w:val="0"/>
              <w:bidi w:val="0"/>
              <w:spacing w:line="360" w:lineRule="auto"/>
              <w:ind w:firstLine="0" w:firstLineChars="0"/>
              <w:jc w:val="both"/>
              <w:textAlignment w:val="auto"/>
              <w:rPr>
                <w:rFonts w:hint="eastAsia"/>
                <w:highlight w:val="none"/>
              </w:rPr>
            </w:pPr>
          </w:p>
        </w:tc>
      </w:tr>
      <w:tr w14:paraId="761C4B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419" w:type="dxa"/>
            <w:vAlign w:val="center"/>
          </w:tcPr>
          <w:p w14:paraId="39C57D21">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highlight w:val="none"/>
              </w:rPr>
            </w:pPr>
            <w:r>
              <w:rPr>
                <w:rFonts w:hint="eastAsia" w:ascii="宋体" w:hAnsi="宋体"/>
                <w:szCs w:val="21"/>
                <w:highlight w:val="none"/>
              </w:rPr>
              <w:t>第二节</w:t>
            </w:r>
          </w:p>
          <w:p w14:paraId="6350CC1D">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szCs w:val="21"/>
                <w:highlight w:val="none"/>
              </w:rPr>
            </w:pPr>
            <w:r>
              <w:rPr>
                <w:rFonts w:hint="eastAsia" w:ascii="宋体" w:hAnsi="宋体"/>
                <w:szCs w:val="21"/>
                <w:highlight w:val="none"/>
              </w:rPr>
              <w:t>第</w:t>
            </w:r>
            <w:r>
              <w:rPr>
                <w:rFonts w:hint="eastAsia" w:ascii="宋体" w:hAnsi="宋体"/>
                <w:szCs w:val="21"/>
                <w:highlight w:val="none"/>
                <w:lang w:val="en-US" w:eastAsia="zh-CN"/>
              </w:rPr>
              <w:t>7</w:t>
            </w:r>
            <w:r>
              <w:rPr>
                <w:rFonts w:hint="eastAsia" w:ascii="宋体" w:hAnsi="宋体"/>
                <w:szCs w:val="21"/>
                <w:highlight w:val="none"/>
              </w:rPr>
              <w:t>.3</w:t>
            </w:r>
            <w:r>
              <w:rPr>
                <w:rFonts w:hint="eastAsia" w:ascii="宋体" w:hAnsi="宋体"/>
                <w:szCs w:val="21"/>
                <w:highlight w:val="none"/>
                <w:lang w:val="en-US" w:eastAsia="zh-CN"/>
              </w:rPr>
              <w:t>款</w:t>
            </w:r>
          </w:p>
        </w:tc>
        <w:tc>
          <w:tcPr>
            <w:tcW w:w="1930" w:type="dxa"/>
            <w:vAlign w:val="center"/>
          </w:tcPr>
          <w:p w14:paraId="60A4B7A0">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eastAsia="宋体"/>
                <w:szCs w:val="21"/>
                <w:highlight w:val="none"/>
                <w:lang w:eastAsia="zh-CN"/>
              </w:rPr>
            </w:pPr>
            <w:r>
              <w:rPr>
                <w:rFonts w:hint="eastAsia" w:ascii="宋体" w:hAnsi="宋体"/>
                <w:szCs w:val="21"/>
                <w:highlight w:val="none"/>
                <w:lang w:eastAsia="zh-CN"/>
              </w:rPr>
              <w:t>保险要求</w:t>
            </w:r>
          </w:p>
        </w:tc>
        <w:tc>
          <w:tcPr>
            <w:tcW w:w="5170" w:type="dxa"/>
            <w:vAlign w:val="center"/>
          </w:tcPr>
          <w:p w14:paraId="003E28CB">
            <w:pPr>
              <w:keepNext w:val="0"/>
              <w:keepLines w:val="0"/>
              <w:pageBreakBefore w:val="0"/>
              <w:kinsoku/>
              <w:wordWrap/>
              <w:overflowPunct/>
              <w:topLinePunct w:val="0"/>
              <w:autoSpaceDE w:val="0"/>
              <w:autoSpaceDN w:val="0"/>
              <w:bidi w:val="0"/>
              <w:spacing w:line="360" w:lineRule="auto"/>
              <w:ind w:firstLine="0" w:firstLineChars="0"/>
              <w:jc w:val="both"/>
              <w:textAlignment w:val="auto"/>
              <w:rPr>
                <w:rFonts w:hint="eastAsia"/>
                <w:highlight w:val="none"/>
              </w:rPr>
            </w:pPr>
          </w:p>
        </w:tc>
      </w:tr>
      <w:tr w14:paraId="3198AF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419" w:type="dxa"/>
            <w:vAlign w:val="center"/>
          </w:tcPr>
          <w:p w14:paraId="5584246E">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highlight w:val="none"/>
              </w:rPr>
            </w:pPr>
            <w:r>
              <w:rPr>
                <w:rFonts w:hint="eastAsia" w:ascii="宋体" w:hAnsi="宋体"/>
                <w:szCs w:val="21"/>
                <w:highlight w:val="none"/>
              </w:rPr>
              <w:t>第二节</w:t>
            </w:r>
          </w:p>
          <w:p w14:paraId="6D3613AC">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highlight w:val="none"/>
              </w:rPr>
            </w:pPr>
            <w:r>
              <w:rPr>
                <w:rFonts w:hint="eastAsia" w:ascii="宋体" w:hAnsi="宋体"/>
                <w:szCs w:val="21"/>
                <w:highlight w:val="none"/>
              </w:rPr>
              <w:t>第</w:t>
            </w:r>
            <w:r>
              <w:rPr>
                <w:rFonts w:hint="eastAsia" w:ascii="宋体" w:hAnsi="宋体"/>
                <w:szCs w:val="21"/>
                <w:highlight w:val="none"/>
                <w:lang w:val="en-US" w:eastAsia="zh-CN"/>
              </w:rPr>
              <w:t>8</w:t>
            </w:r>
            <w:r>
              <w:rPr>
                <w:rFonts w:hint="eastAsia" w:ascii="宋体" w:hAnsi="宋体"/>
                <w:szCs w:val="21"/>
                <w:highlight w:val="none"/>
              </w:rPr>
              <w:t>.2（1）项</w:t>
            </w:r>
          </w:p>
        </w:tc>
        <w:tc>
          <w:tcPr>
            <w:tcW w:w="1930" w:type="dxa"/>
            <w:vAlign w:val="center"/>
          </w:tcPr>
          <w:p w14:paraId="157A72B6">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highlight w:val="none"/>
              </w:rPr>
            </w:pPr>
            <w:r>
              <w:rPr>
                <w:rFonts w:hint="eastAsia" w:ascii="宋体" w:hAnsi="宋体"/>
                <w:szCs w:val="21"/>
                <w:highlight w:val="none"/>
              </w:rPr>
              <w:t>质量保证期</w:t>
            </w:r>
          </w:p>
        </w:tc>
        <w:tc>
          <w:tcPr>
            <w:tcW w:w="5170" w:type="dxa"/>
            <w:vAlign w:val="center"/>
          </w:tcPr>
          <w:p w14:paraId="79C86E6F">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highlight w:val="none"/>
              </w:rPr>
            </w:pPr>
          </w:p>
        </w:tc>
      </w:tr>
      <w:tr w14:paraId="406CE8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419" w:type="dxa"/>
            <w:vAlign w:val="center"/>
          </w:tcPr>
          <w:p w14:paraId="79698D61">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highlight w:val="none"/>
              </w:rPr>
            </w:pPr>
            <w:r>
              <w:rPr>
                <w:rFonts w:hint="eastAsia" w:ascii="宋体" w:hAnsi="宋体"/>
                <w:szCs w:val="21"/>
                <w:highlight w:val="none"/>
              </w:rPr>
              <w:t>第二节</w:t>
            </w:r>
          </w:p>
          <w:p w14:paraId="0D75E8BA">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highlight w:val="none"/>
              </w:rPr>
            </w:pPr>
            <w:r>
              <w:rPr>
                <w:rFonts w:hint="eastAsia" w:ascii="宋体" w:hAnsi="宋体"/>
                <w:szCs w:val="21"/>
                <w:highlight w:val="none"/>
              </w:rPr>
              <w:t>第</w:t>
            </w:r>
            <w:r>
              <w:rPr>
                <w:rFonts w:hint="eastAsia" w:ascii="宋体" w:hAnsi="宋体"/>
                <w:szCs w:val="21"/>
                <w:highlight w:val="none"/>
                <w:lang w:val="en-US" w:eastAsia="zh-CN"/>
              </w:rPr>
              <w:t>8</w:t>
            </w:r>
            <w:r>
              <w:rPr>
                <w:rFonts w:hint="eastAsia" w:ascii="宋体" w:hAnsi="宋体"/>
                <w:szCs w:val="21"/>
                <w:highlight w:val="none"/>
              </w:rPr>
              <w:t>.2（3）项</w:t>
            </w:r>
          </w:p>
        </w:tc>
        <w:tc>
          <w:tcPr>
            <w:tcW w:w="1930" w:type="dxa"/>
            <w:vAlign w:val="center"/>
          </w:tcPr>
          <w:p w14:paraId="39B6B2C8">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szCs w:val="21"/>
                <w:highlight w:val="none"/>
                <w:lang w:eastAsia="zh-CN"/>
              </w:rPr>
            </w:pPr>
            <w:r>
              <w:rPr>
                <w:rFonts w:hint="eastAsia" w:ascii="宋体" w:hAnsi="宋体"/>
                <w:szCs w:val="21"/>
                <w:highlight w:val="none"/>
                <w:lang w:eastAsia="zh-CN"/>
              </w:rPr>
              <w:t>货物质量缺陷</w:t>
            </w:r>
          </w:p>
          <w:p w14:paraId="130F563E">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highlight w:val="none"/>
              </w:rPr>
            </w:pPr>
            <w:r>
              <w:rPr>
                <w:rFonts w:hint="eastAsia" w:ascii="宋体" w:hAnsi="宋体"/>
                <w:szCs w:val="21"/>
                <w:highlight w:val="none"/>
              </w:rPr>
              <w:t>响应时间</w:t>
            </w:r>
          </w:p>
        </w:tc>
        <w:tc>
          <w:tcPr>
            <w:tcW w:w="5170" w:type="dxa"/>
            <w:vAlign w:val="center"/>
          </w:tcPr>
          <w:p w14:paraId="071558E1">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highlight w:val="none"/>
              </w:rPr>
            </w:pPr>
          </w:p>
        </w:tc>
      </w:tr>
      <w:tr w14:paraId="4C9046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419" w:type="dxa"/>
            <w:vAlign w:val="center"/>
          </w:tcPr>
          <w:p w14:paraId="3D64A1E0">
            <w:pPr>
              <w:keepNext w:val="0"/>
              <w:keepLines w:val="0"/>
              <w:pageBreakBefore w:val="0"/>
              <w:kinsoku/>
              <w:wordWrap/>
              <w:overflowPunct/>
              <w:topLinePunct w:val="0"/>
              <w:autoSpaceDE w:val="0"/>
              <w:autoSpaceDN w:val="0"/>
              <w:bidi w:val="0"/>
              <w:snapToGrid w:val="0"/>
              <w:spacing w:line="360" w:lineRule="auto"/>
              <w:ind w:firstLine="0" w:firstLineChars="0"/>
              <w:jc w:val="both"/>
              <w:textAlignment w:val="auto"/>
              <w:rPr>
                <w:rFonts w:hint="eastAsia" w:ascii="宋体" w:hAnsi="宋体" w:cs="宋体"/>
                <w:szCs w:val="21"/>
                <w:highlight w:val="none"/>
                <w:lang w:val="en-US" w:eastAsia="zh-CN"/>
              </w:rPr>
            </w:pPr>
            <w:r>
              <w:rPr>
                <w:rFonts w:hint="eastAsia" w:ascii="宋体" w:hAnsi="宋体" w:cs="宋体"/>
                <w:szCs w:val="21"/>
                <w:highlight w:val="none"/>
                <w:lang w:val="en-US" w:eastAsia="zh-CN"/>
              </w:rPr>
              <w:t>第二节</w:t>
            </w:r>
          </w:p>
          <w:p w14:paraId="44180ACB">
            <w:pPr>
              <w:pStyle w:val="20"/>
              <w:keepNext w:val="0"/>
              <w:keepLines w:val="0"/>
              <w:pageBreakBefore w:val="0"/>
              <w:kinsoku/>
              <w:wordWrap/>
              <w:overflowPunct/>
              <w:topLinePunct w:val="0"/>
              <w:autoSpaceDE w:val="0"/>
              <w:autoSpaceDN w:val="0"/>
              <w:bidi w:val="0"/>
              <w:spacing w:line="360" w:lineRule="auto"/>
              <w:ind w:firstLine="0" w:firstLineChars="0"/>
              <w:jc w:val="both"/>
              <w:textAlignment w:val="auto"/>
              <w:rPr>
                <w:rFonts w:hint="default"/>
                <w:highlight w:val="none"/>
                <w:lang w:val="en-US" w:eastAsia="zh-CN"/>
              </w:rPr>
            </w:pPr>
            <w:r>
              <w:rPr>
                <w:rFonts w:hint="eastAsia" w:ascii="宋体" w:hAnsi="宋体" w:eastAsia="宋体" w:cs="宋体"/>
                <w:szCs w:val="21"/>
                <w:highlight w:val="none"/>
                <w:lang w:val="en-US" w:eastAsia="zh-CN"/>
              </w:rPr>
              <w:t>第11.1款</w:t>
            </w:r>
          </w:p>
        </w:tc>
        <w:tc>
          <w:tcPr>
            <w:tcW w:w="1930" w:type="dxa"/>
            <w:vAlign w:val="center"/>
          </w:tcPr>
          <w:p w14:paraId="14444166">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default" w:ascii="宋体" w:hAnsi="宋体" w:eastAsia="宋体"/>
                <w:szCs w:val="21"/>
                <w:highlight w:val="none"/>
                <w:lang w:val="en-US" w:eastAsia="zh-CN"/>
              </w:rPr>
            </w:pPr>
            <w:r>
              <w:rPr>
                <w:rFonts w:hint="eastAsia" w:ascii="宋体" w:hAnsi="宋体"/>
                <w:szCs w:val="21"/>
                <w:highlight w:val="none"/>
                <w:lang w:val="en-US" w:eastAsia="zh-CN"/>
              </w:rPr>
              <w:t>其他应当保密的信息</w:t>
            </w:r>
          </w:p>
        </w:tc>
        <w:tc>
          <w:tcPr>
            <w:tcW w:w="5170" w:type="dxa"/>
            <w:vAlign w:val="center"/>
          </w:tcPr>
          <w:p w14:paraId="62F4F019">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highlight w:val="none"/>
              </w:rPr>
            </w:pPr>
          </w:p>
        </w:tc>
      </w:tr>
      <w:tr w14:paraId="24E8A7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419" w:type="dxa"/>
            <w:vAlign w:val="center"/>
          </w:tcPr>
          <w:p w14:paraId="1F7D04F6">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highlight w:val="none"/>
              </w:rPr>
            </w:pPr>
            <w:r>
              <w:rPr>
                <w:rFonts w:hint="eastAsia" w:ascii="宋体" w:hAnsi="宋体"/>
                <w:szCs w:val="21"/>
                <w:highlight w:val="none"/>
              </w:rPr>
              <w:t>第二节</w:t>
            </w:r>
          </w:p>
          <w:p w14:paraId="7849C3A1">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highlight w:val="none"/>
              </w:rPr>
            </w:pPr>
            <w:r>
              <w:rPr>
                <w:rFonts w:hint="eastAsia" w:ascii="宋体" w:hAnsi="宋体"/>
                <w:szCs w:val="21"/>
                <w:highlight w:val="none"/>
              </w:rPr>
              <w:t>第1</w:t>
            </w:r>
            <w:r>
              <w:rPr>
                <w:rFonts w:hint="eastAsia" w:ascii="宋体" w:hAnsi="宋体"/>
                <w:szCs w:val="21"/>
                <w:highlight w:val="none"/>
                <w:lang w:val="en-US" w:eastAsia="zh-CN"/>
              </w:rPr>
              <w:t>2</w:t>
            </w:r>
            <w:r>
              <w:rPr>
                <w:rFonts w:hint="eastAsia" w:ascii="宋体" w:hAnsi="宋体"/>
                <w:szCs w:val="21"/>
                <w:highlight w:val="none"/>
              </w:rPr>
              <w:t>.2款</w:t>
            </w:r>
          </w:p>
        </w:tc>
        <w:tc>
          <w:tcPr>
            <w:tcW w:w="1930" w:type="dxa"/>
            <w:vAlign w:val="center"/>
          </w:tcPr>
          <w:p w14:paraId="791A0DA1">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eastAsia="宋体"/>
                <w:szCs w:val="21"/>
                <w:highlight w:val="none"/>
                <w:lang w:eastAsia="zh-CN"/>
              </w:rPr>
            </w:pPr>
            <w:r>
              <w:rPr>
                <w:rFonts w:hint="eastAsia" w:ascii="宋体" w:hAnsi="宋体"/>
                <w:szCs w:val="21"/>
                <w:highlight w:val="none"/>
              </w:rPr>
              <w:t>合同价款支付</w:t>
            </w:r>
            <w:r>
              <w:rPr>
                <w:rFonts w:hint="eastAsia" w:ascii="宋体" w:hAnsi="宋体"/>
                <w:szCs w:val="21"/>
                <w:highlight w:val="none"/>
                <w:lang w:eastAsia="zh-CN"/>
              </w:rPr>
              <w:t>时间</w:t>
            </w:r>
          </w:p>
        </w:tc>
        <w:tc>
          <w:tcPr>
            <w:tcW w:w="5170" w:type="dxa"/>
            <w:vAlign w:val="center"/>
          </w:tcPr>
          <w:p w14:paraId="6420C892">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highlight w:val="none"/>
              </w:rPr>
            </w:pPr>
          </w:p>
        </w:tc>
      </w:tr>
      <w:tr w14:paraId="3FAFE9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419" w:type="dxa"/>
            <w:vAlign w:val="center"/>
          </w:tcPr>
          <w:p w14:paraId="433DCBBB">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szCs w:val="21"/>
                <w:highlight w:val="none"/>
              </w:rPr>
            </w:pPr>
            <w:r>
              <w:rPr>
                <w:rFonts w:hint="eastAsia" w:ascii="宋体" w:hAnsi="宋体"/>
                <w:szCs w:val="21"/>
                <w:highlight w:val="none"/>
              </w:rPr>
              <w:t>第二节</w:t>
            </w:r>
          </w:p>
          <w:p w14:paraId="4E28E73D">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szCs w:val="21"/>
                <w:highlight w:val="none"/>
              </w:rPr>
            </w:pPr>
            <w:r>
              <w:rPr>
                <w:rFonts w:hint="eastAsia" w:ascii="宋体" w:hAnsi="宋体"/>
                <w:szCs w:val="21"/>
                <w:highlight w:val="none"/>
              </w:rPr>
              <w:t>第</w:t>
            </w:r>
            <w:r>
              <w:rPr>
                <w:rFonts w:hint="eastAsia" w:ascii="宋体" w:hAnsi="宋体"/>
                <w:szCs w:val="21"/>
                <w:highlight w:val="none"/>
                <w:lang w:val="en-US" w:eastAsia="zh-CN"/>
              </w:rPr>
              <w:t>13.2</w:t>
            </w:r>
            <w:r>
              <w:rPr>
                <w:rFonts w:hint="eastAsia" w:ascii="宋体" w:hAnsi="宋体"/>
                <w:szCs w:val="21"/>
                <w:highlight w:val="none"/>
              </w:rPr>
              <w:t>款</w:t>
            </w:r>
          </w:p>
        </w:tc>
        <w:tc>
          <w:tcPr>
            <w:tcW w:w="1930" w:type="dxa"/>
            <w:vAlign w:val="center"/>
          </w:tcPr>
          <w:p w14:paraId="2CFE6DE0">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default" w:ascii="宋体" w:hAnsi="宋体" w:eastAsia="宋体"/>
                <w:szCs w:val="21"/>
                <w:highlight w:val="none"/>
                <w:lang w:val="en-US" w:eastAsia="zh-CN"/>
              </w:rPr>
            </w:pPr>
            <w:r>
              <w:rPr>
                <w:rFonts w:hint="eastAsia" w:ascii="宋体" w:hAnsi="宋体"/>
                <w:szCs w:val="21"/>
                <w:highlight w:val="none"/>
                <w:lang w:val="en-US" w:eastAsia="zh-CN"/>
              </w:rPr>
              <w:t>履约保证金不予退还的情形</w:t>
            </w:r>
          </w:p>
        </w:tc>
        <w:tc>
          <w:tcPr>
            <w:tcW w:w="5170" w:type="dxa"/>
            <w:vAlign w:val="center"/>
          </w:tcPr>
          <w:p w14:paraId="784713ED">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highlight w:val="none"/>
              </w:rPr>
            </w:pPr>
          </w:p>
        </w:tc>
      </w:tr>
      <w:tr w14:paraId="0342B1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419" w:type="dxa"/>
            <w:vAlign w:val="center"/>
          </w:tcPr>
          <w:p w14:paraId="1EC420B9">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szCs w:val="21"/>
                <w:highlight w:val="none"/>
              </w:rPr>
            </w:pPr>
            <w:r>
              <w:rPr>
                <w:rFonts w:hint="eastAsia" w:ascii="宋体" w:hAnsi="宋体"/>
                <w:szCs w:val="21"/>
                <w:highlight w:val="none"/>
              </w:rPr>
              <w:t>第二节</w:t>
            </w:r>
          </w:p>
          <w:p w14:paraId="64725AE4">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szCs w:val="21"/>
                <w:highlight w:val="none"/>
              </w:rPr>
            </w:pPr>
            <w:r>
              <w:rPr>
                <w:rFonts w:hint="eastAsia" w:ascii="宋体" w:hAnsi="宋体"/>
                <w:szCs w:val="21"/>
                <w:highlight w:val="none"/>
              </w:rPr>
              <w:t>第</w:t>
            </w:r>
            <w:r>
              <w:rPr>
                <w:rFonts w:hint="eastAsia" w:ascii="宋体" w:hAnsi="宋体"/>
                <w:szCs w:val="21"/>
                <w:highlight w:val="none"/>
                <w:lang w:val="en-US" w:eastAsia="zh-CN"/>
              </w:rPr>
              <w:t>13.3</w:t>
            </w:r>
            <w:r>
              <w:rPr>
                <w:rFonts w:hint="eastAsia" w:ascii="宋体" w:hAnsi="宋体"/>
                <w:szCs w:val="21"/>
                <w:highlight w:val="none"/>
              </w:rPr>
              <w:t>款</w:t>
            </w:r>
          </w:p>
        </w:tc>
        <w:tc>
          <w:tcPr>
            <w:tcW w:w="1930" w:type="dxa"/>
            <w:vAlign w:val="center"/>
          </w:tcPr>
          <w:p w14:paraId="081CE885">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highlight w:val="none"/>
              </w:rPr>
            </w:pPr>
            <w:r>
              <w:rPr>
                <w:rFonts w:hint="eastAsia" w:ascii="宋体" w:hAnsi="宋体"/>
                <w:szCs w:val="21"/>
                <w:highlight w:val="none"/>
              </w:rPr>
              <w:t>履约保证金退还时间及</w:t>
            </w:r>
            <w:r>
              <w:rPr>
                <w:rFonts w:hint="eastAsia" w:ascii="宋体" w:hAnsi="宋体"/>
                <w:szCs w:val="21"/>
                <w:highlight w:val="none"/>
                <w:lang w:eastAsia="zh-CN"/>
              </w:rPr>
              <w:t>逾期退还的</w:t>
            </w:r>
            <w:r>
              <w:rPr>
                <w:rFonts w:hint="eastAsia" w:ascii="宋体" w:hAnsi="宋体"/>
                <w:szCs w:val="21"/>
                <w:highlight w:val="none"/>
              </w:rPr>
              <w:t>违约金</w:t>
            </w:r>
          </w:p>
        </w:tc>
        <w:tc>
          <w:tcPr>
            <w:tcW w:w="5170" w:type="dxa"/>
            <w:vAlign w:val="center"/>
          </w:tcPr>
          <w:p w14:paraId="1B873662">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highlight w:val="none"/>
              </w:rPr>
            </w:pPr>
          </w:p>
        </w:tc>
      </w:tr>
      <w:tr w14:paraId="2880E1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419" w:type="dxa"/>
            <w:vAlign w:val="center"/>
          </w:tcPr>
          <w:p w14:paraId="41FECC5A">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highlight w:val="none"/>
              </w:rPr>
            </w:pPr>
            <w:r>
              <w:rPr>
                <w:rFonts w:hint="eastAsia" w:ascii="宋体" w:hAnsi="宋体"/>
                <w:szCs w:val="21"/>
                <w:highlight w:val="none"/>
              </w:rPr>
              <w:t>第二节</w:t>
            </w:r>
          </w:p>
          <w:p w14:paraId="25785EA3">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szCs w:val="21"/>
                <w:highlight w:val="none"/>
              </w:rPr>
            </w:pPr>
            <w:r>
              <w:rPr>
                <w:rFonts w:hint="eastAsia" w:ascii="宋体" w:hAnsi="宋体"/>
                <w:szCs w:val="21"/>
                <w:highlight w:val="none"/>
              </w:rPr>
              <w:t>第1</w:t>
            </w:r>
            <w:r>
              <w:rPr>
                <w:rFonts w:hint="eastAsia" w:ascii="宋体" w:hAnsi="宋体"/>
                <w:szCs w:val="21"/>
                <w:highlight w:val="none"/>
                <w:lang w:val="en-US" w:eastAsia="zh-CN"/>
              </w:rPr>
              <w:t>4</w:t>
            </w:r>
            <w:r>
              <w:rPr>
                <w:rFonts w:hint="eastAsia" w:ascii="宋体" w:hAnsi="宋体"/>
                <w:szCs w:val="21"/>
                <w:highlight w:val="none"/>
              </w:rPr>
              <w:t>.1（</w:t>
            </w:r>
            <w:r>
              <w:rPr>
                <w:rFonts w:hint="eastAsia" w:ascii="宋体" w:hAnsi="宋体"/>
                <w:szCs w:val="21"/>
                <w:highlight w:val="none"/>
                <w:lang w:val="en-US" w:eastAsia="zh-CN"/>
              </w:rPr>
              <w:t>3</w:t>
            </w:r>
            <w:r>
              <w:rPr>
                <w:rFonts w:hint="eastAsia" w:ascii="宋体" w:hAnsi="宋体"/>
                <w:szCs w:val="21"/>
                <w:highlight w:val="none"/>
              </w:rPr>
              <w:t>）项</w:t>
            </w:r>
          </w:p>
        </w:tc>
        <w:tc>
          <w:tcPr>
            <w:tcW w:w="1930" w:type="dxa"/>
            <w:vAlign w:val="center"/>
          </w:tcPr>
          <w:p w14:paraId="24373EBF">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szCs w:val="21"/>
                <w:highlight w:val="none"/>
                <w:lang w:val="en-US" w:eastAsia="zh-CN"/>
              </w:rPr>
            </w:pPr>
            <w:r>
              <w:rPr>
                <w:rFonts w:hint="eastAsia" w:ascii="宋体" w:hAnsi="宋体"/>
                <w:szCs w:val="21"/>
                <w:highlight w:val="none"/>
                <w:lang w:val="en-US" w:eastAsia="zh-CN"/>
              </w:rPr>
              <w:t>运行监督、维修期限</w:t>
            </w:r>
          </w:p>
        </w:tc>
        <w:tc>
          <w:tcPr>
            <w:tcW w:w="5170" w:type="dxa"/>
            <w:vAlign w:val="center"/>
          </w:tcPr>
          <w:p w14:paraId="29CE486E">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highlight w:val="none"/>
              </w:rPr>
            </w:pPr>
          </w:p>
        </w:tc>
      </w:tr>
      <w:tr w14:paraId="2373D7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419" w:type="dxa"/>
            <w:vAlign w:val="center"/>
          </w:tcPr>
          <w:p w14:paraId="77CFE521">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highlight w:val="none"/>
              </w:rPr>
            </w:pPr>
            <w:r>
              <w:rPr>
                <w:rFonts w:hint="eastAsia" w:ascii="宋体" w:hAnsi="宋体"/>
                <w:szCs w:val="21"/>
                <w:highlight w:val="none"/>
              </w:rPr>
              <w:t>第二节</w:t>
            </w:r>
          </w:p>
          <w:p w14:paraId="44AD83BF">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szCs w:val="21"/>
                <w:highlight w:val="none"/>
              </w:rPr>
            </w:pPr>
            <w:r>
              <w:rPr>
                <w:rFonts w:hint="eastAsia" w:ascii="宋体" w:hAnsi="宋体"/>
                <w:szCs w:val="21"/>
                <w:highlight w:val="none"/>
              </w:rPr>
              <w:t>第1</w:t>
            </w:r>
            <w:r>
              <w:rPr>
                <w:rFonts w:hint="eastAsia" w:ascii="宋体" w:hAnsi="宋体"/>
                <w:szCs w:val="21"/>
                <w:highlight w:val="none"/>
                <w:lang w:val="en-US" w:eastAsia="zh-CN"/>
              </w:rPr>
              <w:t>4</w:t>
            </w:r>
            <w:r>
              <w:rPr>
                <w:rFonts w:hint="eastAsia" w:ascii="宋体" w:hAnsi="宋体"/>
                <w:szCs w:val="21"/>
                <w:highlight w:val="none"/>
              </w:rPr>
              <w:t>.1（</w:t>
            </w:r>
            <w:r>
              <w:rPr>
                <w:rFonts w:hint="eastAsia" w:ascii="宋体" w:hAnsi="宋体"/>
                <w:szCs w:val="21"/>
                <w:highlight w:val="none"/>
                <w:lang w:val="en-US" w:eastAsia="zh-CN"/>
              </w:rPr>
              <w:t>5</w:t>
            </w:r>
            <w:r>
              <w:rPr>
                <w:rFonts w:hint="eastAsia" w:ascii="宋体" w:hAnsi="宋体"/>
                <w:szCs w:val="21"/>
                <w:highlight w:val="none"/>
              </w:rPr>
              <w:t>）项</w:t>
            </w:r>
          </w:p>
        </w:tc>
        <w:tc>
          <w:tcPr>
            <w:tcW w:w="1930" w:type="dxa"/>
            <w:vAlign w:val="center"/>
          </w:tcPr>
          <w:p w14:paraId="625C32F0">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default" w:ascii="宋体" w:hAnsi="宋体" w:eastAsia="宋体"/>
                <w:szCs w:val="21"/>
                <w:highlight w:val="none"/>
                <w:lang w:val="en-US" w:eastAsia="zh-CN"/>
              </w:rPr>
            </w:pPr>
            <w:r>
              <w:rPr>
                <w:rFonts w:hint="eastAsia" w:ascii="宋体" w:hAnsi="宋体"/>
                <w:szCs w:val="21"/>
                <w:highlight w:val="none"/>
                <w:lang w:val="en-US" w:eastAsia="zh-CN"/>
              </w:rPr>
              <w:t>货物回收的约定</w:t>
            </w:r>
          </w:p>
        </w:tc>
        <w:tc>
          <w:tcPr>
            <w:tcW w:w="5170" w:type="dxa"/>
            <w:vAlign w:val="center"/>
          </w:tcPr>
          <w:p w14:paraId="1079BB19">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highlight w:val="none"/>
              </w:rPr>
            </w:pPr>
          </w:p>
        </w:tc>
      </w:tr>
      <w:tr w14:paraId="558198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419" w:type="dxa"/>
            <w:vAlign w:val="center"/>
          </w:tcPr>
          <w:p w14:paraId="118A29DD">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highlight w:val="none"/>
              </w:rPr>
            </w:pPr>
            <w:r>
              <w:rPr>
                <w:rFonts w:hint="eastAsia" w:ascii="宋体" w:hAnsi="宋体"/>
                <w:szCs w:val="21"/>
                <w:highlight w:val="none"/>
              </w:rPr>
              <w:t>第二节</w:t>
            </w:r>
          </w:p>
          <w:p w14:paraId="3918A935">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highlight w:val="none"/>
              </w:rPr>
            </w:pPr>
            <w:r>
              <w:rPr>
                <w:rFonts w:hint="eastAsia" w:ascii="宋体" w:hAnsi="宋体"/>
                <w:szCs w:val="21"/>
                <w:highlight w:val="none"/>
              </w:rPr>
              <w:t>第1</w:t>
            </w:r>
            <w:r>
              <w:rPr>
                <w:rFonts w:hint="eastAsia" w:ascii="宋体" w:hAnsi="宋体"/>
                <w:szCs w:val="21"/>
                <w:highlight w:val="none"/>
                <w:lang w:val="en-US" w:eastAsia="zh-CN"/>
              </w:rPr>
              <w:t>4</w:t>
            </w:r>
            <w:r>
              <w:rPr>
                <w:rFonts w:hint="eastAsia" w:ascii="宋体" w:hAnsi="宋体"/>
                <w:szCs w:val="21"/>
                <w:highlight w:val="none"/>
              </w:rPr>
              <w:t>.1（</w:t>
            </w:r>
            <w:r>
              <w:rPr>
                <w:rFonts w:hint="eastAsia" w:ascii="宋体" w:hAnsi="宋体"/>
                <w:szCs w:val="21"/>
                <w:highlight w:val="none"/>
                <w:lang w:val="en-US" w:eastAsia="zh-CN"/>
              </w:rPr>
              <w:t>6</w:t>
            </w:r>
            <w:r>
              <w:rPr>
                <w:rFonts w:hint="eastAsia" w:ascii="宋体" w:hAnsi="宋体"/>
                <w:szCs w:val="21"/>
                <w:highlight w:val="none"/>
              </w:rPr>
              <w:t>）项</w:t>
            </w:r>
          </w:p>
        </w:tc>
        <w:tc>
          <w:tcPr>
            <w:tcW w:w="1930" w:type="dxa"/>
            <w:vAlign w:val="center"/>
          </w:tcPr>
          <w:p w14:paraId="6ECFEAA9">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highlight w:val="none"/>
              </w:rPr>
            </w:pPr>
            <w:r>
              <w:rPr>
                <w:rFonts w:hint="eastAsia" w:ascii="宋体" w:hAnsi="宋体"/>
                <w:szCs w:val="21"/>
                <w:highlight w:val="none"/>
              </w:rPr>
              <w:t>乙方提供的其他服务</w:t>
            </w:r>
          </w:p>
        </w:tc>
        <w:tc>
          <w:tcPr>
            <w:tcW w:w="5170" w:type="dxa"/>
            <w:vAlign w:val="center"/>
          </w:tcPr>
          <w:p w14:paraId="5DF2BC8E">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highlight w:val="none"/>
              </w:rPr>
            </w:pPr>
          </w:p>
        </w:tc>
      </w:tr>
      <w:tr w14:paraId="4C82FB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419" w:type="dxa"/>
            <w:vAlign w:val="center"/>
          </w:tcPr>
          <w:p w14:paraId="08EEF89B">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highlight w:val="none"/>
              </w:rPr>
            </w:pPr>
            <w:r>
              <w:rPr>
                <w:rFonts w:hint="eastAsia" w:ascii="宋体" w:hAnsi="宋体"/>
                <w:szCs w:val="21"/>
                <w:highlight w:val="none"/>
              </w:rPr>
              <w:t>第二节</w:t>
            </w:r>
          </w:p>
          <w:p w14:paraId="1DBC99BE">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default" w:ascii="宋体" w:hAnsi="宋体" w:eastAsia="宋体"/>
                <w:szCs w:val="21"/>
                <w:highlight w:val="none"/>
                <w:lang w:val="en-US" w:eastAsia="zh-CN"/>
              </w:rPr>
            </w:pPr>
            <w:r>
              <w:rPr>
                <w:rFonts w:hint="eastAsia" w:ascii="宋体" w:hAnsi="宋体"/>
                <w:szCs w:val="21"/>
                <w:highlight w:val="none"/>
              </w:rPr>
              <w:t>第1</w:t>
            </w:r>
            <w:r>
              <w:rPr>
                <w:rFonts w:hint="eastAsia" w:ascii="宋体" w:hAnsi="宋体"/>
                <w:szCs w:val="21"/>
                <w:highlight w:val="none"/>
                <w:lang w:val="en-US" w:eastAsia="zh-CN"/>
              </w:rPr>
              <w:t>5</w:t>
            </w:r>
            <w:r>
              <w:rPr>
                <w:rFonts w:hint="eastAsia" w:ascii="宋体" w:hAnsi="宋体"/>
                <w:szCs w:val="21"/>
                <w:highlight w:val="none"/>
              </w:rPr>
              <w:t>.</w:t>
            </w:r>
            <w:r>
              <w:rPr>
                <w:rFonts w:hint="eastAsia" w:ascii="宋体" w:hAnsi="宋体"/>
                <w:szCs w:val="21"/>
                <w:highlight w:val="none"/>
                <w:lang w:val="en-US" w:eastAsia="zh-CN"/>
              </w:rPr>
              <w:t>1款</w:t>
            </w:r>
          </w:p>
        </w:tc>
        <w:tc>
          <w:tcPr>
            <w:tcW w:w="1930" w:type="dxa"/>
            <w:vAlign w:val="center"/>
          </w:tcPr>
          <w:p w14:paraId="613B74DC">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szCs w:val="21"/>
                <w:highlight w:val="none"/>
              </w:rPr>
            </w:pPr>
            <w:r>
              <w:rPr>
                <w:rFonts w:hint="eastAsia" w:ascii="宋体" w:hAnsi="宋体"/>
                <w:color w:val="auto"/>
                <w:szCs w:val="21"/>
                <w:highlight w:val="none"/>
                <w:lang w:eastAsia="zh-CN"/>
              </w:rPr>
              <w:t>修理、重作、更换相关具体规定</w:t>
            </w:r>
          </w:p>
        </w:tc>
        <w:tc>
          <w:tcPr>
            <w:tcW w:w="5170" w:type="dxa"/>
            <w:vAlign w:val="center"/>
          </w:tcPr>
          <w:p w14:paraId="209DFA22">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highlight w:val="none"/>
              </w:rPr>
            </w:pPr>
          </w:p>
        </w:tc>
      </w:tr>
      <w:tr w14:paraId="49862D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419" w:type="dxa"/>
            <w:vAlign w:val="center"/>
          </w:tcPr>
          <w:p w14:paraId="0BE85FE9">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highlight w:val="none"/>
              </w:rPr>
            </w:pPr>
            <w:r>
              <w:rPr>
                <w:rFonts w:hint="eastAsia" w:ascii="宋体" w:hAnsi="宋体"/>
                <w:szCs w:val="21"/>
                <w:highlight w:val="none"/>
              </w:rPr>
              <w:t>第二节</w:t>
            </w:r>
          </w:p>
          <w:p w14:paraId="20B9BA76">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highlight w:val="none"/>
              </w:rPr>
            </w:pPr>
            <w:r>
              <w:rPr>
                <w:rFonts w:hint="eastAsia" w:ascii="宋体" w:hAnsi="宋体"/>
                <w:szCs w:val="21"/>
                <w:highlight w:val="none"/>
              </w:rPr>
              <w:t>第1</w:t>
            </w:r>
            <w:r>
              <w:rPr>
                <w:rFonts w:hint="eastAsia" w:ascii="宋体" w:hAnsi="宋体"/>
                <w:szCs w:val="21"/>
                <w:highlight w:val="none"/>
                <w:lang w:val="en-US" w:eastAsia="zh-CN"/>
              </w:rPr>
              <w:t>5</w:t>
            </w:r>
            <w:r>
              <w:rPr>
                <w:rFonts w:hint="eastAsia" w:ascii="宋体" w:hAnsi="宋体"/>
                <w:szCs w:val="21"/>
                <w:highlight w:val="none"/>
              </w:rPr>
              <w:t>.2（2）项</w:t>
            </w:r>
          </w:p>
        </w:tc>
        <w:tc>
          <w:tcPr>
            <w:tcW w:w="1930" w:type="dxa"/>
            <w:vAlign w:val="center"/>
          </w:tcPr>
          <w:p w14:paraId="339EDE5C">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highlight w:val="none"/>
              </w:rPr>
            </w:pPr>
            <w:r>
              <w:rPr>
                <w:rFonts w:hint="eastAsia" w:ascii="宋体" w:hAnsi="宋体"/>
                <w:szCs w:val="21"/>
                <w:highlight w:val="none"/>
              </w:rPr>
              <w:t>迟延交货赔偿费</w:t>
            </w:r>
          </w:p>
        </w:tc>
        <w:tc>
          <w:tcPr>
            <w:tcW w:w="5170" w:type="dxa"/>
            <w:vAlign w:val="center"/>
          </w:tcPr>
          <w:p w14:paraId="10E73E8C">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highlight w:val="none"/>
                <w:u w:val="single"/>
              </w:rPr>
            </w:pPr>
          </w:p>
        </w:tc>
      </w:tr>
      <w:tr w14:paraId="07BF36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419" w:type="dxa"/>
            <w:vAlign w:val="center"/>
          </w:tcPr>
          <w:p w14:paraId="268A2C24">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highlight w:val="none"/>
              </w:rPr>
            </w:pPr>
            <w:r>
              <w:rPr>
                <w:rFonts w:hint="eastAsia" w:ascii="宋体" w:hAnsi="宋体"/>
                <w:szCs w:val="21"/>
                <w:highlight w:val="none"/>
              </w:rPr>
              <w:t>第二节</w:t>
            </w:r>
          </w:p>
          <w:p w14:paraId="70C00E2F">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szCs w:val="21"/>
                <w:highlight w:val="none"/>
              </w:rPr>
            </w:pPr>
            <w:r>
              <w:rPr>
                <w:rFonts w:hint="eastAsia" w:ascii="宋体" w:hAnsi="宋体"/>
                <w:szCs w:val="21"/>
                <w:highlight w:val="none"/>
              </w:rPr>
              <w:t>第1</w:t>
            </w:r>
            <w:r>
              <w:rPr>
                <w:rFonts w:hint="eastAsia" w:ascii="宋体" w:hAnsi="宋体"/>
                <w:szCs w:val="21"/>
                <w:highlight w:val="none"/>
                <w:lang w:val="en-US" w:eastAsia="zh-CN"/>
              </w:rPr>
              <w:t>5</w:t>
            </w:r>
            <w:r>
              <w:rPr>
                <w:rFonts w:hint="eastAsia" w:ascii="宋体" w:hAnsi="宋体"/>
                <w:szCs w:val="21"/>
                <w:highlight w:val="none"/>
              </w:rPr>
              <w:t>.</w:t>
            </w:r>
            <w:r>
              <w:rPr>
                <w:rFonts w:hint="eastAsia" w:ascii="宋体" w:hAnsi="宋体"/>
                <w:szCs w:val="21"/>
                <w:highlight w:val="none"/>
                <w:lang w:val="en-US" w:eastAsia="zh-CN"/>
              </w:rPr>
              <w:t>3款</w:t>
            </w:r>
          </w:p>
        </w:tc>
        <w:tc>
          <w:tcPr>
            <w:tcW w:w="1930" w:type="dxa"/>
            <w:vAlign w:val="center"/>
          </w:tcPr>
          <w:p w14:paraId="3438D5D1">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szCs w:val="21"/>
                <w:highlight w:val="none"/>
              </w:rPr>
            </w:pPr>
            <w:r>
              <w:rPr>
                <w:rFonts w:hint="eastAsia" w:ascii="宋体" w:hAnsi="宋体"/>
                <w:szCs w:val="21"/>
                <w:highlight w:val="none"/>
              </w:rPr>
              <w:t>逾期付款利息</w:t>
            </w:r>
          </w:p>
        </w:tc>
        <w:tc>
          <w:tcPr>
            <w:tcW w:w="5170" w:type="dxa"/>
            <w:vAlign w:val="center"/>
          </w:tcPr>
          <w:p w14:paraId="31AC4357">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highlight w:val="none"/>
                <w:u w:val="single"/>
              </w:rPr>
            </w:pPr>
          </w:p>
        </w:tc>
      </w:tr>
      <w:tr w14:paraId="5F6CE2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419" w:type="dxa"/>
            <w:tcBorders>
              <w:bottom w:val="single" w:color="auto" w:sz="2" w:space="0"/>
              <w:right w:val="single" w:color="auto" w:sz="2" w:space="0"/>
            </w:tcBorders>
            <w:vAlign w:val="center"/>
          </w:tcPr>
          <w:p w14:paraId="1D844C98">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highlight w:val="none"/>
              </w:rPr>
            </w:pPr>
            <w:r>
              <w:rPr>
                <w:rFonts w:hint="eastAsia" w:ascii="宋体" w:hAnsi="宋体"/>
                <w:szCs w:val="21"/>
                <w:highlight w:val="none"/>
              </w:rPr>
              <w:t>第二节</w:t>
            </w:r>
          </w:p>
          <w:p w14:paraId="20638BDA">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highlight w:val="none"/>
              </w:rPr>
            </w:pPr>
            <w:r>
              <w:rPr>
                <w:rFonts w:hint="eastAsia" w:ascii="宋体" w:hAnsi="宋体"/>
                <w:szCs w:val="21"/>
                <w:highlight w:val="none"/>
              </w:rPr>
              <w:t>第1</w:t>
            </w:r>
            <w:r>
              <w:rPr>
                <w:rFonts w:hint="eastAsia" w:ascii="宋体" w:hAnsi="宋体"/>
                <w:szCs w:val="21"/>
                <w:highlight w:val="none"/>
                <w:lang w:val="en-US" w:eastAsia="zh-CN"/>
              </w:rPr>
              <w:t>5</w:t>
            </w:r>
            <w:r>
              <w:rPr>
                <w:rFonts w:hint="eastAsia" w:ascii="宋体" w:hAnsi="宋体"/>
                <w:szCs w:val="21"/>
                <w:highlight w:val="none"/>
              </w:rPr>
              <w:t>.4</w:t>
            </w:r>
            <w:r>
              <w:rPr>
                <w:rFonts w:hint="eastAsia" w:ascii="宋体" w:hAnsi="宋体"/>
                <w:szCs w:val="21"/>
                <w:highlight w:val="none"/>
                <w:lang w:val="en-US" w:eastAsia="zh-CN"/>
              </w:rPr>
              <w:t>款</w:t>
            </w:r>
          </w:p>
        </w:tc>
        <w:tc>
          <w:tcPr>
            <w:tcW w:w="1930" w:type="dxa"/>
            <w:tcBorders>
              <w:left w:val="single" w:color="auto" w:sz="2" w:space="0"/>
              <w:bottom w:val="single" w:color="auto" w:sz="2" w:space="0"/>
              <w:right w:val="single" w:color="auto" w:sz="2" w:space="0"/>
            </w:tcBorders>
            <w:vAlign w:val="center"/>
          </w:tcPr>
          <w:p w14:paraId="5122DBCE">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highlight w:val="none"/>
              </w:rPr>
            </w:pPr>
            <w:r>
              <w:rPr>
                <w:rFonts w:hint="eastAsia" w:ascii="宋体" w:hAnsi="宋体"/>
                <w:szCs w:val="21"/>
                <w:highlight w:val="none"/>
              </w:rPr>
              <w:t>其他违约责任</w:t>
            </w:r>
          </w:p>
        </w:tc>
        <w:tc>
          <w:tcPr>
            <w:tcW w:w="5170" w:type="dxa"/>
            <w:tcBorders>
              <w:left w:val="single" w:color="auto" w:sz="2" w:space="0"/>
              <w:bottom w:val="single" w:color="auto" w:sz="2" w:space="0"/>
            </w:tcBorders>
            <w:vAlign w:val="center"/>
          </w:tcPr>
          <w:p w14:paraId="109CC5D7">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highlight w:val="none"/>
                <w:u w:val="single"/>
              </w:rPr>
            </w:pPr>
          </w:p>
        </w:tc>
      </w:tr>
      <w:tr w14:paraId="283277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419" w:type="dxa"/>
            <w:tcBorders>
              <w:top w:val="single" w:color="auto" w:sz="2" w:space="0"/>
              <w:right w:val="single" w:color="auto" w:sz="2" w:space="0"/>
            </w:tcBorders>
            <w:vAlign w:val="center"/>
          </w:tcPr>
          <w:p w14:paraId="39BDEB41">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highlight w:val="none"/>
              </w:rPr>
            </w:pPr>
            <w:r>
              <w:rPr>
                <w:rFonts w:hint="eastAsia" w:ascii="宋体" w:hAnsi="宋体"/>
                <w:szCs w:val="21"/>
                <w:highlight w:val="none"/>
              </w:rPr>
              <w:t>第二节</w:t>
            </w:r>
          </w:p>
          <w:p w14:paraId="3FD4B563">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highlight w:val="none"/>
              </w:rPr>
            </w:pPr>
            <w:r>
              <w:rPr>
                <w:rFonts w:hint="eastAsia" w:ascii="宋体" w:hAnsi="宋体"/>
                <w:szCs w:val="21"/>
                <w:highlight w:val="none"/>
              </w:rPr>
              <w:t>第</w:t>
            </w:r>
            <w:r>
              <w:rPr>
                <w:rFonts w:hint="eastAsia" w:ascii="宋体" w:hAnsi="宋体"/>
                <w:szCs w:val="21"/>
                <w:highlight w:val="none"/>
                <w:lang w:val="en-US" w:eastAsia="zh-CN"/>
              </w:rPr>
              <w:t>19</w:t>
            </w:r>
            <w:r>
              <w:rPr>
                <w:rFonts w:hint="eastAsia" w:ascii="宋体" w:hAnsi="宋体"/>
                <w:szCs w:val="21"/>
                <w:highlight w:val="none"/>
              </w:rPr>
              <w:t>.2</w:t>
            </w:r>
            <w:r>
              <w:rPr>
                <w:rFonts w:hint="eastAsia" w:ascii="宋体" w:hAnsi="宋体"/>
                <w:szCs w:val="21"/>
                <w:highlight w:val="none"/>
                <w:lang w:val="en-US" w:eastAsia="zh-CN"/>
              </w:rPr>
              <w:t>款</w:t>
            </w:r>
          </w:p>
        </w:tc>
        <w:tc>
          <w:tcPr>
            <w:tcW w:w="1930" w:type="dxa"/>
            <w:tcBorders>
              <w:top w:val="single" w:color="auto" w:sz="2" w:space="0"/>
              <w:left w:val="single" w:color="auto" w:sz="2" w:space="0"/>
              <w:right w:val="single" w:color="auto" w:sz="2" w:space="0"/>
            </w:tcBorders>
            <w:vAlign w:val="center"/>
          </w:tcPr>
          <w:p w14:paraId="396519D8">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highlight w:val="none"/>
              </w:rPr>
            </w:pPr>
            <w:r>
              <w:rPr>
                <w:rFonts w:hint="eastAsia" w:ascii="宋体" w:hAnsi="宋体"/>
                <w:szCs w:val="21"/>
                <w:highlight w:val="none"/>
                <w:lang w:val="en-US" w:eastAsia="zh-CN"/>
              </w:rPr>
              <w:t>解决争议的方法</w:t>
            </w:r>
          </w:p>
        </w:tc>
        <w:tc>
          <w:tcPr>
            <w:tcW w:w="5170" w:type="dxa"/>
            <w:tcBorders>
              <w:top w:val="single" w:color="auto" w:sz="2" w:space="0"/>
              <w:left w:val="single" w:color="auto" w:sz="2" w:space="0"/>
            </w:tcBorders>
            <w:vAlign w:val="center"/>
          </w:tcPr>
          <w:p w14:paraId="32C2B4D7">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eastAsia="宋体" w:cs="宋体"/>
                <w:b w:val="0"/>
                <w:bCs w:val="0"/>
                <w:iCs/>
                <w:szCs w:val="21"/>
                <w:highlight w:val="none"/>
              </w:rPr>
            </w:pPr>
            <w:r>
              <w:rPr>
                <w:rFonts w:hint="eastAsia" w:ascii="宋体" w:hAnsi="宋体" w:eastAsia="宋体" w:cs="宋体"/>
                <w:b w:val="0"/>
                <w:bCs w:val="0"/>
                <w:iCs/>
                <w:szCs w:val="21"/>
                <w:highlight w:val="none"/>
              </w:rPr>
              <w:t>因本合同及合同有关事项发生的争议，按下列第</w:t>
            </w:r>
            <w:r>
              <w:rPr>
                <w:rFonts w:hint="eastAsia" w:ascii="宋体" w:hAnsi="宋体" w:eastAsia="宋体" w:cs="宋体"/>
                <w:b w:val="0"/>
                <w:bCs w:val="0"/>
                <w:iCs/>
                <w:szCs w:val="21"/>
                <w:highlight w:val="none"/>
                <w:u w:val="single"/>
              </w:rPr>
              <w:t xml:space="preserve">   </w:t>
            </w:r>
            <w:r>
              <w:rPr>
                <w:rFonts w:hint="eastAsia" w:ascii="宋体" w:hAnsi="宋体" w:eastAsia="宋体" w:cs="宋体"/>
                <w:b w:val="0"/>
                <w:bCs w:val="0"/>
                <w:iCs/>
                <w:szCs w:val="21"/>
                <w:highlight w:val="none"/>
              </w:rPr>
              <w:t>种方式解决：</w:t>
            </w:r>
          </w:p>
          <w:p w14:paraId="7D280C05">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eastAsia" w:ascii="宋体" w:hAnsi="宋体" w:eastAsia="宋体" w:cs="宋体"/>
                <w:b w:val="0"/>
                <w:bCs w:val="0"/>
                <w:iCs/>
                <w:szCs w:val="21"/>
                <w:highlight w:val="none"/>
              </w:rPr>
            </w:pPr>
            <w:r>
              <w:rPr>
                <w:rFonts w:hint="eastAsia" w:ascii="宋体" w:hAnsi="宋体" w:eastAsia="宋体" w:cs="宋体"/>
                <w:b w:val="0"/>
                <w:bCs w:val="0"/>
                <w:iCs/>
                <w:szCs w:val="21"/>
                <w:highlight w:val="none"/>
              </w:rPr>
              <w:t>（1）向</w:t>
            </w:r>
            <w:r>
              <w:rPr>
                <w:rFonts w:hint="eastAsia" w:ascii="宋体" w:hAnsi="宋体" w:eastAsia="宋体" w:cs="宋体"/>
                <w:b w:val="0"/>
                <w:bCs w:val="0"/>
                <w:iCs/>
                <w:szCs w:val="21"/>
                <w:highlight w:val="none"/>
                <w:u w:val="single"/>
              </w:rPr>
              <w:t xml:space="preserve">                    </w:t>
            </w:r>
            <w:r>
              <w:rPr>
                <w:rFonts w:hint="eastAsia" w:ascii="宋体" w:hAnsi="宋体" w:eastAsia="宋体" w:cs="宋体"/>
                <w:b w:val="0"/>
                <w:bCs w:val="0"/>
                <w:iCs/>
                <w:szCs w:val="21"/>
                <w:highlight w:val="none"/>
              </w:rPr>
              <w:t>仲裁委员会申请仲裁，仲裁地点为</w:t>
            </w:r>
            <w:r>
              <w:rPr>
                <w:rFonts w:hint="eastAsia" w:ascii="宋体" w:hAnsi="宋体" w:eastAsia="宋体" w:cs="宋体"/>
                <w:b w:val="0"/>
                <w:bCs w:val="0"/>
                <w:iCs/>
                <w:szCs w:val="21"/>
                <w:highlight w:val="none"/>
                <w:u w:val="single"/>
              </w:rPr>
              <w:t xml:space="preserve">           </w:t>
            </w:r>
            <w:r>
              <w:rPr>
                <w:rFonts w:hint="eastAsia" w:ascii="宋体" w:hAnsi="宋体" w:eastAsia="宋体" w:cs="宋体"/>
                <w:b w:val="0"/>
                <w:bCs w:val="0"/>
                <w:iCs/>
                <w:szCs w:val="21"/>
                <w:highlight w:val="none"/>
              </w:rPr>
              <w:t>；</w:t>
            </w:r>
          </w:p>
          <w:p w14:paraId="078CFADF">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highlight w:val="none"/>
                <w:u w:val="single"/>
              </w:rPr>
            </w:pPr>
            <w:r>
              <w:rPr>
                <w:rFonts w:hint="eastAsia" w:ascii="宋体" w:hAnsi="宋体" w:eastAsia="宋体" w:cs="宋体"/>
                <w:b w:val="0"/>
                <w:bCs w:val="0"/>
                <w:iCs/>
                <w:szCs w:val="21"/>
                <w:highlight w:val="none"/>
              </w:rPr>
              <w:t>（2）向</w:t>
            </w:r>
            <w:r>
              <w:rPr>
                <w:rFonts w:hint="eastAsia" w:ascii="宋体" w:hAnsi="宋体" w:eastAsia="宋体" w:cs="宋体"/>
                <w:b w:val="0"/>
                <w:bCs w:val="0"/>
                <w:iCs/>
                <w:szCs w:val="21"/>
                <w:highlight w:val="none"/>
                <w:u w:val="single"/>
              </w:rPr>
              <w:t xml:space="preserve">                    </w:t>
            </w:r>
            <w:r>
              <w:rPr>
                <w:rFonts w:hint="eastAsia" w:ascii="宋体" w:hAnsi="宋体" w:eastAsia="宋体" w:cs="宋体"/>
                <w:b w:val="0"/>
                <w:bCs w:val="0"/>
                <w:iCs/>
                <w:szCs w:val="21"/>
                <w:highlight w:val="none"/>
              </w:rPr>
              <w:t>人民法院起诉。</w:t>
            </w:r>
          </w:p>
        </w:tc>
      </w:tr>
      <w:tr w14:paraId="39B606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419" w:type="dxa"/>
            <w:vAlign w:val="center"/>
          </w:tcPr>
          <w:p w14:paraId="7B99E7C1">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highlight w:val="none"/>
              </w:rPr>
            </w:pPr>
            <w:r>
              <w:rPr>
                <w:rFonts w:hint="eastAsia" w:ascii="宋体" w:hAnsi="宋体"/>
                <w:szCs w:val="21"/>
                <w:highlight w:val="none"/>
              </w:rPr>
              <w:t>第二节</w:t>
            </w:r>
          </w:p>
          <w:p w14:paraId="34E16844">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highlight w:val="none"/>
              </w:rPr>
            </w:pPr>
            <w:r>
              <w:rPr>
                <w:rFonts w:hint="eastAsia" w:ascii="宋体" w:hAnsi="宋体"/>
                <w:szCs w:val="21"/>
                <w:highlight w:val="none"/>
              </w:rPr>
              <w:t>第2</w:t>
            </w:r>
            <w:r>
              <w:rPr>
                <w:rFonts w:hint="eastAsia" w:ascii="宋体" w:hAnsi="宋体"/>
                <w:szCs w:val="21"/>
                <w:highlight w:val="none"/>
                <w:lang w:val="en-US" w:eastAsia="zh-CN"/>
              </w:rPr>
              <w:t>3.1</w:t>
            </w:r>
            <w:r>
              <w:rPr>
                <w:rFonts w:hint="eastAsia" w:ascii="宋体" w:hAnsi="宋体"/>
                <w:szCs w:val="21"/>
                <w:highlight w:val="none"/>
                <w:lang w:eastAsia="zh-CN"/>
              </w:rPr>
              <w:t>款</w:t>
            </w:r>
          </w:p>
        </w:tc>
        <w:tc>
          <w:tcPr>
            <w:tcW w:w="1930" w:type="dxa"/>
            <w:vAlign w:val="center"/>
          </w:tcPr>
          <w:p w14:paraId="063B0FB8">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ascii="宋体" w:hAnsi="宋体"/>
                <w:szCs w:val="21"/>
                <w:highlight w:val="none"/>
              </w:rPr>
            </w:pPr>
            <w:r>
              <w:rPr>
                <w:rFonts w:hint="eastAsia" w:ascii="宋体" w:hAnsi="宋体"/>
                <w:bCs/>
                <w:color w:val="auto"/>
                <w:szCs w:val="21"/>
                <w:highlight w:val="none"/>
                <w:lang w:eastAsia="zh-CN"/>
              </w:rPr>
              <w:t>其他专用条款</w:t>
            </w:r>
          </w:p>
        </w:tc>
        <w:tc>
          <w:tcPr>
            <w:tcW w:w="5170" w:type="dxa"/>
            <w:vAlign w:val="center"/>
          </w:tcPr>
          <w:p w14:paraId="399659EC">
            <w:pPr>
              <w:keepNext w:val="0"/>
              <w:keepLines w:val="0"/>
              <w:pageBreakBefore w:val="0"/>
              <w:kinsoku/>
              <w:wordWrap/>
              <w:overflowPunct/>
              <w:topLinePunct w:val="0"/>
              <w:autoSpaceDE w:val="0"/>
              <w:autoSpaceDN w:val="0"/>
              <w:bidi w:val="0"/>
              <w:adjustRightInd w:val="0"/>
              <w:snapToGrid w:val="0"/>
              <w:spacing w:line="360" w:lineRule="auto"/>
              <w:ind w:firstLine="0" w:firstLineChars="0"/>
              <w:jc w:val="both"/>
              <w:textAlignment w:val="auto"/>
              <w:rPr>
                <w:rFonts w:hint="default" w:ascii="宋体" w:hAnsi="宋体" w:eastAsia="宋体"/>
                <w:szCs w:val="21"/>
                <w:highlight w:val="none"/>
                <w:lang w:val="en-US" w:eastAsia="zh-CN"/>
              </w:rPr>
            </w:pPr>
          </w:p>
        </w:tc>
      </w:tr>
    </w:tbl>
    <w:p w14:paraId="00DB5869">
      <w:pPr>
        <w:rPr>
          <w:highlight w:val="none"/>
        </w:rPr>
      </w:pPr>
    </w:p>
    <w:p w14:paraId="2C5479A3">
      <w:pPr>
        <w:rPr>
          <w:highlight w:val="none"/>
        </w:rPr>
      </w:pPr>
    </w:p>
    <w:p w14:paraId="09CCD16C">
      <w:pPr>
        <w:pStyle w:val="11"/>
        <w:rPr>
          <w:rFonts w:hint="eastAsia"/>
          <w:highlight w:val="none"/>
          <w:lang w:val="en-US" w:eastAsia="zh-CN"/>
        </w:rPr>
      </w:pPr>
    </w:p>
    <w:p w14:paraId="756087A7">
      <w:pPr>
        <w:rPr>
          <w:rFonts w:hint="eastAsia"/>
          <w:highlight w:val="none"/>
          <w:lang w:val="en-US" w:eastAsia="zh-CN"/>
        </w:rPr>
      </w:pPr>
      <w:r>
        <w:rPr>
          <w:rFonts w:hint="eastAsia"/>
          <w:highlight w:val="none"/>
          <w:lang w:val="en-US" w:eastAsia="zh-CN"/>
        </w:rPr>
        <w:br w:type="page"/>
      </w:r>
    </w:p>
    <w:p w14:paraId="3B634C2A">
      <w:pPr>
        <w:pStyle w:val="3"/>
        <w:keepNext/>
        <w:keepLines/>
        <w:pageBreakBefore w:val="0"/>
        <w:widowControl w:val="0"/>
        <w:kinsoku/>
        <w:wordWrap/>
        <w:overflowPunct/>
        <w:topLinePunct w:val="0"/>
        <w:autoSpaceDE w:val="0"/>
        <w:autoSpaceDN w:val="0"/>
        <w:bidi w:val="0"/>
        <w:adjustRightInd/>
        <w:snapToGrid/>
        <w:spacing w:line="416" w:lineRule="auto"/>
        <w:ind w:firstLine="0" w:firstLineChars="0"/>
        <w:jc w:val="center"/>
        <w:textAlignment w:val="auto"/>
        <w:outlineLvl w:val="0"/>
        <w:rPr>
          <w:rFonts w:hint="eastAsia"/>
          <w:highlight w:val="none"/>
          <w:lang w:val="en-US" w:eastAsia="zh-CN"/>
        </w:rPr>
      </w:pPr>
      <w:bookmarkStart w:id="53" w:name="_Toc21553"/>
      <w:r>
        <w:rPr>
          <w:rFonts w:hint="eastAsia"/>
          <w:highlight w:val="none"/>
          <w:lang w:val="en-US" w:eastAsia="zh-CN"/>
        </w:rPr>
        <w:t>第六章  响应文件格式</w:t>
      </w:r>
      <w:bookmarkEnd w:id="53"/>
    </w:p>
    <w:p w14:paraId="15E8FCB6">
      <w:pPr>
        <w:spacing w:line="278" w:lineRule="auto"/>
        <w:rPr>
          <w:rFonts w:ascii="Arial"/>
          <w:sz w:val="21"/>
          <w:highlight w:val="none"/>
        </w:rPr>
      </w:pPr>
    </w:p>
    <w:p w14:paraId="46F8E7CD">
      <w:pPr>
        <w:pStyle w:val="5"/>
        <w:keepNext w:val="0"/>
        <w:keepLines w:val="0"/>
        <w:pageBreakBefore w:val="0"/>
        <w:widowControl w:val="0"/>
        <w:kinsoku/>
        <w:wordWrap/>
        <w:overflowPunct/>
        <w:topLinePunct w:val="0"/>
        <w:autoSpaceDE w:val="0"/>
        <w:autoSpaceDN w:val="0"/>
        <w:bidi w:val="0"/>
        <w:adjustRightInd/>
        <w:snapToGrid/>
        <w:spacing w:before="231" w:line="226" w:lineRule="auto"/>
        <w:ind w:firstLine="0" w:firstLineChars="0"/>
        <w:jc w:val="center"/>
        <w:textAlignment w:val="auto"/>
        <w:outlineLvl w:val="9"/>
        <w:rPr>
          <w:sz w:val="71"/>
          <w:szCs w:val="71"/>
          <w:highlight w:val="none"/>
        </w:rPr>
      </w:pPr>
      <w:bookmarkStart w:id="54" w:name="_Toc932"/>
      <w:r>
        <w:rPr>
          <w:b/>
          <w:bCs/>
          <w:spacing w:val="-8"/>
          <w:sz w:val="71"/>
          <w:szCs w:val="71"/>
          <w:highlight w:val="none"/>
        </w:rPr>
        <w:t>响</w:t>
      </w:r>
      <w:bookmarkEnd w:id="54"/>
    </w:p>
    <w:p w14:paraId="37868F87">
      <w:pPr>
        <w:keepNext w:val="0"/>
        <w:keepLines w:val="0"/>
        <w:pageBreakBefore w:val="0"/>
        <w:widowControl w:val="0"/>
        <w:kinsoku/>
        <w:wordWrap/>
        <w:overflowPunct/>
        <w:topLinePunct w:val="0"/>
        <w:autoSpaceDE w:val="0"/>
        <w:autoSpaceDN w:val="0"/>
        <w:bidi w:val="0"/>
        <w:adjustRightInd/>
        <w:snapToGrid/>
        <w:spacing w:line="249" w:lineRule="auto"/>
        <w:ind w:firstLine="0" w:firstLineChars="0"/>
        <w:jc w:val="center"/>
        <w:textAlignment w:val="auto"/>
        <w:rPr>
          <w:rFonts w:ascii="Arial"/>
          <w:sz w:val="21"/>
          <w:highlight w:val="none"/>
        </w:rPr>
      </w:pPr>
    </w:p>
    <w:p w14:paraId="230DDB8D">
      <w:pPr>
        <w:keepNext w:val="0"/>
        <w:keepLines w:val="0"/>
        <w:pageBreakBefore w:val="0"/>
        <w:widowControl w:val="0"/>
        <w:kinsoku/>
        <w:wordWrap/>
        <w:overflowPunct/>
        <w:topLinePunct w:val="0"/>
        <w:autoSpaceDE w:val="0"/>
        <w:autoSpaceDN w:val="0"/>
        <w:bidi w:val="0"/>
        <w:adjustRightInd/>
        <w:snapToGrid/>
        <w:spacing w:line="249" w:lineRule="auto"/>
        <w:ind w:firstLine="0" w:firstLineChars="0"/>
        <w:jc w:val="center"/>
        <w:textAlignment w:val="auto"/>
        <w:rPr>
          <w:rFonts w:ascii="Arial"/>
          <w:sz w:val="21"/>
          <w:highlight w:val="none"/>
        </w:rPr>
      </w:pPr>
    </w:p>
    <w:p w14:paraId="0BE9B0E3">
      <w:pPr>
        <w:keepNext w:val="0"/>
        <w:keepLines w:val="0"/>
        <w:pageBreakBefore w:val="0"/>
        <w:widowControl w:val="0"/>
        <w:kinsoku/>
        <w:wordWrap/>
        <w:overflowPunct/>
        <w:topLinePunct w:val="0"/>
        <w:autoSpaceDE w:val="0"/>
        <w:autoSpaceDN w:val="0"/>
        <w:bidi w:val="0"/>
        <w:adjustRightInd/>
        <w:snapToGrid/>
        <w:spacing w:line="249" w:lineRule="auto"/>
        <w:ind w:firstLine="0" w:firstLineChars="0"/>
        <w:jc w:val="center"/>
        <w:textAlignment w:val="auto"/>
        <w:rPr>
          <w:rFonts w:ascii="Arial"/>
          <w:sz w:val="21"/>
          <w:highlight w:val="none"/>
        </w:rPr>
      </w:pPr>
      <w:r>
        <w:rPr>
          <w:b/>
          <w:bCs/>
          <w:spacing w:val="1"/>
          <w:sz w:val="71"/>
          <w:szCs w:val="71"/>
          <w:highlight w:val="none"/>
        </w:rPr>
        <w:t>应</w:t>
      </w:r>
    </w:p>
    <w:p w14:paraId="3563A4E0">
      <w:pPr>
        <w:keepNext w:val="0"/>
        <w:keepLines w:val="0"/>
        <w:pageBreakBefore w:val="0"/>
        <w:widowControl w:val="0"/>
        <w:kinsoku/>
        <w:wordWrap/>
        <w:overflowPunct/>
        <w:topLinePunct w:val="0"/>
        <w:autoSpaceDE w:val="0"/>
        <w:autoSpaceDN w:val="0"/>
        <w:bidi w:val="0"/>
        <w:adjustRightInd/>
        <w:snapToGrid/>
        <w:spacing w:line="249" w:lineRule="auto"/>
        <w:ind w:firstLine="0" w:firstLineChars="0"/>
        <w:jc w:val="center"/>
        <w:textAlignment w:val="auto"/>
        <w:rPr>
          <w:rFonts w:ascii="Arial"/>
          <w:sz w:val="21"/>
          <w:highlight w:val="none"/>
        </w:rPr>
      </w:pPr>
    </w:p>
    <w:p w14:paraId="38A5B229">
      <w:pPr>
        <w:keepNext w:val="0"/>
        <w:keepLines w:val="0"/>
        <w:pageBreakBefore w:val="0"/>
        <w:widowControl w:val="0"/>
        <w:kinsoku/>
        <w:wordWrap/>
        <w:overflowPunct/>
        <w:topLinePunct w:val="0"/>
        <w:autoSpaceDE w:val="0"/>
        <w:autoSpaceDN w:val="0"/>
        <w:bidi w:val="0"/>
        <w:adjustRightInd/>
        <w:snapToGrid/>
        <w:spacing w:line="249" w:lineRule="auto"/>
        <w:ind w:firstLine="0" w:firstLineChars="0"/>
        <w:jc w:val="center"/>
        <w:textAlignment w:val="auto"/>
        <w:rPr>
          <w:rFonts w:ascii="Arial"/>
          <w:sz w:val="21"/>
          <w:highlight w:val="none"/>
        </w:rPr>
      </w:pPr>
    </w:p>
    <w:p w14:paraId="0C7F8A4D">
      <w:pPr>
        <w:keepNext w:val="0"/>
        <w:keepLines w:val="0"/>
        <w:pageBreakBefore w:val="0"/>
        <w:widowControl w:val="0"/>
        <w:kinsoku/>
        <w:wordWrap/>
        <w:overflowPunct/>
        <w:topLinePunct w:val="0"/>
        <w:autoSpaceDE w:val="0"/>
        <w:autoSpaceDN w:val="0"/>
        <w:bidi w:val="0"/>
        <w:adjustRightInd/>
        <w:snapToGrid/>
        <w:spacing w:line="249" w:lineRule="auto"/>
        <w:ind w:firstLine="0" w:firstLineChars="0"/>
        <w:jc w:val="center"/>
        <w:textAlignment w:val="auto"/>
        <w:rPr>
          <w:rFonts w:ascii="Arial"/>
          <w:sz w:val="21"/>
          <w:highlight w:val="none"/>
        </w:rPr>
      </w:pPr>
      <w:r>
        <w:rPr>
          <w:b/>
          <w:bCs/>
          <w:spacing w:val="1"/>
          <w:sz w:val="71"/>
          <w:szCs w:val="71"/>
          <w:highlight w:val="none"/>
        </w:rPr>
        <w:t>文</w:t>
      </w:r>
    </w:p>
    <w:p w14:paraId="35CC6D95">
      <w:pPr>
        <w:keepNext w:val="0"/>
        <w:keepLines w:val="0"/>
        <w:pageBreakBefore w:val="0"/>
        <w:widowControl w:val="0"/>
        <w:kinsoku/>
        <w:wordWrap/>
        <w:overflowPunct/>
        <w:topLinePunct w:val="0"/>
        <w:autoSpaceDE w:val="0"/>
        <w:autoSpaceDN w:val="0"/>
        <w:bidi w:val="0"/>
        <w:adjustRightInd/>
        <w:snapToGrid/>
        <w:spacing w:line="249" w:lineRule="auto"/>
        <w:ind w:firstLine="0" w:firstLineChars="0"/>
        <w:jc w:val="center"/>
        <w:textAlignment w:val="auto"/>
        <w:rPr>
          <w:rFonts w:ascii="Arial"/>
          <w:sz w:val="21"/>
          <w:highlight w:val="none"/>
        </w:rPr>
      </w:pPr>
    </w:p>
    <w:p w14:paraId="00F79AF0">
      <w:pPr>
        <w:keepNext w:val="0"/>
        <w:keepLines w:val="0"/>
        <w:pageBreakBefore w:val="0"/>
        <w:widowControl w:val="0"/>
        <w:kinsoku/>
        <w:wordWrap/>
        <w:overflowPunct/>
        <w:topLinePunct w:val="0"/>
        <w:autoSpaceDE w:val="0"/>
        <w:autoSpaceDN w:val="0"/>
        <w:bidi w:val="0"/>
        <w:adjustRightInd/>
        <w:snapToGrid/>
        <w:spacing w:line="249" w:lineRule="auto"/>
        <w:ind w:firstLine="0" w:firstLineChars="0"/>
        <w:jc w:val="center"/>
        <w:textAlignment w:val="auto"/>
        <w:rPr>
          <w:rFonts w:ascii="Arial"/>
          <w:sz w:val="21"/>
          <w:highlight w:val="none"/>
        </w:rPr>
      </w:pPr>
    </w:p>
    <w:p w14:paraId="5A21B867">
      <w:pPr>
        <w:pStyle w:val="5"/>
        <w:keepNext w:val="0"/>
        <w:keepLines w:val="0"/>
        <w:pageBreakBefore w:val="0"/>
        <w:widowControl w:val="0"/>
        <w:kinsoku/>
        <w:wordWrap/>
        <w:overflowPunct/>
        <w:topLinePunct w:val="0"/>
        <w:autoSpaceDE w:val="0"/>
        <w:autoSpaceDN w:val="0"/>
        <w:bidi w:val="0"/>
        <w:adjustRightInd/>
        <w:snapToGrid/>
        <w:spacing w:before="19" w:line="211" w:lineRule="auto"/>
        <w:ind w:left="20" w:firstLine="0" w:firstLineChars="0"/>
        <w:jc w:val="center"/>
        <w:textAlignment w:val="auto"/>
        <w:rPr>
          <w:sz w:val="71"/>
          <w:szCs w:val="71"/>
          <w:highlight w:val="none"/>
        </w:rPr>
      </w:pPr>
      <w:r>
        <w:rPr>
          <w:b/>
          <w:bCs/>
          <w:spacing w:val="1"/>
          <w:sz w:val="71"/>
          <w:szCs w:val="71"/>
          <w:highlight w:val="none"/>
        </w:rPr>
        <w:t>件</w:t>
      </w:r>
    </w:p>
    <w:p w14:paraId="00E4AB3E">
      <w:pPr>
        <w:keepNext w:val="0"/>
        <w:keepLines w:val="0"/>
        <w:pageBreakBefore w:val="0"/>
        <w:widowControl w:val="0"/>
        <w:kinsoku/>
        <w:wordWrap/>
        <w:overflowPunct/>
        <w:topLinePunct w:val="0"/>
        <w:autoSpaceDE w:val="0"/>
        <w:autoSpaceDN w:val="0"/>
        <w:bidi w:val="0"/>
        <w:adjustRightInd/>
        <w:snapToGrid/>
        <w:spacing w:line="249" w:lineRule="auto"/>
        <w:ind w:firstLine="0" w:firstLineChars="0"/>
        <w:jc w:val="center"/>
        <w:textAlignment w:val="auto"/>
        <w:rPr>
          <w:rFonts w:ascii="Arial"/>
          <w:sz w:val="21"/>
          <w:highlight w:val="none"/>
        </w:rPr>
      </w:pPr>
    </w:p>
    <w:p w14:paraId="757EFE23">
      <w:pPr>
        <w:keepNext w:val="0"/>
        <w:keepLines w:val="0"/>
        <w:pageBreakBefore w:val="0"/>
        <w:widowControl w:val="0"/>
        <w:kinsoku/>
        <w:wordWrap/>
        <w:overflowPunct/>
        <w:topLinePunct w:val="0"/>
        <w:autoSpaceDE w:val="0"/>
        <w:autoSpaceDN w:val="0"/>
        <w:bidi w:val="0"/>
        <w:adjustRightInd/>
        <w:snapToGrid/>
        <w:spacing w:line="249" w:lineRule="auto"/>
        <w:ind w:firstLine="0" w:firstLineChars="0"/>
        <w:textAlignment w:val="auto"/>
        <w:rPr>
          <w:rFonts w:ascii="Arial"/>
          <w:sz w:val="21"/>
          <w:highlight w:val="none"/>
        </w:rPr>
      </w:pPr>
    </w:p>
    <w:p w14:paraId="2DCF729E">
      <w:pPr>
        <w:keepNext w:val="0"/>
        <w:keepLines w:val="0"/>
        <w:pageBreakBefore w:val="0"/>
        <w:widowControl w:val="0"/>
        <w:kinsoku/>
        <w:wordWrap/>
        <w:overflowPunct/>
        <w:topLinePunct w:val="0"/>
        <w:autoSpaceDE w:val="0"/>
        <w:autoSpaceDN w:val="0"/>
        <w:bidi w:val="0"/>
        <w:adjustRightInd/>
        <w:snapToGrid/>
        <w:spacing w:line="250" w:lineRule="auto"/>
        <w:ind w:firstLine="0" w:firstLineChars="0"/>
        <w:textAlignment w:val="auto"/>
        <w:rPr>
          <w:rFonts w:ascii="Arial"/>
          <w:sz w:val="21"/>
          <w:highlight w:val="none"/>
        </w:rPr>
      </w:pPr>
    </w:p>
    <w:p w14:paraId="1840A106">
      <w:pPr>
        <w:spacing w:line="250" w:lineRule="auto"/>
        <w:rPr>
          <w:rFonts w:ascii="Arial"/>
          <w:sz w:val="21"/>
          <w:highlight w:val="none"/>
        </w:rPr>
      </w:pPr>
    </w:p>
    <w:p w14:paraId="7E34C9DB">
      <w:pPr>
        <w:spacing w:line="250" w:lineRule="auto"/>
        <w:rPr>
          <w:rFonts w:ascii="Arial"/>
          <w:sz w:val="21"/>
          <w:highlight w:val="none"/>
        </w:rPr>
      </w:pPr>
    </w:p>
    <w:p w14:paraId="1A5B4205">
      <w:pPr>
        <w:spacing w:line="250" w:lineRule="auto"/>
        <w:rPr>
          <w:rFonts w:ascii="Arial"/>
          <w:sz w:val="21"/>
          <w:highlight w:val="none"/>
        </w:rPr>
      </w:pPr>
    </w:p>
    <w:p w14:paraId="3AFAEA02">
      <w:pPr>
        <w:spacing w:line="250" w:lineRule="auto"/>
        <w:rPr>
          <w:rFonts w:ascii="Arial"/>
          <w:sz w:val="21"/>
          <w:highlight w:val="none"/>
        </w:rPr>
      </w:pPr>
    </w:p>
    <w:p w14:paraId="1BC9505D">
      <w:pPr>
        <w:spacing w:line="250" w:lineRule="auto"/>
        <w:rPr>
          <w:rFonts w:ascii="Arial"/>
          <w:sz w:val="21"/>
          <w:highlight w:val="none"/>
        </w:rPr>
      </w:pPr>
    </w:p>
    <w:p w14:paraId="34FFBB5F">
      <w:pPr>
        <w:keepNext w:val="0"/>
        <w:keepLines w:val="0"/>
        <w:pageBreakBefore w:val="0"/>
        <w:widowControl w:val="0"/>
        <w:kinsoku/>
        <w:wordWrap/>
        <w:overflowPunct/>
        <w:topLinePunct w:val="0"/>
        <w:autoSpaceDE w:val="0"/>
        <w:autoSpaceDN w:val="0"/>
        <w:bidi w:val="0"/>
        <w:adjustRightInd/>
        <w:snapToGrid/>
        <w:spacing w:line="250" w:lineRule="auto"/>
        <w:ind w:firstLine="0" w:firstLineChars="0"/>
        <w:textAlignment w:val="auto"/>
        <w:rPr>
          <w:rFonts w:ascii="Arial"/>
          <w:sz w:val="21"/>
          <w:highlight w:val="none"/>
        </w:rPr>
      </w:pPr>
    </w:p>
    <w:p w14:paraId="70A4A6B3">
      <w:pPr>
        <w:keepNext w:val="0"/>
        <w:keepLines w:val="0"/>
        <w:pageBreakBefore w:val="0"/>
        <w:widowControl w:val="0"/>
        <w:kinsoku/>
        <w:wordWrap/>
        <w:overflowPunct/>
        <w:topLinePunct w:val="0"/>
        <w:autoSpaceDE w:val="0"/>
        <w:autoSpaceDN w:val="0"/>
        <w:bidi w:val="0"/>
        <w:adjustRightInd/>
        <w:snapToGrid/>
        <w:spacing w:line="360" w:lineRule="auto"/>
        <w:ind w:firstLine="0" w:firstLineChars="0"/>
        <w:textAlignment w:val="auto"/>
        <w:rPr>
          <w:rFonts w:hint="eastAsia" w:ascii="宋体" w:hAnsi="宋体" w:eastAsia="宋体" w:cs="宋体"/>
          <w:b/>
          <w:bCs/>
          <w:sz w:val="36"/>
          <w:szCs w:val="36"/>
          <w:highlight w:val="none"/>
          <w:u w:val="single"/>
        </w:rPr>
      </w:pPr>
      <w:r>
        <w:rPr>
          <w:rFonts w:hint="eastAsia" w:ascii="宋体" w:hAnsi="宋体" w:eastAsia="宋体" w:cs="宋体"/>
          <w:b/>
          <w:bCs/>
          <w:sz w:val="36"/>
          <w:szCs w:val="36"/>
          <w:highlight w:val="none"/>
        </w:rPr>
        <w:t>项目名称：</w:t>
      </w:r>
      <w:r>
        <w:rPr>
          <w:rFonts w:hint="eastAsia" w:ascii="宋体" w:hAnsi="宋体" w:eastAsia="宋体" w:cs="宋体"/>
          <w:b/>
          <w:bCs/>
          <w:sz w:val="36"/>
          <w:szCs w:val="36"/>
          <w:highlight w:val="none"/>
          <w:u w:val="single"/>
        </w:rPr>
        <w:t xml:space="preserve">         </w:t>
      </w:r>
      <w:r>
        <w:rPr>
          <w:rFonts w:hint="eastAsia" w:ascii="宋体" w:hAnsi="宋体" w:eastAsia="宋体" w:cs="宋体"/>
          <w:b/>
          <w:bCs/>
          <w:sz w:val="36"/>
          <w:szCs w:val="36"/>
          <w:highlight w:val="none"/>
          <w:u w:val="single"/>
          <w:lang w:val="en-US" w:eastAsia="zh-CN"/>
        </w:rPr>
        <w:t xml:space="preserve">           </w:t>
      </w:r>
      <w:r>
        <w:rPr>
          <w:rFonts w:hint="eastAsia" w:ascii="宋体" w:hAnsi="宋体" w:eastAsia="宋体" w:cs="宋体"/>
          <w:b/>
          <w:bCs/>
          <w:sz w:val="36"/>
          <w:szCs w:val="36"/>
          <w:highlight w:val="none"/>
          <w:u w:val="single"/>
        </w:rPr>
        <w:t xml:space="preserve">           </w:t>
      </w:r>
    </w:p>
    <w:p w14:paraId="10E2F501">
      <w:pPr>
        <w:keepNext w:val="0"/>
        <w:keepLines w:val="0"/>
        <w:pageBreakBefore w:val="0"/>
        <w:widowControl w:val="0"/>
        <w:kinsoku/>
        <w:wordWrap/>
        <w:overflowPunct/>
        <w:topLinePunct w:val="0"/>
        <w:autoSpaceDE w:val="0"/>
        <w:autoSpaceDN w:val="0"/>
        <w:bidi w:val="0"/>
        <w:adjustRightInd/>
        <w:snapToGrid/>
        <w:spacing w:line="360" w:lineRule="auto"/>
        <w:ind w:firstLine="0" w:firstLineChars="0"/>
        <w:textAlignment w:val="auto"/>
        <w:rPr>
          <w:rFonts w:hint="eastAsia" w:ascii="宋体" w:hAnsi="宋体" w:eastAsia="宋体" w:cs="宋体"/>
          <w:b/>
          <w:bCs/>
          <w:sz w:val="36"/>
          <w:szCs w:val="36"/>
          <w:highlight w:val="none"/>
          <w:u w:val="single"/>
        </w:rPr>
      </w:pPr>
      <w:r>
        <w:rPr>
          <w:rFonts w:hint="eastAsia" w:ascii="宋体" w:hAnsi="宋体" w:eastAsia="宋体" w:cs="宋体"/>
          <w:b/>
          <w:bCs/>
          <w:sz w:val="36"/>
          <w:szCs w:val="36"/>
          <w:highlight w:val="none"/>
        </w:rPr>
        <w:t>项目编号：</w:t>
      </w:r>
      <w:r>
        <w:rPr>
          <w:rFonts w:hint="eastAsia" w:ascii="宋体" w:hAnsi="宋体" w:eastAsia="宋体" w:cs="宋体"/>
          <w:b/>
          <w:bCs/>
          <w:sz w:val="36"/>
          <w:szCs w:val="36"/>
          <w:highlight w:val="none"/>
          <w:u w:val="single"/>
        </w:rPr>
        <w:t xml:space="preserve">          </w:t>
      </w:r>
      <w:r>
        <w:rPr>
          <w:rFonts w:hint="eastAsia" w:ascii="宋体" w:hAnsi="宋体" w:eastAsia="宋体" w:cs="宋体"/>
          <w:b/>
          <w:bCs/>
          <w:sz w:val="36"/>
          <w:szCs w:val="36"/>
          <w:highlight w:val="none"/>
          <w:u w:val="single"/>
          <w:lang w:val="en-US" w:eastAsia="zh-CN"/>
        </w:rPr>
        <w:t xml:space="preserve">           </w:t>
      </w:r>
      <w:r>
        <w:rPr>
          <w:rFonts w:hint="eastAsia" w:ascii="宋体" w:hAnsi="宋体" w:eastAsia="宋体" w:cs="宋体"/>
          <w:b/>
          <w:bCs/>
          <w:sz w:val="36"/>
          <w:szCs w:val="36"/>
          <w:highlight w:val="none"/>
          <w:u w:val="single"/>
        </w:rPr>
        <w:t xml:space="preserve">          </w:t>
      </w:r>
    </w:p>
    <w:p w14:paraId="569CA041">
      <w:pPr>
        <w:keepNext w:val="0"/>
        <w:keepLines w:val="0"/>
        <w:pageBreakBefore w:val="0"/>
        <w:widowControl w:val="0"/>
        <w:kinsoku/>
        <w:wordWrap/>
        <w:overflowPunct/>
        <w:topLinePunct w:val="0"/>
        <w:autoSpaceDE w:val="0"/>
        <w:autoSpaceDN w:val="0"/>
        <w:bidi w:val="0"/>
        <w:adjustRightInd/>
        <w:snapToGrid/>
        <w:spacing w:line="360" w:lineRule="auto"/>
        <w:ind w:firstLine="0" w:firstLineChars="0"/>
        <w:textAlignment w:val="auto"/>
        <w:rPr>
          <w:rFonts w:hint="eastAsia" w:ascii="宋体" w:hAnsi="宋体" w:eastAsia="宋体" w:cs="宋体"/>
          <w:b/>
          <w:bCs/>
          <w:sz w:val="36"/>
          <w:szCs w:val="36"/>
          <w:highlight w:val="none"/>
        </w:rPr>
      </w:pPr>
      <w:r>
        <w:rPr>
          <w:rFonts w:hint="eastAsia" w:ascii="宋体" w:hAnsi="宋体" w:eastAsia="宋体" w:cs="宋体"/>
          <w:b/>
          <w:bCs/>
          <w:sz w:val="36"/>
          <w:szCs w:val="36"/>
          <w:highlight w:val="none"/>
        </w:rPr>
        <w:t>供应商全称：</w:t>
      </w:r>
      <w:r>
        <w:rPr>
          <w:rFonts w:hint="eastAsia" w:ascii="宋体" w:hAnsi="宋体" w:eastAsia="宋体" w:cs="宋体"/>
          <w:b/>
          <w:bCs/>
          <w:sz w:val="36"/>
          <w:szCs w:val="36"/>
          <w:highlight w:val="none"/>
          <w:u w:val="single"/>
        </w:rPr>
        <w:t xml:space="preserve">      </w:t>
      </w:r>
      <w:r>
        <w:rPr>
          <w:rFonts w:hint="eastAsia" w:ascii="宋体" w:hAnsi="宋体" w:eastAsia="宋体" w:cs="宋体"/>
          <w:b/>
          <w:bCs/>
          <w:sz w:val="36"/>
          <w:szCs w:val="36"/>
          <w:highlight w:val="none"/>
          <w:u w:val="single"/>
          <w:lang w:val="en-US" w:eastAsia="zh-CN"/>
        </w:rPr>
        <w:t xml:space="preserve">        </w:t>
      </w:r>
      <w:r>
        <w:rPr>
          <w:rFonts w:hint="eastAsia" w:ascii="宋体" w:hAnsi="宋体" w:eastAsia="宋体" w:cs="宋体"/>
          <w:b/>
          <w:bCs/>
          <w:sz w:val="36"/>
          <w:szCs w:val="36"/>
          <w:highlight w:val="none"/>
          <w:u w:val="single"/>
        </w:rPr>
        <w:t xml:space="preserve">   </w:t>
      </w:r>
      <w:r>
        <w:rPr>
          <w:rFonts w:hint="eastAsia" w:ascii="宋体" w:hAnsi="宋体" w:eastAsia="宋体" w:cs="宋体"/>
          <w:b/>
          <w:bCs/>
          <w:sz w:val="36"/>
          <w:szCs w:val="36"/>
          <w:highlight w:val="none"/>
          <w:u w:val="single"/>
          <w:lang w:eastAsia="zh-CN"/>
        </w:rPr>
        <w:t>（</w:t>
      </w:r>
      <w:r>
        <w:rPr>
          <w:rFonts w:hint="eastAsia" w:ascii="宋体" w:hAnsi="宋体" w:eastAsia="宋体" w:cs="宋体"/>
          <w:b/>
          <w:bCs/>
          <w:sz w:val="36"/>
          <w:szCs w:val="36"/>
          <w:highlight w:val="none"/>
          <w:u w:val="single"/>
          <w:lang w:val="en-US" w:eastAsia="zh-CN"/>
        </w:rPr>
        <w:t>加盖公章</w:t>
      </w:r>
      <w:r>
        <w:rPr>
          <w:rFonts w:hint="eastAsia" w:ascii="宋体" w:hAnsi="宋体" w:eastAsia="宋体" w:cs="宋体"/>
          <w:b/>
          <w:bCs/>
          <w:sz w:val="36"/>
          <w:szCs w:val="36"/>
          <w:highlight w:val="none"/>
          <w:u w:val="single"/>
          <w:lang w:eastAsia="zh-CN"/>
        </w:rPr>
        <w:t>）</w:t>
      </w:r>
    </w:p>
    <w:p w14:paraId="7954414D">
      <w:pPr>
        <w:keepNext w:val="0"/>
        <w:keepLines w:val="0"/>
        <w:pageBreakBefore w:val="0"/>
        <w:widowControl w:val="0"/>
        <w:kinsoku/>
        <w:wordWrap/>
        <w:overflowPunct/>
        <w:topLinePunct w:val="0"/>
        <w:autoSpaceDE w:val="0"/>
        <w:autoSpaceDN w:val="0"/>
        <w:bidi w:val="0"/>
        <w:adjustRightInd/>
        <w:snapToGrid/>
        <w:spacing w:line="360" w:lineRule="auto"/>
        <w:ind w:firstLine="0" w:firstLineChars="0"/>
        <w:textAlignment w:val="auto"/>
        <w:rPr>
          <w:rFonts w:hint="default" w:eastAsia="宋体"/>
          <w:b/>
          <w:bCs/>
          <w:spacing w:val="2"/>
          <w:highlight w:val="none"/>
          <w:lang w:val="en-US" w:eastAsia="zh-CN"/>
        </w:rPr>
      </w:pPr>
      <w:r>
        <w:rPr>
          <w:rFonts w:hint="eastAsia" w:ascii="宋体" w:hAnsi="宋体" w:eastAsia="宋体" w:cs="宋体"/>
          <w:b/>
          <w:bCs/>
          <w:sz w:val="36"/>
          <w:szCs w:val="36"/>
          <w:highlight w:val="none"/>
        </w:rPr>
        <w:t>供应商地址：</w:t>
      </w:r>
      <w:r>
        <w:rPr>
          <w:rFonts w:hint="eastAsia" w:ascii="宋体" w:hAnsi="宋体" w:eastAsia="宋体" w:cs="宋体"/>
          <w:b/>
          <w:bCs/>
          <w:sz w:val="36"/>
          <w:szCs w:val="36"/>
          <w:highlight w:val="none"/>
          <w:u w:val="single"/>
        </w:rPr>
        <w:t xml:space="preserve">        </w:t>
      </w:r>
      <w:r>
        <w:rPr>
          <w:rFonts w:hint="eastAsia" w:ascii="宋体" w:hAnsi="宋体" w:eastAsia="宋体" w:cs="宋体"/>
          <w:b/>
          <w:bCs/>
          <w:sz w:val="36"/>
          <w:szCs w:val="36"/>
          <w:highlight w:val="none"/>
          <w:u w:val="single"/>
          <w:lang w:val="en-US" w:eastAsia="zh-CN"/>
        </w:rPr>
        <w:t xml:space="preserve">           </w:t>
      </w:r>
      <w:r>
        <w:rPr>
          <w:rFonts w:hint="eastAsia" w:ascii="宋体" w:hAnsi="宋体" w:eastAsia="宋体" w:cs="宋体"/>
          <w:b/>
          <w:bCs/>
          <w:sz w:val="36"/>
          <w:szCs w:val="36"/>
          <w:highlight w:val="none"/>
          <w:u w:val="single"/>
        </w:rPr>
        <w:t xml:space="preserve">          </w:t>
      </w:r>
    </w:p>
    <w:p w14:paraId="6FB9F761">
      <w:pPr>
        <w:pStyle w:val="5"/>
        <w:keepNext w:val="0"/>
        <w:keepLines w:val="0"/>
        <w:pageBreakBefore w:val="0"/>
        <w:widowControl w:val="0"/>
        <w:kinsoku/>
        <w:wordWrap/>
        <w:overflowPunct/>
        <w:topLinePunct w:val="0"/>
        <w:autoSpaceDE w:val="0"/>
        <w:autoSpaceDN w:val="0"/>
        <w:bidi w:val="0"/>
        <w:adjustRightInd/>
        <w:snapToGrid/>
        <w:spacing w:before="101" w:line="225" w:lineRule="auto"/>
        <w:ind w:left="751" w:firstLine="0" w:firstLineChars="0"/>
        <w:textAlignment w:val="auto"/>
        <w:rPr>
          <w:rFonts w:hint="eastAsia"/>
          <w:b/>
          <w:bCs/>
          <w:spacing w:val="2"/>
          <w:highlight w:val="none"/>
          <w:lang w:val="en-US" w:eastAsia="zh-CN"/>
        </w:rPr>
      </w:pPr>
      <w:r>
        <w:rPr>
          <w:rFonts w:hint="eastAsia"/>
          <w:b/>
          <w:bCs/>
          <w:spacing w:val="2"/>
          <w:highlight w:val="none"/>
          <w:lang w:val="en-US" w:eastAsia="zh-CN"/>
        </w:rPr>
        <w:t xml:space="preserve"> </w:t>
      </w:r>
    </w:p>
    <w:p w14:paraId="37A29BDE">
      <w:pPr>
        <w:pStyle w:val="5"/>
        <w:keepNext w:val="0"/>
        <w:keepLines w:val="0"/>
        <w:pageBreakBefore w:val="0"/>
        <w:widowControl w:val="0"/>
        <w:kinsoku/>
        <w:wordWrap/>
        <w:overflowPunct/>
        <w:topLinePunct w:val="0"/>
        <w:autoSpaceDE w:val="0"/>
        <w:autoSpaceDN w:val="0"/>
        <w:bidi w:val="0"/>
        <w:adjustRightInd/>
        <w:snapToGrid/>
        <w:spacing w:before="101" w:line="225" w:lineRule="auto"/>
        <w:ind w:left="751" w:firstLine="0" w:firstLineChars="0"/>
        <w:textAlignment w:val="auto"/>
        <w:rPr>
          <w:b/>
          <w:bCs/>
          <w:spacing w:val="2"/>
          <w:highlight w:val="none"/>
        </w:rPr>
      </w:pPr>
    </w:p>
    <w:p w14:paraId="789E09F3">
      <w:pPr>
        <w:keepNext w:val="0"/>
        <w:keepLines w:val="0"/>
        <w:pageBreakBefore w:val="0"/>
        <w:widowControl w:val="0"/>
        <w:kinsoku/>
        <w:wordWrap/>
        <w:overflowPunct/>
        <w:topLinePunct w:val="0"/>
        <w:autoSpaceDE w:val="0"/>
        <w:autoSpaceDN w:val="0"/>
        <w:bidi w:val="0"/>
        <w:adjustRightInd/>
        <w:snapToGrid/>
        <w:spacing w:line="290" w:lineRule="auto"/>
        <w:ind w:firstLine="0" w:firstLineChars="0"/>
        <w:textAlignment w:val="auto"/>
        <w:rPr>
          <w:rFonts w:ascii="Arial"/>
          <w:sz w:val="21"/>
          <w:highlight w:val="none"/>
        </w:rPr>
      </w:pPr>
    </w:p>
    <w:p w14:paraId="6A43A2A3">
      <w:pPr>
        <w:pStyle w:val="5"/>
        <w:keepNext w:val="0"/>
        <w:keepLines w:val="0"/>
        <w:pageBreakBefore w:val="0"/>
        <w:widowControl w:val="0"/>
        <w:kinsoku/>
        <w:wordWrap/>
        <w:overflowPunct/>
        <w:topLinePunct w:val="0"/>
        <w:autoSpaceDE w:val="0"/>
        <w:autoSpaceDN w:val="0"/>
        <w:bidi w:val="0"/>
        <w:adjustRightInd/>
        <w:snapToGrid/>
        <w:spacing w:before="101" w:line="225" w:lineRule="auto"/>
        <w:ind w:left="3378" w:firstLine="0" w:firstLineChars="0"/>
        <w:textAlignment w:val="auto"/>
        <w:rPr>
          <w:highlight w:val="none"/>
        </w:rPr>
      </w:pPr>
      <w:r>
        <w:rPr>
          <w:b/>
          <w:bCs/>
          <w:spacing w:val="-9"/>
          <w:highlight w:val="none"/>
        </w:rPr>
        <w:t>年</w:t>
      </w:r>
      <w:r>
        <w:rPr>
          <w:spacing w:val="16"/>
          <w:highlight w:val="none"/>
        </w:rPr>
        <w:t xml:space="preserve">  </w:t>
      </w:r>
      <w:r>
        <w:rPr>
          <w:b/>
          <w:bCs/>
          <w:spacing w:val="-9"/>
          <w:highlight w:val="none"/>
        </w:rPr>
        <w:t>月</w:t>
      </w:r>
      <w:r>
        <w:rPr>
          <w:spacing w:val="40"/>
          <w:highlight w:val="none"/>
        </w:rPr>
        <w:t xml:space="preserve">  </w:t>
      </w:r>
      <w:r>
        <w:rPr>
          <w:b/>
          <w:bCs/>
          <w:spacing w:val="-9"/>
          <w:highlight w:val="none"/>
        </w:rPr>
        <w:t>日</w:t>
      </w:r>
    </w:p>
    <w:p w14:paraId="49D4D318">
      <w:pPr>
        <w:keepNext w:val="0"/>
        <w:keepLines w:val="0"/>
        <w:pageBreakBefore w:val="0"/>
        <w:widowControl w:val="0"/>
        <w:kinsoku/>
        <w:wordWrap/>
        <w:overflowPunct/>
        <w:topLinePunct w:val="0"/>
        <w:autoSpaceDE w:val="0"/>
        <w:autoSpaceDN w:val="0"/>
        <w:bidi w:val="0"/>
        <w:adjustRightInd/>
        <w:snapToGrid/>
        <w:spacing w:line="225" w:lineRule="auto"/>
        <w:ind w:firstLine="0" w:firstLineChars="0"/>
        <w:textAlignment w:val="auto"/>
        <w:rPr>
          <w:highlight w:val="none"/>
        </w:rPr>
        <w:sectPr>
          <w:pgSz w:w="11906" w:h="16839"/>
          <w:pgMar w:top="1166" w:right="1785" w:bottom="1362" w:left="1785" w:header="829" w:footer="1200" w:gutter="0"/>
          <w:pgNumType w:fmt="decimal"/>
          <w:cols w:space="720" w:num="1"/>
        </w:sectPr>
      </w:pPr>
    </w:p>
    <w:p w14:paraId="000AEC52">
      <w:pPr>
        <w:spacing w:line="445" w:lineRule="auto"/>
        <w:rPr>
          <w:rFonts w:ascii="Arial"/>
          <w:sz w:val="21"/>
          <w:highlight w:val="none"/>
        </w:rPr>
      </w:pPr>
    </w:p>
    <w:p w14:paraId="5644C1C8">
      <w:pPr>
        <w:pStyle w:val="3"/>
        <w:keepNext/>
        <w:keepLines/>
        <w:pageBreakBefore w:val="0"/>
        <w:widowControl/>
        <w:kinsoku w:val="0"/>
        <w:wordWrap/>
        <w:overflowPunct/>
        <w:topLinePunct w:val="0"/>
        <w:autoSpaceDE w:val="0"/>
        <w:autoSpaceDN w:val="0"/>
        <w:bidi w:val="0"/>
        <w:adjustRightInd w:val="0"/>
        <w:snapToGrid w:val="0"/>
        <w:spacing w:before="0" w:beforeLines="50" w:after="0" w:afterLines="50" w:line="416" w:lineRule="auto"/>
        <w:ind w:firstLine="0" w:firstLineChars="0"/>
        <w:jc w:val="center"/>
        <w:textAlignment w:val="baseline"/>
        <w:rPr>
          <w:sz w:val="24"/>
          <w:szCs w:val="24"/>
          <w:highlight w:val="none"/>
        </w:rPr>
      </w:pPr>
      <w:bookmarkStart w:id="55" w:name="_Toc28947"/>
      <w:r>
        <w:rPr>
          <w:b/>
          <w:bCs/>
          <w:spacing w:val="-4"/>
          <w:sz w:val="24"/>
          <w:szCs w:val="24"/>
          <w:highlight w:val="none"/>
        </w:rPr>
        <w:t>一、报价表格式</w:t>
      </w:r>
      <w:bookmarkEnd w:id="55"/>
    </w:p>
    <w:p w14:paraId="72E9A67A">
      <w:pPr>
        <w:spacing w:line="320" w:lineRule="auto"/>
        <w:jc w:val="center"/>
        <w:rPr>
          <w:rFonts w:ascii="Arial"/>
          <w:sz w:val="21"/>
          <w:highlight w:val="none"/>
        </w:rPr>
      </w:pPr>
    </w:p>
    <w:p w14:paraId="41A5E7DC">
      <w:pPr>
        <w:pStyle w:val="5"/>
        <w:spacing w:before="78" w:line="218" w:lineRule="auto"/>
        <w:outlineLvl w:val="9"/>
        <w:rPr>
          <w:sz w:val="24"/>
          <w:szCs w:val="24"/>
          <w:highlight w:val="none"/>
        </w:rPr>
      </w:pPr>
      <w:r>
        <w:rPr>
          <w:b/>
          <w:bCs/>
          <w:spacing w:val="-8"/>
          <w:sz w:val="24"/>
          <w:szCs w:val="24"/>
          <w:highlight w:val="none"/>
        </w:rPr>
        <w:t>1-1</w:t>
      </w:r>
      <w:r>
        <w:rPr>
          <w:spacing w:val="-51"/>
          <w:sz w:val="24"/>
          <w:szCs w:val="24"/>
          <w:highlight w:val="none"/>
        </w:rPr>
        <w:t xml:space="preserve"> </w:t>
      </w:r>
      <w:r>
        <w:rPr>
          <w:b/>
          <w:bCs/>
          <w:spacing w:val="-8"/>
          <w:sz w:val="24"/>
          <w:szCs w:val="24"/>
          <w:highlight w:val="none"/>
        </w:rPr>
        <w:t>报价表</w:t>
      </w:r>
    </w:p>
    <w:p w14:paraId="5F0D2AE9">
      <w:pPr>
        <w:pStyle w:val="5"/>
        <w:spacing w:before="182" w:line="220" w:lineRule="auto"/>
        <w:rPr>
          <w:sz w:val="24"/>
          <w:szCs w:val="24"/>
          <w:highlight w:val="none"/>
        </w:rPr>
      </w:pPr>
      <w:r>
        <w:rPr>
          <w:b/>
          <w:bCs/>
          <w:spacing w:val="-5"/>
          <w:sz w:val="24"/>
          <w:szCs w:val="24"/>
          <w:highlight w:val="none"/>
        </w:rPr>
        <w:t>项目名称：</w:t>
      </w:r>
      <w:r>
        <w:rPr>
          <w:sz w:val="24"/>
          <w:szCs w:val="24"/>
          <w:highlight w:val="none"/>
          <w:u w:val="single" w:color="auto"/>
        </w:rPr>
        <w:t xml:space="preserve">                   </w:t>
      </w:r>
    </w:p>
    <w:p w14:paraId="3F5AA733">
      <w:pPr>
        <w:spacing w:line="258" w:lineRule="auto"/>
        <w:rPr>
          <w:rFonts w:ascii="Arial"/>
          <w:sz w:val="21"/>
          <w:highlight w:val="none"/>
        </w:rPr>
      </w:pPr>
    </w:p>
    <w:p w14:paraId="513EC38D">
      <w:pPr>
        <w:pStyle w:val="5"/>
        <w:spacing w:before="78" w:line="219" w:lineRule="auto"/>
        <w:rPr>
          <w:rFonts w:ascii="Arial"/>
          <w:sz w:val="21"/>
          <w:highlight w:val="none"/>
        </w:rPr>
      </w:pPr>
      <w:r>
        <w:rPr>
          <w:b/>
          <w:bCs/>
          <w:spacing w:val="-5"/>
          <w:sz w:val="24"/>
          <w:szCs w:val="24"/>
          <w:highlight w:val="none"/>
        </w:rPr>
        <w:t>项目编号：</w:t>
      </w:r>
      <w:r>
        <w:rPr>
          <w:sz w:val="24"/>
          <w:szCs w:val="24"/>
          <w:highlight w:val="none"/>
          <w:u w:val="single" w:color="auto"/>
        </w:rPr>
        <w:t xml:space="preserve">                   </w:t>
      </w:r>
    </w:p>
    <w:p w14:paraId="1748CA17">
      <w:pPr>
        <w:spacing w:before="61"/>
        <w:rPr>
          <w:highlight w:val="none"/>
        </w:rPr>
      </w:pPr>
    </w:p>
    <w:tbl>
      <w:tblPr>
        <w:tblStyle w:val="23"/>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61"/>
        <w:gridCol w:w="6065"/>
      </w:tblGrid>
      <w:tr w14:paraId="279374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2461" w:type="dxa"/>
            <w:vAlign w:val="top"/>
          </w:tcPr>
          <w:p w14:paraId="5AF5968C">
            <w:pPr>
              <w:pStyle w:val="24"/>
              <w:keepNext w:val="0"/>
              <w:keepLines w:val="0"/>
              <w:pageBreakBefore w:val="0"/>
              <w:widowControl w:val="0"/>
              <w:kinsoku/>
              <w:wordWrap/>
              <w:overflowPunct/>
              <w:topLinePunct w:val="0"/>
              <w:autoSpaceDE w:val="0"/>
              <w:autoSpaceDN w:val="0"/>
              <w:bidi w:val="0"/>
              <w:adjustRightInd/>
              <w:snapToGrid/>
              <w:spacing w:before="217" w:line="219" w:lineRule="auto"/>
              <w:ind w:left="635" w:firstLine="0" w:firstLineChars="0"/>
              <w:textAlignment w:val="auto"/>
              <w:rPr>
                <w:highlight w:val="none"/>
              </w:rPr>
            </w:pPr>
            <w:r>
              <w:rPr>
                <w:b/>
                <w:bCs/>
                <w:spacing w:val="-4"/>
                <w:highlight w:val="none"/>
              </w:rPr>
              <w:t>供应商名称</w:t>
            </w:r>
          </w:p>
        </w:tc>
        <w:tc>
          <w:tcPr>
            <w:tcW w:w="6065" w:type="dxa"/>
            <w:vAlign w:val="top"/>
          </w:tcPr>
          <w:p w14:paraId="46198A26">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Arial"/>
                <w:sz w:val="21"/>
                <w:highlight w:val="none"/>
              </w:rPr>
            </w:pPr>
          </w:p>
        </w:tc>
      </w:tr>
      <w:tr w14:paraId="32894C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9" w:hRule="atLeast"/>
        </w:trPr>
        <w:tc>
          <w:tcPr>
            <w:tcW w:w="2461" w:type="dxa"/>
            <w:vAlign w:val="top"/>
          </w:tcPr>
          <w:p w14:paraId="1F875361">
            <w:pPr>
              <w:pStyle w:val="24"/>
              <w:keepNext w:val="0"/>
              <w:keepLines w:val="0"/>
              <w:pageBreakBefore w:val="0"/>
              <w:widowControl w:val="0"/>
              <w:kinsoku/>
              <w:wordWrap/>
              <w:overflowPunct/>
              <w:topLinePunct w:val="0"/>
              <w:autoSpaceDE w:val="0"/>
              <w:autoSpaceDN w:val="0"/>
              <w:bidi w:val="0"/>
              <w:adjustRightInd/>
              <w:snapToGrid/>
              <w:spacing w:before="292" w:line="219" w:lineRule="auto"/>
              <w:ind w:left="755" w:firstLine="0" w:firstLineChars="0"/>
              <w:textAlignment w:val="auto"/>
              <w:rPr>
                <w:highlight w:val="none"/>
              </w:rPr>
            </w:pPr>
            <w:r>
              <w:rPr>
                <w:rFonts w:hint="eastAsia"/>
                <w:b/>
                <w:bCs/>
                <w:spacing w:val="-5"/>
                <w:highlight w:val="none"/>
              </w:rPr>
              <w:t>交货时间</w:t>
            </w:r>
          </w:p>
        </w:tc>
        <w:tc>
          <w:tcPr>
            <w:tcW w:w="6065" w:type="dxa"/>
            <w:vAlign w:val="top"/>
          </w:tcPr>
          <w:p w14:paraId="744C6552">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Arial"/>
                <w:sz w:val="21"/>
                <w:highlight w:val="none"/>
              </w:rPr>
            </w:pPr>
          </w:p>
        </w:tc>
      </w:tr>
      <w:tr w14:paraId="48D62F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3" w:hRule="atLeast"/>
        </w:trPr>
        <w:tc>
          <w:tcPr>
            <w:tcW w:w="2461" w:type="dxa"/>
            <w:vAlign w:val="top"/>
          </w:tcPr>
          <w:p w14:paraId="7FDDA79E">
            <w:pPr>
              <w:pStyle w:val="24"/>
              <w:keepNext w:val="0"/>
              <w:keepLines w:val="0"/>
              <w:pageBreakBefore w:val="0"/>
              <w:widowControl w:val="0"/>
              <w:kinsoku/>
              <w:wordWrap/>
              <w:overflowPunct/>
              <w:topLinePunct w:val="0"/>
              <w:autoSpaceDE w:val="0"/>
              <w:autoSpaceDN w:val="0"/>
              <w:bidi w:val="0"/>
              <w:adjustRightInd/>
              <w:snapToGrid/>
              <w:spacing w:before="213" w:line="218" w:lineRule="auto"/>
              <w:ind w:left="115" w:firstLine="0" w:firstLineChars="0"/>
              <w:textAlignment w:val="auto"/>
              <w:rPr>
                <w:highlight w:val="none"/>
              </w:rPr>
            </w:pPr>
            <w:r>
              <w:rPr>
                <w:b/>
                <w:bCs/>
                <w:spacing w:val="-2"/>
                <w:highlight w:val="none"/>
              </w:rPr>
              <w:t>报价（大写</w:t>
            </w:r>
            <w:r>
              <w:rPr>
                <w:b/>
                <w:bCs/>
                <w:spacing w:val="-61"/>
                <w:w w:val="88"/>
                <w:highlight w:val="none"/>
              </w:rPr>
              <w:t>）（</w:t>
            </w:r>
            <w:r>
              <w:rPr>
                <w:b/>
                <w:bCs/>
                <w:spacing w:val="-2"/>
                <w:highlight w:val="none"/>
              </w:rPr>
              <w:t>详见备</w:t>
            </w:r>
          </w:p>
          <w:p w14:paraId="0E160610">
            <w:pPr>
              <w:pStyle w:val="24"/>
              <w:keepNext w:val="0"/>
              <w:keepLines w:val="0"/>
              <w:pageBreakBefore w:val="0"/>
              <w:widowControl w:val="0"/>
              <w:kinsoku/>
              <w:wordWrap/>
              <w:overflowPunct/>
              <w:topLinePunct w:val="0"/>
              <w:autoSpaceDE w:val="0"/>
              <w:autoSpaceDN w:val="0"/>
              <w:bidi w:val="0"/>
              <w:adjustRightInd/>
              <w:snapToGrid/>
              <w:spacing w:before="185" w:line="219" w:lineRule="auto"/>
              <w:ind w:left="755" w:firstLine="0" w:firstLineChars="0"/>
              <w:textAlignment w:val="auto"/>
              <w:rPr>
                <w:highlight w:val="none"/>
              </w:rPr>
            </w:pPr>
            <w:r>
              <w:rPr>
                <w:b/>
                <w:bCs/>
                <w:spacing w:val="-5"/>
                <w:highlight w:val="none"/>
              </w:rPr>
              <w:t>注说明）</w:t>
            </w:r>
          </w:p>
        </w:tc>
        <w:tc>
          <w:tcPr>
            <w:tcW w:w="6065" w:type="dxa"/>
            <w:vAlign w:val="center"/>
          </w:tcPr>
          <w:p w14:paraId="17408EE9">
            <w:pPr>
              <w:keepNext w:val="0"/>
              <w:keepLines w:val="0"/>
              <w:pageBreakBefore w:val="0"/>
              <w:widowControl w:val="0"/>
              <w:kinsoku/>
              <w:wordWrap/>
              <w:overflowPunct/>
              <w:topLinePunct w:val="0"/>
              <w:autoSpaceDE w:val="0"/>
              <w:autoSpaceDN w:val="0"/>
              <w:bidi w:val="0"/>
              <w:adjustRightInd/>
              <w:snapToGrid/>
              <w:ind w:firstLine="0" w:firstLineChars="0"/>
              <w:jc w:val="both"/>
              <w:textAlignment w:val="auto"/>
              <w:rPr>
                <w:rFonts w:hint="default" w:ascii="Arial" w:eastAsia="宋体"/>
                <w:sz w:val="21"/>
                <w:highlight w:val="none"/>
                <w:lang w:val="en-US" w:eastAsia="zh-CN"/>
              </w:rPr>
            </w:pPr>
            <w:r>
              <w:rPr>
                <w:rFonts w:hint="eastAsia" w:eastAsia="宋体"/>
                <w:sz w:val="21"/>
                <w:highlight w:val="none"/>
                <w:lang w:val="en-US" w:eastAsia="zh-CN"/>
              </w:rPr>
              <w:t xml:space="preserve">  </w:t>
            </w:r>
            <w:r>
              <w:rPr>
                <w:rFonts w:hint="eastAsia" w:eastAsia="宋体"/>
                <w:sz w:val="21"/>
                <w:highlight w:val="none"/>
                <w:u w:val="single"/>
                <w:lang w:val="en-US" w:eastAsia="zh-CN"/>
              </w:rPr>
              <w:t xml:space="preserve">                                              </w:t>
            </w:r>
          </w:p>
        </w:tc>
      </w:tr>
      <w:tr w14:paraId="7B3AA4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7" w:hRule="atLeast"/>
        </w:trPr>
        <w:tc>
          <w:tcPr>
            <w:tcW w:w="2461" w:type="dxa"/>
            <w:vAlign w:val="top"/>
          </w:tcPr>
          <w:p w14:paraId="37CAE5C9">
            <w:pPr>
              <w:pStyle w:val="24"/>
              <w:keepNext w:val="0"/>
              <w:keepLines w:val="0"/>
              <w:pageBreakBefore w:val="0"/>
              <w:widowControl w:val="0"/>
              <w:kinsoku/>
              <w:wordWrap/>
              <w:overflowPunct/>
              <w:topLinePunct w:val="0"/>
              <w:autoSpaceDE w:val="0"/>
              <w:autoSpaceDN w:val="0"/>
              <w:bidi w:val="0"/>
              <w:adjustRightInd/>
              <w:snapToGrid/>
              <w:spacing w:before="260" w:line="218" w:lineRule="auto"/>
              <w:ind w:left="151" w:firstLine="0" w:firstLineChars="0"/>
              <w:textAlignment w:val="auto"/>
              <w:rPr>
                <w:highlight w:val="none"/>
              </w:rPr>
            </w:pPr>
            <w:r>
              <w:rPr>
                <w:b/>
                <w:bCs/>
                <w:spacing w:val="1"/>
                <w:highlight w:val="none"/>
              </w:rPr>
              <w:t>报价(小写</w:t>
            </w:r>
            <w:r>
              <w:rPr>
                <w:b/>
                <w:bCs/>
                <w:spacing w:val="-65"/>
                <w:w w:val="94"/>
                <w:highlight w:val="none"/>
              </w:rPr>
              <w:t>）（</w:t>
            </w:r>
            <w:r>
              <w:rPr>
                <w:b/>
                <w:bCs/>
                <w:spacing w:val="1"/>
                <w:highlight w:val="none"/>
              </w:rPr>
              <w:t>详见备</w:t>
            </w:r>
          </w:p>
          <w:p w14:paraId="7625572C">
            <w:pPr>
              <w:pStyle w:val="24"/>
              <w:keepNext w:val="0"/>
              <w:keepLines w:val="0"/>
              <w:pageBreakBefore w:val="0"/>
              <w:widowControl w:val="0"/>
              <w:kinsoku/>
              <w:wordWrap/>
              <w:overflowPunct/>
              <w:topLinePunct w:val="0"/>
              <w:autoSpaceDE w:val="0"/>
              <w:autoSpaceDN w:val="0"/>
              <w:bidi w:val="0"/>
              <w:adjustRightInd/>
              <w:snapToGrid/>
              <w:spacing w:before="185" w:line="219" w:lineRule="auto"/>
              <w:ind w:left="755" w:firstLine="0" w:firstLineChars="0"/>
              <w:textAlignment w:val="auto"/>
              <w:rPr>
                <w:highlight w:val="none"/>
              </w:rPr>
            </w:pPr>
            <w:r>
              <w:rPr>
                <w:b/>
                <w:bCs/>
                <w:spacing w:val="-5"/>
                <w:highlight w:val="none"/>
              </w:rPr>
              <w:t>注说明）</w:t>
            </w:r>
          </w:p>
        </w:tc>
        <w:tc>
          <w:tcPr>
            <w:tcW w:w="6065" w:type="dxa"/>
            <w:vAlign w:val="top"/>
          </w:tcPr>
          <w:p w14:paraId="52AD7C54">
            <w:pPr>
              <w:keepNext w:val="0"/>
              <w:keepLines w:val="0"/>
              <w:pageBreakBefore w:val="0"/>
              <w:widowControl w:val="0"/>
              <w:kinsoku/>
              <w:wordWrap/>
              <w:overflowPunct/>
              <w:topLinePunct w:val="0"/>
              <w:autoSpaceDE w:val="0"/>
              <w:autoSpaceDN w:val="0"/>
              <w:bidi w:val="0"/>
              <w:adjustRightInd/>
              <w:snapToGrid/>
              <w:spacing w:line="374" w:lineRule="auto"/>
              <w:ind w:firstLine="0" w:firstLineChars="0"/>
              <w:textAlignment w:val="auto"/>
              <w:rPr>
                <w:rFonts w:ascii="Arial"/>
                <w:sz w:val="21"/>
                <w:highlight w:val="none"/>
              </w:rPr>
            </w:pPr>
          </w:p>
          <w:p w14:paraId="75B4FDBC">
            <w:pPr>
              <w:pStyle w:val="24"/>
              <w:keepNext w:val="0"/>
              <w:keepLines w:val="0"/>
              <w:pageBreakBefore w:val="0"/>
              <w:widowControl w:val="0"/>
              <w:tabs>
                <w:tab w:val="left" w:pos="2633"/>
              </w:tabs>
              <w:kinsoku/>
              <w:wordWrap/>
              <w:overflowPunct/>
              <w:topLinePunct w:val="0"/>
              <w:autoSpaceDE w:val="0"/>
              <w:autoSpaceDN w:val="0"/>
              <w:bidi w:val="0"/>
              <w:adjustRightInd/>
              <w:snapToGrid/>
              <w:spacing w:before="65" w:line="228" w:lineRule="auto"/>
              <w:ind w:left="103" w:firstLine="0" w:firstLineChars="0"/>
              <w:textAlignment w:val="auto"/>
              <w:rPr>
                <w:sz w:val="20"/>
                <w:szCs w:val="20"/>
                <w:highlight w:val="none"/>
              </w:rPr>
            </w:pPr>
            <w:r>
              <w:rPr>
                <w:sz w:val="20"/>
                <w:szCs w:val="20"/>
                <w:highlight w:val="none"/>
                <w:u w:val="single" w:color="auto"/>
              </w:rPr>
              <w:tab/>
            </w:r>
            <w:r>
              <w:rPr>
                <w:sz w:val="20"/>
                <w:szCs w:val="20"/>
                <w:highlight w:val="none"/>
                <w:u w:val="single" w:color="auto"/>
              </w:rPr>
              <w:t>元</w:t>
            </w:r>
          </w:p>
        </w:tc>
      </w:tr>
      <w:tr w14:paraId="5E10AE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3" w:hRule="atLeast"/>
        </w:trPr>
        <w:tc>
          <w:tcPr>
            <w:tcW w:w="2461" w:type="dxa"/>
            <w:vAlign w:val="top"/>
          </w:tcPr>
          <w:p w14:paraId="1310513B">
            <w:pPr>
              <w:keepNext w:val="0"/>
              <w:keepLines w:val="0"/>
              <w:pageBreakBefore w:val="0"/>
              <w:widowControl w:val="0"/>
              <w:kinsoku/>
              <w:wordWrap/>
              <w:overflowPunct/>
              <w:topLinePunct w:val="0"/>
              <w:autoSpaceDE w:val="0"/>
              <w:autoSpaceDN w:val="0"/>
              <w:bidi w:val="0"/>
              <w:adjustRightInd/>
              <w:snapToGrid/>
              <w:spacing w:line="312" w:lineRule="auto"/>
              <w:ind w:firstLine="0" w:firstLineChars="0"/>
              <w:textAlignment w:val="auto"/>
              <w:rPr>
                <w:rFonts w:ascii="Arial"/>
                <w:sz w:val="21"/>
                <w:highlight w:val="none"/>
              </w:rPr>
            </w:pPr>
          </w:p>
          <w:p w14:paraId="661D9308">
            <w:pPr>
              <w:keepNext w:val="0"/>
              <w:keepLines w:val="0"/>
              <w:pageBreakBefore w:val="0"/>
              <w:widowControl w:val="0"/>
              <w:kinsoku/>
              <w:wordWrap/>
              <w:overflowPunct/>
              <w:topLinePunct w:val="0"/>
              <w:autoSpaceDE w:val="0"/>
              <w:autoSpaceDN w:val="0"/>
              <w:bidi w:val="0"/>
              <w:adjustRightInd/>
              <w:snapToGrid/>
              <w:spacing w:line="313" w:lineRule="auto"/>
              <w:ind w:firstLine="0" w:firstLineChars="0"/>
              <w:textAlignment w:val="auto"/>
              <w:rPr>
                <w:rFonts w:ascii="Arial"/>
                <w:sz w:val="21"/>
                <w:highlight w:val="none"/>
              </w:rPr>
            </w:pPr>
          </w:p>
          <w:p w14:paraId="50570B95">
            <w:pPr>
              <w:pStyle w:val="24"/>
              <w:keepNext w:val="0"/>
              <w:keepLines w:val="0"/>
              <w:pageBreakBefore w:val="0"/>
              <w:widowControl w:val="0"/>
              <w:kinsoku/>
              <w:wordWrap/>
              <w:overflowPunct/>
              <w:topLinePunct w:val="0"/>
              <w:autoSpaceDE w:val="0"/>
              <w:autoSpaceDN w:val="0"/>
              <w:bidi w:val="0"/>
              <w:adjustRightInd/>
              <w:snapToGrid/>
              <w:spacing w:before="78" w:line="219" w:lineRule="auto"/>
              <w:ind w:left="758" w:firstLine="0" w:firstLineChars="0"/>
              <w:textAlignment w:val="auto"/>
              <w:rPr>
                <w:highlight w:val="none"/>
              </w:rPr>
            </w:pPr>
            <w:r>
              <w:rPr>
                <w:b/>
                <w:bCs/>
                <w:spacing w:val="-5"/>
                <w:highlight w:val="none"/>
              </w:rPr>
              <w:t>备注说明</w:t>
            </w:r>
          </w:p>
        </w:tc>
        <w:tc>
          <w:tcPr>
            <w:tcW w:w="6065" w:type="dxa"/>
            <w:vAlign w:val="top"/>
          </w:tcPr>
          <w:p w14:paraId="7C5E46F6">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Arial"/>
                <w:sz w:val="21"/>
                <w:highlight w:val="none"/>
              </w:rPr>
            </w:pPr>
          </w:p>
        </w:tc>
      </w:tr>
    </w:tbl>
    <w:p w14:paraId="0CFCC1DB">
      <w:pPr>
        <w:bidi w:val="0"/>
        <w:jc w:val="right"/>
        <w:rPr>
          <w:rFonts w:hint="eastAsia"/>
          <w:highlight w:val="none"/>
          <w:lang w:eastAsia="zh-CN"/>
        </w:rPr>
      </w:pPr>
    </w:p>
    <w:p w14:paraId="27C299B6">
      <w:pPr>
        <w:bidi w:val="0"/>
        <w:jc w:val="right"/>
        <w:rPr>
          <w:highlight w:val="none"/>
        </w:rPr>
      </w:pPr>
      <w:r>
        <w:rPr>
          <w:rFonts w:hint="eastAsia"/>
          <w:highlight w:val="none"/>
          <w:lang w:eastAsia="zh-CN"/>
        </w:rPr>
        <w:t>供应商名称（加盖公章）</w:t>
      </w:r>
      <w:r>
        <w:rPr>
          <w:highlight w:val="none"/>
        </w:rPr>
        <w:t>：</w:t>
      </w:r>
      <w:r>
        <w:rPr>
          <w:rFonts w:hint="eastAsia"/>
          <w:highlight w:val="none"/>
          <w:lang w:val="en-US" w:eastAsia="zh-CN"/>
        </w:rPr>
        <w:t xml:space="preserve">______ </w:t>
      </w:r>
      <w:r>
        <w:rPr>
          <w:highlight w:val="none"/>
        </w:rPr>
        <w:t xml:space="preserve">             </w:t>
      </w:r>
    </w:p>
    <w:p w14:paraId="412BDFF5">
      <w:pPr>
        <w:bidi w:val="0"/>
        <w:jc w:val="right"/>
        <w:rPr>
          <w:highlight w:val="none"/>
        </w:rPr>
      </w:pPr>
      <w:r>
        <w:rPr>
          <w:highlight w:val="none"/>
        </w:rPr>
        <w:t xml:space="preserve">日   </w:t>
      </w:r>
      <w:r>
        <w:rPr>
          <w:rFonts w:hint="eastAsia"/>
          <w:highlight w:val="none"/>
          <w:lang w:val="en-US" w:eastAsia="zh-CN"/>
        </w:rPr>
        <w:t xml:space="preserve"> </w:t>
      </w:r>
      <w:r>
        <w:rPr>
          <w:highlight w:val="none"/>
        </w:rPr>
        <w:t xml:space="preserve">       期 ：</w:t>
      </w:r>
      <w:r>
        <w:rPr>
          <w:rFonts w:hint="eastAsia"/>
          <w:highlight w:val="none"/>
          <w:lang w:val="en-US" w:eastAsia="zh-CN"/>
        </w:rPr>
        <w:t>__________________</w:t>
      </w:r>
      <w:r>
        <w:rPr>
          <w:highlight w:val="none"/>
        </w:rPr>
        <w:t xml:space="preserve">             </w:t>
      </w:r>
    </w:p>
    <w:p w14:paraId="79BB7474">
      <w:pPr>
        <w:spacing w:line="274" w:lineRule="auto"/>
        <w:rPr>
          <w:rFonts w:ascii="Arial"/>
          <w:sz w:val="21"/>
          <w:highlight w:val="none"/>
        </w:rPr>
      </w:pPr>
    </w:p>
    <w:p w14:paraId="489F82FC">
      <w:pPr>
        <w:pStyle w:val="5"/>
        <w:spacing w:before="79" w:line="224" w:lineRule="auto"/>
        <w:ind w:left="122"/>
        <w:rPr>
          <w:sz w:val="24"/>
          <w:szCs w:val="24"/>
          <w:highlight w:val="none"/>
        </w:rPr>
      </w:pPr>
      <w:r>
        <w:rPr>
          <w:b/>
          <w:bCs/>
          <w:spacing w:val="-8"/>
          <w:sz w:val="24"/>
          <w:szCs w:val="24"/>
          <w:highlight w:val="none"/>
        </w:rPr>
        <w:t>注：</w:t>
      </w:r>
    </w:p>
    <w:p w14:paraId="14522B45">
      <w:pPr>
        <w:bidi w:val="0"/>
        <w:rPr>
          <w:highlight w:val="none"/>
          <w:lang w:val="en-US" w:eastAsia="zh-CN"/>
        </w:rPr>
      </w:pPr>
      <w:r>
        <w:rPr>
          <w:highlight w:val="none"/>
          <w:lang w:val="en-US" w:eastAsia="zh-CN"/>
        </w:rPr>
        <w:t>1.本表内容根据谈判文件要求包括了</w:t>
      </w:r>
      <w:r>
        <w:rPr>
          <w:rFonts w:hint="eastAsia"/>
          <w:highlight w:val="none"/>
          <w:lang w:val="en-US" w:eastAsia="zh-CN"/>
        </w:rPr>
        <w:t>货物</w:t>
      </w:r>
      <w:r>
        <w:rPr>
          <w:highlight w:val="none"/>
          <w:lang w:val="en-US" w:eastAsia="zh-CN"/>
        </w:rPr>
        <w:t>及其配套的设计、采购、制造、</w:t>
      </w:r>
      <w:r>
        <w:rPr>
          <w:b/>
          <w:highlight w:val="none"/>
          <w:u w:val="none"/>
          <w:lang w:val="en-US" w:eastAsia="zh-CN"/>
        </w:rPr>
        <w:t xml:space="preserve"> </w:t>
      </w:r>
      <w:r>
        <w:rPr>
          <w:highlight w:val="none"/>
          <w:lang w:val="en-US" w:eastAsia="zh-CN"/>
        </w:rPr>
        <w:t>检测、试验、运输、保险、仓储、税费以及现场落地、安装及安装耗损、调试、</w:t>
      </w:r>
      <w:r>
        <w:rPr>
          <w:b/>
          <w:highlight w:val="none"/>
          <w:u w:val="none"/>
          <w:lang w:val="en-US" w:eastAsia="zh-CN"/>
        </w:rPr>
        <w:t xml:space="preserve"> </w:t>
      </w:r>
      <w:r>
        <w:rPr>
          <w:highlight w:val="none"/>
          <w:lang w:val="en-US" w:eastAsia="zh-CN"/>
        </w:rPr>
        <w:t>培训、技术服务（包括技术资料、图纸的提供）质保期内的售后服务保障等所有费用。</w:t>
      </w:r>
    </w:p>
    <w:p w14:paraId="2AAA0C10">
      <w:pPr>
        <w:bidi w:val="0"/>
        <w:rPr>
          <w:highlight w:val="none"/>
          <w:lang w:val="en-US" w:eastAsia="zh-CN"/>
        </w:rPr>
      </w:pPr>
      <w:r>
        <w:rPr>
          <w:highlight w:val="none"/>
          <w:lang w:val="en-US" w:eastAsia="zh-CN"/>
        </w:rPr>
        <w:t>2.特殊事项在备注中注明。</w:t>
      </w:r>
    </w:p>
    <w:p w14:paraId="392A0829">
      <w:pPr>
        <w:bidi w:val="0"/>
        <w:rPr>
          <w:highlight w:val="none"/>
          <w:lang w:val="en-US" w:eastAsia="zh-CN"/>
        </w:rPr>
      </w:pPr>
      <w:r>
        <w:rPr>
          <w:highlight w:val="none"/>
          <w:lang w:val="en-US" w:eastAsia="zh-CN"/>
        </w:rPr>
        <w:t>3.表中大写金额与小写金额不一致的，以大写金额为准。</w:t>
      </w:r>
    </w:p>
    <w:p w14:paraId="41253AF3">
      <w:pPr>
        <w:spacing w:line="219" w:lineRule="auto"/>
        <w:rPr>
          <w:sz w:val="24"/>
          <w:szCs w:val="24"/>
          <w:highlight w:val="none"/>
        </w:rPr>
        <w:sectPr>
          <w:headerReference r:id="rId11" w:type="default"/>
          <w:footerReference r:id="rId12" w:type="default"/>
          <w:pgSz w:w="11906" w:h="16839"/>
          <w:pgMar w:top="1166" w:right="1687" w:bottom="1362" w:left="1687" w:header="829" w:footer="1200" w:gutter="0"/>
          <w:pgNumType w:fmt="decimal"/>
          <w:cols w:space="720" w:num="1"/>
        </w:sectPr>
      </w:pPr>
    </w:p>
    <w:p w14:paraId="108BE1C3">
      <w:pPr>
        <w:spacing w:line="385" w:lineRule="auto"/>
        <w:rPr>
          <w:rFonts w:ascii="Arial"/>
          <w:sz w:val="21"/>
          <w:highlight w:val="none"/>
        </w:rPr>
      </w:pPr>
    </w:p>
    <w:p w14:paraId="52058ED9">
      <w:pPr>
        <w:pStyle w:val="5"/>
        <w:spacing w:before="78" w:line="218" w:lineRule="auto"/>
        <w:ind w:left="0" w:leftChars="0" w:firstLine="0" w:firstLineChars="0"/>
        <w:rPr>
          <w:sz w:val="24"/>
          <w:szCs w:val="24"/>
          <w:highlight w:val="none"/>
        </w:rPr>
      </w:pPr>
      <w:r>
        <w:rPr>
          <w:b/>
          <w:bCs/>
          <w:spacing w:val="-5"/>
          <w:sz w:val="24"/>
          <w:szCs w:val="24"/>
          <w:highlight w:val="none"/>
        </w:rPr>
        <w:t>1-2、分项报价明细表</w:t>
      </w:r>
    </w:p>
    <w:p w14:paraId="08C68497">
      <w:pPr>
        <w:pStyle w:val="5"/>
        <w:spacing w:before="261" w:line="211" w:lineRule="auto"/>
        <w:ind w:left="0" w:leftChars="0" w:firstLine="0" w:firstLineChars="0"/>
        <w:jc w:val="center"/>
        <w:rPr>
          <w:sz w:val="25"/>
          <w:szCs w:val="25"/>
          <w:highlight w:val="none"/>
        </w:rPr>
      </w:pPr>
      <w:r>
        <w:rPr>
          <w:i/>
          <w:iCs/>
          <w:spacing w:val="-10"/>
          <w:sz w:val="25"/>
          <w:szCs w:val="25"/>
          <w:highlight w:val="none"/>
        </w:rPr>
        <w:t>（仅供参考，供应商可自行制作格式）</w:t>
      </w:r>
    </w:p>
    <w:tbl>
      <w:tblPr>
        <w:tblStyle w:val="14"/>
        <w:tblpPr w:leftFromText="180" w:rightFromText="180" w:vertAnchor="text" w:horzAnchor="page" w:tblpX="1647" w:tblpY="362"/>
        <w:tblOverlap w:val="never"/>
        <w:tblW w:w="896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4"/>
        <w:gridCol w:w="1453"/>
        <w:gridCol w:w="1440"/>
        <w:gridCol w:w="1354"/>
        <w:gridCol w:w="825"/>
        <w:gridCol w:w="738"/>
        <w:gridCol w:w="999"/>
        <w:gridCol w:w="940"/>
        <w:gridCol w:w="594"/>
      </w:tblGrid>
      <w:tr w14:paraId="2CC08E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3" w:hRule="atLeast"/>
        </w:trPr>
        <w:tc>
          <w:tcPr>
            <w:tcW w:w="624" w:type="dxa"/>
            <w:vAlign w:val="center"/>
          </w:tcPr>
          <w:p w14:paraId="436E3D5B">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b/>
                <w:bCs/>
                <w:highlight w:val="none"/>
              </w:rPr>
            </w:pPr>
            <w:r>
              <w:rPr>
                <w:b/>
                <w:bCs/>
                <w:highlight w:val="none"/>
              </w:rPr>
              <w:t>序号</w:t>
            </w:r>
          </w:p>
        </w:tc>
        <w:tc>
          <w:tcPr>
            <w:tcW w:w="1453" w:type="dxa"/>
            <w:vAlign w:val="center"/>
          </w:tcPr>
          <w:p w14:paraId="324FCB68">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b/>
                <w:bCs/>
                <w:highlight w:val="none"/>
              </w:rPr>
            </w:pPr>
            <w:r>
              <w:rPr>
                <w:b/>
                <w:bCs/>
                <w:highlight w:val="none"/>
              </w:rPr>
              <w:t>货物名称</w:t>
            </w:r>
          </w:p>
        </w:tc>
        <w:tc>
          <w:tcPr>
            <w:tcW w:w="1440" w:type="dxa"/>
            <w:vAlign w:val="center"/>
          </w:tcPr>
          <w:p w14:paraId="5A19A3A4">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b/>
                <w:bCs/>
                <w:highlight w:val="none"/>
              </w:rPr>
            </w:pPr>
            <w:r>
              <w:rPr>
                <w:b/>
                <w:bCs/>
                <w:highlight w:val="none"/>
              </w:rPr>
              <w:t>品牌、型号</w:t>
            </w:r>
          </w:p>
        </w:tc>
        <w:tc>
          <w:tcPr>
            <w:tcW w:w="1354" w:type="dxa"/>
            <w:vAlign w:val="center"/>
          </w:tcPr>
          <w:p w14:paraId="2EE6B67F">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b/>
                <w:bCs/>
                <w:highlight w:val="none"/>
              </w:rPr>
            </w:pPr>
            <w:r>
              <w:rPr>
                <w:b/>
                <w:bCs/>
                <w:highlight w:val="none"/>
              </w:rPr>
              <w:t>原产地及生产厂商</w:t>
            </w:r>
          </w:p>
        </w:tc>
        <w:tc>
          <w:tcPr>
            <w:tcW w:w="825" w:type="dxa"/>
            <w:vAlign w:val="center"/>
          </w:tcPr>
          <w:p w14:paraId="34F9E5AA">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b/>
                <w:bCs/>
                <w:highlight w:val="none"/>
              </w:rPr>
            </w:pPr>
            <w:r>
              <w:rPr>
                <w:b/>
                <w:bCs/>
                <w:highlight w:val="none"/>
              </w:rPr>
              <w:t>所属行业</w:t>
            </w:r>
          </w:p>
        </w:tc>
        <w:tc>
          <w:tcPr>
            <w:tcW w:w="738" w:type="dxa"/>
            <w:vAlign w:val="center"/>
          </w:tcPr>
          <w:p w14:paraId="383A5CB8">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b/>
                <w:bCs/>
                <w:highlight w:val="none"/>
              </w:rPr>
            </w:pPr>
            <w:r>
              <w:rPr>
                <w:b/>
                <w:bCs/>
                <w:highlight w:val="none"/>
              </w:rPr>
              <w:t>数量</w:t>
            </w:r>
          </w:p>
          <w:p w14:paraId="594C1A9F">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b/>
                <w:bCs/>
                <w:highlight w:val="none"/>
              </w:rPr>
            </w:pPr>
            <w:r>
              <w:rPr>
                <w:b/>
                <w:bCs/>
                <w:highlight w:val="none"/>
              </w:rPr>
              <w:t>（单位）</w:t>
            </w:r>
          </w:p>
        </w:tc>
        <w:tc>
          <w:tcPr>
            <w:tcW w:w="999" w:type="dxa"/>
            <w:vAlign w:val="center"/>
          </w:tcPr>
          <w:p w14:paraId="33E38211">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b/>
                <w:bCs/>
                <w:highlight w:val="none"/>
              </w:rPr>
            </w:pPr>
            <w:r>
              <w:rPr>
                <w:b/>
                <w:bCs/>
                <w:highlight w:val="none"/>
              </w:rPr>
              <w:t>单价</w:t>
            </w:r>
          </w:p>
          <w:p w14:paraId="2CB01A82">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b/>
                <w:bCs/>
                <w:highlight w:val="none"/>
              </w:rPr>
            </w:pPr>
            <w:r>
              <w:rPr>
                <w:b/>
                <w:bCs/>
                <w:highlight w:val="none"/>
              </w:rPr>
              <w:t>（元）</w:t>
            </w:r>
          </w:p>
        </w:tc>
        <w:tc>
          <w:tcPr>
            <w:tcW w:w="940" w:type="dxa"/>
            <w:vAlign w:val="center"/>
          </w:tcPr>
          <w:p w14:paraId="6A5F9101">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b/>
                <w:bCs/>
                <w:highlight w:val="none"/>
              </w:rPr>
            </w:pPr>
            <w:r>
              <w:rPr>
                <w:b/>
                <w:bCs/>
                <w:highlight w:val="none"/>
              </w:rPr>
              <w:t>小计</w:t>
            </w:r>
          </w:p>
          <w:p w14:paraId="3953D756">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b/>
                <w:bCs/>
                <w:highlight w:val="none"/>
              </w:rPr>
            </w:pPr>
            <w:r>
              <w:rPr>
                <w:b/>
                <w:bCs/>
                <w:highlight w:val="none"/>
              </w:rPr>
              <w:t>（元）</w:t>
            </w:r>
          </w:p>
        </w:tc>
        <w:tc>
          <w:tcPr>
            <w:tcW w:w="594" w:type="dxa"/>
            <w:vAlign w:val="center"/>
          </w:tcPr>
          <w:p w14:paraId="1CF24E90">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b/>
                <w:bCs/>
                <w:highlight w:val="none"/>
              </w:rPr>
            </w:pPr>
            <w:r>
              <w:rPr>
                <w:b/>
                <w:bCs/>
                <w:highlight w:val="none"/>
              </w:rPr>
              <w:t>备注</w:t>
            </w:r>
          </w:p>
        </w:tc>
      </w:tr>
      <w:tr w14:paraId="1F306E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624" w:type="dxa"/>
          </w:tcPr>
          <w:p w14:paraId="5E585561">
            <w:pPr>
              <w:pStyle w:val="29"/>
              <w:keepNext w:val="0"/>
              <w:keepLines w:val="0"/>
              <w:pageBreakBefore w:val="0"/>
              <w:widowControl w:val="0"/>
              <w:kinsoku/>
              <w:wordWrap/>
              <w:overflowPunct/>
              <w:topLinePunct w:val="0"/>
              <w:autoSpaceDE w:val="0"/>
              <w:autoSpaceDN w:val="0"/>
              <w:bidi w:val="0"/>
              <w:adjustRightInd/>
              <w:snapToGrid/>
              <w:spacing w:before="87"/>
              <w:ind w:left="10" w:firstLine="0" w:firstLineChars="0"/>
              <w:jc w:val="center"/>
              <w:textAlignment w:val="auto"/>
              <w:rPr>
                <w:rFonts w:ascii="Calibri"/>
                <w:sz w:val="24"/>
                <w:highlight w:val="none"/>
              </w:rPr>
            </w:pPr>
            <w:r>
              <w:rPr>
                <w:rFonts w:ascii="Calibri"/>
                <w:sz w:val="24"/>
                <w:highlight w:val="none"/>
              </w:rPr>
              <w:t>1</w:t>
            </w:r>
          </w:p>
        </w:tc>
        <w:tc>
          <w:tcPr>
            <w:tcW w:w="1453" w:type="dxa"/>
          </w:tcPr>
          <w:p w14:paraId="4345FEB4">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1440" w:type="dxa"/>
          </w:tcPr>
          <w:p w14:paraId="39D24BCC">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1354" w:type="dxa"/>
          </w:tcPr>
          <w:p w14:paraId="637100FF">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825" w:type="dxa"/>
          </w:tcPr>
          <w:p w14:paraId="0BD0F75D">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738" w:type="dxa"/>
          </w:tcPr>
          <w:p w14:paraId="02BFEBE0">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999" w:type="dxa"/>
          </w:tcPr>
          <w:p w14:paraId="4A5A2833">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940" w:type="dxa"/>
          </w:tcPr>
          <w:p w14:paraId="7A75E601">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594" w:type="dxa"/>
          </w:tcPr>
          <w:p w14:paraId="7663D9A4">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r>
      <w:tr w14:paraId="153737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624" w:type="dxa"/>
          </w:tcPr>
          <w:p w14:paraId="35074194">
            <w:pPr>
              <w:pStyle w:val="29"/>
              <w:keepNext w:val="0"/>
              <w:keepLines w:val="0"/>
              <w:pageBreakBefore w:val="0"/>
              <w:widowControl w:val="0"/>
              <w:kinsoku/>
              <w:wordWrap/>
              <w:overflowPunct/>
              <w:topLinePunct w:val="0"/>
              <w:autoSpaceDE w:val="0"/>
              <w:autoSpaceDN w:val="0"/>
              <w:bidi w:val="0"/>
              <w:adjustRightInd/>
              <w:snapToGrid/>
              <w:spacing w:before="89"/>
              <w:ind w:left="10" w:firstLine="0" w:firstLineChars="0"/>
              <w:jc w:val="center"/>
              <w:textAlignment w:val="auto"/>
              <w:rPr>
                <w:rFonts w:ascii="Calibri"/>
                <w:sz w:val="24"/>
                <w:highlight w:val="none"/>
              </w:rPr>
            </w:pPr>
            <w:r>
              <w:rPr>
                <w:rFonts w:ascii="Calibri"/>
                <w:sz w:val="24"/>
                <w:highlight w:val="none"/>
              </w:rPr>
              <w:t>2</w:t>
            </w:r>
          </w:p>
        </w:tc>
        <w:tc>
          <w:tcPr>
            <w:tcW w:w="1453" w:type="dxa"/>
          </w:tcPr>
          <w:p w14:paraId="3AC39F91">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1440" w:type="dxa"/>
          </w:tcPr>
          <w:p w14:paraId="19ABEE1D">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1354" w:type="dxa"/>
          </w:tcPr>
          <w:p w14:paraId="5129A4C9">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825" w:type="dxa"/>
          </w:tcPr>
          <w:p w14:paraId="74A5BD3C">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738" w:type="dxa"/>
          </w:tcPr>
          <w:p w14:paraId="21774AB1">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999" w:type="dxa"/>
          </w:tcPr>
          <w:p w14:paraId="5F8DD36E">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940" w:type="dxa"/>
          </w:tcPr>
          <w:p w14:paraId="76481DF7">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594" w:type="dxa"/>
          </w:tcPr>
          <w:p w14:paraId="476660E8">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r>
      <w:tr w14:paraId="7C8FB3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624" w:type="dxa"/>
          </w:tcPr>
          <w:p w14:paraId="01D28881">
            <w:pPr>
              <w:pStyle w:val="29"/>
              <w:keepNext w:val="0"/>
              <w:keepLines w:val="0"/>
              <w:pageBreakBefore w:val="0"/>
              <w:widowControl w:val="0"/>
              <w:kinsoku/>
              <w:wordWrap/>
              <w:overflowPunct/>
              <w:topLinePunct w:val="0"/>
              <w:autoSpaceDE w:val="0"/>
              <w:autoSpaceDN w:val="0"/>
              <w:bidi w:val="0"/>
              <w:adjustRightInd/>
              <w:snapToGrid/>
              <w:spacing w:before="89"/>
              <w:ind w:left="10" w:firstLine="0" w:firstLineChars="0"/>
              <w:jc w:val="center"/>
              <w:textAlignment w:val="auto"/>
              <w:rPr>
                <w:rFonts w:ascii="Calibri"/>
                <w:sz w:val="24"/>
                <w:highlight w:val="none"/>
              </w:rPr>
            </w:pPr>
            <w:r>
              <w:rPr>
                <w:rFonts w:ascii="Calibri"/>
                <w:sz w:val="24"/>
                <w:highlight w:val="none"/>
              </w:rPr>
              <w:t>3</w:t>
            </w:r>
          </w:p>
        </w:tc>
        <w:tc>
          <w:tcPr>
            <w:tcW w:w="1453" w:type="dxa"/>
          </w:tcPr>
          <w:p w14:paraId="44BD6F5B">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1440" w:type="dxa"/>
          </w:tcPr>
          <w:p w14:paraId="3A774F51">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1354" w:type="dxa"/>
          </w:tcPr>
          <w:p w14:paraId="633336B8">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825" w:type="dxa"/>
          </w:tcPr>
          <w:p w14:paraId="4760258A">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738" w:type="dxa"/>
          </w:tcPr>
          <w:p w14:paraId="71A67C8D">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999" w:type="dxa"/>
          </w:tcPr>
          <w:p w14:paraId="69B4B82C">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940" w:type="dxa"/>
          </w:tcPr>
          <w:p w14:paraId="2EAB9DB8">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594" w:type="dxa"/>
          </w:tcPr>
          <w:p w14:paraId="1D3CFD40">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r>
      <w:tr w14:paraId="3004D7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624" w:type="dxa"/>
          </w:tcPr>
          <w:p w14:paraId="26E32566">
            <w:pPr>
              <w:pStyle w:val="29"/>
              <w:keepNext w:val="0"/>
              <w:keepLines w:val="0"/>
              <w:pageBreakBefore w:val="0"/>
              <w:widowControl w:val="0"/>
              <w:kinsoku/>
              <w:wordWrap/>
              <w:overflowPunct/>
              <w:topLinePunct w:val="0"/>
              <w:autoSpaceDE w:val="0"/>
              <w:autoSpaceDN w:val="0"/>
              <w:bidi w:val="0"/>
              <w:adjustRightInd/>
              <w:snapToGrid/>
              <w:spacing w:before="88"/>
              <w:ind w:left="10" w:firstLine="0" w:firstLineChars="0"/>
              <w:jc w:val="center"/>
              <w:textAlignment w:val="auto"/>
              <w:rPr>
                <w:rFonts w:ascii="Calibri"/>
                <w:sz w:val="24"/>
                <w:highlight w:val="none"/>
              </w:rPr>
            </w:pPr>
            <w:r>
              <w:rPr>
                <w:rFonts w:ascii="Calibri"/>
                <w:sz w:val="24"/>
                <w:highlight w:val="none"/>
              </w:rPr>
              <w:t>4</w:t>
            </w:r>
          </w:p>
        </w:tc>
        <w:tc>
          <w:tcPr>
            <w:tcW w:w="1453" w:type="dxa"/>
          </w:tcPr>
          <w:p w14:paraId="46EA66A2">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1440" w:type="dxa"/>
          </w:tcPr>
          <w:p w14:paraId="39623CB5">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1354" w:type="dxa"/>
          </w:tcPr>
          <w:p w14:paraId="2CBEFE16">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825" w:type="dxa"/>
          </w:tcPr>
          <w:p w14:paraId="6C42381C">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738" w:type="dxa"/>
          </w:tcPr>
          <w:p w14:paraId="20A75716">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999" w:type="dxa"/>
          </w:tcPr>
          <w:p w14:paraId="2B2565A2">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940" w:type="dxa"/>
          </w:tcPr>
          <w:p w14:paraId="510A61ED">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594" w:type="dxa"/>
          </w:tcPr>
          <w:p w14:paraId="4C35903C">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r>
      <w:tr w14:paraId="01F469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624" w:type="dxa"/>
          </w:tcPr>
          <w:p w14:paraId="2D65D404">
            <w:pPr>
              <w:pStyle w:val="29"/>
              <w:keepNext w:val="0"/>
              <w:keepLines w:val="0"/>
              <w:pageBreakBefore w:val="0"/>
              <w:widowControl w:val="0"/>
              <w:kinsoku/>
              <w:wordWrap/>
              <w:overflowPunct/>
              <w:topLinePunct w:val="0"/>
              <w:autoSpaceDE w:val="0"/>
              <w:autoSpaceDN w:val="0"/>
              <w:bidi w:val="0"/>
              <w:adjustRightInd/>
              <w:snapToGrid/>
              <w:spacing w:before="88"/>
              <w:ind w:left="10" w:firstLine="0" w:firstLineChars="0"/>
              <w:jc w:val="center"/>
              <w:textAlignment w:val="auto"/>
              <w:rPr>
                <w:rFonts w:ascii="Calibri"/>
                <w:sz w:val="24"/>
                <w:highlight w:val="none"/>
              </w:rPr>
            </w:pPr>
            <w:r>
              <w:rPr>
                <w:rFonts w:ascii="Calibri"/>
                <w:sz w:val="24"/>
                <w:highlight w:val="none"/>
              </w:rPr>
              <w:t>5</w:t>
            </w:r>
          </w:p>
        </w:tc>
        <w:tc>
          <w:tcPr>
            <w:tcW w:w="1453" w:type="dxa"/>
          </w:tcPr>
          <w:p w14:paraId="0A8F64D2">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1440" w:type="dxa"/>
          </w:tcPr>
          <w:p w14:paraId="34DBE917">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1354" w:type="dxa"/>
          </w:tcPr>
          <w:p w14:paraId="12AC07EF">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825" w:type="dxa"/>
          </w:tcPr>
          <w:p w14:paraId="3FBA5FCD">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738" w:type="dxa"/>
          </w:tcPr>
          <w:p w14:paraId="4EA65187">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999" w:type="dxa"/>
          </w:tcPr>
          <w:p w14:paraId="2B6C521B">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940" w:type="dxa"/>
          </w:tcPr>
          <w:p w14:paraId="55634E98">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594" w:type="dxa"/>
          </w:tcPr>
          <w:p w14:paraId="10A5626E">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r>
      <w:tr w14:paraId="34C7DC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624" w:type="dxa"/>
          </w:tcPr>
          <w:p w14:paraId="6AF4DA40">
            <w:pPr>
              <w:pStyle w:val="29"/>
              <w:keepNext w:val="0"/>
              <w:keepLines w:val="0"/>
              <w:pageBreakBefore w:val="0"/>
              <w:widowControl w:val="0"/>
              <w:kinsoku/>
              <w:wordWrap/>
              <w:overflowPunct/>
              <w:topLinePunct w:val="0"/>
              <w:autoSpaceDE w:val="0"/>
              <w:autoSpaceDN w:val="0"/>
              <w:bidi w:val="0"/>
              <w:adjustRightInd/>
              <w:snapToGrid/>
              <w:spacing w:before="88"/>
              <w:ind w:left="10" w:firstLine="0" w:firstLineChars="0"/>
              <w:jc w:val="center"/>
              <w:textAlignment w:val="auto"/>
              <w:rPr>
                <w:rFonts w:ascii="Calibri"/>
                <w:sz w:val="24"/>
                <w:highlight w:val="none"/>
              </w:rPr>
            </w:pPr>
            <w:r>
              <w:rPr>
                <w:rFonts w:ascii="Calibri"/>
                <w:sz w:val="24"/>
                <w:highlight w:val="none"/>
              </w:rPr>
              <w:t>6</w:t>
            </w:r>
          </w:p>
        </w:tc>
        <w:tc>
          <w:tcPr>
            <w:tcW w:w="1453" w:type="dxa"/>
          </w:tcPr>
          <w:p w14:paraId="4171E841">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1440" w:type="dxa"/>
          </w:tcPr>
          <w:p w14:paraId="54F8ECCD">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1354" w:type="dxa"/>
          </w:tcPr>
          <w:p w14:paraId="0365CE07">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825" w:type="dxa"/>
          </w:tcPr>
          <w:p w14:paraId="780A0BE4">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738" w:type="dxa"/>
          </w:tcPr>
          <w:p w14:paraId="36A0A306">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999" w:type="dxa"/>
          </w:tcPr>
          <w:p w14:paraId="42A5B1E4">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940" w:type="dxa"/>
          </w:tcPr>
          <w:p w14:paraId="4CECEC61">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594" w:type="dxa"/>
          </w:tcPr>
          <w:p w14:paraId="1A6F1869">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r>
      <w:tr w14:paraId="5C3987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624" w:type="dxa"/>
          </w:tcPr>
          <w:p w14:paraId="73DCC6B6">
            <w:pPr>
              <w:pStyle w:val="29"/>
              <w:keepNext w:val="0"/>
              <w:keepLines w:val="0"/>
              <w:pageBreakBefore w:val="0"/>
              <w:widowControl w:val="0"/>
              <w:kinsoku/>
              <w:wordWrap/>
              <w:overflowPunct/>
              <w:topLinePunct w:val="0"/>
              <w:autoSpaceDE w:val="0"/>
              <w:autoSpaceDN w:val="0"/>
              <w:bidi w:val="0"/>
              <w:adjustRightInd/>
              <w:snapToGrid/>
              <w:spacing w:before="87"/>
              <w:ind w:left="10" w:firstLine="0" w:firstLineChars="0"/>
              <w:jc w:val="center"/>
              <w:textAlignment w:val="auto"/>
              <w:rPr>
                <w:rFonts w:ascii="Calibri"/>
                <w:sz w:val="24"/>
                <w:highlight w:val="none"/>
              </w:rPr>
            </w:pPr>
            <w:r>
              <w:rPr>
                <w:rFonts w:ascii="Calibri"/>
                <w:sz w:val="24"/>
                <w:highlight w:val="none"/>
              </w:rPr>
              <w:t>7</w:t>
            </w:r>
          </w:p>
        </w:tc>
        <w:tc>
          <w:tcPr>
            <w:tcW w:w="1453" w:type="dxa"/>
          </w:tcPr>
          <w:p w14:paraId="670717B9">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1440" w:type="dxa"/>
          </w:tcPr>
          <w:p w14:paraId="0B7448DF">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1354" w:type="dxa"/>
          </w:tcPr>
          <w:p w14:paraId="37A19DDA">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825" w:type="dxa"/>
          </w:tcPr>
          <w:p w14:paraId="1F8A8934">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738" w:type="dxa"/>
          </w:tcPr>
          <w:p w14:paraId="34C89E45">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999" w:type="dxa"/>
          </w:tcPr>
          <w:p w14:paraId="60B66A5C">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940" w:type="dxa"/>
          </w:tcPr>
          <w:p w14:paraId="47EF1E38">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594" w:type="dxa"/>
          </w:tcPr>
          <w:p w14:paraId="61647809">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r>
      <w:tr w14:paraId="69894A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624" w:type="dxa"/>
          </w:tcPr>
          <w:p w14:paraId="0C47DA27">
            <w:pPr>
              <w:pStyle w:val="29"/>
              <w:keepNext w:val="0"/>
              <w:keepLines w:val="0"/>
              <w:pageBreakBefore w:val="0"/>
              <w:widowControl w:val="0"/>
              <w:kinsoku/>
              <w:wordWrap/>
              <w:overflowPunct/>
              <w:topLinePunct w:val="0"/>
              <w:autoSpaceDE w:val="0"/>
              <w:autoSpaceDN w:val="0"/>
              <w:bidi w:val="0"/>
              <w:adjustRightInd/>
              <w:snapToGrid/>
              <w:spacing w:before="89"/>
              <w:ind w:left="10" w:firstLine="0" w:firstLineChars="0"/>
              <w:jc w:val="center"/>
              <w:textAlignment w:val="auto"/>
              <w:rPr>
                <w:rFonts w:ascii="Calibri"/>
                <w:sz w:val="24"/>
                <w:highlight w:val="none"/>
              </w:rPr>
            </w:pPr>
            <w:r>
              <w:rPr>
                <w:rFonts w:ascii="Calibri"/>
                <w:sz w:val="24"/>
                <w:highlight w:val="none"/>
              </w:rPr>
              <w:t>8</w:t>
            </w:r>
          </w:p>
        </w:tc>
        <w:tc>
          <w:tcPr>
            <w:tcW w:w="1453" w:type="dxa"/>
          </w:tcPr>
          <w:p w14:paraId="2319AF1F">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1440" w:type="dxa"/>
          </w:tcPr>
          <w:p w14:paraId="51830D26">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1354" w:type="dxa"/>
          </w:tcPr>
          <w:p w14:paraId="0B279CFC">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825" w:type="dxa"/>
          </w:tcPr>
          <w:p w14:paraId="4E20CD52">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738" w:type="dxa"/>
          </w:tcPr>
          <w:p w14:paraId="75F196A1">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999" w:type="dxa"/>
          </w:tcPr>
          <w:p w14:paraId="63B0DE80">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940" w:type="dxa"/>
          </w:tcPr>
          <w:p w14:paraId="6818B662">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594" w:type="dxa"/>
          </w:tcPr>
          <w:p w14:paraId="47A5E080">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r>
      <w:tr w14:paraId="3C9E56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624" w:type="dxa"/>
          </w:tcPr>
          <w:p w14:paraId="1380E4A1">
            <w:pPr>
              <w:pStyle w:val="29"/>
              <w:keepNext w:val="0"/>
              <w:keepLines w:val="0"/>
              <w:pageBreakBefore w:val="0"/>
              <w:widowControl w:val="0"/>
              <w:kinsoku/>
              <w:wordWrap/>
              <w:overflowPunct/>
              <w:topLinePunct w:val="0"/>
              <w:autoSpaceDE w:val="0"/>
              <w:autoSpaceDN w:val="0"/>
              <w:bidi w:val="0"/>
              <w:adjustRightInd/>
              <w:snapToGrid/>
              <w:spacing w:before="89"/>
              <w:ind w:left="10" w:firstLine="0" w:firstLineChars="0"/>
              <w:jc w:val="center"/>
              <w:textAlignment w:val="auto"/>
              <w:rPr>
                <w:rFonts w:ascii="Calibri"/>
                <w:sz w:val="24"/>
                <w:highlight w:val="none"/>
              </w:rPr>
            </w:pPr>
            <w:r>
              <w:rPr>
                <w:rFonts w:ascii="Calibri"/>
                <w:sz w:val="24"/>
                <w:highlight w:val="none"/>
              </w:rPr>
              <w:t>9</w:t>
            </w:r>
          </w:p>
        </w:tc>
        <w:tc>
          <w:tcPr>
            <w:tcW w:w="1453" w:type="dxa"/>
          </w:tcPr>
          <w:p w14:paraId="65CA4BE0">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1440" w:type="dxa"/>
          </w:tcPr>
          <w:p w14:paraId="7E58C93D">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1354" w:type="dxa"/>
          </w:tcPr>
          <w:p w14:paraId="0940AF3D">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825" w:type="dxa"/>
          </w:tcPr>
          <w:p w14:paraId="1C4F9503">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738" w:type="dxa"/>
          </w:tcPr>
          <w:p w14:paraId="4BD9EDFF">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999" w:type="dxa"/>
          </w:tcPr>
          <w:p w14:paraId="3C4BCAB2">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940" w:type="dxa"/>
          </w:tcPr>
          <w:p w14:paraId="0EB2DFC9">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594" w:type="dxa"/>
          </w:tcPr>
          <w:p w14:paraId="0F1CF456">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r>
      <w:tr w14:paraId="2DA40E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624" w:type="dxa"/>
          </w:tcPr>
          <w:p w14:paraId="1D0C05CF">
            <w:pPr>
              <w:pStyle w:val="29"/>
              <w:keepNext w:val="0"/>
              <w:keepLines w:val="0"/>
              <w:pageBreakBefore w:val="0"/>
              <w:widowControl w:val="0"/>
              <w:kinsoku/>
              <w:wordWrap/>
              <w:overflowPunct/>
              <w:topLinePunct w:val="0"/>
              <w:autoSpaceDE w:val="0"/>
              <w:autoSpaceDN w:val="0"/>
              <w:bidi w:val="0"/>
              <w:adjustRightInd/>
              <w:snapToGrid/>
              <w:spacing w:before="88"/>
              <w:ind w:left="174" w:right="166" w:firstLine="0" w:firstLineChars="0"/>
              <w:jc w:val="center"/>
              <w:textAlignment w:val="auto"/>
              <w:rPr>
                <w:rFonts w:ascii="Calibri"/>
                <w:sz w:val="24"/>
                <w:highlight w:val="none"/>
              </w:rPr>
            </w:pPr>
            <w:r>
              <w:rPr>
                <w:rFonts w:ascii="Calibri"/>
                <w:spacing w:val="-5"/>
                <w:sz w:val="24"/>
                <w:highlight w:val="none"/>
              </w:rPr>
              <w:t>10</w:t>
            </w:r>
          </w:p>
        </w:tc>
        <w:tc>
          <w:tcPr>
            <w:tcW w:w="1453" w:type="dxa"/>
          </w:tcPr>
          <w:p w14:paraId="0048FE97">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1440" w:type="dxa"/>
          </w:tcPr>
          <w:p w14:paraId="24959CD0">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1354" w:type="dxa"/>
          </w:tcPr>
          <w:p w14:paraId="003CCE35">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825" w:type="dxa"/>
          </w:tcPr>
          <w:p w14:paraId="0884AF00">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738" w:type="dxa"/>
          </w:tcPr>
          <w:p w14:paraId="65C9942A">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999" w:type="dxa"/>
          </w:tcPr>
          <w:p w14:paraId="3213E65B">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940" w:type="dxa"/>
          </w:tcPr>
          <w:p w14:paraId="337074D0">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594" w:type="dxa"/>
          </w:tcPr>
          <w:p w14:paraId="2C118597">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r>
      <w:tr w14:paraId="7D73C2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624" w:type="dxa"/>
          </w:tcPr>
          <w:p w14:paraId="2089EA95">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1453" w:type="dxa"/>
          </w:tcPr>
          <w:p w14:paraId="5FD0B402">
            <w:pPr>
              <w:pStyle w:val="29"/>
              <w:keepNext w:val="0"/>
              <w:keepLines w:val="0"/>
              <w:pageBreakBefore w:val="0"/>
              <w:widowControl w:val="0"/>
              <w:kinsoku/>
              <w:wordWrap/>
              <w:overflowPunct/>
              <w:topLinePunct w:val="0"/>
              <w:autoSpaceDE w:val="0"/>
              <w:autoSpaceDN w:val="0"/>
              <w:bidi w:val="0"/>
              <w:adjustRightInd/>
              <w:snapToGrid/>
              <w:spacing w:before="80"/>
              <w:ind w:left="107" w:firstLine="0" w:firstLineChars="0"/>
              <w:textAlignment w:val="auto"/>
              <w:rPr>
                <w:sz w:val="24"/>
                <w:highlight w:val="none"/>
              </w:rPr>
            </w:pPr>
            <w:r>
              <w:rPr>
                <w:spacing w:val="-3"/>
                <w:sz w:val="24"/>
                <w:highlight w:val="none"/>
              </w:rPr>
              <w:t>其他费用</w:t>
            </w:r>
          </w:p>
        </w:tc>
        <w:tc>
          <w:tcPr>
            <w:tcW w:w="1440" w:type="dxa"/>
          </w:tcPr>
          <w:p w14:paraId="4E1E0193">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1354" w:type="dxa"/>
          </w:tcPr>
          <w:p w14:paraId="57EF181B">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825" w:type="dxa"/>
          </w:tcPr>
          <w:p w14:paraId="6A9C24D0">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738" w:type="dxa"/>
          </w:tcPr>
          <w:p w14:paraId="0EB97326">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999" w:type="dxa"/>
          </w:tcPr>
          <w:p w14:paraId="01D2B7ED">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940" w:type="dxa"/>
          </w:tcPr>
          <w:p w14:paraId="00DB6363">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594" w:type="dxa"/>
          </w:tcPr>
          <w:p w14:paraId="73416A4B">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r>
      <w:tr w14:paraId="63D6EA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624" w:type="dxa"/>
          </w:tcPr>
          <w:p w14:paraId="07069745">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1453" w:type="dxa"/>
          </w:tcPr>
          <w:p w14:paraId="025F3BD5">
            <w:pPr>
              <w:pStyle w:val="29"/>
              <w:keepNext w:val="0"/>
              <w:keepLines w:val="0"/>
              <w:pageBreakBefore w:val="0"/>
              <w:widowControl w:val="0"/>
              <w:kinsoku/>
              <w:wordWrap/>
              <w:overflowPunct/>
              <w:topLinePunct w:val="0"/>
              <w:autoSpaceDE w:val="0"/>
              <w:autoSpaceDN w:val="0"/>
              <w:bidi w:val="0"/>
              <w:adjustRightInd/>
              <w:snapToGrid/>
              <w:spacing w:before="80"/>
              <w:ind w:left="107" w:firstLine="0" w:firstLineChars="0"/>
              <w:textAlignment w:val="auto"/>
              <w:rPr>
                <w:sz w:val="24"/>
                <w:highlight w:val="none"/>
              </w:rPr>
            </w:pPr>
            <w:r>
              <w:rPr>
                <w:sz w:val="24"/>
                <w:highlight w:val="none"/>
              </w:rPr>
              <w:t>…</w:t>
            </w:r>
          </w:p>
        </w:tc>
        <w:tc>
          <w:tcPr>
            <w:tcW w:w="1440" w:type="dxa"/>
          </w:tcPr>
          <w:p w14:paraId="3CDA57BB">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1354" w:type="dxa"/>
          </w:tcPr>
          <w:p w14:paraId="48213A5D">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825" w:type="dxa"/>
          </w:tcPr>
          <w:p w14:paraId="12E0E15C">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738" w:type="dxa"/>
          </w:tcPr>
          <w:p w14:paraId="2150E162">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999" w:type="dxa"/>
          </w:tcPr>
          <w:p w14:paraId="2831C8A8">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940" w:type="dxa"/>
          </w:tcPr>
          <w:p w14:paraId="25BC1731">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594" w:type="dxa"/>
          </w:tcPr>
          <w:p w14:paraId="03F28852">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r>
      <w:tr w14:paraId="69F941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2077" w:type="dxa"/>
            <w:gridSpan w:val="2"/>
          </w:tcPr>
          <w:p w14:paraId="12FDBBCE">
            <w:pPr>
              <w:pStyle w:val="29"/>
              <w:keepNext w:val="0"/>
              <w:keepLines w:val="0"/>
              <w:pageBreakBefore w:val="0"/>
              <w:widowControl w:val="0"/>
              <w:kinsoku/>
              <w:wordWrap/>
              <w:overflowPunct/>
              <w:topLinePunct w:val="0"/>
              <w:autoSpaceDE w:val="0"/>
              <w:autoSpaceDN w:val="0"/>
              <w:bidi w:val="0"/>
              <w:adjustRightInd/>
              <w:snapToGrid/>
              <w:spacing w:before="81"/>
              <w:ind w:left="438" w:firstLine="0" w:firstLineChars="0"/>
              <w:textAlignment w:val="auto"/>
              <w:rPr>
                <w:sz w:val="24"/>
                <w:highlight w:val="none"/>
              </w:rPr>
            </w:pPr>
            <w:r>
              <w:rPr>
                <w:sz w:val="24"/>
                <w:highlight w:val="none"/>
              </w:rPr>
              <w:t>合计（元</w:t>
            </w:r>
            <w:r>
              <w:rPr>
                <w:spacing w:val="-10"/>
                <w:sz w:val="24"/>
                <w:highlight w:val="none"/>
              </w:rPr>
              <w:t>）</w:t>
            </w:r>
          </w:p>
        </w:tc>
        <w:tc>
          <w:tcPr>
            <w:tcW w:w="1440" w:type="dxa"/>
          </w:tcPr>
          <w:p w14:paraId="2264032B">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1354" w:type="dxa"/>
          </w:tcPr>
          <w:p w14:paraId="2C0B5ECA">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825" w:type="dxa"/>
          </w:tcPr>
          <w:p w14:paraId="7A83055D">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738" w:type="dxa"/>
          </w:tcPr>
          <w:p w14:paraId="3040DE09">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999" w:type="dxa"/>
          </w:tcPr>
          <w:p w14:paraId="58800536">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940" w:type="dxa"/>
          </w:tcPr>
          <w:p w14:paraId="0AB14C7A">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c>
          <w:tcPr>
            <w:tcW w:w="594" w:type="dxa"/>
          </w:tcPr>
          <w:p w14:paraId="5AAF7B21">
            <w:pPr>
              <w:pStyle w:val="29"/>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Times New Roman"/>
                <w:sz w:val="22"/>
                <w:highlight w:val="none"/>
              </w:rPr>
            </w:pPr>
          </w:p>
        </w:tc>
      </w:tr>
    </w:tbl>
    <w:p w14:paraId="2A901897">
      <w:pPr>
        <w:spacing w:line="250" w:lineRule="auto"/>
        <w:ind w:left="0" w:leftChars="0" w:firstLine="0" w:firstLineChars="0"/>
        <w:rPr>
          <w:rFonts w:ascii="Arial"/>
          <w:sz w:val="21"/>
          <w:highlight w:val="none"/>
        </w:rPr>
      </w:pPr>
    </w:p>
    <w:p w14:paraId="3281B07C">
      <w:pPr>
        <w:spacing w:line="250" w:lineRule="auto"/>
        <w:rPr>
          <w:rFonts w:ascii="Arial"/>
          <w:sz w:val="21"/>
          <w:highlight w:val="none"/>
        </w:rPr>
      </w:pPr>
    </w:p>
    <w:p w14:paraId="514F937E">
      <w:pPr>
        <w:bidi w:val="0"/>
        <w:jc w:val="right"/>
        <w:rPr>
          <w:highlight w:val="none"/>
        </w:rPr>
      </w:pPr>
      <w:r>
        <w:rPr>
          <w:rFonts w:hint="eastAsia"/>
          <w:highlight w:val="none"/>
          <w:lang w:eastAsia="zh-CN"/>
        </w:rPr>
        <w:t>供应商名称（加盖公章）</w:t>
      </w:r>
      <w:r>
        <w:rPr>
          <w:highlight w:val="none"/>
        </w:rPr>
        <w:t>：</w:t>
      </w:r>
      <w:r>
        <w:rPr>
          <w:rFonts w:hint="eastAsia"/>
          <w:highlight w:val="none"/>
          <w:lang w:val="en-US" w:eastAsia="zh-CN"/>
        </w:rPr>
        <w:t xml:space="preserve">______ </w:t>
      </w:r>
      <w:r>
        <w:rPr>
          <w:highlight w:val="none"/>
        </w:rPr>
        <w:t xml:space="preserve">             </w:t>
      </w:r>
    </w:p>
    <w:p w14:paraId="210A1EA2">
      <w:pPr>
        <w:pStyle w:val="5"/>
        <w:spacing w:before="102" w:line="224" w:lineRule="auto"/>
        <w:ind w:firstLine="4800" w:firstLineChars="2000"/>
        <w:rPr>
          <w:rFonts w:hint="eastAsia" w:ascii="Times New Roman" w:hAnsi="Times New Roman" w:eastAsia="宋体" w:cs="Times New Roman"/>
          <w:snapToGrid/>
          <w:color w:val="000000"/>
          <w:kern w:val="0"/>
          <w:sz w:val="24"/>
          <w:szCs w:val="24"/>
          <w:highlight w:val="none"/>
          <w:lang w:val="en-US" w:eastAsia="zh-CN" w:bidi="ar-SA"/>
        </w:rPr>
      </w:pPr>
      <w:r>
        <w:rPr>
          <w:rFonts w:hint="eastAsia" w:ascii="Times New Roman" w:hAnsi="Times New Roman" w:eastAsia="宋体" w:cs="Times New Roman"/>
          <w:snapToGrid/>
          <w:color w:val="000000"/>
          <w:kern w:val="0"/>
          <w:sz w:val="24"/>
          <w:szCs w:val="24"/>
          <w:highlight w:val="none"/>
          <w:lang w:val="en-US" w:eastAsia="zh-CN" w:bidi="ar-SA"/>
        </w:rPr>
        <w:t>日           期 ：_________</w:t>
      </w:r>
      <w:r>
        <w:rPr>
          <w:rFonts w:hint="eastAsia" w:ascii="Times New Roman" w:hAnsi="Times New Roman" w:cs="Times New Roman"/>
          <w:snapToGrid/>
          <w:color w:val="000000"/>
          <w:kern w:val="0"/>
          <w:sz w:val="24"/>
          <w:szCs w:val="24"/>
          <w:highlight w:val="none"/>
          <w:lang w:val="en-US" w:eastAsia="zh-CN" w:bidi="ar-SA"/>
        </w:rPr>
        <w:t xml:space="preserve"> </w:t>
      </w:r>
      <w:r>
        <w:rPr>
          <w:rFonts w:hint="eastAsia" w:ascii="Times New Roman" w:hAnsi="Times New Roman" w:eastAsia="宋体" w:cs="Times New Roman"/>
          <w:snapToGrid/>
          <w:color w:val="000000"/>
          <w:kern w:val="0"/>
          <w:sz w:val="24"/>
          <w:szCs w:val="24"/>
          <w:highlight w:val="none"/>
          <w:lang w:val="en-US" w:eastAsia="zh-CN" w:bidi="ar-SA"/>
        </w:rPr>
        <w:t>________</w:t>
      </w:r>
    </w:p>
    <w:p w14:paraId="51F11BC1">
      <w:pPr>
        <w:bidi w:val="0"/>
        <w:rPr>
          <w:b/>
          <w:bCs/>
          <w:sz w:val="22"/>
          <w:szCs w:val="22"/>
          <w:highlight w:val="none"/>
        </w:rPr>
      </w:pPr>
      <w:r>
        <w:rPr>
          <w:b/>
          <w:bCs/>
          <w:sz w:val="22"/>
          <w:szCs w:val="22"/>
          <w:highlight w:val="none"/>
        </w:rPr>
        <w:t>注：</w:t>
      </w:r>
    </w:p>
    <w:p w14:paraId="6F565A20">
      <w:pPr>
        <w:bidi w:val="0"/>
        <w:rPr>
          <w:rFonts w:hint="eastAsia"/>
          <w:b/>
          <w:bCs/>
          <w:sz w:val="22"/>
          <w:szCs w:val="22"/>
          <w:highlight w:val="none"/>
          <w:lang w:val="en-US" w:eastAsia="zh-CN"/>
        </w:rPr>
      </w:pPr>
      <w:r>
        <w:rPr>
          <w:rFonts w:hint="eastAsia"/>
          <w:b/>
          <w:bCs/>
          <w:sz w:val="22"/>
          <w:szCs w:val="22"/>
          <w:highlight w:val="none"/>
          <w:lang w:val="en-US" w:eastAsia="zh-CN"/>
        </w:rPr>
        <w:t>1.表中所列货物为对应本项目需求的全部货物及所需附件购置费、包装费、运输费、人工费、保险费、安装调试费、各种税费、资料费、售后服务费及完成项目应有的全部费用。如有漏项或缺项，供应商承担全部责任。</w:t>
      </w:r>
    </w:p>
    <w:p w14:paraId="048EB0AA">
      <w:pPr>
        <w:rPr>
          <w:b/>
          <w:bCs/>
          <w:spacing w:val="-4"/>
          <w:sz w:val="22"/>
          <w:szCs w:val="22"/>
          <w:highlight w:val="none"/>
        </w:rPr>
      </w:pPr>
      <w:r>
        <w:rPr>
          <w:rFonts w:hint="eastAsia"/>
          <w:b/>
          <w:bCs/>
          <w:sz w:val="22"/>
          <w:szCs w:val="22"/>
          <w:highlight w:val="none"/>
          <w:lang w:val="en-US" w:eastAsia="zh-CN"/>
        </w:rPr>
        <w:t>2.表中须明确列出所投产品的货物名称、品牌、型号、原产地及生产厂商，否则可能导致响应无效。</w:t>
      </w:r>
    </w:p>
    <w:p w14:paraId="6E2334FB">
      <w:pPr>
        <w:rPr>
          <w:b/>
          <w:bCs/>
          <w:spacing w:val="-4"/>
          <w:sz w:val="24"/>
          <w:szCs w:val="24"/>
          <w:highlight w:val="none"/>
        </w:rPr>
      </w:pPr>
      <w:r>
        <w:rPr>
          <w:b/>
          <w:bCs/>
          <w:spacing w:val="-4"/>
          <w:sz w:val="24"/>
          <w:szCs w:val="24"/>
          <w:highlight w:val="none"/>
        </w:rPr>
        <w:br w:type="page"/>
      </w:r>
    </w:p>
    <w:p w14:paraId="100265C6">
      <w:pPr>
        <w:spacing w:line="366" w:lineRule="auto"/>
        <w:rPr>
          <w:rFonts w:ascii="Arial"/>
          <w:sz w:val="21"/>
          <w:highlight w:val="none"/>
        </w:rPr>
      </w:pPr>
    </w:p>
    <w:p w14:paraId="2490B7AE">
      <w:pPr>
        <w:pStyle w:val="3"/>
        <w:keepNext/>
        <w:keepLines/>
        <w:pageBreakBefore w:val="0"/>
        <w:widowControl/>
        <w:kinsoku w:val="0"/>
        <w:wordWrap/>
        <w:overflowPunct/>
        <w:topLinePunct w:val="0"/>
        <w:autoSpaceDE w:val="0"/>
        <w:autoSpaceDN w:val="0"/>
        <w:bidi w:val="0"/>
        <w:adjustRightInd w:val="0"/>
        <w:snapToGrid w:val="0"/>
        <w:spacing w:before="0" w:beforeLines="50" w:after="0" w:afterLines="50" w:line="416" w:lineRule="auto"/>
        <w:ind w:firstLine="0" w:firstLineChars="0"/>
        <w:jc w:val="center"/>
        <w:textAlignment w:val="baseline"/>
        <w:rPr>
          <w:rFonts w:eastAsia="宋体" w:cs="Times New Roman"/>
          <w:b/>
          <w:bCs/>
          <w:spacing w:val="-4"/>
          <w:sz w:val="24"/>
          <w:szCs w:val="24"/>
          <w:highlight w:val="none"/>
        </w:rPr>
      </w:pPr>
      <w:bookmarkStart w:id="56" w:name="_Toc17496"/>
      <w:r>
        <w:rPr>
          <w:rFonts w:hint="eastAsia" w:cs="Times New Roman"/>
          <w:b/>
          <w:bCs/>
          <w:spacing w:val="-4"/>
          <w:sz w:val="24"/>
          <w:szCs w:val="24"/>
          <w:highlight w:val="none"/>
          <w:lang w:val="en-US" w:eastAsia="zh-CN"/>
        </w:rPr>
        <w:t>二</w:t>
      </w:r>
      <w:r>
        <w:rPr>
          <w:rFonts w:eastAsia="宋体" w:cs="Times New Roman"/>
          <w:b/>
          <w:bCs/>
          <w:spacing w:val="-4"/>
          <w:sz w:val="24"/>
          <w:szCs w:val="24"/>
          <w:highlight w:val="none"/>
        </w:rPr>
        <w:t>、谈判响应函</w:t>
      </w:r>
      <w:bookmarkEnd w:id="56"/>
    </w:p>
    <w:p w14:paraId="1B345ACD">
      <w:pPr>
        <w:bidi w:val="0"/>
        <w:ind w:left="0" w:leftChars="0" w:firstLine="0" w:firstLineChars="0"/>
        <w:rPr>
          <w:b/>
          <w:bCs/>
          <w:highlight w:val="none"/>
        </w:rPr>
      </w:pPr>
      <w:r>
        <w:rPr>
          <w:b/>
          <w:bCs/>
          <w:highlight w:val="none"/>
        </w:rPr>
        <w:t>致：采购人</w:t>
      </w:r>
    </w:p>
    <w:p w14:paraId="6B1049DF">
      <w:pPr>
        <w:bidi w:val="0"/>
        <w:rPr>
          <w:highlight w:val="none"/>
        </w:rPr>
      </w:pPr>
      <w:r>
        <w:rPr>
          <w:highlight w:val="none"/>
        </w:rPr>
        <w:t>根据贵方的竞争性谈判公告和谈判邀请，我方兹宣布同意如下：</w:t>
      </w:r>
    </w:p>
    <w:p w14:paraId="70D6A388">
      <w:pPr>
        <w:bidi w:val="0"/>
        <w:rPr>
          <w:highlight w:val="none"/>
        </w:rPr>
      </w:pPr>
      <w:r>
        <w:rPr>
          <w:highlight w:val="none"/>
        </w:rPr>
        <w:t>1.我方根据本次谈判文件的规定，严格履行合同的责任和义务</w:t>
      </w:r>
      <w:r>
        <w:rPr>
          <w:rFonts w:hint="eastAsia"/>
          <w:highlight w:val="none"/>
          <w:lang w:val="en-US" w:eastAsia="zh-CN"/>
        </w:rPr>
        <w:t>并保</w:t>
      </w:r>
      <w:r>
        <w:rPr>
          <w:highlight w:val="none"/>
        </w:rPr>
        <w:t>证于买方要求的日期内完成，并通过买方验收。</w:t>
      </w:r>
    </w:p>
    <w:p w14:paraId="2E594E94">
      <w:pPr>
        <w:bidi w:val="0"/>
        <w:rPr>
          <w:highlight w:val="none"/>
        </w:rPr>
      </w:pPr>
      <w:r>
        <w:rPr>
          <w:highlight w:val="none"/>
        </w:rPr>
        <w:t>2.我方已详细审核本次谈判文件，包括谈判文件附件及更正公告（如有），我方正式认可并遵守本次谈判文件，并对谈判文件各项条款、规定及要求均无异议。</w:t>
      </w:r>
    </w:p>
    <w:p w14:paraId="7C72E0FD">
      <w:pPr>
        <w:bidi w:val="0"/>
        <w:rPr>
          <w:highlight w:val="none"/>
        </w:rPr>
      </w:pPr>
      <w:r>
        <w:rPr>
          <w:highlight w:val="none"/>
        </w:rPr>
        <w:t>3.我方同意从供应商须知规定的谈判日期起遵循本谈判文件，并在供应商须知规定的谈判有效期之前均具有约束力。</w:t>
      </w:r>
    </w:p>
    <w:p w14:paraId="08F5ECB6">
      <w:pPr>
        <w:bidi w:val="0"/>
        <w:rPr>
          <w:highlight w:val="none"/>
        </w:rPr>
      </w:pPr>
      <w:r>
        <w:rPr>
          <w:highlight w:val="none"/>
        </w:rPr>
        <w:t>4.我方声明响应文件所提供的一切资料均真实无误、及时、有效，企业运营正常。由于我方提供资料不实而造成的责任和后果由我方承担。我方同意按照贵方提出的要求，提供与谈判有关的任何证据、数据或资料。</w:t>
      </w:r>
    </w:p>
    <w:p w14:paraId="46906C21">
      <w:pPr>
        <w:bidi w:val="0"/>
        <w:rPr>
          <w:highlight w:val="none"/>
        </w:rPr>
      </w:pPr>
    </w:p>
    <w:p w14:paraId="35AF5D2C">
      <w:pPr>
        <w:bidi w:val="0"/>
        <w:rPr>
          <w:highlight w:val="none"/>
        </w:rPr>
      </w:pPr>
    </w:p>
    <w:p w14:paraId="4B21F009">
      <w:pPr>
        <w:bidi w:val="0"/>
        <w:jc w:val="right"/>
        <w:rPr>
          <w:highlight w:val="none"/>
        </w:rPr>
      </w:pPr>
      <w:r>
        <w:rPr>
          <w:rFonts w:hint="eastAsia"/>
          <w:highlight w:val="none"/>
          <w:lang w:eastAsia="zh-CN"/>
        </w:rPr>
        <w:t>供应商名称（加盖公章）</w:t>
      </w:r>
      <w:r>
        <w:rPr>
          <w:highlight w:val="none"/>
        </w:rPr>
        <w:t>：</w:t>
      </w:r>
      <w:r>
        <w:rPr>
          <w:rFonts w:hint="eastAsia"/>
          <w:highlight w:val="none"/>
          <w:lang w:val="en-US" w:eastAsia="zh-CN"/>
        </w:rPr>
        <w:t xml:space="preserve">______ </w:t>
      </w:r>
      <w:r>
        <w:rPr>
          <w:highlight w:val="none"/>
        </w:rPr>
        <w:t xml:space="preserve">             </w:t>
      </w:r>
    </w:p>
    <w:p w14:paraId="7BE3A0C9">
      <w:pPr>
        <w:spacing w:line="366" w:lineRule="auto"/>
        <w:jc w:val="right"/>
        <w:rPr>
          <w:rFonts w:ascii="Arial"/>
          <w:sz w:val="21"/>
          <w:highlight w:val="none"/>
        </w:rPr>
      </w:pPr>
      <w:r>
        <w:rPr>
          <w:rFonts w:hint="eastAsia" w:ascii="Times New Roman" w:hAnsi="Times New Roman" w:eastAsia="宋体" w:cs="Times New Roman"/>
          <w:snapToGrid/>
          <w:color w:val="000000"/>
          <w:kern w:val="0"/>
          <w:sz w:val="24"/>
          <w:szCs w:val="24"/>
          <w:highlight w:val="none"/>
          <w:lang w:val="en-US" w:eastAsia="zh-CN" w:bidi="ar-SA"/>
        </w:rPr>
        <w:t xml:space="preserve">日           期 ：__________________ </w:t>
      </w:r>
    </w:p>
    <w:p w14:paraId="548AF561">
      <w:pPr>
        <w:jc w:val="right"/>
        <w:rPr>
          <w:b/>
          <w:bCs/>
          <w:spacing w:val="-5"/>
          <w:sz w:val="24"/>
          <w:szCs w:val="24"/>
          <w:highlight w:val="none"/>
        </w:rPr>
      </w:pPr>
      <w:r>
        <w:rPr>
          <w:b/>
          <w:bCs/>
          <w:spacing w:val="-5"/>
          <w:sz w:val="24"/>
          <w:szCs w:val="24"/>
          <w:highlight w:val="none"/>
        </w:rPr>
        <w:br w:type="page"/>
      </w:r>
    </w:p>
    <w:p w14:paraId="3008773A">
      <w:pPr>
        <w:pStyle w:val="3"/>
        <w:keepNext/>
        <w:keepLines/>
        <w:pageBreakBefore w:val="0"/>
        <w:widowControl/>
        <w:kinsoku w:val="0"/>
        <w:wordWrap/>
        <w:overflowPunct/>
        <w:topLinePunct w:val="0"/>
        <w:autoSpaceDE w:val="0"/>
        <w:autoSpaceDN w:val="0"/>
        <w:bidi w:val="0"/>
        <w:adjustRightInd w:val="0"/>
        <w:snapToGrid w:val="0"/>
        <w:spacing w:before="0" w:beforeLines="50" w:after="0" w:afterLines="50" w:line="416" w:lineRule="auto"/>
        <w:ind w:firstLine="0" w:firstLineChars="0"/>
        <w:jc w:val="center"/>
        <w:textAlignment w:val="baseline"/>
        <w:rPr>
          <w:rFonts w:eastAsia="宋体" w:cs="Times New Roman"/>
          <w:b/>
          <w:bCs/>
          <w:spacing w:val="-4"/>
          <w:sz w:val="24"/>
          <w:szCs w:val="24"/>
          <w:highlight w:val="none"/>
        </w:rPr>
      </w:pPr>
      <w:bookmarkStart w:id="57" w:name="_Toc12535"/>
      <w:r>
        <w:rPr>
          <w:rFonts w:hint="eastAsia" w:cs="Times New Roman"/>
          <w:b/>
          <w:bCs/>
          <w:spacing w:val="-4"/>
          <w:sz w:val="24"/>
          <w:szCs w:val="24"/>
          <w:highlight w:val="none"/>
          <w:lang w:val="en-US" w:eastAsia="zh-CN"/>
        </w:rPr>
        <w:t>三</w:t>
      </w:r>
      <w:r>
        <w:rPr>
          <w:rFonts w:eastAsia="宋体" w:cs="Times New Roman"/>
          <w:b/>
          <w:bCs/>
          <w:spacing w:val="-4"/>
          <w:sz w:val="24"/>
          <w:szCs w:val="24"/>
          <w:highlight w:val="none"/>
        </w:rPr>
        <w:t>、供应商资格声明书</w:t>
      </w:r>
      <w:bookmarkEnd w:id="57"/>
    </w:p>
    <w:p w14:paraId="632E68AB">
      <w:pPr>
        <w:bidi w:val="0"/>
        <w:rPr>
          <w:b/>
          <w:bCs/>
          <w:highlight w:val="none"/>
        </w:rPr>
      </w:pPr>
    </w:p>
    <w:p w14:paraId="62F2E3CA">
      <w:pPr>
        <w:bidi w:val="0"/>
        <w:ind w:left="0" w:leftChars="0" w:firstLine="0" w:firstLineChars="0"/>
        <w:rPr>
          <w:b/>
          <w:bCs/>
          <w:highlight w:val="none"/>
        </w:rPr>
      </w:pPr>
      <w:r>
        <w:rPr>
          <w:b/>
          <w:bCs/>
          <w:highlight w:val="none"/>
        </w:rPr>
        <w:t>致：采购人</w:t>
      </w:r>
    </w:p>
    <w:p w14:paraId="5AFE457E">
      <w:pPr>
        <w:bidi w:val="0"/>
        <w:rPr>
          <w:highlight w:val="none"/>
        </w:rPr>
      </w:pPr>
      <w:r>
        <w:rPr>
          <w:highlight w:val="none"/>
        </w:rPr>
        <w:t>在参与本次项目谈判中，我单位承诺：</w:t>
      </w:r>
    </w:p>
    <w:p w14:paraId="0A8851CE">
      <w:pPr>
        <w:bidi w:val="0"/>
        <w:rPr>
          <w:highlight w:val="none"/>
        </w:rPr>
      </w:pPr>
      <w:r>
        <w:rPr>
          <w:highlight w:val="none"/>
        </w:rPr>
        <w:t>（一）具有良好的商业信誉和健全的财务会计制度；</w:t>
      </w:r>
    </w:p>
    <w:p w14:paraId="0642C8AA">
      <w:pPr>
        <w:bidi w:val="0"/>
        <w:rPr>
          <w:highlight w:val="none"/>
        </w:rPr>
      </w:pPr>
      <w:r>
        <w:rPr>
          <w:highlight w:val="none"/>
        </w:rPr>
        <w:t>（二）具有履行合同所必需的设备和专业技术能力；</w:t>
      </w:r>
    </w:p>
    <w:p w14:paraId="516DA0EA">
      <w:pPr>
        <w:bidi w:val="0"/>
        <w:rPr>
          <w:highlight w:val="none"/>
        </w:rPr>
      </w:pPr>
      <w:r>
        <w:rPr>
          <w:highlight w:val="none"/>
        </w:rPr>
        <w:t>（三）有依法缴纳税收和社会保障资金的良好记录；</w:t>
      </w:r>
    </w:p>
    <w:p w14:paraId="4439FC23">
      <w:pPr>
        <w:bidi w:val="0"/>
        <w:rPr>
          <w:highlight w:val="none"/>
        </w:rPr>
      </w:pPr>
      <w:r>
        <w:rPr>
          <w:highlight w:val="none"/>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52CAACF4">
      <w:pPr>
        <w:bidi w:val="0"/>
        <w:rPr>
          <w:highlight w:val="none"/>
        </w:rPr>
      </w:pPr>
      <w:r>
        <w:rPr>
          <w:highlight w:val="none"/>
        </w:rPr>
        <w:t>（五）我单位不存在为采购项目提供整体设计、规范编制或者项目管理、监理、检测等服务后，再参加该采购项目的其他采购活动的情形（单一来源采购项目除外）；</w:t>
      </w:r>
    </w:p>
    <w:p w14:paraId="10E7BE1A">
      <w:pPr>
        <w:bidi w:val="0"/>
        <w:rPr>
          <w:highlight w:val="none"/>
        </w:rPr>
      </w:pPr>
      <w:r>
        <w:rPr>
          <w:highlight w:val="none"/>
        </w:rPr>
        <w:t>（六）与我单位存在单位负责人为同一人或者存在直接控股、管理关系的其他法人单位信息如下（如有，不论其是否参加同一合同项下的政府采购活动均须填写）：</w:t>
      </w:r>
    </w:p>
    <w:p w14:paraId="726B8540">
      <w:pPr>
        <w:spacing w:line="68" w:lineRule="exact"/>
        <w:rPr>
          <w:highlight w:val="none"/>
        </w:rPr>
      </w:pPr>
    </w:p>
    <w:tbl>
      <w:tblPr>
        <w:tblStyle w:val="23"/>
        <w:tblW w:w="8323" w:type="dxa"/>
        <w:tblInd w:w="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36"/>
        <w:gridCol w:w="4443"/>
        <w:gridCol w:w="2644"/>
      </w:tblGrid>
      <w:tr w14:paraId="0910E1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trPr>
        <w:tc>
          <w:tcPr>
            <w:tcW w:w="1236" w:type="dxa"/>
            <w:vAlign w:val="top"/>
          </w:tcPr>
          <w:p w14:paraId="394CB8DE">
            <w:pPr>
              <w:pStyle w:val="24"/>
              <w:keepNext w:val="0"/>
              <w:keepLines w:val="0"/>
              <w:pageBreakBefore w:val="0"/>
              <w:widowControl w:val="0"/>
              <w:kinsoku/>
              <w:wordWrap/>
              <w:overflowPunct/>
              <w:topLinePunct w:val="0"/>
              <w:autoSpaceDE w:val="0"/>
              <w:autoSpaceDN w:val="0"/>
              <w:bidi w:val="0"/>
              <w:adjustRightInd/>
              <w:snapToGrid/>
              <w:spacing w:before="197" w:line="221" w:lineRule="auto"/>
              <w:ind w:left="384" w:firstLine="0" w:firstLineChars="0"/>
              <w:textAlignment w:val="auto"/>
              <w:rPr>
                <w:highlight w:val="none"/>
              </w:rPr>
            </w:pPr>
            <w:r>
              <w:rPr>
                <w:spacing w:val="-5"/>
                <w:highlight w:val="none"/>
              </w:rPr>
              <w:t>序号</w:t>
            </w:r>
          </w:p>
        </w:tc>
        <w:tc>
          <w:tcPr>
            <w:tcW w:w="4443" w:type="dxa"/>
            <w:vAlign w:val="top"/>
          </w:tcPr>
          <w:p w14:paraId="2E8D997F">
            <w:pPr>
              <w:pStyle w:val="24"/>
              <w:keepNext w:val="0"/>
              <w:keepLines w:val="0"/>
              <w:pageBreakBefore w:val="0"/>
              <w:widowControl w:val="0"/>
              <w:kinsoku/>
              <w:wordWrap/>
              <w:overflowPunct/>
              <w:topLinePunct w:val="0"/>
              <w:autoSpaceDE w:val="0"/>
              <w:autoSpaceDN w:val="0"/>
              <w:bidi w:val="0"/>
              <w:adjustRightInd/>
              <w:snapToGrid/>
              <w:spacing w:before="197" w:line="220" w:lineRule="auto"/>
              <w:ind w:left="1750" w:firstLine="0" w:firstLineChars="0"/>
              <w:textAlignment w:val="auto"/>
              <w:rPr>
                <w:highlight w:val="none"/>
              </w:rPr>
            </w:pPr>
            <w:r>
              <w:rPr>
                <w:spacing w:val="-3"/>
                <w:highlight w:val="none"/>
              </w:rPr>
              <w:t>单位名称</w:t>
            </w:r>
          </w:p>
        </w:tc>
        <w:tc>
          <w:tcPr>
            <w:tcW w:w="2644" w:type="dxa"/>
            <w:vAlign w:val="top"/>
          </w:tcPr>
          <w:p w14:paraId="7C8E399A">
            <w:pPr>
              <w:pStyle w:val="24"/>
              <w:keepNext w:val="0"/>
              <w:keepLines w:val="0"/>
              <w:pageBreakBefore w:val="0"/>
              <w:widowControl w:val="0"/>
              <w:kinsoku/>
              <w:wordWrap/>
              <w:overflowPunct/>
              <w:topLinePunct w:val="0"/>
              <w:autoSpaceDE w:val="0"/>
              <w:autoSpaceDN w:val="0"/>
              <w:bidi w:val="0"/>
              <w:adjustRightInd/>
              <w:snapToGrid/>
              <w:spacing w:before="197" w:line="220" w:lineRule="auto"/>
              <w:ind w:left="848" w:firstLine="0" w:firstLineChars="0"/>
              <w:textAlignment w:val="auto"/>
              <w:rPr>
                <w:highlight w:val="none"/>
              </w:rPr>
            </w:pPr>
            <w:r>
              <w:rPr>
                <w:spacing w:val="-3"/>
                <w:highlight w:val="none"/>
              </w:rPr>
              <w:t>相互关系</w:t>
            </w:r>
          </w:p>
        </w:tc>
      </w:tr>
      <w:tr w14:paraId="3A4AD6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1236" w:type="dxa"/>
            <w:vAlign w:val="top"/>
          </w:tcPr>
          <w:p w14:paraId="7930E190">
            <w:pPr>
              <w:pStyle w:val="24"/>
              <w:keepNext w:val="0"/>
              <w:keepLines w:val="0"/>
              <w:pageBreakBefore w:val="0"/>
              <w:widowControl w:val="0"/>
              <w:kinsoku/>
              <w:wordWrap/>
              <w:overflowPunct/>
              <w:topLinePunct w:val="0"/>
              <w:autoSpaceDE w:val="0"/>
              <w:autoSpaceDN w:val="0"/>
              <w:bidi w:val="0"/>
              <w:adjustRightInd/>
              <w:snapToGrid/>
              <w:spacing w:before="192" w:line="241" w:lineRule="auto"/>
              <w:ind w:left="583" w:firstLine="0" w:firstLineChars="0"/>
              <w:textAlignment w:val="auto"/>
              <w:rPr>
                <w:highlight w:val="none"/>
              </w:rPr>
            </w:pPr>
            <w:r>
              <w:rPr>
                <w:highlight w:val="none"/>
              </w:rPr>
              <w:t>1</w:t>
            </w:r>
          </w:p>
        </w:tc>
        <w:tc>
          <w:tcPr>
            <w:tcW w:w="4443" w:type="dxa"/>
            <w:vAlign w:val="top"/>
          </w:tcPr>
          <w:p w14:paraId="0FD497A1">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Arial"/>
                <w:sz w:val="21"/>
                <w:highlight w:val="none"/>
              </w:rPr>
            </w:pPr>
          </w:p>
        </w:tc>
        <w:tc>
          <w:tcPr>
            <w:tcW w:w="2644" w:type="dxa"/>
            <w:vAlign w:val="top"/>
          </w:tcPr>
          <w:p w14:paraId="24100A00">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Arial"/>
                <w:sz w:val="21"/>
                <w:highlight w:val="none"/>
              </w:rPr>
            </w:pPr>
          </w:p>
        </w:tc>
      </w:tr>
      <w:tr w14:paraId="19C5B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trPr>
        <w:tc>
          <w:tcPr>
            <w:tcW w:w="1236" w:type="dxa"/>
            <w:vAlign w:val="top"/>
          </w:tcPr>
          <w:p w14:paraId="2D5D2E27">
            <w:pPr>
              <w:pStyle w:val="24"/>
              <w:keepNext w:val="0"/>
              <w:keepLines w:val="0"/>
              <w:pageBreakBefore w:val="0"/>
              <w:widowControl w:val="0"/>
              <w:kinsoku/>
              <w:wordWrap/>
              <w:overflowPunct/>
              <w:topLinePunct w:val="0"/>
              <w:autoSpaceDE w:val="0"/>
              <w:autoSpaceDN w:val="0"/>
              <w:bidi w:val="0"/>
              <w:adjustRightInd/>
              <w:snapToGrid/>
              <w:spacing w:before="194" w:line="241" w:lineRule="auto"/>
              <w:ind w:left="568" w:firstLine="0" w:firstLineChars="0"/>
              <w:textAlignment w:val="auto"/>
              <w:rPr>
                <w:highlight w:val="none"/>
              </w:rPr>
            </w:pPr>
            <w:r>
              <w:rPr>
                <w:highlight w:val="none"/>
              </w:rPr>
              <w:t>2</w:t>
            </w:r>
          </w:p>
        </w:tc>
        <w:tc>
          <w:tcPr>
            <w:tcW w:w="4443" w:type="dxa"/>
            <w:vAlign w:val="top"/>
          </w:tcPr>
          <w:p w14:paraId="31A8F989">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Arial"/>
                <w:sz w:val="21"/>
                <w:highlight w:val="none"/>
              </w:rPr>
            </w:pPr>
          </w:p>
        </w:tc>
        <w:tc>
          <w:tcPr>
            <w:tcW w:w="2644" w:type="dxa"/>
            <w:vAlign w:val="top"/>
          </w:tcPr>
          <w:p w14:paraId="4015C640">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Arial"/>
                <w:sz w:val="21"/>
                <w:highlight w:val="none"/>
              </w:rPr>
            </w:pPr>
          </w:p>
        </w:tc>
      </w:tr>
    </w:tbl>
    <w:p w14:paraId="4B9C81FA">
      <w:pPr>
        <w:pStyle w:val="5"/>
        <w:spacing w:before="114" w:line="219" w:lineRule="auto"/>
        <w:ind w:left="458"/>
        <w:rPr>
          <w:sz w:val="24"/>
          <w:szCs w:val="24"/>
          <w:highlight w:val="none"/>
        </w:rPr>
      </w:pPr>
      <w:r>
        <w:rPr>
          <w:spacing w:val="-1"/>
          <w:sz w:val="24"/>
          <w:szCs w:val="24"/>
          <w:highlight w:val="none"/>
        </w:rPr>
        <w:t>本单位对上述声明的真实性负责。如有虚假，将依法承担相应责任。</w:t>
      </w:r>
    </w:p>
    <w:p w14:paraId="741617BA">
      <w:pPr>
        <w:spacing w:line="284" w:lineRule="auto"/>
        <w:rPr>
          <w:rFonts w:ascii="Arial"/>
          <w:sz w:val="21"/>
          <w:highlight w:val="none"/>
        </w:rPr>
      </w:pPr>
    </w:p>
    <w:p w14:paraId="10C1B456">
      <w:pPr>
        <w:spacing w:line="285" w:lineRule="auto"/>
        <w:rPr>
          <w:rFonts w:ascii="Arial"/>
          <w:sz w:val="21"/>
          <w:highlight w:val="none"/>
        </w:rPr>
      </w:pPr>
    </w:p>
    <w:p w14:paraId="01FBE69E">
      <w:pPr>
        <w:bidi w:val="0"/>
        <w:jc w:val="right"/>
        <w:rPr>
          <w:highlight w:val="none"/>
        </w:rPr>
      </w:pPr>
      <w:r>
        <w:rPr>
          <w:rFonts w:hint="eastAsia"/>
          <w:highlight w:val="none"/>
          <w:lang w:eastAsia="zh-CN"/>
        </w:rPr>
        <w:t>供应商名称（加盖公章）</w:t>
      </w:r>
      <w:r>
        <w:rPr>
          <w:highlight w:val="none"/>
        </w:rPr>
        <w:t>：</w:t>
      </w:r>
      <w:r>
        <w:rPr>
          <w:rFonts w:hint="eastAsia"/>
          <w:highlight w:val="none"/>
          <w:lang w:val="en-US" w:eastAsia="zh-CN"/>
        </w:rPr>
        <w:t xml:space="preserve">______ </w:t>
      </w:r>
      <w:r>
        <w:rPr>
          <w:highlight w:val="none"/>
        </w:rPr>
        <w:t xml:space="preserve">             </w:t>
      </w:r>
    </w:p>
    <w:p w14:paraId="148621BF">
      <w:pPr>
        <w:spacing w:line="366" w:lineRule="auto"/>
        <w:jc w:val="right"/>
        <w:rPr>
          <w:rFonts w:ascii="Arial"/>
          <w:sz w:val="21"/>
          <w:highlight w:val="none"/>
        </w:rPr>
      </w:pPr>
      <w:r>
        <w:rPr>
          <w:rFonts w:hint="eastAsia" w:ascii="Times New Roman" w:hAnsi="Times New Roman" w:eastAsia="宋体" w:cs="Times New Roman"/>
          <w:snapToGrid/>
          <w:color w:val="000000"/>
          <w:kern w:val="0"/>
          <w:sz w:val="24"/>
          <w:szCs w:val="24"/>
          <w:highlight w:val="none"/>
          <w:lang w:val="en-US" w:eastAsia="zh-CN" w:bidi="ar-SA"/>
        </w:rPr>
        <w:t xml:space="preserve">日           期 ：__________________ </w:t>
      </w:r>
    </w:p>
    <w:p w14:paraId="0B1DBFCA">
      <w:pPr>
        <w:pStyle w:val="5"/>
        <w:spacing w:before="183" w:line="220" w:lineRule="auto"/>
        <w:ind w:left="4864"/>
        <w:rPr>
          <w:sz w:val="24"/>
          <w:szCs w:val="24"/>
          <w:highlight w:val="none"/>
        </w:rPr>
      </w:pPr>
    </w:p>
    <w:p w14:paraId="1AF8FD20">
      <w:pPr>
        <w:spacing w:line="220" w:lineRule="auto"/>
        <w:rPr>
          <w:sz w:val="24"/>
          <w:szCs w:val="24"/>
          <w:highlight w:val="none"/>
        </w:rPr>
        <w:sectPr>
          <w:headerReference r:id="rId13" w:type="default"/>
          <w:footerReference r:id="rId14" w:type="default"/>
          <w:pgSz w:w="11906" w:h="16839"/>
          <w:pgMar w:top="1166" w:right="1745" w:bottom="1360" w:left="1785" w:header="829" w:footer="1200" w:gutter="0"/>
          <w:pgNumType w:fmt="decimal"/>
          <w:cols w:space="720" w:num="1"/>
        </w:sectPr>
      </w:pPr>
    </w:p>
    <w:p w14:paraId="23578EEB">
      <w:pPr>
        <w:spacing w:line="366" w:lineRule="auto"/>
        <w:rPr>
          <w:rFonts w:ascii="Arial"/>
          <w:sz w:val="21"/>
          <w:highlight w:val="none"/>
        </w:rPr>
      </w:pPr>
    </w:p>
    <w:p w14:paraId="4998EFD3">
      <w:pPr>
        <w:pStyle w:val="3"/>
        <w:keepNext/>
        <w:keepLines/>
        <w:pageBreakBefore w:val="0"/>
        <w:widowControl/>
        <w:kinsoku w:val="0"/>
        <w:wordWrap/>
        <w:overflowPunct/>
        <w:topLinePunct w:val="0"/>
        <w:autoSpaceDE w:val="0"/>
        <w:autoSpaceDN w:val="0"/>
        <w:bidi w:val="0"/>
        <w:adjustRightInd w:val="0"/>
        <w:snapToGrid w:val="0"/>
        <w:spacing w:before="0" w:beforeLines="50" w:after="0" w:afterLines="50" w:line="416" w:lineRule="auto"/>
        <w:ind w:firstLine="0" w:firstLineChars="0"/>
        <w:jc w:val="center"/>
        <w:textAlignment w:val="baseline"/>
        <w:rPr>
          <w:rFonts w:eastAsia="宋体" w:cs="Times New Roman"/>
          <w:b/>
          <w:bCs/>
          <w:spacing w:val="-4"/>
          <w:sz w:val="24"/>
          <w:szCs w:val="24"/>
          <w:highlight w:val="none"/>
        </w:rPr>
      </w:pPr>
      <w:bookmarkStart w:id="58" w:name="_Toc19265"/>
      <w:r>
        <w:rPr>
          <w:rFonts w:hint="eastAsia" w:cs="Times New Roman"/>
          <w:b/>
          <w:bCs/>
          <w:spacing w:val="-4"/>
          <w:sz w:val="24"/>
          <w:szCs w:val="24"/>
          <w:highlight w:val="none"/>
          <w:lang w:val="en-US" w:eastAsia="zh-CN"/>
        </w:rPr>
        <w:t>四</w:t>
      </w:r>
      <w:r>
        <w:rPr>
          <w:rFonts w:eastAsia="宋体" w:cs="Times New Roman"/>
          <w:b/>
          <w:bCs/>
          <w:spacing w:val="-4"/>
          <w:sz w:val="24"/>
          <w:szCs w:val="24"/>
          <w:highlight w:val="none"/>
        </w:rPr>
        <w:t>、授权书</w:t>
      </w:r>
      <w:bookmarkEnd w:id="58"/>
    </w:p>
    <w:p w14:paraId="3487B8C9">
      <w:pPr>
        <w:spacing w:line="275" w:lineRule="auto"/>
        <w:rPr>
          <w:rFonts w:ascii="Arial"/>
          <w:sz w:val="21"/>
          <w:highlight w:val="none"/>
        </w:rPr>
      </w:pPr>
    </w:p>
    <w:p w14:paraId="49A9722A">
      <w:pPr>
        <w:spacing w:line="275" w:lineRule="auto"/>
        <w:rPr>
          <w:rFonts w:ascii="Arial"/>
          <w:sz w:val="21"/>
          <w:highlight w:val="none"/>
        </w:rPr>
      </w:pPr>
    </w:p>
    <w:p w14:paraId="75609407">
      <w:pPr>
        <w:bidi w:val="0"/>
        <w:rPr>
          <w:highlight w:val="none"/>
        </w:rPr>
      </w:pPr>
      <w:r>
        <w:rPr>
          <w:highlight w:val="none"/>
        </w:rPr>
        <w:t>本授权书声明：</w:t>
      </w:r>
      <w:r>
        <w:rPr>
          <w:highlight w:val="none"/>
          <w:u w:val="single"/>
        </w:rPr>
        <w:t xml:space="preserve">          </w:t>
      </w:r>
      <w:r>
        <w:rPr>
          <w:highlight w:val="none"/>
        </w:rPr>
        <w:t>（供应商名称）授权</w:t>
      </w:r>
      <w:r>
        <w:rPr>
          <w:highlight w:val="none"/>
          <w:u w:val="single"/>
        </w:rPr>
        <w:t xml:space="preserve">    </w:t>
      </w:r>
      <w:r>
        <w:rPr>
          <w:rFonts w:hint="eastAsia"/>
          <w:highlight w:val="none"/>
          <w:u w:val="single"/>
          <w:lang w:val="en-US" w:eastAsia="zh-CN"/>
        </w:rPr>
        <w:t xml:space="preserve">       </w:t>
      </w:r>
      <w:r>
        <w:rPr>
          <w:highlight w:val="none"/>
          <w:u w:val="single"/>
        </w:rPr>
        <w:t xml:space="preserve">   </w:t>
      </w:r>
      <w:r>
        <w:rPr>
          <w:highlight w:val="none"/>
        </w:rPr>
        <w:t>（供应商授权代表姓名）代表我方参加本项目采购活动，全权代表我方处理谈判过</w:t>
      </w:r>
      <w:r>
        <w:rPr>
          <w:rFonts w:hint="eastAsia"/>
          <w:highlight w:val="none"/>
          <w:lang w:eastAsia="zh-CN"/>
        </w:rPr>
        <w:t>程中</w:t>
      </w:r>
      <w:r>
        <w:rPr>
          <w:highlight w:val="none"/>
        </w:rPr>
        <w:t>的一切事宜，包括但不限于：提交响应文件、参与谈判、签约等。供应商授权代表在采购活动过程中所签署的一切文件和处理与之有关的一切事务，本公司均予以认可并对此承担责任。供应商授权代表无转委托权。特此授权。</w:t>
      </w:r>
    </w:p>
    <w:p w14:paraId="36E5B3B1">
      <w:pPr>
        <w:bidi w:val="0"/>
        <w:rPr>
          <w:highlight w:val="none"/>
        </w:rPr>
      </w:pPr>
      <w:r>
        <w:rPr>
          <w:highlight w:val="none"/>
        </w:rPr>
        <w:t>本授权书自出具之日起生效。</w:t>
      </w:r>
    </w:p>
    <w:p w14:paraId="104BC617">
      <w:pPr>
        <w:bidi w:val="0"/>
        <w:rPr>
          <w:highlight w:val="none"/>
        </w:rPr>
      </w:pPr>
      <w:r>
        <w:rPr>
          <w:highlight w:val="none"/>
        </w:rPr>
        <w:t>授权代表身份证明扫描件：</w:t>
      </w:r>
    </w:p>
    <w:p w14:paraId="013EE44B">
      <w:pPr>
        <w:spacing w:line="268" w:lineRule="auto"/>
        <w:rPr>
          <w:rFonts w:ascii="Arial"/>
          <w:sz w:val="21"/>
          <w:highlight w:val="none"/>
        </w:rPr>
      </w:pPr>
    </w:p>
    <w:p w14:paraId="1F27BF94">
      <w:pPr>
        <w:spacing w:line="269" w:lineRule="auto"/>
        <w:rPr>
          <w:rFonts w:ascii="Arial"/>
          <w:sz w:val="21"/>
          <w:highlight w:val="none"/>
        </w:rPr>
      </w:pPr>
    </w:p>
    <w:p w14:paraId="5B1163E3">
      <w:pPr>
        <w:spacing w:line="269" w:lineRule="auto"/>
        <w:rPr>
          <w:rFonts w:ascii="Arial"/>
          <w:sz w:val="21"/>
          <w:highlight w:val="none"/>
        </w:rPr>
      </w:pPr>
    </w:p>
    <w:p w14:paraId="783C40BA">
      <w:pPr>
        <w:spacing w:line="269" w:lineRule="auto"/>
        <w:rPr>
          <w:rFonts w:ascii="Arial"/>
          <w:sz w:val="21"/>
          <w:highlight w:val="none"/>
        </w:rPr>
      </w:pPr>
    </w:p>
    <w:p w14:paraId="3129FFD8">
      <w:pPr>
        <w:spacing w:line="269" w:lineRule="auto"/>
        <w:rPr>
          <w:rFonts w:ascii="Arial"/>
          <w:sz w:val="21"/>
          <w:highlight w:val="none"/>
        </w:rPr>
      </w:pPr>
    </w:p>
    <w:p w14:paraId="6C2FA899">
      <w:pPr>
        <w:pStyle w:val="5"/>
        <w:spacing w:before="78" w:line="219" w:lineRule="auto"/>
        <w:ind w:left="502"/>
        <w:rPr>
          <w:sz w:val="24"/>
          <w:szCs w:val="24"/>
          <w:highlight w:val="none"/>
        </w:rPr>
      </w:pPr>
      <w:r>
        <w:rPr>
          <w:spacing w:val="1"/>
          <w:sz w:val="24"/>
          <w:szCs w:val="24"/>
          <w:highlight w:val="none"/>
        </w:rPr>
        <w:t>授权代表联系方式</w:t>
      </w:r>
      <w:r>
        <w:rPr>
          <w:spacing w:val="-13"/>
          <w:sz w:val="24"/>
          <w:szCs w:val="24"/>
          <w:highlight w:val="none"/>
        </w:rPr>
        <w:t>：</w:t>
      </w:r>
      <w:r>
        <w:rPr>
          <w:spacing w:val="13"/>
          <w:sz w:val="24"/>
          <w:szCs w:val="24"/>
          <w:highlight w:val="none"/>
          <w:u w:val="single" w:color="auto"/>
        </w:rPr>
        <w:t xml:space="preserve">         </w:t>
      </w:r>
      <w:r>
        <w:rPr>
          <w:spacing w:val="-13"/>
          <w:sz w:val="24"/>
          <w:szCs w:val="24"/>
          <w:highlight w:val="none"/>
          <w:u w:val="single" w:color="auto"/>
        </w:rPr>
        <w:t>（</w:t>
      </w:r>
      <w:r>
        <w:rPr>
          <w:spacing w:val="1"/>
          <w:sz w:val="24"/>
          <w:szCs w:val="24"/>
          <w:highlight w:val="none"/>
          <w:u w:val="single" w:color="auto"/>
        </w:rPr>
        <w:t>请填写手机号码）</w:t>
      </w:r>
    </w:p>
    <w:p w14:paraId="0BE6CF61">
      <w:pPr>
        <w:pStyle w:val="5"/>
        <w:spacing w:before="78" w:line="219" w:lineRule="auto"/>
        <w:ind w:left="0" w:leftChars="0" w:firstLine="0" w:firstLineChars="0"/>
        <w:rPr>
          <w:spacing w:val="-2"/>
          <w:sz w:val="24"/>
          <w:szCs w:val="24"/>
          <w:highlight w:val="none"/>
        </w:rPr>
      </w:pPr>
    </w:p>
    <w:p w14:paraId="4DED33DA">
      <w:pPr>
        <w:pStyle w:val="5"/>
        <w:spacing w:before="78" w:line="219" w:lineRule="auto"/>
        <w:ind w:left="0" w:leftChars="0" w:firstLine="0" w:firstLineChars="0"/>
        <w:rPr>
          <w:spacing w:val="-2"/>
          <w:sz w:val="24"/>
          <w:szCs w:val="24"/>
          <w:highlight w:val="none"/>
        </w:rPr>
      </w:pPr>
    </w:p>
    <w:p w14:paraId="7FEC56D9">
      <w:pPr>
        <w:pStyle w:val="5"/>
        <w:spacing w:before="78" w:line="219" w:lineRule="auto"/>
        <w:ind w:left="0" w:leftChars="0" w:firstLine="944" w:firstLineChars="400"/>
        <w:rPr>
          <w:sz w:val="24"/>
          <w:szCs w:val="24"/>
          <w:highlight w:val="none"/>
        </w:rPr>
      </w:pPr>
      <w:r>
        <w:rPr>
          <w:spacing w:val="-2"/>
          <w:sz w:val="24"/>
          <w:szCs w:val="24"/>
          <w:highlight w:val="none"/>
        </w:rPr>
        <w:t>特此声明。</w:t>
      </w:r>
    </w:p>
    <w:p w14:paraId="484FC661">
      <w:pPr>
        <w:spacing w:line="413" w:lineRule="auto"/>
        <w:rPr>
          <w:rFonts w:ascii="Arial"/>
          <w:sz w:val="21"/>
          <w:highlight w:val="none"/>
        </w:rPr>
      </w:pPr>
    </w:p>
    <w:p w14:paraId="5D5D82AC">
      <w:pPr>
        <w:bidi w:val="0"/>
        <w:jc w:val="right"/>
        <w:rPr>
          <w:highlight w:val="none"/>
        </w:rPr>
      </w:pPr>
      <w:r>
        <w:rPr>
          <w:rFonts w:hint="eastAsia"/>
          <w:highlight w:val="none"/>
          <w:lang w:eastAsia="zh-CN"/>
        </w:rPr>
        <w:t>供应商名称（加盖公章）</w:t>
      </w:r>
      <w:r>
        <w:rPr>
          <w:highlight w:val="none"/>
        </w:rPr>
        <w:t>：</w:t>
      </w:r>
      <w:r>
        <w:rPr>
          <w:rFonts w:hint="eastAsia"/>
          <w:highlight w:val="none"/>
          <w:lang w:val="en-US" w:eastAsia="zh-CN"/>
        </w:rPr>
        <w:t xml:space="preserve">______ </w:t>
      </w:r>
      <w:r>
        <w:rPr>
          <w:highlight w:val="none"/>
        </w:rPr>
        <w:t xml:space="preserve">             </w:t>
      </w:r>
    </w:p>
    <w:p w14:paraId="55593BB3">
      <w:pPr>
        <w:spacing w:line="366" w:lineRule="auto"/>
        <w:jc w:val="right"/>
        <w:rPr>
          <w:rFonts w:ascii="Arial"/>
          <w:sz w:val="21"/>
          <w:highlight w:val="none"/>
        </w:rPr>
      </w:pPr>
      <w:r>
        <w:rPr>
          <w:rFonts w:hint="eastAsia" w:ascii="Times New Roman" w:hAnsi="Times New Roman" w:eastAsia="宋体" w:cs="Times New Roman"/>
          <w:snapToGrid/>
          <w:color w:val="000000"/>
          <w:kern w:val="0"/>
          <w:sz w:val="24"/>
          <w:szCs w:val="24"/>
          <w:highlight w:val="none"/>
          <w:lang w:val="en-US" w:eastAsia="zh-CN" w:bidi="ar-SA"/>
        </w:rPr>
        <w:t xml:space="preserve">日           期 ：__________________ </w:t>
      </w:r>
    </w:p>
    <w:p w14:paraId="61F3D4BE">
      <w:pPr>
        <w:pStyle w:val="5"/>
        <w:spacing w:before="184" w:line="220" w:lineRule="auto"/>
        <w:ind w:left="4864"/>
        <w:rPr>
          <w:sz w:val="24"/>
          <w:szCs w:val="24"/>
          <w:highlight w:val="none"/>
        </w:rPr>
      </w:pPr>
    </w:p>
    <w:p w14:paraId="4C64BAD3">
      <w:pPr>
        <w:spacing w:line="322" w:lineRule="auto"/>
        <w:rPr>
          <w:rFonts w:ascii="Arial"/>
          <w:sz w:val="21"/>
          <w:highlight w:val="none"/>
        </w:rPr>
      </w:pPr>
    </w:p>
    <w:p w14:paraId="66CA98EA">
      <w:pPr>
        <w:spacing w:line="322" w:lineRule="auto"/>
        <w:rPr>
          <w:rFonts w:ascii="Arial"/>
          <w:sz w:val="21"/>
          <w:highlight w:val="none"/>
        </w:rPr>
      </w:pPr>
    </w:p>
    <w:p w14:paraId="29D50C30">
      <w:pPr>
        <w:pStyle w:val="5"/>
        <w:spacing w:before="78" w:line="224" w:lineRule="auto"/>
        <w:ind w:left="23"/>
        <w:rPr>
          <w:sz w:val="24"/>
          <w:szCs w:val="24"/>
          <w:highlight w:val="none"/>
        </w:rPr>
      </w:pPr>
      <w:r>
        <w:rPr>
          <w:spacing w:val="-5"/>
          <w:sz w:val="24"/>
          <w:szCs w:val="24"/>
          <w:highlight w:val="none"/>
        </w:rPr>
        <w:t>注：</w:t>
      </w:r>
    </w:p>
    <w:p w14:paraId="671E96DF">
      <w:pPr>
        <w:bidi w:val="0"/>
        <w:rPr>
          <w:highlight w:val="none"/>
        </w:rPr>
      </w:pPr>
      <w:r>
        <w:rPr>
          <w:highlight w:val="none"/>
        </w:rPr>
        <w:t>1.本项目只允许有唯一的供应商授权代表，提供身份证明扫描件；</w:t>
      </w:r>
    </w:p>
    <w:p w14:paraId="35470809">
      <w:pPr>
        <w:bidi w:val="0"/>
        <w:rPr>
          <w:highlight w:val="none"/>
        </w:rPr>
      </w:pPr>
      <w:r>
        <w:rPr>
          <w:highlight w:val="none"/>
        </w:rPr>
        <w:t>2.法定代表人参加谈判的无需提供授权书，仅提供身份证明扫描件。</w:t>
      </w:r>
    </w:p>
    <w:p w14:paraId="3C260830">
      <w:pPr>
        <w:bidi w:val="0"/>
        <w:rPr>
          <w:highlight w:val="none"/>
        </w:rPr>
        <w:sectPr>
          <w:headerReference r:id="rId15" w:type="default"/>
          <w:footerReference r:id="rId16" w:type="default"/>
          <w:pgSz w:w="11906" w:h="16839"/>
          <w:pgMar w:top="1166" w:right="1764" w:bottom="1362" w:left="1785" w:header="829" w:footer="1200" w:gutter="0"/>
          <w:pgNumType w:fmt="decimal"/>
          <w:cols w:space="720" w:num="1"/>
        </w:sectPr>
      </w:pPr>
    </w:p>
    <w:p w14:paraId="50A9ED0B">
      <w:pPr>
        <w:spacing w:line="366" w:lineRule="auto"/>
        <w:rPr>
          <w:rFonts w:ascii="Arial"/>
          <w:sz w:val="21"/>
          <w:highlight w:val="none"/>
        </w:rPr>
      </w:pPr>
    </w:p>
    <w:p w14:paraId="0B147417">
      <w:pPr>
        <w:pStyle w:val="3"/>
        <w:keepNext/>
        <w:keepLines/>
        <w:pageBreakBefore w:val="0"/>
        <w:widowControl/>
        <w:kinsoku w:val="0"/>
        <w:wordWrap/>
        <w:overflowPunct/>
        <w:topLinePunct w:val="0"/>
        <w:autoSpaceDE w:val="0"/>
        <w:autoSpaceDN w:val="0"/>
        <w:bidi w:val="0"/>
        <w:adjustRightInd w:val="0"/>
        <w:snapToGrid w:val="0"/>
        <w:spacing w:before="0" w:beforeLines="50" w:after="0" w:afterLines="50" w:line="416" w:lineRule="auto"/>
        <w:ind w:firstLine="0" w:firstLineChars="0"/>
        <w:jc w:val="center"/>
        <w:textAlignment w:val="baseline"/>
        <w:rPr>
          <w:rFonts w:eastAsia="宋体" w:cs="Times New Roman"/>
          <w:b/>
          <w:bCs/>
          <w:spacing w:val="-4"/>
          <w:sz w:val="24"/>
          <w:szCs w:val="24"/>
          <w:highlight w:val="none"/>
        </w:rPr>
      </w:pPr>
      <w:bookmarkStart w:id="59" w:name="_Toc24994"/>
      <w:r>
        <w:rPr>
          <w:rFonts w:hint="eastAsia" w:cs="Times New Roman"/>
          <w:b/>
          <w:bCs/>
          <w:spacing w:val="-4"/>
          <w:sz w:val="24"/>
          <w:szCs w:val="24"/>
          <w:highlight w:val="none"/>
          <w:lang w:val="en-US" w:eastAsia="zh-CN"/>
        </w:rPr>
        <w:t>五</w:t>
      </w:r>
      <w:r>
        <w:rPr>
          <w:rFonts w:eastAsia="宋体" w:cs="Times New Roman"/>
          <w:b/>
          <w:bCs/>
          <w:spacing w:val="-4"/>
          <w:sz w:val="24"/>
          <w:szCs w:val="24"/>
          <w:highlight w:val="none"/>
        </w:rPr>
        <w:t>、谈判响应表</w:t>
      </w:r>
      <w:bookmarkEnd w:id="59"/>
    </w:p>
    <w:p w14:paraId="731E2868">
      <w:pPr>
        <w:pStyle w:val="5"/>
        <w:spacing w:before="242" w:line="219" w:lineRule="auto"/>
        <w:ind w:left="0" w:leftChars="0" w:firstLine="0" w:firstLineChars="0"/>
        <w:rPr>
          <w:sz w:val="24"/>
          <w:szCs w:val="24"/>
          <w:highlight w:val="none"/>
        </w:rPr>
      </w:pPr>
      <w:r>
        <w:rPr>
          <w:rFonts w:hint="eastAsia"/>
          <w:b/>
          <w:bCs/>
          <w:spacing w:val="-5"/>
          <w:sz w:val="24"/>
          <w:szCs w:val="24"/>
          <w:highlight w:val="none"/>
          <w:lang w:val="en-US" w:eastAsia="zh-CN"/>
        </w:rPr>
        <w:t>5</w:t>
      </w:r>
      <w:r>
        <w:rPr>
          <w:b/>
          <w:bCs/>
          <w:spacing w:val="-5"/>
          <w:sz w:val="24"/>
          <w:szCs w:val="24"/>
          <w:highlight w:val="none"/>
        </w:rPr>
        <w:t>.1</w:t>
      </w:r>
      <w:r>
        <w:rPr>
          <w:spacing w:val="-46"/>
          <w:sz w:val="24"/>
          <w:szCs w:val="24"/>
          <w:highlight w:val="none"/>
        </w:rPr>
        <w:t xml:space="preserve"> </w:t>
      </w:r>
      <w:r>
        <w:rPr>
          <w:b/>
          <w:bCs/>
          <w:spacing w:val="-5"/>
          <w:sz w:val="24"/>
          <w:szCs w:val="24"/>
          <w:highlight w:val="none"/>
        </w:rPr>
        <w:t>商务响应表</w:t>
      </w:r>
    </w:p>
    <w:p w14:paraId="18F6155D">
      <w:pPr>
        <w:spacing w:line="68" w:lineRule="exact"/>
        <w:rPr>
          <w:highlight w:val="none"/>
        </w:rPr>
      </w:pPr>
    </w:p>
    <w:tbl>
      <w:tblPr>
        <w:tblStyle w:val="23"/>
        <w:tblW w:w="8211" w:type="dxa"/>
        <w:tblInd w:w="6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8"/>
        <w:gridCol w:w="1562"/>
        <w:gridCol w:w="2694"/>
        <w:gridCol w:w="2001"/>
        <w:gridCol w:w="1186"/>
      </w:tblGrid>
      <w:tr w14:paraId="5B3FA2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0" w:hRule="atLeast"/>
        </w:trPr>
        <w:tc>
          <w:tcPr>
            <w:tcW w:w="768" w:type="dxa"/>
            <w:vAlign w:val="center"/>
          </w:tcPr>
          <w:p w14:paraId="2054572A">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b/>
                <w:bCs/>
                <w:highlight w:val="none"/>
              </w:rPr>
            </w:pPr>
            <w:r>
              <w:rPr>
                <w:b/>
                <w:bCs/>
                <w:highlight w:val="none"/>
              </w:rPr>
              <w:t>序号</w:t>
            </w:r>
          </w:p>
        </w:tc>
        <w:tc>
          <w:tcPr>
            <w:tcW w:w="1562" w:type="dxa"/>
            <w:vAlign w:val="center"/>
          </w:tcPr>
          <w:p w14:paraId="27237B7B">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b/>
                <w:bCs/>
                <w:highlight w:val="none"/>
              </w:rPr>
            </w:pPr>
            <w:r>
              <w:rPr>
                <w:b/>
                <w:bCs/>
                <w:highlight w:val="none"/>
              </w:rPr>
              <w:t>商务条款</w:t>
            </w:r>
          </w:p>
        </w:tc>
        <w:tc>
          <w:tcPr>
            <w:tcW w:w="2694" w:type="dxa"/>
            <w:vAlign w:val="center"/>
          </w:tcPr>
          <w:p w14:paraId="7C5261A6">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b/>
                <w:bCs/>
                <w:highlight w:val="none"/>
              </w:rPr>
            </w:pPr>
            <w:r>
              <w:rPr>
                <w:b/>
                <w:bCs/>
                <w:highlight w:val="none"/>
              </w:rPr>
              <w:t>谈判文件要求</w:t>
            </w:r>
          </w:p>
        </w:tc>
        <w:tc>
          <w:tcPr>
            <w:tcW w:w="2001" w:type="dxa"/>
            <w:vAlign w:val="center"/>
          </w:tcPr>
          <w:p w14:paraId="3708C7B1">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b/>
                <w:bCs/>
                <w:highlight w:val="none"/>
              </w:rPr>
            </w:pPr>
            <w:r>
              <w:rPr>
                <w:b/>
                <w:bCs/>
                <w:highlight w:val="none"/>
              </w:rPr>
              <w:t>供应商承诺</w:t>
            </w:r>
          </w:p>
        </w:tc>
        <w:tc>
          <w:tcPr>
            <w:tcW w:w="1186" w:type="dxa"/>
            <w:vAlign w:val="center"/>
          </w:tcPr>
          <w:p w14:paraId="2D89E805">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b/>
                <w:bCs/>
                <w:highlight w:val="none"/>
              </w:rPr>
            </w:pPr>
            <w:r>
              <w:rPr>
                <w:b/>
                <w:bCs/>
                <w:highlight w:val="none"/>
              </w:rPr>
              <w:t>偏离说明</w:t>
            </w:r>
          </w:p>
        </w:tc>
      </w:tr>
      <w:tr w14:paraId="679B04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768" w:type="dxa"/>
            <w:vAlign w:val="center"/>
          </w:tcPr>
          <w:p w14:paraId="62CA6748">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highlight w:val="none"/>
              </w:rPr>
            </w:pPr>
            <w:r>
              <w:rPr>
                <w:highlight w:val="none"/>
              </w:rPr>
              <w:t>1</w:t>
            </w:r>
          </w:p>
        </w:tc>
        <w:tc>
          <w:tcPr>
            <w:tcW w:w="1562" w:type="dxa"/>
            <w:vAlign w:val="center"/>
          </w:tcPr>
          <w:p w14:paraId="6CD319D6">
            <w:pPr>
              <w:keepNext w:val="0"/>
              <w:keepLines w:val="0"/>
              <w:pageBreakBefore w:val="0"/>
              <w:widowControl w:val="0"/>
              <w:kinsoku/>
              <w:wordWrap/>
              <w:overflowPunct/>
              <w:topLinePunct w:val="0"/>
              <w:autoSpaceDE w:val="0"/>
              <w:autoSpaceDN w:val="0"/>
              <w:bidi w:val="0"/>
              <w:adjustRightInd/>
              <w:snapToGrid/>
              <w:ind w:firstLine="0" w:firstLineChars="0"/>
              <w:jc w:val="both"/>
              <w:textAlignment w:val="auto"/>
              <w:rPr>
                <w:sz w:val="22"/>
                <w:szCs w:val="22"/>
                <w:highlight w:val="none"/>
              </w:rPr>
            </w:pPr>
            <w:r>
              <w:rPr>
                <w:rFonts w:hint="eastAsia"/>
                <w:sz w:val="22"/>
                <w:szCs w:val="22"/>
                <w:highlight w:val="none"/>
              </w:rPr>
              <w:t>付款方式</w:t>
            </w:r>
          </w:p>
        </w:tc>
        <w:tc>
          <w:tcPr>
            <w:tcW w:w="2694" w:type="dxa"/>
            <w:vAlign w:val="top"/>
          </w:tcPr>
          <w:p w14:paraId="1A420EFF">
            <w:pPr>
              <w:keepNext w:val="0"/>
              <w:keepLines w:val="0"/>
              <w:pageBreakBefore w:val="0"/>
              <w:widowControl w:val="0"/>
              <w:kinsoku/>
              <w:wordWrap/>
              <w:overflowPunct/>
              <w:topLinePunct w:val="0"/>
              <w:autoSpaceDE w:val="0"/>
              <w:autoSpaceDN w:val="0"/>
              <w:bidi w:val="0"/>
              <w:adjustRightInd/>
              <w:snapToGrid/>
              <w:ind w:firstLine="0" w:firstLineChars="0"/>
              <w:textAlignment w:val="auto"/>
              <w:rPr>
                <w:highlight w:val="none"/>
              </w:rPr>
            </w:pPr>
          </w:p>
        </w:tc>
        <w:tc>
          <w:tcPr>
            <w:tcW w:w="2001" w:type="dxa"/>
            <w:vAlign w:val="top"/>
          </w:tcPr>
          <w:p w14:paraId="3F3CCDB8">
            <w:pPr>
              <w:keepNext w:val="0"/>
              <w:keepLines w:val="0"/>
              <w:pageBreakBefore w:val="0"/>
              <w:widowControl w:val="0"/>
              <w:kinsoku/>
              <w:wordWrap/>
              <w:overflowPunct/>
              <w:topLinePunct w:val="0"/>
              <w:autoSpaceDE w:val="0"/>
              <w:autoSpaceDN w:val="0"/>
              <w:bidi w:val="0"/>
              <w:adjustRightInd/>
              <w:snapToGrid/>
              <w:ind w:firstLine="0" w:firstLineChars="0"/>
              <w:textAlignment w:val="auto"/>
              <w:rPr>
                <w:highlight w:val="none"/>
              </w:rPr>
            </w:pPr>
          </w:p>
        </w:tc>
        <w:tc>
          <w:tcPr>
            <w:tcW w:w="1186" w:type="dxa"/>
            <w:vAlign w:val="top"/>
          </w:tcPr>
          <w:p w14:paraId="70634C8E">
            <w:pPr>
              <w:keepNext w:val="0"/>
              <w:keepLines w:val="0"/>
              <w:pageBreakBefore w:val="0"/>
              <w:widowControl w:val="0"/>
              <w:kinsoku/>
              <w:wordWrap/>
              <w:overflowPunct/>
              <w:topLinePunct w:val="0"/>
              <w:autoSpaceDE w:val="0"/>
              <w:autoSpaceDN w:val="0"/>
              <w:bidi w:val="0"/>
              <w:adjustRightInd/>
              <w:snapToGrid/>
              <w:ind w:firstLine="0" w:firstLineChars="0"/>
              <w:textAlignment w:val="auto"/>
              <w:rPr>
                <w:highlight w:val="none"/>
              </w:rPr>
            </w:pPr>
          </w:p>
        </w:tc>
      </w:tr>
      <w:tr w14:paraId="3FF099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768" w:type="dxa"/>
            <w:vAlign w:val="center"/>
          </w:tcPr>
          <w:p w14:paraId="11DFFE2D">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highlight w:val="none"/>
              </w:rPr>
            </w:pPr>
            <w:r>
              <w:rPr>
                <w:highlight w:val="none"/>
              </w:rPr>
              <w:t>2</w:t>
            </w:r>
          </w:p>
        </w:tc>
        <w:tc>
          <w:tcPr>
            <w:tcW w:w="1562" w:type="dxa"/>
            <w:vAlign w:val="center"/>
          </w:tcPr>
          <w:p w14:paraId="5D318A0A">
            <w:pPr>
              <w:keepNext w:val="0"/>
              <w:keepLines w:val="0"/>
              <w:pageBreakBefore w:val="0"/>
              <w:widowControl w:val="0"/>
              <w:kinsoku/>
              <w:wordWrap/>
              <w:overflowPunct/>
              <w:topLinePunct w:val="0"/>
              <w:autoSpaceDE w:val="0"/>
              <w:autoSpaceDN w:val="0"/>
              <w:bidi w:val="0"/>
              <w:adjustRightInd/>
              <w:snapToGrid/>
              <w:ind w:firstLine="0" w:firstLineChars="0"/>
              <w:jc w:val="both"/>
              <w:textAlignment w:val="auto"/>
              <w:rPr>
                <w:sz w:val="22"/>
                <w:szCs w:val="22"/>
                <w:highlight w:val="none"/>
              </w:rPr>
            </w:pPr>
            <w:r>
              <w:rPr>
                <w:rFonts w:hint="eastAsia"/>
                <w:sz w:val="22"/>
                <w:szCs w:val="22"/>
                <w:highlight w:val="none"/>
              </w:rPr>
              <w:t>供货及安装地点</w:t>
            </w:r>
          </w:p>
        </w:tc>
        <w:tc>
          <w:tcPr>
            <w:tcW w:w="2694" w:type="dxa"/>
            <w:vAlign w:val="top"/>
          </w:tcPr>
          <w:p w14:paraId="0124A253">
            <w:pPr>
              <w:keepNext w:val="0"/>
              <w:keepLines w:val="0"/>
              <w:pageBreakBefore w:val="0"/>
              <w:widowControl w:val="0"/>
              <w:kinsoku/>
              <w:wordWrap/>
              <w:overflowPunct/>
              <w:topLinePunct w:val="0"/>
              <w:autoSpaceDE w:val="0"/>
              <w:autoSpaceDN w:val="0"/>
              <w:bidi w:val="0"/>
              <w:adjustRightInd/>
              <w:snapToGrid/>
              <w:ind w:firstLine="0" w:firstLineChars="0"/>
              <w:textAlignment w:val="auto"/>
              <w:rPr>
                <w:highlight w:val="none"/>
              </w:rPr>
            </w:pPr>
          </w:p>
        </w:tc>
        <w:tc>
          <w:tcPr>
            <w:tcW w:w="2001" w:type="dxa"/>
            <w:vAlign w:val="top"/>
          </w:tcPr>
          <w:p w14:paraId="518FC709">
            <w:pPr>
              <w:keepNext w:val="0"/>
              <w:keepLines w:val="0"/>
              <w:pageBreakBefore w:val="0"/>
              <w:widowControl w:val="0"/>
              <w:kinsoku/>
              <w:wordWrap/>
              <w:overflowPunct/>
              <w:topLinePunct w:val="0"/>
              <w:autoSpaceDE w:val="0"/>
              <w:autoSpaceDN w:val="0"/>
              <w:bidi w:val="0"/>
              <w:adjustRightInd/>
              <w:snapToGrid/>
              <w:ind w:firstLine="0" w:firstLineChars="0"/>
              <w:textAlignment w:val="auto"/>
              <w:rPr>
                <w:highlight w:val="none"/>
              </w:rPr>
            </w:pPr>
          </w:p>
        </w:tc>
        <w:tc>
          <w:tcPr>
            <w:tcW w:w="1186" w:type="dxa"/>
            <w:vAlign w:val="top"/>
          </w:tcPr>
          <w:p w14:paraId="114F221A">
            <w:pPr>
              <w:keepNext w:val="0"/>
              <w:keepLines w:val="0"/>
              <w:pageBreakBefore w:val="0"/>
              <w:widowControl w:val="0"/>
              <w:kinsoku/>
              <w:wordWrap/>
              <w:overflowPunct/>
              <w:topLinePunct w:val="0"/>
              <w:autoSpaceDE w:val="0"/>
              <w:autoSpaceDN w:val="0"/>
              <w:bidi w:val="0"/>
              <w:adjustRightInd/>
              <w:snapToGrid/>
              <w:ind w:firstLine="0" w:firstLineChars="0"/>
              <w:textAlignment w:val="auto"/>
              <w:rPr>
                <w:highlight w:val="none"/>
              </w:rPr>
            </w:pPr>
          </w:p>
        </w:tc>
      </w:tr>
      <w:tr w14:paraId="3901DE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768" w:type="dxa"/>
            <w:vAlign w:val="center"/>
          </w:tcPr>
          <w:p w14:paraId="53C895D7">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highlight w:val="none"/>
              </w:rPr>
            </w:pPr>
            <w:r>
              <w:rPr>
                <w:highlight w:val="none"/>
              </w:rPr>
              <w:t>3</w:t>
            </w:r>
          </w:p>
        </w:tc>
        <w:tc>
          <w:tcPr>
            <w:tcW w:w="1562" w:type="dxa"/>
            <w:vAlign w:val="center"/>
          </w:tcPr>
          <w:p w14:paraId="427C6718">
            <w:pPr>
              <w:keepNext w:val="0"/>
              <w:keepLines w:val="0"/>
              <w:pageBreakBefore w:val="0"/>
              <w:widowControl w:val="0"/>
              <w:kinsoku/>
              <w:wordWrap/>
              <w:overflowPunct/>
              <w:topLinePunct w:val="0"/>
              <w:autoSpaceDE w:val="0"/>
              <w:autoSpaceDN w:val="0"/>
              <w:bidi w:val="0"/>
              <w:adjustRightInd/>
              <w:snapToGrid/>
              <w:ind w:firstLine="0" w:firstLineChars="0"/>
              <w:jc w:val="both"/>
              <w:textAlignment w:val="auto"/>
              <w:rPr>
                <w:sz w:val="22"/>
                <w:szCs w:val="22"/>
                <w:highlight w:val="none"/>
              </w:rPr>
            </w:pPr>
            <w:r>
              <w:rPr>
                <w:rFonts w:hint="eastAsia"/>
                <w:sz w:val="22"/>
                <w:szCs w:val="22"/>
                <w:highlight w:val="none"/>
              </w:rPr>
              <w:t>供货及安装期限</w:t>
            </w:r>
          </w:p>
        </w:tc>
        <w:tc>
          <w:tcPr>
            <w:tcW w:w="2694" w:type="dxa"/>
            <w:vAlign w:val="top"/>
          </w:tcPr>
          <w:p w14:paraId="3F910FAB">
            <w:pPr>
              <w:keepNext w:val="0"/>
              <w:keepLines w:val="0"/>
              <w:pageBreakBefore w:val="0"/>
              <w:widowControl w:val="0"/>
              <w:kinsoku/>
              <w:wordWrap/>
              <w:overflowPunct/>
              <w:topLinePunct w:val="0"/>
              <w:autoSpaceDE w:val="0"/>
              <w:autoSpaceDN w:val="0"/>
              <w:bidi w:val="0"/>
              <w:adjustRightInd/>
              <w:snapToGrid/>
              <w:ind w:firstLine="0" w:firstLineChars="0"/>
              <w:textAlignment w:val="auto"/>
              <w:rPr>
                <w:highlight w:val="none"/>
              </w:rPr>
            </w:pPr>
          </w:p>
        </w:tc>
        <w:tc>
          <w:tcPr>
            <w:tcW w:w="2001" w:type="dxa"/>
            <w:vAlign w:val="top"/>
          </w:tcPr>
          <w:p w14:paraId="1B2A569B">
            <w:pPr>
              <w:keepNext w:val="0"/>
              <w:keepLines w:val="0"/>
              <w:pageBreakBefore w:val="0"/>
              <w:widowControl w:val="0"/>
              <w:kinsoku/>
              <w:wordWrap/>
              <w:overflowPunct/>
              <w:topLinePunct w:val="0"/>
              <w:autoSpaceDE w:val="0"/>
              <w:autoSpaceDN w:val="0"/>
              <w:bidi w:val="0"/>
              <w:adjustRightInd/>
              <w:snapToGrid/>
              <w:ind w:firstLine="0" w:firstLineChars="0"/>
              <w:textAlignment w:val="auto"/>
              <w:rPr>
                <w:highlight w:val="none"/>
              </w:rPr>
            </w:pPr>
          </w:p>
        </w:tc>
        <w:tc>
          <w:tcPr>
            <w:tcW w:w="1186" w:type="dxa"/>
            <w:vAlign w:val="top"/>
          </w:tcPr>
          <w:p w14:paraId="5BF11BC4">
            <w:pPr>
              <w:keepNext w:val="0"/>
              <w:keepLines w:val="0"/>
              <w:pageBreakBefore w:val="0"/>
              <w:widowControl w:val="0"/>
              <w:kinsoku/>
              <w:wordWrap/>
              <w:overflowPunct/>
              <w:topLinePunct w:val="0"/>
              <w:autoSpaceDE w:val="0"/>
              <w:autoSpaceDN w:val="0"/>
              <w:bidi w:val="0"/>
              <w:adjustRightInd/>
              <w:snapToGrid/>
              <w:ind w:firstLine="0" w:firstLineChars="0"/>
              <w:textAlignment w:val="auto"/>
              <w:rPr>
                <w:highlight w:val="none"/>
              </w:rPr>
            </w:pPr>
          </w:p>
        </w:tc>
      </w:tr>
      <w:tr w14:paraId="0B505D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7" w:hRule="atLeast"/>
        </w:trPr>
        <w:tc>
          <w:tcPr>
            <w:tcW w:w="768" w:type="dxa"/>
            <w:vAlign w:val="center"/>
          </w:tcPr>
          <w:p w14:paraId="4CFBC009">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highlight w:val="none"/>
              </w:rPr>
            </w:pPr>
            <w:r>
              <w:rPr>
                <w:highlight w:val="none"/>
              </w:rPr>
              <w:t>4</w:t>
            </w:r>
          </w:p>
        </w:tc>
        <w:tc>
          <w:tcPr>
            <w:tcW w:w="1562" w:type="dxa"/>
            <w:vAlign w:val="center"/>
          </w:tcPr>
          <w:p w14:paraId="00811928">
            <w:pPr>
              <w:keepNext w:val="0"/>
              <w:keepLines w:val="0"/>
              <w:pageBreakBefore w:val="0"/>
              <w:widowControl w:val="0"/>
              <w:kinsoku/>
              <w:wordWrap/>
              <w:overflowPunct/>
              <w:topLinePunct w:val="0"/>
              <w:autoSpaceDE w:val="0"/>
              <w:autoSpaceDN w:val="0"/>
              <w:bidi w:val="0"/>
              <w:adjustRightInd/>
              <w:snapToGrid/>
              <w:ind w:firstLine="0" w:firstLineChars="0"/>
              <w:jc w:val="both"/>
              <w:textAlignment w:val="auto"/>
              <w:rPr>
                <w:sz w:val="22"/>
                <w:szCs w:val="22"/>
                <w:highlight w:val="none"/>
              </w:rPr>
            </w:pPr>
            <w:r>
              <w:rPr>
                <w:rFonts w:hint="eastAsia"/>
                <w:sz w:val="22"/>
                <w:szCs w:val="22"/>
                <w:highlight w:val="none"/>
              </w:rPr>
              <w:t>免费质保期</w:t>
            </w:r>
          </w:p>
        </w:tc>
        <w:tc>
          <w:tcPr>
            <w:tcW w:w="2694" w:type="dxa"/>
            <w:vAlign w:val="top"/>
          </w:tcPr>
          <w:p w14:paraId="4D720B88">
            <w:pPr>
              <w:keepNext w:val="0"/>
              <w:keepLines w:val="0"/>
              <w:pageBreakBefore w:val="0"/>
              <w:widowControl w:val="0"/>
              <w:kinsoku/>
              <w:wordWrap/>
              <w:overflowPunct/>
              <w:topLinePunct w:val="0"/>
              <w:autoSpaceDE w:val="0"/>
              <w:autoSpaceDN w:val="0"/>
              <w:bidi w:val="0"/>
              <w:adjustRightInd/>
              <w:snapToGrid/>
              <w:ind w:firstLine="0" w:firstLineChars="0"/>
              <w:textAlignment w:val="auto"/>
              <w:rPr>
                <w:highlight w:val="none"/>
              </w:rPr>
            </w:pPr>
          </w:p>
        </w:tc>
        <w:tc>
          <w:tcPr>
            <w:tcW w:w="2001" w:type="dxa"/>
            <w:vAlign w:val="top"/>
          </w:tcPr>
          <w:p w14:paraId="36B307F3">
            <w:pPr>
              <w:keepNext w:val="0"/>
              <w:keepLines w:val="0"/>
              <w:pageBreakBefore w:val="0"/>
              <w:widowControl w:val="0"/>
              <w:kinsoku/>
              <w:wordWrap/>
              <w:overflowPunct/>
              <w:topLinePunct w:val="0"/>
              <w:autoSpaceDE w:val="0"/>
              <w:autoSpaceDN w:val="0"/>
              <w:bidi w:val="0"/>
              <w:adjustRightInd/>
              <w:snapToGrid/>
              <w:ind w:firstLine="0" w:firstLineChars="0"/>
              <w:textAlignment w:val="auto"/>
              <w:rPr>
                <w:highlight w:val="none"/>
              </w:rPr>
            </w:pPr>
          </w:p>
        </w:tc>
        <w:tc>
          <w:tcPr>
            <w:tcW w:w="1186" w:type="dxa"/>
            <w:vAlign w:val="top"/>
          </w:tcPr>
          <w:p w14:paraId="33CA9085">
            <w:pPr>
              <w:keepNext w:val="0"/>
              <w:keepLines w:val="0"/>
              <w:pageBreakBefore w:val="0"/>
              <w:widowControl w:val="0"/>
              <w:kinsoku/>
              <w:wordWrap/>
              <w:overflowPunct/>
              <w:topLinePunct w:val="0"/>
              <w:autoSpaceDE w:val="0"/>
              <w:autoSpaceDN w:val="0"/>
              <w:bidi w:val="0"/>
              <w:adjustRightInd/>
              <w:snapToGrid/>
              <w:ind w:firstLine="0" w:firstLineChars="0"/>
              <w:textAlignment w:val="auto"/>
              <w:rPr>
                <w:highlight w:val="none"/>
              </w:rPr>
            </w:pPr>
          </w:p>
        </w:tc>
      </w:tr>
      <w:tr w14:paraId="03D272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768" w:type="dxa"/>
            <w:vAlign w:val="top"/>
          </w:tcPr>
          <w:p w14:paraId="36B6C604">
            <w:pPr>
              <w:keepNext w:val="0"/>
              <w:keepLines w:val="0"/>
              <w:pageBreakBefore w:val="0"/>
              <w:widowControl w:val="0"/>
              <w:kinsoku/>
              <w:wordWrap/>
              <w:overflowPunct/>
              <w:topLinePunct w:val="0"/>
              <w:autoSpaceDE w:val="0"/>
              <w:autoSpaceDN w:val="0"/>
              <w:bidi w:val="0"/>
              <w:adjustRightInd/>
              <w:snapToGrid/>
              <w:ind w:firstLine="0" w:firstLineChars="0"/>
              <w:textAlignment w:val="auto"/>
              <w:rPr>
                <w:highlight w:val="none"/>
              </w:rPr>
            </w:pPr>
            <w:r>
              <w:rPr>
                <w:highlight w:val="none"/>
              </w:rPr>
              <w:t>…</w:t>
            </w:r>
          </w:p>
        </w:tc>
        <w:tc>
          <w:tcPr>
            <w:tcW w:w="1562" w:type="dxa"/>
            <w:vAlign w:val="top"/>
          </w:tcPr>
          <w:p w14:paraId="66B9679C">
            <w:pPr>
              <w:keepNext w:val="0"/>
              <w:keepLines w:val="0"/>
              <w:pageBreakBefore w:val="0"/>
              <w:widowControl w:val="0"/>
              <w:kinsoku/>
              <w:wordWrap/>
              <w:overflowPunct/>
              <w:topLinePunct w:val="0"/>
              <w:autoSpaceDE w:val="0"/>
              <w:autoSpaceDN w:val="0"/>
              <w:bidi w:val="0"/>
              <w:adjustRightInd/>
              <w:snapToGrid/>
              <w:ind w:firstLine="0" w:firstLineChars="0"/>
              <w:textAlignment w:val="auto"/>
              <w:rPr>
                <w:highlight w:val="none"/>
              </w:rPr>
            </w:pPr>
          </w:p>
        </w:tc>
        <w:tc>
          <w:tcPr>
            <w:tcW w:w="2694" w:type="dxa"/>
            <w:vAlign w:val="top"/>
          </w:tcPr>
          <w:p w14:paraId="25EAF328">
            <w:pPr>
              <w:keepNext w:val="0"/>
              <w:keepLines w:val="0"/>
              <w:pageBreakBefore w:val="0"/>
              <w:widowControl w:val="0"/>
              <w:kinsoku/>
              <w:wordWrap/>
              <w:overflowPunct/>
              <w:topLinePunct w:val="0"/>
              <w:autoSpaceDE w:val="0"/>
              <w:autoSpaceDN w:val="0"/>
              <w:bidi w:val="0"/>
              <w:adjustRightInd/>
              <w:snapToGrid/>
              <w:ind w:firstLine="0" w:firstLineChars="0"/>
              <w:textAlignment w:val="auto"/>
              <w:rPr>
                <w:highlight w:val="none"/>
              </w:rPr>
            </w:pPr>
          </w:p>
        </w:tc>
        <w:tc>
          <w:tcPr>
            <w:tcW w:w="2001" w:type="dxa"/>
            <w:vAlign w:val="top"/>
          </w:tcPr>
          <w:p w14:paraId="71539574">
            <w:pPr>
              <w:keepNext w:val="0"/>
              <w:keepLines w:val="0"/>
              <w:pageBreakBefore w:val="0"/>
              <w:widowControl w:val="0"/>
              <w:kinsoku/>
              <w:wordWrap/>
              <w:overflowPunct/>
              <w:topLinePunct w:val="0"/>
              <w:autoSpaceDE w:val="0"/>
              <w:autoSpaceDN w:val="0"/>
              <w:bidi w:val="0"/>
              <w:adjustRightInd/>
              <w:snapToGrid/>
              <w:ind w:firstLine="0" w:firstLineChars="0"/>
              <w:textAlignment w:val="auto"/>
              <w:rPr>
                <w:highlight w:val="none"/>
              </w:rPr>
            </w:pPr>
          </w:p>
        </w:tc>
        <w:tc>
          <w:tcPr>
            <w:tcW w:w="1186" w:type="dxa"/>
            <w:vAlign w:val="top"/>
          </w:tcPr>
          <w:p w14:paraId="5EA135AC">
            <w:pPr>
              <w:keepNext w:val="0"/>
              <w:keepLines w:val="0"/>
              <w:pageBreakBefore w:val="0"/>
              <w:widowControl w:val="0"/>
              <w:kinsoku/>
              <w:wordWrap/>
              <w:overflowPunct/>
              <w:topLinePunct w:val="0"/>
              <w:autoSpaceDE w:val="0"/>
              <w:autoSpaceDN w:val="0"/>
              <w:bidi w:val="0"/>
              <w:adjustRightInd/>
              <w:snapToGrid/>
              <w:ind w:firstLine="0" w:firstLineChars="0"/>
              <w:textAlignment w:val="auto"/>
              <w:rPr>
                <w:highlight w:val="none"/>
              </w:rPr>
            </w:pPr>
          </w:p>
        </w:tc>
      </w:tr>
    </w:tbl>
    <w:p w14:paraId="45202DBB">
      <w:pPr>
        <w:pStyle w:val="5"/>
        <w:spacing w:before="114" w:line="219" w:lineRule="auto"/>
        <w:ind w:left="0" w:leftChars="0" w:firstLine="0" w:firstLineChars="0"/>
        <w:jc w:val="both"/>
        <w:rPr>
          <w:rFonts w:hint="eastAsia"/>
          <w:b/>
          <w:bCs/>
          <w:spacing w:val="-5"/>
          <w:sz w:val="24"/>
          <w:szCs w:val="24"/>
          <w:highlight w:val="none"/>
          <w:lang w:val="en-US" w:eastAsia="zh-CN"/>
        </w:rPr>
      </w:pPr>
    </w:p>
    <w:p w14:paraId="552A3329">
      <w:pPr>
        <w:pStyle w:val="5"/>
        <w:spacing w:before="114" w:line="219" w:lineRule="auto"/>
        <w:ind w:left="0" w:leftChars="0" w:firstLine="0" w:firstLineChars="0"/>
        <w:jc w:val="both"/>
        <w:rPr>
          <w:sz w:val="24"/>
          <w:szCs w:val="24"/>
          <w:highlight w:val="none"/>
        </w:rPr>
      </w:pPr>
      <w:r>
        <w:rPr>
          <w:rFonts w:hint="eastAsia"/>
          <w:b/>
          <w:bCs/>
          <w:spacing w:val="-5"/>
          <w:sz w:val="24"/>
          <w:szCs w:val="24"/>
          <w:highlight w:val="none"/>
          <w:lang w:val="en-US" w:eastAsia="zh-CN"/>
        </w:rPr>
        <w:t>5</w:t>
      </w:r>
      <w:r>
        <w:rPr>
          <w:b/>
          <w:bCs/>
          <w:spacing w:val="-5"/>
          <w:sz w:val="24"/>
          <w:szCs w:val="24"/>
          <w:highlight w:val="none"/>
        </w:rPr>
        <w:t>.2</w:t>
      </w:r>
      <w:r>
        <w:rPr>
          <w:spacing w:val="-46"/>
          <w:sz w:val="24"/>
          <w:szCs w:val="24"/>
          <w:highlight w:val="none"/>
        </w:rPr>
        <w:t xml:space="preserve"> </w:t>
      </w:r>
      <w:r>
        <w:rPr>
          <w:b/>
          <w:bCs/>
          <w:spacing w:val="-5"/>
          <w:sz w:val="24"/>
          <w:szCs w:val="24"/>
          <w:highlight w:val="none"/>
        </w:rPr>
        <w:t>技术响应表</w:t>
      </w:r>
    </w:p>
    <w:p w14:paraId="7D6112A7">
      <w:pPr>
        <w:spacing w:line="69" w:lineRule="exact"/>
        <w:jc w:val="center"/>
        <w:rPr>
          <w:highlight w:val="none"/>
        </w:rPr>
      </w:pPr>
    </w:p>
    <w:tbl>
      <w:tblPr>
        <w:tblStyle w:val="23"/>
        <w:tblW w:w="8240" w:type="dxa"/>
        <w:tblInd w:w="4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4"/>
        <w:gridCol w:w="1263"/>
        <w:gridCol w:w="2355"/>
        <w:gridCol w:w="2723"/>
        <w:gridCol w:w="1125"/>
      </w:tblGrid>
      <w:tr w14:paraId="0E2E16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5" w:hRule="atLeast"/>
        </w:trPr>
        <w:tc>
          <w:tcPr>
            <w:tcW w:w="774" w:type="dxa"/>
            <w:vAlign w:val="center"/>
          </w:tcPr>
          <w:p w14:paraId="34E6E587">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firstLine="0" w:firstLineChars="0"/>
              <w:jc w:val="center"/>
              <w:textAlignment w:val="auto"/>
              <w:rPr>
                <w:highlight w:val="none"/>
              </w:rPr>
            </w:pPr>
            <w:r>
              <w:rPr>
                <w:b/>
                <w:bCs/>
                <w:spacing w:val="-7"/>
                <w:highlight w:val="none"/>
              </w:rPr>
              <w:t>序号</w:t>
            </w:r>
          </w:p>
        </w:tc>
        <w:tc>
          <w:tcPr>
            <w:tcW w:w="1263" w:type="dxa"/>
            <w:vAlign w:val="center"/>
          </w:tcPr>
          <w:p w14:paraId="3A8AC4F4">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firstLine="0" w:firstLineChars="0"/>
              <w:jc w:val="center"/>
              <w:textAlignment w:val="auto"/>
              <w:rPr>
                <w:b/>
                <w:bCs/>
                <w:spacing w:val="-7"/>
                <w:highlight w:val="none"/>
              </w:rPr>
            </w:pPr>
            <w:r>
              <w:rPr>
                <w:rFonts w:hint="eastAsia"/>
                <w:b/>
                <w:bCs/>
                <w:spacing w:val="-7"/>
                <w:highlight w:val="none"/>
              </w:rPr>
              <w:t>货物名称</w:t>
            </w:r>
          </w:p>
        </w:tc>
        <w:tc>
          <w:tcPr>
            <w:tcW w:w="2355" w:type="dxa"/>
            <w:vAlign w:val="center"/>
          </w:tcPr>
          <w:p w14:paraId="577AF0E3">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firstLine="0" w:firstLineChars="0"/>
              <w:jc w:val="center"/>
              <w:textAlignment w:val="auto"/>
              <w:rPr>
                <w:rFonts w:hint="eastAsia"/>
                <w:b/>
                <w:bCs/>
                <w:spacing w:val="-7"/>
                <w:highlight w:val="none"/>
              </w:rPr>
            </w:pPr>
            <w:r>
              <w:rPr>
                <w:rFonts w:hint="eastAsia"/>
                <w:b/>
                <w:bCs/>
                <w:spacing w:val="-7"/>
                <w:highlight w:val="none"/>
              </w:rPr>
              <w:t>谈判文件规定的技术</w:t>
            </w:r>
          </w:p>
          <w:p w14:paraId="4B93A9DF">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firstLine="0" w:firstLineChars="0"/>
              <w:jc w:val="center"/>
              <w:textAlignment w:val="auto"/>
              <w:rPr>
                <w:b/>
                <w:bCs/>
                <w:spacing w:val="-7"/>
                <w:highlight w:val="none"/>
              </w:rPr>
            </w:pPr>
            <w:r>
              <w:rPr>
                <w:rFonts w:hint="eastAsia"/>
                <w:b/>
                <w:bCs/>
                <w:spacing w:val="-7"/>
                <w:highlight w:val="none"/>
              </w:rPr>
              <w:t>参数要求</w:t>
            </w:r>
          </w:p>
        </w:tc>
        <w:tc>
          <w:tcPr>
            <w:tcW w:w="2723" w:type="dxa"/>
            <w:vAlign w:val="center"/>
          </w:tcPr>
          <w:p w14:paraId="5BF9A714">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firstLine="0" w:firstLineChars="0"/>
              <w:jc w:val="center"/>
              <w:textAlignment w:val="auto"/>
              <w:rPr>
                <w:b/>
                <w:bCs/>
                <w:spacing w:val="-7"/>
                <w:highlight w:val="none"/>
              </w:rPr>
            </w:pPr>
            <w:r>
              <w:rPr>
                <w:rFonts w:hint="eastAsia"/>
                <w:b/>
                <w:bCs/>
                <w:spacing w:val="-7"/>
                <w:highlight w:val="none"/>
              </w:rPr>
              <w:t>所投产品的品牌、型号及技术参数</w:t>
            </w:r>
          </w:p>
        </w:tc>
        <w:tc>
          <w:tcPr>
            <w:tcW w:w="1125" w:type="dxa"/>
            <w:vAlign w:val="center"/>
          </w:tcPr>
          <w:p w14:paraId="1411C6EA">
            <w:pPr>
              <w:pStyle w:val="24"/>
              <w:keepNext w:val="0"/>
              <w:keepLines w:val="0"/>
              <w:pageBreakBefore w:val="0"/>
              <w:widowControl w:val="0"/>
              <w:kinsoku/>
              <w:wordWrap/>
              <w:overflowPunct/>
              <w:topLinePunct w:val="0"/>
              <w:autoSpaceDE w:val="0"/>
              <w:autoSpaceDN w:val="0"/>
              <w:bidi w:val="0"/>
              <w:adjustRightInd/>
              <w:snapToGrid/>
              <w:spacing w:before="0" w:line="360" w:lineRule="auto"/>
              <w:ind w:left="0" w:firstLine="0" w:firstLineChars="0"/>
              <w:jc w:val="center"/>
              <w:textAlignment w:val="auto"/>
              <w:rPr>
                <w:b/>
                <w:bCs/>
                <w:spacing w:val="-7"/>
                <w:highlight w:val="none"/>
              </w:rPr>
            </w:pPr>
            <w:r>
              <w:rPr>
                <w:rFonts w:hint="eastAsia"/>
                <w:b/>
                <w:bCs/>
                <w:spacing w:val="-7"/>
                <w:highlight w:val="none"/>
              </w:rPr>
              <w:t>偏离说明</w:t>
            </w:r>
          </w:p>
        </w:tc>
      </w:tr>
      <w:tr w14:paraId="700124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774" w:type="dxa"/>
            <w:vAlign w:val="top"/>
          </w:tcPr>
          <w:p w14:paraId="1F689264">
            <w:pPr>
              <w:pStyle w:val="24"/>
              <w:keepNext w:val="0"/>
              <w:keepLines w:val="0"/>
              <w:pageBreakBefore w:val="0"/>
              <w:widowControl w:val="0"/>
              <w:kinsoku/>
              <w:wordWrap/>
              <w:overflowPunct/>
              <w:topLinePunct w:val="0"/>
              <w:autoSpaceDE w:val="0"/>
              <w:autoSpaceDN w:val="0"/>
              <w:bidi w:val="0"/>
              <w:adjustRightInd/>
              <w:snapToGrid/>
              <w:spacing w:before="116" w:line="241" w:lineRule="auto"/>
              <w:ind w:left="351" w:firstLine="0" w:firstLineChars="0"/>
              <w:textAlignment w:val="auto"/>
              <w:rPr>
                <w:highlight w:val="none"/>
              </w:rPr>
            </w:pPr>
            <w:r>
              <w:rPr>
                <w:highlight w:val="none"/>
              </w:rPr>
              <w:t>1</w:t>
            </w:r>
          </w:p>
        </w:tc>
        <w:tc>
          <w:tcPr>
            <w:tcW w:w="1263" w:type="dxa"/>
            <w:vAlign w:val="top"/>
          </w:tcPr>
          <w:p w14:paraId="264AEB77">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Arial"/>
                <w:sz w:val="21"/>
                <w:highlight w:val="none"/>
              </w:rPr>
            </w:pPr>
          </w:p>
        </w:tc>
        <w:tc>
          <w:tcPr>
            <w:tcW w:w="2355" w:type="dxa"/>
            <w:vAlign w:val="top"/>
          </w:tcPr>
          <w:p w14:paraId="05101150">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Arial"/>
                <w:sz w:val="21"/>
                <w:highlight w:val="none"/>
              </w:rPr>
            </w:pPr>
          </w:p>
        </w:tc>
        <w:tc>
          <w:tcPr>
            <w:tcW w:w="2723" w:type="dxa"/>
            <w:vAlign w:val="top"/>
          </w:tcPr>
          <w:p w14:paraId="1D362C5B">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Arial"/>
                <w:sz w:val="21"/>
                <w:highlight w:val="none"/>
              </w:rPr>
            </w:pPr>
          </w:p>
        </w:tc>
        <w:tc>
          <w:tcPr>
            <w:tcW w:w="1125" w:type="dxa"/>
            <w:vAlign w:val="top"/>
          </w:tcPr>
          <w:p w14:paraId="44B61BD0">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Arial"/>
                <w:sz w:val="21"/>
                <w:highlight w:val="none"/>
              </w:rPr>
            </w:pPr>
          </w:p>
        </w:tc>
      </w:tr>
      <w:tr w14:paraId="59DB1C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774" w:type="dxa"/>
            <w:vAlign w:val="top"/>
          </w:tcPr>
          <w:p w14:paraId="5D4CADED">
            <w:pPr>
              <w:pStyle w:val="24"/>
              <w:keepNext w:val="0"/>
              <w:keepLines w:val="0"/>
              <w:pageBreakBefore w:val="0"/>
              <w:widowControl w:val="0"/>
              <w:kinsoku/>
              <w:wordWrap/>
              <w:overflowPunct/>
              <w:topLinePunct w:val="0"/>
              <w:autoSpaceDE w:val="0"/>
              <w:autoSpaceDN w:val="0"/>
              <w:bidi w:val="0"/>
              <w:adjustRightInd/>
              <w:snapToGrid/>
              <w:spacing w:before="116" w:line="241" w:lineRule="auto"/>
              <w:ind w:left="337" w:firstLine="0" w:firstLineChars="0"/>
              <w:textAlignment w:val="auto"/>
              <w:rPr>
                <w:highlight w:val="none"/>
              </w:rPr>
            </w:pPr>
            <w:r>
              <w:rPr>
                <w:highlight w:val="none"/>
              </w:rPr>
              <w:t>2</w:t>
            </w:r>
          </w:p>
        </w:tc>
        <w:tc>
          <w:tcPr>
            <w:tcW w:w="1263" w:type="dxa"/>
            <w:vAlign w:val="top"/>
          </w:tcPr>
          <w:p w14:paraId="247CFCBA">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Arial"/>
                <w:sz w:val="21"/>
                <w:highlight w:val="none"/>
              </w:rPr>
            </w:pPr>
          </w:p>
        </w:tc>
        <w:tc>
          <w:tcPr>
            <w:tcW w:w="2355" w:type="dxa"/>
            <w:vAlign w:val="top"/>
          </w:tcPr>
          <w:p w14:paraId="6DD8EA10">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Arial"/>
                <w:sz w:val="21"/>
                <w:highlight w:val="none"/>
              </w:rPr>
            </w:pPr>
          </w:p>
        </w:tc>
        <w:tc>
          <w:tcPr>
            <w:tcW w:w="2723" w:type="dxa"/>
            <w:vAlign w:val="top"/>
          </w:tcPr>
          <w:p w14:paraId="5A89D3E7">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Arial"/>
                <w:sz w:val="21"/>
                <w:highlight w:val="none"/>
              </w:rPr>
            </w:pPr>
          </w:p>
        </w:tc>
        <w:tc>
          <w:tcPr>
            <w:tcW w:w="1125" w:type="dxa"/>
            <w:vAlign w:val="top"/>
          </w:tcPr>
          <w:p w14:paraId="2D77CFFA">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Arial"/>
                <w:sz w:val="21"/>
                <w:highlight w:val="none"/>
              </w:rPr>
            </w:pPr>
          </w:p>
        </w:tc>
      </w:tr>
      <w:tr w14:paraId="00465C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774" w:type="dxa"/>
            <w:vAlign w:val="top"/>
          </w:tcPr>
          <w:p w14:paraId="77D376B1">
            <w:pPr>
              <w:pStyle w:val="24"/>
              <w:keepNext w:val="0"/>
              <w:keepLines w:val="0"/>
              <w:pageBreakBefore w:val="0"/>
              <w:widowControl w:val="0"/>
              <w:kinsoku/>
              <w:wordWrap/>
              <w:overflowPunct/>
              <w:topLinePunct w:val="0"/>
              <w:autoSpaceDE w:val="0"/>
              <w:autoSpaceDN w:val="0"/>
              <w:bidi w:val="0"/>
              <w:adjustRightInd/>
              <w:snapToGrid/>
              <w:spacing w:before="116"/>
              <w:ind w:left="338" w:firstLine="0" w:firstLineChars="0"/>
              <w:textAlignment w:val="auto"/>
              <w:rPr>
                <w:highlight w:val="none"/>
              </w:rPr>
            </w:pPr>
            <w:r>
              <w:rPr>
                <w:highlight w:val="none"/>
              </w:rPr>
              <w:t>3</w:t>
            </w:r>
          </w:p>
        </w:tc>
        <w:tc>
          <w:tcPr>
            <w:tcW w:w="1263" w:type="dxa"/>
            <w:vAlign w:val="top"/>
          </w:tcPr>
          <w:p w14:paraId="00172130">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Arial"/>
                <w:sz w:val="21"/>
                <w:highlight w:val="none"/>
              </w:rPr>
            </w:pPr>
          </w:p>
        </w:tc>
        <w:tc>
          <w:tcPr>
            <w:tcW w:w="2355" w:type="dxa"/>
            <w:vAlign w:val="top"/>
          </w:tcPr>
          <w:p w14:paraId="4F3B5B9D">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Arial"/>
                <w:sz w:val="21"/>
                <w:highlight w:val="none"/>
              </w:rPr>
            </w:pPr>
          </w:p>
        </w:tc>
        <w:tc>
          <w:tcPr>
            <w:tcW w:w="2723" w:type="dxa"/>
            <w:vAlign w:val="top"/>
          </w:tcPr>
          <w:p w14:paraId="632D1ECB">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Arial"/>
                <w:sz w:val="21"/>
                <w:highlight w:val="none"/>
              </w:rPr>
            </w:pPr>
          </w:p>
        </w:tc>
        <w:tc>
          <w:tcPr>
            <w:tcW w:w="1125" w:type="dxa"/>
            <w:vAlign w:val="top"/>
          </w:tcPr>
          <w:p w14:paraId="79810449">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Arial"/>
                <w:sz w:val="21"/>
                <w:highlight w:val="none"/>
              </w:rPr>
            </w:pPr>
          </w:p>
        </w:tc>
      </w:tr>
      <w:tr w14:paraId="698464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774" w:type="dxa"/>
            <w:vAlign w:val="top"/>
          </w:tcPr>
          <w:p w14:paraId="38E71A17">
            <w:pPr>
              <w:pStyle w:val="24"/>
              <w:keepNext w:val="0"/>
              <w:keepLines w:val="0"/>
              <w:pageBreakBefore w:val="0"/>
              <w:widowControl w:val="0"/>
              <w:kinsoku/>
              <w:wordWrap/>
              <w:overflowPunct/>
              <w:topLinePunct w:val="0"/>
              <w:autoSpaceDE w:val="0"/>
              <w:autoSpaceDN w:val="0"/>
              <w:bidi w:val="0"/>
              <w:adjustRightInd/>
              <w:snapToGrid/>
              <w:spacing w:before="117" w:line="241" w:lineRule="auto"/>
              <w:ind w:left="333" w:firstLine="0" w:firstLineChars="0"/>
              <w:textAlignment w:val="auto"/>
              <w:rPr>
                <w:highlight w:val="none"/>
              </w:rPr>
            </w:pPr>
            <w:r>
              <w:rPr>
                <w:highlight w:val="none"/>
              </w:rPr>
              <w:t>4</w:t>
            </w:r>
          </w:p>
        </w:tc>
        <w:tc>
          <w:tcPr>
            <w:tcW w:w="1263" w:type="dxa"/>
            <w:vAlign w:val="top"/>
          </w:tcPr>
          <w:p w14:paraId="4D7D26DA">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Arial"/>
                <w:sz w:val="21"/>
                <w:highlight w:val="none"/>
              </w:rPr>
            </w:pPr>
          </w:p>
        </w:tc>
        <w:tc>
          <w:tcPr>
            <w:tcW w:w="2355" w:type="dxa"/>
            <w:vAlign w:val="top"/>
          </w:tcPr>
          <w:p w14:paraId="409F49C1">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Arial"/>
                <w:sz w:val="21"/>
                <w:highlight w:val="none"/>
              </w:rPr>
            </w:pPr>
          </w:p>
        </w:tc>
        <w:tc>
          <w:tcPr>
            <w:tcW w:w="2723" w:type="dxa"/>
            <w:vAlign w:val="top"/>
          </w:tcPr>
          <w:p w14:paraId="487BF6BD">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Arial"/>
                <w:sz w:val="21"/>
                <w:highlight w:val="none"/>
              </w:rPr>
            </w:pPr>
          </w:p>
        </w:tc>
        <w:tc>
          <w:tcPr>
            <w:tcW w:w="1125" w:type="dxa"/>
            <w:vAlign w:val="top"/>
          </w:tcPr>
          <w:p w14:paraId="08B42BC1">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Arial"/>
                <w:sz w:val="21"/>
                <w:highlight w:val="none"/>
              </w:rPr>
            </w:pPr>
          </w:p>
        </w:tc>
      </w:tr>
      <w:tr w14:paraId="58B951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774" w:type="dxa"/>
            <w:vAlign w:val="top"/>
          </w:tcPr>
          <w:p w14:paraId="1AC0472E">
            <w:pPr>
              <w:pStyle w:val="24"/>
              <w:keepNext w:val="0"/>
              <w:keepLines w:val="0"/>
              <w:pageBreakBefore w:val="0"/>
              <w:widowControl w:val="0"/>
              <w:kinsoku/>
              <w:wordWrap/>
              <w:overflowPunct/>
              <w:topLinePunct w:val="0"/>
              <w:autoSpaceDE w:val="0"/>
              <w:autoSpaceDN w:val="0"/>
              <w:bidi w:val="0"/>
              <w:adjustRightInd/>
              <w:snapToGrid/>
              <w:spacing w:before="118" w:line="349" w:lineRule="exact"/>
              <w:ind w:left="289" w:firstLine="0" w:firstLineChars="0"/>
              <w:textAlignment w:val="auto"/>
              <w:rPr>
                <w:highlight w:val="none"/>
              </w:rPr>
            </w:pPr>
            <w:r>
              <w:rPr>
                <w:position w:val="2"/>
                <w:highlight w:val="none"/>
              </w:rPr>
              <w:t>…</w:t>
            </w:r>
          </w:p>
        </w:tc>
        <w:tc>
          <w:tcPr>
            <w:tcW w:w="1263" w:type="dxa"/>
            <w:vAlign w:val="top"/>
          </w:tcPr>
          <w:p w14:paraId="30C875A8">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Arial"/>
                <w:sz w:val="21"/>
                <w:highlight w:val="none"/>
              </w:rPr>
            </w:pPr>
          </w:p>
        </w:tc>
        <w:tc>
          <w:tcPr>
            <w:tcW w:w="2355" w:type="dxa"/>
            <w:vAlign w:val="top"/>
          </w:tcPr>
          <w:p w14:paraId="1FADD10F">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Arial"/>
                <w:sz w:val="21"/>
                <w:highlight w:val="none"/>
              </w:rPr>
            </w:pPr>
          </w:p>
        </w:tc>
        <w:tc>
          <w:tcPr>
            <w:tcW w:w="2723" w:type="dxa"/>
            <w:vAlign w:val="top"/>
          </w:tcPr>
          <w:p w14:paraId="6DE9F55A">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Arial"/>
                <w:sz w:val="21"/>
                <w:highlight w:val="none"/>
              </w:rPr>
            </w:pPr>
          </w:p>
        </w:tc>
        <w:tc>
          <w:tcPr>
            <w:tcW w:w="1125" w:type="dxa"/>
            <w:vAlign w:val="top"/>
          </w:tcPr>
          <w:p w14:paraId="3968E87E">
            <w:pPr>
              <w:keepNext w:val="0"/>
              <w:keepLines w:val="0"/>
              <w:pageBreakBefore w:val="0"/>
              <w:widowControl w:val="0"/>
              <w:kinsoku/>
              <w:wordWrap/>
              <w:overflowPunct/>
              <w:topLinePunct w:val="0"/>
              <w:autoSpaceDE w:val="0"/>
              <w:autoSpaceDN w:val="0"/>
              <w:bidi w:val="0"/>
              <w:adjustRightInd/>
              <w:snapToGrid/>
              <w:ind w:firstLine="0" w:firstLineChars="0"/>
              <w:textAlignment w:val="auto"/>
              <w:rPr>
                <w:rFonts w:ascii="Arial"/>
                <w:sz w:val="21"/>
                <w:highlight w:val="none"/>
              </w:rPr>
            </w:pPr>
          </w:p>
        </w:tc>
      </w:tr>
    </w:tbl>
    <w:p w14:paraId="11A3CEC7">
      <w:pPr>
        <w:bidi w:val="0"/>
        <w:jc w:val="center"/>
        <w:rPr>
          <w:rFonts w:hint="eastAsia"/>
          <w:highlight w:val="none"/>
          <w:lang w:val="en-US" w:eastAsia="zh-CN"/>
        </w:rPr>
      </w:pPr>
      <w:r>
        <w:rPr>
          <w:rFonts w:hint="eastAsia"/>
          <w:highlight w:val="none"/>
          <w:lang w:val="en-US" w:eastAsia="zh-CN"/>
        </w:rPr>
        <w:t xml:space="preserve">                                                                 </w:t>
      </w:r>
    </w:p>
    <w:p w14:paraId="180E28AA">
      <w:pPr>
        <w:bidi w:val="0"/>
        <w:jc w:val="center"/>
        <w:rPr>
          <w:highlight w:val="none"/>
        </w:rPr>
      </w:pPr>
      <w:r>
        <w:rPr>
          <w:rFonts w:hint="eastAsia"/>
          <w:highlight w:val="none"/>
          <w:lang w:val="en-US" w:eastAsia="zh-CN"/>
        </w:rPr>
        <w:t xml:space="preserve">                                                                  </w:t>
      </w:r>
      <w:r>
        <w:rPr>
          <w:rFonts w:hint="eastAsia"/>
          <w:highlight w:val="none"/>
          <w:lang w:eastAsia="zh-CN"/>
        </w:rPr>
        <w:t>供应商名称（加盖公章）</w:t>
      </w:r>
      <w:r>
        <w:rPr>
          <w:highlight w:val="none"/>
        </w:rPr>
        <w:t>：</w:t>
      </w:r>
      <w:r>
        <w:rPr>
          <w:rFonts w:hint="eastAsia"/>
          <w:highlight w:val="none"/>
          <w:lang w:val="en-US" w:eastAsia="zh-CN"/>
        </w:rPr>
        <w:t xml:space="preserve">______ </w:t>
      </w:r>
      <w:r>
        <w:rPr>
          <w:highlight w:val="none"/>
        </w:rPr>
        <w:t xml:space="preserve">             </w:t>
      </w:r>
    </w:p>
    <w:p w14:paraId="55E73809">
      <w:pPr>
        <w:spacing w:line="367" w:lineRule="auto"/>
        <w:ind w:firstLine="4560" w:firstLineChars="1900"/>
        <w:rPr>
          <w:rFonts w:ascii="Arial"/>
          <w:sz w:val="21"/>
          <w:highlight w:val="none"/>
        </w:rPr>
      </w:pPr>
      <w:r>
        <w:rPr>
          <w:rFonts w:hint="eastAsia" w:ascii="Times New Roman" w:hAnsi="Times New Roman" w:eastAsia="宋体" w:cs="Times New Roman"/>
          <w:snapToGrid/>
          <w:color w:val="000000"/>
          <w:kern w:val="0"/>
          <w:sz w:val="24"/>
          <w:szCs w:val="24"/>
          <w:highlight w:val="none"/>
          <w:lang w:val="en-US" w:eastAsia="zh-CN" w:bidi="ar-SA"/>
        </w:rPr>
        <w:t xml:space="preserve">日           期 ：__________________ </w:t>
      </w:r>
    </w:p>
    <w:p w14:paraId="462DD249">
      <w:pPr>
        <w:rPr>
          <w:rFonts w:hint="eastAsia" w:eastAsia="宋体" w:cs="Times New Roman"/>
          <w:b/>
          <w:bCs/>
          <w:spacing w:val="-4"/>
          <w:sz w:val="24"/>
          <w:szCs w:val="24"/>
          <w:highlight w:val="none"/>
          <w:lang w:val="en-US" w:eastAsia="zh-CN"/>
        </w:rPr>
      </w:pPr>
      <w:r>
        <w:rPr>
          <w:rFonts w:hint="eastAsia" w:eastAsia="宋体" w:cs="Times New Roman"/>
          <w:b/>
          <w:bCs/>
          <w:spacing w:val="-4"/>
          <w:sz w:val="24"/>
          <w:szCs w:val="24"/>
          <w:highlight w:val="none"/>
          <w:lang w:val="en-US" w:eastAsia="zh-CN"/>
        </w:rPr>
        <w:br w:type="page"/>
      </w:r>
    </w:p>
    <w:p w14:paraId="65350296">
      <w:pPr>
        <w:pStyle w:val="3"/>
        <w:keepNext/>
        <w:keepLines/>
        <w:pageBreakBefore w:val="0"/>
        <w:widowControl/>
        <w:kinsoku w:val="0"/>
        <w:wordWrap/>
        <w:overflowPunct/>
        <w:topLinePunct w:val="0"/>
        <w:autoSpaceDE w:val="0"/>
        <w:autoSpaceDN w:val="0"/>
        <w:bidi w:val="0"/>
        <w:adjustRightInd w:val="0"/>
        <w:snapToGrid w:val="0"/>
        <w:spacing w:before="0" w:beforeLines="50" w:after="0" w:afterLines="50" w:line="416" w:lineRule="auto"/>
        <w:ind w:firstLine="0" w:firstLineChars="0"/>
        <w:jc w:val="center"/>
        <w:textAlignment w:val="baseline"/>
        <w:rPr>
          <w:rFonts w:eastAsia="宋体" w:cs="Times New Roman"/>
          <w:b/>
          <w:bCs/>
          <w:spacing w:val="-4"/>
          <w:sz w:val="24"/>
          <w:szCs w:val="24"/>
          <w:highlight w:val="none"/>
        </w:rPr>
      </w:pPr>
      <w:bookmarkStart w:id="60" w:name="_Toc7602"/>
      <w:r>
        <w:rPr>
          <w:rFonts w:hint="eastAsia" w:cs="Times New Roman"/>
          <w:b/>
          <w:bCs/>
          <w:spacing w:val="-4"/>
          <w:sz w:val="24"/>
          <w:szCs w:val="24"/>
          <w:highlight w:val="none"/>
          <w:lang w:val="en-US" w:eastAsia="zh-CN"/>
        </w:rPr>
        <w:t>六</w:t>
      </w:r>
      <w:r>
        <w:rPr>
          <w:rFonts w:eastAsia="宋体" w:cs="Times New Roman"/>
          <w:b/>
          <w:bCs/>
          <w:spacing w:val="-4"/>
          <w:sz w:val="24"/>
          <w:szCs w:val="24"/>
          <w:highlight w:val="none"/>
        </w:rPr>
        <w:t>、中小企业声明函</w:t>
      </w:r>
      <w:bookmarkEnd w:id="60"/>
    </w:p>
    <w:p w14:paraId="1BF2B2CC">
      <w:pPr>
        <w:pStyle w:val="5"/>
        <w:keepNext w:val="0"/>
        <w:keepLines w:val="0"/>
        <w:pageBreakBefore w:val="0"/>
        <w:widowControl w:val="0"/>
        <w:kinsoku/>
        <w:wordWrap/>
        <w:overflowPunct/>
        <w:topLinePunct w:val="0"/>
        <w:autoSpaceDE w:val="0"/>
        <w:autoSpaceDN w:val="0"/>
        <w:bidi w:val="0"/>
        <w:adjustRightInd/>
        <w:snapToGrid/>
        <w:spacing w:before="0" w:line="360" w:lineRule="auto"/>
        <w:ind w:left="0" w:firstLine="0" w:firstLineChars="0"/>
        <w:jc w:val="center"/>
        <w:textAlignment w:val="auto"/>
        <w:outlineLvl w:val="9"/>
        <w:rPr>
          <w:rFonts w:ascii="Arial"/>
          <w:sz w:val="21"/>
          <w:highlight w:val="none"/>
        </w:rPr>
      </w:pPr>
      <w:r>
        <w:rPr>
          <w:i/>
          <w:iCs/>
          <w:color w:val="FF0000"/>
          <w:spacing w:val="-9"/>
          <w:sz w:val="25"/>
          <w:szCs w:val="25"/>
          <w:highlight w:val="none"/>
        </w:rPr>
        <w:t>（非中小企业谈判，不需此件，请删去“中小</w:t>
      </w:r>
      <w:r>
        <w:rPr>
          <w:i/>
          <w:iCs/>
          <w:color w:val="FF0000"/>
          <w:spacing w:val="-10"/>
          <w:sz w:val="25"/>
          <w:szCs w:val="25"/>
          <w:highlight w:val="none"/>
        </w:rPr>
        <w:t>企业声明函”）</w:t>
      </w:r>
    </w:p>
    <w:p w14:paraId="41FB98D0">
      <w:pPr>
        <w:widowControl w:val="0"/>
        <w:wordWrap/>
        <w:adjustRightInd/>
        <w:snapToGrid/>
        <w:spacing w:line="360" w:lineRule="auto"/>
        <w:ind w:firstLine="480" w:firstLineChars="200"/>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本公司郑重声明，根据《政府采购促进中小企业发展管理办法》（财库﹝2020﹞46号）的规定</w:t>
      </w:r>
      <w:r>
        <w:rPr>
          <w:rFonts w:hint="eastAsia" w:ascii="宋体" w:hAnsi="宋体" w:eastAsia="宋体" w:cs="Times New Roman"/>
          <w:sz w:val="24"/>
          <w:szCs w:val="24"/>
          <w:highlight w:val="none"/>
        </w:rPr>
        <w:t>，本公司参加</w:t>
      </w:r>
      <w:r>
        <w:rPr>
          <w:rFonts w:hint="eastAsia" w:ascii="宋体" w:hAnsi="宋体" w:eastAsia="宋体" w:cs="Times New Roman"/>
          <w:sz w:val="24"/>
          <w:szCs w:val="24"/>
          <w:highlight w:val="none"/>
          <w:u w:val="single"/>
        </w:rPr>
        <w:t>（单位名称）</w:t>
      </w:r>
      <w:r>
        <w:rPr>
          <w:rFonts w:hint="eastAsia" w:ascii="宋体" w:hAnsi="宋体" w:eastAsia="宋体" w:cs="Times New Roman"/>
          <w:sz w:val="24"/>
          <w:szCs w:val="24"/>
          <w:highlight w:val="none"/>
        </w:rPr>
        <w:t>的</w:t>
      </w:r>
      <w:r>
        <w:rPr>
          <w:rFonts w:hint="eastAsia" w:ascii="宋体" w:hAnsi="宋体" w:eastAsia="宋体" w:cs="Times New Roman"/>
          <w:sz w:val="24"/>
          <w:szCs w:val="24"/>
          <w:highlight w:val="none"/>
          <w:u w:val="single"/>
        </w:rPr>
        <w:t>（项目名称）</w:t>
      </w:r>
      <w:r>
        <w:rPr>
          <w:rFonts w:hint="eastAsia" w:ascii="宋体" w:hAnsi="宋体" w:eastAsia="宋体" w:cs="Times New Roman"/>
          <w:sz w:val="24"/>
          <w:szCs w:val="24"/>
          <w:highlight w:val="none"/>
        </w:rPr>
        <w:t>采购活动，提供的货物全部由符合政策要求的中小企业制造。相关企业的具体情况如下：</w:t>
      </w:r>
    </w:p>
    <w:p w14:paraId="6ADD25EF">
      <w:pPr>
        <w:widowControl w:val="0"/>
        <w:numPr>
          <w:ilvl w:val="0"/>
          <w:numId w:val="0"/>
        </w:numPr>
        <w:wordWrap/>
        <w:adjustRightInd/>
        <w:snapToGrid/>
        <w:spacing w:line="360" w:lineRule="auto"/>
        <w:ind w:firstLine="480" w:firstLineChars="200"/>
        <w:textAlignment w:val="auto"/>
        <w:rPr>
          <w:rFonts w:hint="eastAsia" w:ascii="宋体" w:hAnsi="宋体" w:eastAsia="宋体" w:cs="Times New Roman"/>
          <w:sz w:val="24"/>
          <w:szCs w:val="24"/>
          <w:highlight w:val="none"/>
          <w:u w:val="single"/>
          <w:lang w:eastAsia="zh-CN"/>
        </w:rPr>
      </w:pPr>
      <w:r>
        <w:rPr>
          <w:rFonts w:hint="eastAsia" w:ascii="宋体" w:hAnsi="宋体" w:eastAsia="宋体" w:cs="Times New Roman"/>
          <w:sz w:val="24"/>
          <w:szCs w:val="24"/>
          <w:highlight w:val="none"/>
          <w:lang w:val="en-US" w:eastAsia="zh-CN"/>
        </w:rPr>
        <w:t>1.</w:t>
      </w:r>
      <w:r>
        <w:rPr>
          <w:rFonts w:hint="eastAsia" w:ascii="宋体" w:hAnsi="宋体" w:eastAsia="宋体" w:cs="Times New Roman"/>
          <w:sz w:val="24"/>
          <w:szCs w:val="24"/>
          <w:highlight w:val="none"/>
          <w:u w:val="single"/>
        </w:rPr>
        <w:t>（标的名称）</w:t>
      </w:r>
      <w:r>
        <w:rPr>
          <w:rFonts w:hint="eastAsia" w:ascii="宋体" w:hAnsi="宋体" w:eastAsia="宋体" w:cs="Times New Roman"/>
          <w:sz w:val="24"/>
          <w:szCs w:val="24"/>
          <w:highlight w:val="none"/>
        </w:rPr>
        <w:t>，属于</w:t>
      </w:r>
      <w:r>
        <w:rPr>
          <w:rFonts w:hint="eastAsia" w:ascii="宋体" w:hAnsi="宋体" w:eastAsia="宋体" w:cs="Times New Roman"/>
          <w:sz w:val="24"/>
          <w:szCs w:val="24"/>
          <w:highlight w:val="none"/>
          <w:u w:val="single"/>
        </w:rPr>
        <w:t>（采购文件中</w:t>
      </w:r>
      <w:r>
        <w:rPr>
          <w:rFonts w:hint="eastAsia" w:ascii="宋体" w:hAnsi="宋体" w:eastAsia="宋体" w:cs="Times New Roman"/>
          <w:sz w:val="24"/>
          <w:szCs w:val="24"/>
          <w:highlight w:val="none"/>
          <w:u w:val="single"/>
        </w:rPr>
        <w:t>明确的所属行业）行业</w:t>
      </w:r>
      <w:r>
        <w:rPr>
          <w:rFonts w:hint="eastAsia" w:ascii="宋体" w:hAnsi="宋体" w:eastAsia="宋体" w:cs="Times New Roman"/>
          <w:sz w:val="24"/>
          <w:szCs w:val="24"/>
          <w:highlight w:val="none"/>
        </w:rPr>
        <w:t>；制造商为</w:t>
      </w:r>
      <w:r>
        <w:rPr>
          <w:rFonts w:hint="eastAsia" w:ascii="宋体" w:hAnsi="宋体" w:eastAsia="宋体" w:cs="Times New Roman"/>
          <w:sz w:val="24"/>
          <w:szCs w:val="24"/>
          <w:highlight w:val="none"/>
          <w:u w:val="single"/>
        </w:rPr>
        <w:t>（企业名称）</w:t>
      </w:r>
      <w:r>
        <w:rPr>
          <w:rFonts w:hint="eastAsia" w:ascii="宋体" w:hAnsi="宋体" w:eastAsia="宋体" w:cs="Times New Roman"/>
          <w:sz w:val="24"/>
          <w:szCs w:val="24"/>
          <w:highlight w:val="none"/>
        </w:rPr>
        <w:t>，从业人员</w:t>
      </w:r>
      <w:r>
        <w:rPr>
          <w:rFonts w:hint="eastAsia" w:ascii="宋体" w:hAnsi="宋体" w:eastAsia="宋体" w:cs="Times New Roman"/>
          <w:sz w:val="24"/>
          <w:szCs w:val="24"/>
          <w:highlight w:val="none"/>
          <w:u w:val="single"/>
          <w:lang w:val="en-US" w:eastAsia="zh-CN"/>
        </w:rPr>
        <w:t xml:space="preserve">   </w:t>
      </w:r>
      <w:r>
        <w:rPr>
          <w:rFonts w:hint="eastAsia" w:ascii="宋体" w:hAnsi="宋体" w:eastAsia="宋体" w:cs="Times New Roman"/>
          <w:sz w:val="24"/>
          <w:szCs w:val="24"/>
          <w:highlight w:val="none"/>
        </w:rPr>
        <w:t>人，营业收入为</w:t>
      </w:r>
      <w:r>
        <w:rPr>
          <w:rFonts w:hint="eastAsia" w:ascii="宋体" w:hAnsi="宋体" w:eastAsia="宋体" w:cs="Times New Roman"/>
          <w:sz w:val="24"/>
          <w:szCs w:val="24"/>
          <w:highlight w:val="none"/>
          <w:u w:val="single"/>
          <w:lang w:val="en-US" w:eastAsia="zh-CN"/>
        </w:rPr>
        <w:t xml:space="preserve">    </w:t>
      </w:r>
      <w:r>
        <w:rPr>
          <w:rFonts w:hint="eastAsia" w:ascii="宋体" w:hAnsi="宋体" w:eastAsia="宋体" w:cs="Times New Roman"/>
          <w:sz w:val="24"/>
          <w:szCs w:val="24"/>
          <w:highlight w:val="none"/>
        </w:rPr>
        <w:t>万元，资产总额为</w:t>
      </w:r>
      <w:r>
        <w:rPr>
          <w:rFonts w:hint="eastAsia" w:ascii="宋体" w:hAnsi="宋体" w:eastAsia="宋体" w:cs="Times New Roman"/>
          <w:sz w:val="24"/>
          <w:szCs w:val="24"/>
          <w:highlight w:val="none"/>
          <w:u w:val="single"/>
          <w:lang w:val="en-US" w:eastAsia="zh-CN"/>
        </w:rPr>
        <w:t xml:space="preserve">   </w:t>
      </w:r>
      <w:r>
        <w:rPr>
          <w:rFonts w:hint="eastAsia" w:ascii="宋体" w:hAnsi="宋体" w:eastAsia="宋体" w:cs="Times New Roman"/>
          <w:sz w:val="24"/>
          <w:szCs w:val="24"/>
          <w:highlight w:val="none"/>
        </w:rPr>
        <w:t>万元，属于</w:t>
      </w:r>
      <w:r>
        <w:rPr>
          <w:rFonts w:hint="eastAsia" w:ascii="宋体" w:hAnsi="宋体" w:eastAsia="宋体" w:cs="Times New Roman"/>
          <w:sz w:val="24"/>
          <w:szCs w:val="24"/>
          <w:highlight w:val="none"/>
          <w:u w:val="single"/>
        </w:rPr>
        <w:t>（中型企业、小型企业、微型企业）；</w:t>
      </w:r>
    </w:p>
    <w:p w14:paraId="1A2F6480">
      <w:pPr>
        <w:widowControl w:val="0"/>
        <w:numPr>
          <w:ilvl w:val="0"/>
          <w:numId w:val="0"/>
        </w:numPr>
        <w:wordWrap/>
        <w:adjustRightInd/>
        <w:snapToGrid/>
        <w:spacing w:line="360" w:lineRule="auto"/>
        <w:ind w:firstLine="480" w:firstLineChars="200"/>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2.</w:t>
      </w:r>
      <w:r>
        <w:rPr>
          <w:rFonts w:hint="eastAsia" w:ascii="宋体" w:hAnsi="宋体" w:eastAsia="宋体" w:cs="Times New Roman"/>
          <w:sz w:val="24"/>
          <w:szCs w:val="24"/>
          <w:highlight w:val="none"/>
          <w:u w:val="single"/>
        </w:rPr>
        <w:t>（标的名称）</w:t>
      </w:r>
      <w:r>
        <w:rPr>
          <w:rFonts w:hint="eastAsia" w:ascii="宋体" w:hAnsi="宋体" w:eastAsia="宋体" w:cs="Times New Roman"/>
          <w:sz w:val="24"/>
          <w:szCs w:val="24"/>
          <w:highlight w:val="none"/>
        </w:rPr>
        <w:t>，属于</w:t>
      </w:r>
      <w:r>
        <w:rPr>
          <w:rFonts w:hint="eastAsia" w:ascii="宋体" w:hAnsi="宋体" w:eastAsia="宋体" w:cs="Times New Roman"/>
          <w:sz w:val="24"/>
          <w:szCs w:val="24"/>
          <w:highlight w:val="none"/>
          <w:u w:val="single"/>
        </w:rPr>
        <w:t>（采购文件中明确的所属行业）行业</w:t>
      </w:r>
      <w:r>
        <w:rPr>
          <w:rFonts w:hint="eastAsia" w:ascii="宋体" w:hAnsi="宋体" w:eastAsia="宋体" w:cs="Times New Roman"/>
          <w:sz w:val="24"/>
          <w:szCs w:val="24"/>
          <w:highlight w:val="none"/>
        </w:rPr>
        <w:t>；制造商为</w:t>
      </w:r>
      <w:r>
        <w:rPr>
          <w:rFonts w:hint="eastAsia" w:ascii="宋体" w:hAnsi="宋体" w:eastAsia="宋体" w:cs="Times New Roman"/>
          <w:sz w:val="24"/>
          <w:szCs w:val="24"/>
          <w:highlight w:val="none"/>
          <w:u w:val="single"/>
        </w:rPr>
        <w:t>（企业名称）</w:t>
      </w:r>
      <w:r>
        <w:rPr>
          <w:rFonts w:hint="eastAsia" w:ascii="宋体" w:hAnsi="宋体" w:eastAsia="宋体" w:cs="Times New Roman"/>
          <w:sz w:val="24"/>
          <w:szCs w:val="24"/>
          <w:highlight w:val="none"/>
        </w:rPr>
        <w:t>，从业人员</w:t>
      </w:r>
      <w:r>
        <w:rPr>
          <w:rFonts w:hint="eastAsia" w:ascii="宋体" w:hAnsi="宋体" w:eastAsia="宋体" w:cs="Times New Roman"/>
          <w:sz w:val="24"/>
          <w:szCs w:val="24"/>
          <w:highlight w:val="none"/>
          <w:u w:val="single"/>
          <w:lang w:val="en-US" w:eastAsia="zh-CN"/>
        </w:rPr>
        <w:t xml:space="preserve">   </w:t>
      </w:r>
      <w:r>
        <w:rPr>
          <w:rFonts w:hint="eastAsia" w:ascii="宋体" w:hAnsi="宋体" w:eastAsia="宋体" w:cs="Times New Roman"/>
          <w:sz w:val="24"/>
          <w:szCs w:val="24"/>
          <w:highlight w:val="none"/>
        </w:rPr>
        <w:t>人，营业收入为</w:t>
      </w:r>
      <w:r>
        <w:rPr>
          <w:rFonts w:hint="eastAsia" w:ascii="宋体" w:hAnsi="宋体" w:eastAsia="宋体" w:cs="Times New Roman"/>
          <w:sz w:val="24"/>
          <w:szCs w:val="24"/>
          <w:highlight w:val="none"/>
          <w:u w:val="single"/>
          <w:lang w:val="en-US" w:eastAsia="zh-CN"/>
        </w:rPr>
        <w:t xml:space="preserve">    </w:t>
      </w:r>
      <w:r>
        <w:rPr>
          <w:rFonts w:hint="eastAsia" w:ascii="宋体" w:hAnsi="宋体" w:eastAsia="宋体" w:cs="Times New Roman"/>
          <w:sz w:val="24"/>
          <w:szCs w:val="24"/>
          <w:highlight w:val="none"/>
        </w:rPr>
        <w:t>万元，资产总额为</w:t>
      </w:r>
      <w:r>
        <w:rPr>
          <w:rFonts w:hint="eastAsia" w:ascii="宋体" w:hAnsi="宋体" w:eastAsia="宋体" w:cs="Times New Roman"/>
          <w:sz w:val="24"/>
          <w:szCs w:val="24"/>
          <w:highlight w:val="none"/>
          <w:u w:val="single"/>
          <w:lang w:val="en-US" w:eastAsia="zh-CN"/>
        </w:rPr>
        <w:t xml:space="preserve">     </w:t>
      </w:r>
      <w:r>
        <w:rPr>
          <w:rFonts w:hint="eastAsia" w:ascii="宋体" w:hAnsi="宋体" w:eastAsia="宋体" w:cs="Times New Roman"/>
          <w:sz w:val="24"/>
          <w:szCs w:val="24"/>
          <w:highlight w:val="none"/>
        </w:rPr>
        <w:t>万元，属于</w:t>
      </w:r>
      <w:r>
        <w:rPr>
          <w:rFonts w:hint="eastAsia" w:ascii="宋体" w:hAnsi="宋体" w:eastAsia="宋体" w:cs="Times New Roman"/>
          <w:sz w:val="24"/>
          <w:szCs w:val="24"/>
          <w:highlight w:val="none"/>
          <w:u w:val="single"/>
        </w:rPr>
        <w:t>（中型企业、小型企业、微型企业）</w:t>
      </w:r>
      <w:r>
        <w:rPr>
          <w:rFonts w:hint="eastAsia" w:ascii="宋体" w:hAnsi="宋体" w:eastAsia="宋体" w:cs="Times New Roman"/>
          <w:sz w:val="24"/>
          <w:szCs w:val="24"/>
          <w:highlight w:val="none"/>
        </w:rPr>
        <w:t>；</w:t>
      </w:r>
    </w:p>
    <w:p w14:paraId="627FE24B">
      <w:pPr>
        <w:widowControl w:val="0"/>
        <w:numPr>
          <w:ilvl w:val="0"/>
          <w:numId w:val="0"/>
        </w:numPr>
        <w:wordWrap/>
        <w:adjustRightInd/>
        <w:snapToGrid/>
        <w:spacing w:line="360" w:lineRule="auto"/>
        <w:ind w:firstLine="480" w:firstLineChars="200"/>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w:t>
      </w:r>
    </w:p>
    <w:p w14:paraId="6B0D839C">
      <w:pPr>
        <w:widowControl w:val="0"/>
        <w:numPr>
          <w:ilvl w:val="0"/>
          <w:numId w:val="0"/>
        </w:numPr>
        <w:wordWrap/>
        <w:adjustRightInd/>
        <w:snapToGrid/>
        <w:spacing w:line="360" w:lineRule="auto"/>
        <w:ind w:firstLine="480" w:firstLineChars="200"/>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以上企业，不属于大企业的分支机构，不存在控股股东为大企业的情形，也不存在与大企业的</w:t>
      </w:r>
      <w:r>
        <w:rPr>
          <w:rFonts w:hint="eastAsia" w:ascii="宋体" w:hAnsi="宋体" w:cs="Times New Roman"/>
          <w:sz w:val="24"/>
          <w:szCs w:val="24"/>
          <w:highlight w:val="none"/>
          <w:lang w:eastAsia="zh-CN"/>
        </w:rPr>
        <w:t>授权代理人</w:t>
      </w:r>
      <w:r>
        <w:rPr>
          <w:rFonts w:hint="eastAsia" w:ascii="宋体" w:hAnsi="宋体" w:eastAsia="宋体" w:cs="Times New Roman"/>
          <w:sz w:val="24"/>
          <w:szCs w:val="24"/>
          <w:highlight w:val="none"/>
        </w:rPr>
        <w:t>为同一人的情形。</w:t>
      </w:r>
    </w:p>
    <w:p w14:paraId="343E19EF">
      <w:pPr>
        <w:widowControl w:val="0"/>
        <w:numPr>
          <w:ilvl w:val="0"/>
          <w:numId w:val="0"/>
        </w:numPr>
        <w:wordWrap/>
        <w:adjustRightInd/>
        <w:snapToGrid/>
        <w:spacing w:line="360" w:lineRule="auto"/>
        <w:ind w:firstLine="480" w:firstLineChars="200"/>
        <w:textAlignment w:val="auto"/>
        <w:rPr>
          <w:rFonts w:hint="eastAsia" w:ascii="宋体" w:hAnsi="宋体" w:eastAsia="宋体" w:cs="Times New Roman"/>
          <w:sz w:val="24"/>
          <w:szCs w:val="24"/>
          <w:highlight w:val="none"/>
          <w:lang w:eastAsia="zh-CN"/>
        </w:rPr>
      </w:pPr>
      <w:r>
        <w:rPr>
          <w:rFonts w:hint="eastAsia" w:ascii="宋体" w:hAnsi="宋体" w:eastAsia="宋体" w:cs="Times New Roman"/>
          <w:sz w:val="24"/>
          <w:szCs w:val="24"/>
          <w:highlight w:val="none"/>
        </w:rPr>
        <w:t>本企业对上述声明内容的真实性负责。如有虚假，将依法承担相应责任。</w:t>
      </w:r>
    </w:p>
    <w:p w14:paraId="03FEA3EA">
      <w:pPr>
        <w:widowControl w:val="0"/>
        <w:numPr>
          <w:ilvl w:val="0"/>
          <w:numId w:val="0"/>
        </w:numPr>
        <w:wordWrap/>
        <w:adjustRightInd/>
        <w:snapToGrid/>
        <w:spacing w:line="360" w:lineRule="exact"/>
        <w:textAlignment w:val="auto"/>
        <w:rPr>
          <w:rFonts w:hint="eastAsia" w:ascii="宋体" w:hAnsi="宋体" w:cs="Times New Roman"/>
          <w:sz w:val="28"/>
          <w:szCs w:val="28"/>
          <w:highlight w:val="none"/>
          <w:lang w:val="en-US" w:eastAsia="zh-CN"/>
        </w:rPr>
      </w:pPr>
    </w:p>
    <w:p w14:paraId="22A4DE3D">
      <w:pPr>
        <w:widowControl w:val="0"/>
        <w:numPr>
          <w:ilvl w:val="0"/>
          <w:numId w:val="0"/>
        </w:numPr>
        <w:wordWrap/>
        <w:adjustRightInd/>
        <w:snapToGrid/>
        <w:spacing w:line="360" w:lineRule="exact"/>
        <w:ind w:firstLine="4760" w:firstLineChars="1700"/>
        <w:textAlignment w:val="auto"/>
        <w:rPr>
          <w:rFonts w:hint="eastAsia" w:ascii="宋体" w:hAnsi="宋体" w:cs="Times New Roman"/>
          <w:sz w:val="28"/>
          <w:szCs w:val="28"/>
          <w:highlight w:val="none"/>
          <w:lang w:val="en-US" w:eastAsia="zh-CN"/>
        </w:rPr>
      </w:pPr>
    </w:p>
    <w:p w14:paraId="44D09F6A">
      <w:pPr>
        <w:widowControl w:val="0"/>
        <w:numPr>
          <w:ilvl w:val="0"/>
          <w:numId w:val="0"/>
        </w:numPr>
        <w:wordWrap/>
        <w:adjustRightInd/>
        <w:snapToGrid/>
        <w:spacing w:line="360" w:lineRule="exact"/>
        <w:ind w:firstLine="4760" w:firstLineChars="1700"/>
        <w:textAlignment w:val="auto"/>
        <w:rPr>
          <w:rFonts w:hint="eastAsia" w:ascii="宋体" w:hAnsi="宋体" w:cs="Times New Roman"/>
          <w:sz w:val="28"/>
          <w:szCs w:val="28"/>
          <w:highlight w:val="none"/>
          <w:lang w:val="en-US" w:eastAsia="zh-CN"/>
        </w:rPr>
      </w:pPr>
    </w:p>
    <w:p w14:paraId="2F4FE294">
      <w:pPr>
        <w:ind w:left="0" w:leftChars="0" w:firstLine="5040" w:firstLineChars="2100"/>
        <w:rPr>
          <w:highlight w:val="none"/>
          <w:u w:val="single"/>
        </w:rPr>
      </w:pPr>
      <w:r>
        <w:rPr>
          <w:rFonts w:hint="eastAsia"/>
          <w:highlight w:val="none"/>
          <w:lang w:eastAsia="zh-CN"/>
        </w:rPr>
        <w:t>投标人名称（加盖公章）</w:t>
      </w:r>
      <w:r>
        <w:rPr>
          <w:highlight w:val="none"/>
        </w:rPr>
        <w:t>：</w:t>
      </w:r>
      <w:r>
        <w:rPr>
          <w:highlight w:val="none"/>
          <w:u w:val="single"/>
        </w:rPr>
        <w:t xml:space="preserve">      </w:t>
      </w:r>
      <w:r>
        <w:rPr>
          <w:rFonts w:hint="eastAsia"/>
          <w:highlight w:val="none"/>
          <w:u w:val="single"/>
          <w:lang w:val="en-US" w:eastAsia="zh-CN"/>
        </w:rPr>
        <w:t xml:space="preserve">               </w:t>
      </w:r>
      <w:r>
        <w:rPr>
          <w:highlight w:val="none"/>
          <w:u w:val="single"/>
        </w:rPr>
        <w:t xml:space="preserve">       </w:t>
      </w:r>
    </w:p>
    <w:p w14:paraId="5F592735">
      <w:pPr>
        <w:ind w:left="0" w:leftChars="0" w:firstLine="5040" w:firstLineChars="2100"/>
        <w:rPr>
          <w:highlight w:val="none"/>
        </w:rPr>
      </w:pPr>
      <w:r>
        <w:rPr>
          <w:highlight w:val="none"/>
        </w:rPr>
        <w:t>日          期 ：</w:t>
      </w:r>
      <w:r>
        <w:rPr>
          <w:highlight w:val="none"/>
          <w:u w:val="single"/>
        </w:rPr>
        <w:t xml:space="preserve">      </w:t>
      </w:r>
      <w:r>
        <w:rPr>
          <w:rFonts w:hint="eastAsia"/>
          <w:highlight w:val="none"/>
          <w:u w:val="single"/>
          <w:lang w:val="en-US" w:eastAsia="zh-CN"/>
        </w:rPr>
        <w:t xml:space="preserve">                                        </w:t>
      </w:r>
      <w:r>
        <w:rPr>
          <w:highlight w:val="none"/>
          <w:u w:val="single"/>
        </w:rPr>
        <w:t xml:space="preserve">       </w:t>
      </w:r>
    </w:p>
    <w:p w14:paraId="5AAE8F23">
      <w:pPr>
        <w:widowControl w:val="0"/>
        <w:wordWrap/>
        <w:adjustRightInd/>
        <w:snapToGrid/>
        <w:spacing w:line="360" w:lineRule="exact"/>
        <w:ind w:left="0" w:leftChars="0" w:firstLine="0" w:firstLineChars="0"/>
        <w:textAlignment w:val="auto"/>
        <w:rPr>
          <w:rFonts w:hint="eastAsia" w:ascii="宋体" w:hAnsi="宋体" w:eastAsia="宋体" w:cs="宋体"/>
          <w:sz w:val="24"/>
          <w:szCs w:val="30"/>
          <w:highlight w:val="none"/>
        </w:rPr>
      </w:pPr>
    </w:p>
    <w:p w14:paraId="6E2155AF">
      <w:pPr>
        <w:widowControl w:val="0"/>
        <w:wordWrap/>
        <w:adjustRightInd/>
        <w:snapToGrid/>
        <w:spacing w:line="360" w:lineRule="exact"/>
        <w:textAlignment w:val="auto"/>
        <w:rPr>
          <w:rFonts w:hint="eastAsia" w:ascii="宋体" w:hAnsi="宋体" w:eastAsia="宋体" w:cs="宋体"/>
          <w:sz w:val="24"/>
          <w:szCs w:val="30"/>
          <w:highlight w:val="none"/>
        </w:rPr>
      </w:pPr>
    </w:p>
    <w:p w14:paraId="05E2F505">
      <w:pPr>
        <w:widowControl w:val="0"/>
        <w:wordWrap/>
        <w:adjustRightInd/>
        <w:snapToGrid/>
        <w:spacing w:line="360" w:lineRule="exact"/>
        <w:textAlignment w:val="auto"/>
        <w:rPr>
          <w:rFonts w:hint="eastAsia" w:ascii="宋体" w:hAnsi="宋体" w:eastAsia="宋体" w:cs="宋体"/>
          <w:sz w:val="22"/>
          <w:szCs w:val="22"/>
          <w:highlight w:val="none"/>
        </w:rPr>
      </w:pPr>
      <w:r>
        <w:rPr>
          <w:rFonts w:hint="eastAsia" w:ascii="宋体" w:hAnsi="宋体" w:eastAsia="宋体" w:cs="宋体"/>
          <w:sz w:val="22"/>
          <w:szCs w:val="28"/>
          <w:highlight w:val="none"/>
        </w:rPr>
        <w:t>注：</w:t>
      </w:r>
      <w:r>
        <w:rPr>
          <w:rFonts w:hint="eastAsia" w:ascii="宋体" w:hAnsi="宋体" w:eastAsia="宋体" w:cs="宋体"/>
          <w:sz w:val="22"/>
          <w:szCs w:val="22"/>
          <w:highlight w:val="none"/>
        </w:rPr>
        <w:t>1</w:t>
      </w:r>
      <w:r>
        <w:rPr>
          <w:rFonts w:hint="eastAsia" w:ascii="宋体" w:hAnsi="宋体" w:cs="宋体"/>
          <w:sz w:val="22"/>
          <w:szCs w:val="22"/>
          <w:highlight w:val="none"/>
          <w:lang w:eastAsia="zh-CN"/>
        </w:rPr>
        <w:t>、</w:t>
      </w:r>
      <w:r>
        <w:rPr>
          <w:rFonts w:hint="eastAsia" w:ascii="宋体" w:hAnsi="宋体" w:eastAsia="宋体" w:cs="宋体"/>
          <w:sz w:val="22"/>
          <w:szCs w:val="22"/>
          <w:highlight w:val="none"/>
        </w:rPr>
        <w:t>从业人员、营业收入、资产总额填报上一年度数据，无上一年度数据的新成立企业可不填报。</w:t>
      </w:r>
    </w:p>
    <w:p w14:paraId="6A246E7B">
      <w:pPr>
        <w:widowControl w:val="0"/>
        <w:wordWrap/>
        <w:adjustRightInd/>
        <w:snapToGrid/>
        <w:spacing w:line="360" w:lineRule="exact"/>
        <w:textAlignment w:val="auto"/>
        <w:rPr>
          <w:rFonts w:hint="eastAsia" w:ascii="宋体" w:hAnsi="宋体" w:eastAsia="宋体" w:cs="宋体"/>
          <w:sz w:val="24"/>
          <w:szCs w:val="30"/>
          <w:highlight w:val="none"/>
        </w:rPr>
      </w:pPr>
      <w:r>
        <w:rPr>
          <w:rFonts w:hint="eastAsia" w:ascii="宋体" w:hAnsi="宋体" w:eastAsia="宋体" w:cs="宋体"/>
          <w:sz w:val="22"/>
          <w:szCs w:val="22"/>
          <w:highlight w:val="none"/>
        </w:rPr>
        <w:br w:type="page"/>
      </w:r>
    </w:p>
    <w:p w14:paraId="27B5F80F">
      <w:pPr>
        <w:pStyle w:val="3"/>
        <w:keepNext/>
        <w:keepLines/>
        <w:pageBreakBefore w:val="0"/>
        <w:widowControl/>
        <w:kinsoku w:val="0"/>
        <w:wordWrap/>
        <w:overflowPunct/>
        <w:topLinePunct w:val="0"/>
        <w:autoSpaceDE w:val="0"/>
        <w:autoSpaceDN w:val="0"/>
        <w:bidi w:val="0"/>
        <w:adjustRightInd w:val="0"/>
        <w:snapToGrid w:val="0"/>
        <w:spacing w:before="0" w:beforeLines="50" w:after="0" w:afterLines="50" w:line="416" w:lineRule="auto"/>
        <w:ind w:firstLine="0" w:firstLineChars="0"/>
        <w:jc w:val="center"/>
        <w:textAlignment w:val="baseline"/>
        <w:rPr>
          <w:rFonts w:hint="eastAsia" w:eastAsia="宋体" w:cs="Times New Roman"/>
          <w:b/>
          <w:bCs/>
          <w:spacing w:val="-4"/>
          <w:sz w:val="24"/>
          <w:szCs w:val="24"/>
          <w:highlight w:val="none"/>
          <w:lang w:val="en-US" w:eastAsia="zh-CN"/>
        </w:rPr>
      </w:pPr>
      <w:bookmarkStart w:id="61" w:name="_Toc7962"/>
      <w:r>
        <w:rPr>
          <w:rFonts w:hint="eastAsia" w:cs="Times New Roman"/>
          <w:b/>
          <w:bCs/>
          <w:spacing w:val="-4"/>
          <w:sz w:val="24"/>
          <w:szCs w:val="24"/>
          <w:highlight w:val="none"/>
          <w:lang w:val="en-US" w:eastAsia="zh-CN"/>
        </w:rPr>
        <w:t>七</w:t>
      </w:r>
      <w:r>
        <w:rPr>
          <w:rFonts w:hint="eastAsia" w:eastAsia="宋体" w:cs="Times New Roman"/>
          <w:b/>
          <w:bCs/>
          <w:spacing w:val="-4"/>
          <w:sz w:val="24"/>
          <w:szCs w:val="24"/>
          <w:highlight w:val="none"/>
          <w:lang w:val="en-US" w:eastAsia="zh-CN"/>
        </w:rPr>
        <w:t>、残疾人福利性单位声明函</w:t>
      </w:r>
      <w:bookmarkEnd w:id="61"/>
    </w:p>
    <w:p w14:paraId="5D7F76EB">
      <w:pPr>
        <w:pStyle w:val="5"/>
        <w:spacing w:before="242" w:line="212" w:lineRule="auto"/>
        <w:ind w:left="0" w:leftChars="0" w:firstLine="0" w:firstLineChars="0"/>
        <w:jc w:val="center"/>
        <w:outlineLvl w:val="9"/>
        <w:rPr>
          <w:sz w:val="25"/>
          <w:szCs w:val="25"/>
          <w:highlight w:val="none"/>
        </w:rPr>
      </w:pPr>
      <w:r>
        <w:rPr>
          <w:i/>
          <w:iCs/>
          <w:color w:val="FF0000"/>
          <w:spacing w:val="-9"/>
          <w:sz w:val="25"/>
          <w:szCs w:val="25"/>
          <w:highlight w:val="none"/>
        </w:rPr>
        <w:t>（非残疾人福利性单位谈判，请删去“残疾人</w:t>
      </w:r>
      <w:r>
        <w:rPr>
          <w:i/>
          <w:iCs/>
          <w:color w:val="FF0000"/>
          <w:spacing w:val="-10"/>
          <w:sz w:val="25"/>
          <w:szCs w:val="25"/>
          <w:highlight w:val="none"/>
        </w:rPr>
        <w:t>福利性单位声明函”）</w:t>
      </w:r>
    </w:p>
    <w:p w14:paraId="51921B81">
      <w:pPr>
        <w:spacing w:line="343" w:lineRule="auto"/>
        <w:rPr>
          <w:rFonts w:ascii="Arial"/>
          <w:sz w:val="21"/>
          <w:highlight w:val="none"/>
        </w:rPr>
      </w:pPr>
    </w:p>
    <w:p w14:paraId="4011D854">
      <w:pPr>
        <w:spacing w:line="343" w:lineRule="auto"/>
        <w:rPr>
          <w:rFonts w:ascii="Arial"/>
          <w:sz w:val="21"/>
          <w:highlight w:val="none"/>
        </w:rPr>
      </w:pPr>
    </w:p>
    <w:p w14:paraId="79934D05">
      <w:pPr>
        <w:pStyle w:val="5"/>
        <w:spacing w:before="78" w:line="360" w:lineRule="auto"/>
        <w:ind w:left="22" w:right="13" w:firstLine="436"/>
        <w:jc w:val="both"/>
        <w:rPr>
          <w:sz w:val="24"/>
          <w:szCs w:val="24"/>
          <w:highlight w:val="none"/>
        </w:rPr>
      </w:pPr>
      <w:r>
        <w:rPr>
          <w:spacing w:val="9"/>
          <w:sz w:val="24"/>
          <w:szCs w:val="24"/>
          <w:highlight w:val="none"/>
        </w:rPr>
        <w:t>本单位郑重声明，根据《财政部</w:t>
      </w:r>
      <w:r>
        <w:rPr>
          <w:spacing w:val="75"/>
          <w:sz w:val="24"/>
          <w:szCs w:val="24"/>
          <w:highlight w:val="none"/>
        </w:rPr>
        <w:t xml:space="preserve"> </w:t>
      </w:r>
      <w:r>
        <w:rPr>
          <w:spacing w:val="9"/>
          <w:sz w:val="24"/>
          <w:szCs w:val="24"/>
          <w:highlight w:val="none"/>
        </w:rPr>
        <w:t>民政部</w:t>
      </w:r>
      <w:r>
        <w:rPr>
          <w:spacing w:val="61"/>
          <w:sz w:val="24"/>
          <w:szCs w:val="24"/>
          <w:highlight w:val="none"/>
        </w:rPr>
        <w:t xml:space="preserve"> </w:t>
      </w:r>
      <w:r>
        <w:rPr>
          <w:spacing w:val="9"/>
          <w:sz w:val="24"/>
          <w:szCs w:val="24"/>
          <w:highlight w:val="none"/>
        </w:rPr>
        <w:t>中国残疾人联合会关于促进残</w:t>
      </w:r>
      <w:r>
        <w:rPr>
          <w:spacing w:val="3"/>
          <w:sz w:val="24"/>
          <w:szCs w:val="24"/>
          <w:highlight w:val="none"/>
        </w:rPr>
        <w:t>疾人就业政府采购政策的通知》（财库〔2017〕141号）的规定，本单位为符</w:t>
      </w:r>
      <w:r>
        <w:rPr>
          <w:spacing w:val="6"/>
          <w:sz w:val="24"/>
          <w:szCs w:val="24"/>
          <w:highlight w:val="none"/>
        </w:rPr>
        <w:t>合条件的残疾人福利性单位，且本单位参加</w:t>
      </w:r>
      <w:r>
        <w:rPr>
          <w:spacing w:val="12"/>
          <w:sz w:val="24"/>
          <w:szCs w:val="24"/>
          <w:highlight w:val="none"/>
          <w:u w:val="single" w:color="auto"/>
        </w:rPr>
        <w:t xml:space="preserve">      </w:t>
      </w:r>
      <w:r>
        <w:rPr>
          <w:spacing w:val="6"/>
          <w:sz w:val="24"/>
          <w:szCs w:val="24"/>
          <w:highlight w:val="none"/>
        </w:rPr>
        <w:t>单位的</w:t>
      </w:r>
      <w:r>
        <w:rPr>
          <w:spacing w:val="12"/>
          <w:sz w:val="24"/>
          <w:szCs w:val="24"/>
          <w:highlight w:val="none"/>
          <w:u w:val="single" w:color="auto"/>
        </w:rPr>
        <w:t xml:space="preserve">      </w:t>
      </w:r>
      <w:r>
        <w:rPr>
          <w:spacing w:val="6"/>
          <w:sz w:val="24"/>
          <w:szCs w:val="24"/>
          <w:highlight w:val="none"/>
        </w:rPr>
        <w:t>项目采购活</w:t>
      </w:r>
      <w:r>
        <w:rPr>
          <w:spacing w:val="10"/>
          <w:sz w:val="24"/>
          <w:szCs w:val="24"/>
          <w:highlight w:val="none"/>
        </w:rPr>
        <w:t>动提供本单位制造的货物（由本单位承担工程/提供服务</w:t>
      </w:r>
      <w:r>
        <w:rPr>
          <w:spacing w:val="-38"/>
          <w:sz w:val="24"/>
          <w:szCs w:val="24"/>
          <w:highlight w:val="none"/>
        </w:rPr>
        <w:t>），</w:t>
      </w:r>
      <w:r>
        <w:rPr>
          <w:spacing w:val="10"/>
          <w:sz w:val="24"/>
          <w:szCs w:val="24"/>
          <w:highlight w:val="none"/>
        </w:rPr>
        <w:t>或者提供其他残</w:t>
      </w:r>
      <w:r>
        <w:rPr>
          <w:spacing w:val="11"/>
          <w:sz w:val="24"/>
          <w:szCs w:val="24"/>
          <w:highlight w:val="none"/>
        </w:rPr>
        <w:t>疾人福利性单位制造的货物（不包括使用非残疾人福利性单位注册商标的货</w:t>
      </w:r>
      <w:r>
        <w:rPr>
          <w:spacing w:val="-27"/>
          <w:sz w:val="24"/>
          <w:szCs w:val="24"/>
          <w:highlight w:val="none"/>
        </w:rPr>
        <w:t>物）。</w:t>
      </w:r>
    </w:p>
    <w:p w14:paraId="6AEC9235">
      <w:pPr>
        <w:pStyle w:val="5"/>
        <w:spacing w:line="218" w:lineRule="auto"/>
        <w:ind w:left="458"/>
        <w:rPr>
          <w:sz w:val="24"/>
          <w:szCs w:val="24"/>
          <w:highlight w:val="none"/>
        </w:rPr>
      </w:pPr>
      <w:r>
        <w:rPr>
          <w:spacing w:val="11"/>
          <w:sz w:val="24"/>
          <w:szCs w:val="24"/>
          <w:highlight w:val="none"/>
        </w:rPr>
        <w:t>本单位对上述声明的真实性负责。如有虚假，将依法承</w:t>
      </w:r>
      <w:r>
        <w:rPr>
          <w:spacing w:val="10"/>
          <w:sz w:val="24"/>
          <w:szCs w:val="24"/>
          <w:highlight w:val="none"/>
        </w:rPr>
        <w:t>担相应责任。</w:t>
      </w:r>
    </w:p>
    <w:p w14:paraId="2D219C84">
      <w:pPr>
        <w:spacing w:line="241" w:lineRule="auto"/>
        <w:rPr>
          <w:rFonts w:ascii="Arial"/>
          <w:sz w:val="21"/>
          <w:highlight w:val="none"/>
        </w:rPr>
      </w:pPr>
    </w:p>
    <w:p w14:paraId="6A21A1A1">
      <w:pPr>
        <w:spacing w:line="241" w:lineRule="auto"/>
        <w:rPr>
          <w:rFonts w:ascii="Arial"/>
          <w:sz w:val="21"/>
          <w:highlight w:val="none"/>
        </w:rPr>
      </w:pPr>
    </w:p>
    <w:p w14:paraId="1FCB4EB6">
      <w:pPr>
        <w:bidi w:val="0"/>
        <w:rPr>
          <w:sz w:val="24"/>
          <w:szCs w:val="24"/>
          <w:highlight w:val="none"/>
        </w:rPr>
      </w:pPr>
    </w:p>
    <w:p w14:paraId="0746CE6D">
      <w:pPr>
        <w:bidi w:val="0"/>
        <w:spacing w:line="360" w:lineRule="auto"/>
        <w:ind w:firstLine="3360" w:firstLineChars="1400"/>
        <w:rPr>
          <w:rFonts w:hint="eastAsia" w:ascii="宋体" w:hAnsi="宋体" w:eastAsia="宋体" w:cs="宋体"/>
          <w:sz w:val="24"/>
          <w:szCs w:val="24"/>
          <w:highlight w:val="none"/>
          <w:u w:val="single"/>
        </w:rPr>
      </w:pPr>
      <w:r>
        <w:rPr>
          <w:rFonts w:hint="eastAsia" w:ascii="宋体" w:hAnsi="宋体" w:eastAsia="宋体" w:cs="宋体"/>
          <w:sz w:val="24"/>
          <w:szCs w:val="24"/>
          <w:highlight w:val="none"/>
          <w:lang w:eastAsia="zh-CN"/>
        </w:rPr>
        <w:t>供应商名称（加盖公章）</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78B6836E">
      <w:pPr>
        <w:bidi w:val="0"/>
        <w:spacing w:line="360" w:lineRule="auto"/>
        <w:ind w:firstLine="3360" w:firstLineChars="14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 xml:space="preserve">日       </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期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p>
    <w:p w14:paraId="3BEB0104">
      <w:pPr>
        <w:bidi w:val="0"/>
        <w:spacing w:line="360" w:lineRule="auto"/>
        <w:rPr>
          <w:sz w:val="24"/>
          <w:szCs w:val="24"/>
          <w:highlight w:val="none"/>
        </w:rPr>
      </w:pPr>
    </w:p>
    <w:p w14:paraId="684DE97F">
      <w:pPr>
        <w:bidi w:val="0"/>
        <w:spacing w:line="360" w:lineRule="auto"/>
        <w:rPr>
          <w:sz w:val="24"/>
          <w:szCs w:val="24"/>
          <w:highlight w:val="none"/>
        </w:rPr>
        <w:sectPr>
          <w:headerReference r:id="rId17" w:type="default"/>
          <w:footerReference r:id="rId18" w:type="default"/>
          <w:pgSz w:w="11906" w:h="16839"/>
          <w:pgMar w:top="1166" w:right="1785" w:bottom="1362" w:left="1785" w:header="829" w:footer="1200" w:gutter="0"/>
          <w:pgNumType w:fmt="decimal"/>
          <w:cols w:space="720" w:num="1"/>
        </w:sectPr>
      </w:pPr>
    </w:p>
    <w:p w14:paraId="63F3E735">
      <w:pPr>
        <w:pStyle w:val="3"/>
        <w:keepNext/>
        <w:keepLines/>
        <w:pageBreakBefore w:val="0"/>
        <w:widowControl/>
        <w:kinsoku w:val="0"/>
        <w:wordWrap/>
        <w:overflowPunct/>
        <w:topLinePunct w:val="0"/>
        <w:autoSpaceDE w:val="0"/>
        <w:autoSpaceDN w:val="0"/>
        <w:bidi w:val="0"/>
        <w:adjustRightInd w:val="0"/>
        <w:snapToGrid w:val="0"/>
        <w:spacing w:before="0" w:beforeLines="50" w:after="0" w:afterLines="50" w:line="416" w:lineRule="auto"/>
        <w:ind w:firstLine="0" w:firstLineChars="0"/>
        <w:jc w:val="center"/>
        <w:textAlignment w:val="baseline"/>
        <w:rPr>
          <w:rFonts w:hint="eastAsia" w:eastAsia="宋体" w:cs="Times New Roman"/>
          <w:b/>
          <w:bCs/>
          <w:spacing w:val="-4"/>
          <w:sz w:val="24"/>
          <w:szCs w:val="24"/>
          <w:highlight w:val="none"/>
          <w:lang w:val="en-US" w:eastAsia="zh-CN"/>
        </w:rPr>
      </w:pPr>
      <w:bookmarkStart w:id="62" w:name="_Toc8332"/>
      <w:r>
        <w:rPr>
          <w:rFonts w:hint="eastAsia" w:cs="Times New Roman"/>
          <w:b/>
          <w:bCs/>
          <w:spacing w:val="-4"/>
          <w:sz w:val="24"/>
          <w:szCs w:val="24"/>
          <w:highlight w:val="none"/>
          <w:lang w:val="en-US" w:eastAsia="zh-CN"/>
        </w:rPr>
        <w:t>八</w:t>
      </w:r>
      <w:r>
        <w:rPr>
          <w:rFonts w:hint="eastAsia" w:eastAsia="宋体" w:cs="Times New Roman"/>
          <w:b/>
          <w:bCs/>
          <w:spacing w:val="-4"/>
          <w:sz w:val="24"/>
          <w:szCs w:val="24"/>
          <w:highlight w:val="none"/>
          <w:lang w:val="en-US" w:eastAsia="zh-CN"/>
        </w:rPr>
        <w:t>、监狱企业的证明文件</w:t>
      </w:r>
      <w:bookmarkEnd w:id="62"/>
    </w:p>
    <w:p w14:paraId="13D4C569">
      <w:pPr>
        <w:pStyle w:val="8"/>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sz w:val="25"/>
          <w:szCs w:val="25"/>
          <w:highlight w:val="none"/>
        </w:rPr>
      </w:pPr>
      <w:bookmarkStart w:id="63" w:name="_Toc19248"/>
      <w:r>
        <w:rPr>
          <w:i/>
          <w:iCs/>
          <w:color w:val="FF0000"/>
          <w:spacing w:val="-9"/>
          <w:sz w:val="25"/>
          <w:szCs w:val="25"/>
          <w:highlight w:val="none"/>
        </w:rPr>
        <w:t>（非</w:t>
      </w:r>
      <w:r>
        <w:rPr>
          <w:rFonts w:hint="eastAsia"/>
          <w:i/>
          <w:iCs/>
          <w:color w:val="FF0000"/>
          <w:spacing w:val="-9"/>
          <w:sz w:val="25"/>
          <w:szCs w:val="25"/>
          <w:highlight w:val="none"/>
        </w:rPr>
        <w:t>监狱企业</w:t>
      </w:r>
      <w:r>
        <w:rPr>
          <w:i/>
          <w:iCs/>
          <w:color w:val="FF0000"/>
          <w:spacing w:val="-9"/>
          <w:sz w:val="25"/>
          <w:szCs w:val="25"/>
          <w:highlight w:val="none"/>
        </w:rPr>
        <w:t>谈判，请删去“</w:t>
      </w:r>
      <w:r>
        <w:rPr>
          <w:rFonts w:hint="eastAsia"/>
          <w:i/>
          <w:iCs/>
          <w:color w:val="FF0000"/>
          <w:spacing w:val="-9"/>
          <w:sz w:val="25"/>
          <w:szCs w:val="25"/>
          <w:highlight w:val="none"/>
        </w:rPr>
        <w:t>监狱企业</w:t>
      </w:r>
      <w:r>
        <w:rPr>
          <w:rFonts w:hint="eastAsia"/>
          <w:i/>
          <w:iCs/>
          <w:color w:val="FF0000"/>
          <w:spacing w:val="-9"/>
          <w:sz w:val="25"/>
          <w:szCs w:val="25"/>
          <w:highlight w:val="none"/>
          <w:lang w:eastAsia="zh-CN"/>
        </w:rPr>
        <w:t>的</w:t>
      </w:r>
      <w:r>
        <w:rPr>
          <w:rFonts w:hint="eastAsia"/>
          <w:i/>
          <w:iCs/>
          <w:color w:val="FF0000"/>
          <w:spacing w:val="-9"/>
          <w:sz w:val="25"/>
          <w:szCs w:val="25"/>
          <w:highlight w:val="none"/>
        </w:rPr>
        <w:t>证明文件</w:t>
      </w:r>
      <w:r>
        <w:rPr>
          <w:i/>
          <w:iCs/>
          <w:color w:val="FF0000"/>
          <w:spacing w:val="-10"/>
          <w:sz w:val="25"/>
          <w:szCs w:val="25"/>
          <w:highlight w:val="none"/>
        </w:rPr>
        <w:t>”）</w:t>
      </w:r>
    </w:p>
    <w:p w14:paraId="58B058BC">
      <w:pPr>
        <w:spacing w:line="360" w:lineRule="auto"/>
        <w:ind w:firstLine="480" w:firstLineChars="200"/>
        <w:jc w:val="left"/>
        <w:outlineLvl w:val="9"/>
        <w:rPr>
          <w:rFonts w:hint="eastAsia" w:ascii="宋体" w:hAnsi="宋体"/>
          <w:szCs w:val="21"/>
          <w:highlight w:val="none"/>
        </w:rPr>
      </w:pPr>
    </w:p>
    <w:p w14:paraId="38984C3F">
      <w:pPr>
        <w:pStyle w:val="5"/>
        <w:spacing w:before="90" w:line="360" w:lineRule="auto"/>
        <w:ind w:left="27" w:right="105" w:firstLine="457"/>
        <w:rPr>
          <w:rFonts w:hint="eastAsia"/>
          <w:spacing w:val="-1"/>
          <w:sz w:val="24"/>
          <w:szCs w:val="24"/>
          <w:highlight w:val="none"/>
          <w:lang w:val="en-US" w:eastAsia="en-US"/>
        </w:rPr>
      </w:pPr>
      <w:bookmarkStart w:id="64" w:name="_Toc27587"/>
      <w:r>
        <w:rPr>
          <w:rFonts w:hint="eastAsia"/>
          <w:spacing w:val="-1"/>
          <w:sz w:val="24"/>
          <w:szCs w:val="24"/>
          <w:highlight w:val="none"/>
          <w:lang w:val="en-US" w:eastAsia="en-US"/>
        </w:rPr>
        <w:t>监狱企业参加政府采购活动时，应当提供由省级以上监狱管理局、戒毒管理局（含新疆生产建设兵团）出具的属于监狱企业的证明文件。</w:t>
      </w:r>
      <w:bookmarkEnd w:id="63"/>
      <w:bookmarkEnd w:id="64"/>
    </w:p>
    <w:p w14:paraId="053E3F14">
      <w:pPr>
        <w:rPr>
          <w:rFonts w:hint="eastAsia" w:cs="Times New Roman"/>
          <w:b/>
          <w:bCs/>
          <w:spacing w:val="-4"/>
          <w:sz w:val="24"/>
          <w:szCs w:val="24"/>
          <w:highlight w:val="none"/>
          <w:lang w:val="en-US" w:eastAsia="zh-CN"/>
        </w:rPr>
      </w:pPr>
      <w:r>
        <w:rPr>
          <w:rFonts w:hint="eastAsia" w:cs="Times New Roman"/>
          <w:b/>
          <w:bCs/>
          <w:spacing w:val="-4"/>
          <w:sz w:val="24"/>
          <w:szCs w:val="24"/>
          <w:highlight w:val="none"/>
          <w:lang w:val="en-US" w:eastAsia="zh-CN"/>
        </w:rPr>
        <w:br w:type="page"/>
      </w:r>
    </w:p>
    <w:p w14:paraId="59605490">
      <w:pPr>
        <w:pStyle w:val="3"/>
        <w:keepNext/>
        <w:keepLines/>
        <w:pageBreakBefore w:val="0"/>
        <w:widowControl/>
        <w:kinsoku w:val="0"/>
        <w:wordWrap/>
        <w:overflowPunct/>
        <w:topLinePunct w:val="0"/>
        <w:autoSpaceDE w:val="0"/>
        <w:autoSpaceDN w:val="0"/>
        <w:bidi w:val="0"/>
        <w:adjustRightInd w:val="0"/>
        <w:snapToGrid w:val="0"/>
        <w:spacing w:before="0" w:beforeLines="50" w:after="0" w:afterLines="50" w:line="416" w:lineRule="auto"/>
        <w:ind w:firstLine="0" w:firstLineChars="0"/>
        <w:jc w:val="center"/>
        <w:textAlignment w:val="baseline"/>
        <w:rPr>
          <w:rFonts w:hint="eastAsia" w:cs="Times New Roman"/>
          <w:b/>
          <w:bCs/>
          <w:spacing w:val="-4"/>
          <w:sz w:val="24"/>
          <w:szCs w:val="24"/>
          <w:highlight w:val="none"/>
          <w:lang w:val="en-US" w:eastAsia="zh-CN"/>
        </w:rPr>
      </w:pPr>
      <w:bookmarkStart w:id="65" w:name="_Toc22502"/>
      <w:r>
        <w:rPr>
          <w:rFonts w:hint="eastAsia" w:cs="Times New Roman"/>
          <w:b/>
          <w:bCs/>
          <w:spacing w:val="-4"/>
          <w:sz w:val="24"/>
          <w:szCs w:val="24"/>
          <w:highlight w:val="none"/>
          <w:lang w:val="en-US" w:eastAsia="zh-CN"/>
        </w:rPr>
        <w:t>九、关于符合本国产品标准的政策文件</w:t>
      </w:r>
      <w:bookmarkEnd w:id="65"/>
    </w:p>
    <w:p w14:paraId="469B89E7">
      <w:pPr>
        <w:pStyle w:val="3"/>
        <w:keepNext/>
        <w:keepLines/>
        <w:pageBreakBefore w:val="0"/>
        <w:widowControl/>
        <w:kinsoku w:val="0"/>
        <w:wordWrap/>
        <w:overflowPunct/>
        <w:topLinePunct w:val="0"/>
        <w:autoSpaceDE w:val="0"/>
        <w:autoSpaceDN w:val="0"/>
        <w:bidi w:val="0"/>
        <w:adjustRightInd w:val="0"/>
        <w:snapToGrid w:val="0"/>
        <w:spacing w:before="0" w:beforeLines="50" w:after="0" w:afterLines="50" w:line="416" w:lineRule="auto"/>
        <w:ind w:firstLine="0" w:firstLineChars="0"/>
        <w:jc w:val="center"/>
        <w:textAlignment w:val="baseline"/>
        <w:rPr>
          <w:rFonts w:hint="eastAsia" w:cs="Times New Roman"/>
          <w:b/>
          <w:bCs/>
          <w:spacing w:val="-4"/>
          <w:sz w:val="24"/>
          <w:szCs w:val="24"/>
          <w:highlight w:val="none"/>
          <w:lang w:val="en-US" w:eastAsia="zh-CN"/>
        </w:rPr>
      </w:pPr>
      <w:bookmarkStart w:id="66" w:name="_Toc22718"/>
      <w:r>
        <w:rPr>
          <w:rFonts w:hint="eastAsia" w:cs="Times New Roman"/>
          <w:b/>
          <w:bCs/>
          <w:spacing w:val="-4"/>
          <w:sz w:val="24"/>
          <w:szCs w:val="24"/>
          <w:highlight w:val="none"/>
          <w:lang w:val="en-US" w:eastAsia="zh-CN"/>
        </w:rPr>
        <w:t>（一）关于符合本国产品标准的声明函</w:t>
      </w:r>
      <w:bookmarkEnd w:id="66"/>
    </w:p>
    <w:p w14:paraId="0989BBE0">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highlight w:val="none"/>
        </w:rPr>
      </w:pPr>
      <w:r>
        <w:rPr>
          <w:rFonts w:hint="eastAsia" w:ascii="宋体" w:hAnsi="宋体" w:eastAsia="宋体" w:cs="宋体"/>
          <w:i w:val="0"/>
          <w:iCs w:val="0"/>
          <w:caps w:val="0"/>
          <w:color w:val="333333"/>
          <w:spacing w:val="0"/>
          <w:sz w:val="24"/>
          <w:szCs w:val="24"/>
          <w:highlight w:val="none"/>
          <w:shd w:val="clear" w:fill="FFFFFF"/>
        </w:rPr>
        <w:t>本公司（单位）郑重声明，根据《国务院办公厅关于在政府采购中实施本国产品标准及相关政策的通知》（国办发〔2025〕34号）的规定，本公司（单位）提供的以下产品属于本国产品。具体情况如下：</w:t>
      </w:r>
    </w:p>
    <w:p w14:paraId="4F135EB7">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highlight w:val="none"/>
        </w:rPr>
      </w:pPr>
      <w:r>
        <w:rPr>
          <w:rFonts w:hint="eastAsia" w:ascii="宋体" w:hAnsi="宋体" w:eastAsia="宋体" w:cs="宋体"/>
          <w:i w:val="0"/>
          <w:iCs w:val="0"/>
          <w:caps w:val="0"/>
          <w:color w:val="333333"/>
          <w:spacing w:val="0"/>
          <w:sz w:val="24"/>
          <w:szCs w:val="24"/>
          <w:highlight w:val="none"/>
          <w:shd w:val="clear" w:fill="FFFFFF"/>
        </w:rPr>
        <w:t>1.</w:t>
      </w:r>
      <w:r>
        <w:rPr>
          <w:rStyle w:val="18"/>
          <w:rFonts w:hint="eastAsia" w:ascii="宋体" w:hAnsi="宋体" w:eastAsia="宋体" w:cs="宋体"/>
          <w:i w:val="0"/>
          <w:iCs w:val="0"/>
          <w:caps w:val="0"/>
          <w:color w:val="333333"/>
          <w:spacing w:val="0"/>
          <w:sz w:val="24"/>
          <w:szCs w:val="24"/>
          <w:highlight w:val="none"/>
          <w:u w:val="single"/>
          <w:shd w:val="clear" w:fill="FFFFFF"/>
        </w:rPr>
        <w:t>（产品名称1）</w:t>
      </w:r>
      <w:r>
        <w:rPr>
          <w:rStyle w:val="18"/>
          <w:rFonts w:hint="eastAsia" w:ascii="宋体" w:hAnsi="宋体" w:eastAsia="宋体" w:cs="宋体"/>
          <w:i w:val="0"/>
          <w:iCs w:val="0"/>
          <w:caps w:val="0"/>
          <w:color w:val="333333"/>
          <w:spacing w:val="0"/>
          <w:sz w:val="24"/>
          <w:szCs w:val="24"/>
          <w:highlight w:val="none"/>
          <w:u w:val="none"/>
          <w:shd w:val="clear" w:fill="FFFFFF"/>
          <w:vertAlign w:val="superscript"/>
        </w:rPr>
        <w:t>1</w:t>
      </w:r>
      <w:r>
        <w:rPr>
          <w:rFonts w:hint="eastAsia" w:ascii="宋体" w:hAnsi="宋体" w:eastAsia="宋体" w:cs="宋体"/>
          <w:i w:val="0"/>
          <w:iCs w:val="0"/>
          <w:caps w:val="0"/>
          <w:color w:val="333333"/>
          <w:spacing w:val="0"/>
          <w:sz w:val="24"/>
          <w:szCs w:val="24"/>
          <w:highlight w:val="none"/>
          <w:shd w:val="clear" w:fill="FFFFFF"/>
        </w:rPr>
        <w:t>，生产厂为</w:t>
      </w:r>
      <w:r>
        <w:rPr>
          <w:rStyle w:val="18"/>
          <w:rFonts w:hint="eastAsia" w:ascii="宋体" w:hAnsi="宋体" w:eastAsia="宋体" w:cs="宋体"/>
          <w:i w:val="0"/>
          <w:iCs w:val="0"/>
          <w:caps w:val="0"/>
          <w:color w:val="333333"/>
          <w:spacing w:val="0"/>
          <w:sz w:val="24"/>
          <w:szCs w:val="24"/>
          <w:highlight w:val="none"/>
          <w:u w:val="single"/>
          <w:shd w:val="clear" w:fill="FFFFFF"/>
        </w:rPr>
        <w:t>（厂名）</w:t>
      </w:r>
      <w:r>
        <w:rPr>
          <w:rStyle w:val="18"/>
          <w:rFonts w:hint="eastAsia" w:ascii="宋体" w:hAnsi="宋体" w:eastAsia="宋体" w:cs="宋体"/>
          <w:i w:val="0"/>
          <w:iCs w:val="0"/>
          <w:caps w:val="0"/>
          <w:color w:val="333333"/>
          <w:spacing w:val="0"/>
          <w:sz w:val="24"/>
          <w:szCs w:val="24"/>
          <w:highlight w:val="none"/>
          <w:u w:val="none"/>
          <w:shd w:val="clear" w:fill="FFFFFF"/>
          <w:vertAlign w:val="superscript"/>
        </w:rPr>
        <w:t>2</w:t>
      </w:r>
      <w:r>
        <w:rPr>
          <w:rFonts w:hint="eastAsia" w:ascii="宋体" w:hAnsi="宋体" w:eastAsia="宋体" w:cs="宋体"/>
          <w:i w:val="0"/>
          <w:iCs w:val="0"/>
          <w:caps w:val="0"/>
          <w:color w:val="333333"/>
          <w:spacing w:val="0"/>
          <w:sz w:val="24"/>
          <w:szCs w:val="24"/>
          <w:highlight w:val="none"/>
          <w:shd w:val="clear" w:fill="FFFFFF"/>
        </w:rPr>
        <w:t>，厂址为</w:t>
      </w:r>
      <w:r>
        <w:rPr>
          <w:rStyle w:val="18"/>
          <w:rFonts w:hint="eastAsia" w:ascii="宋体" w:hAnsi="宋体" w:eastAsia="宋体" w:cs="宋体"/>
          <w:i w:val="0"/>
          <w:iCs w:val="0"/>
          <w:caps w:val="0"/>
          <w:color w:val="333333"/>
          <w:spacing w:val="0"/>
          <w:sz w:val="24"/>
          <w:szCs w:val="24"/>
          <w:highlight w:val="none"/>
          <w:u w:val="single"/>
          <w:shd w:val="clear" w:fill="FFFFFF"/>
        </w:rPr>
        <w:t>（生产厂址）</w:t>
      </w:r>
      <w:r>
        <w:rPr>
          <w:rFonts w:hint="eastAsia" w:ascii="宋体" w:hAnsi="宋体" w:eastAsia="宋体" w:cs="宋体"/>
          <w:i w:val="0"/>
          <w:iCs w:val="0"/>
          <w:caps w:val="0"/>
          <w:color w:val="333333"/>
          <w:spacing w:val="0"/>
          <w:sz w:val="24"/>
          <w:szCs w:val="24"/>
          <w:highlight w:val="none"/>
          <w:shd w:val="clear" w:fill="FFFFFF"/>
        </w:rPr>
        <w:t>。</w:t>
      </w:r>
      <w:r>
        <w:rPr>
          <w:rStyle w:val="18"/>
          <w:rFonts w:hint="eastAsia" w:ascii="宋体" w:hAnsi="宋体" w:eastAsia="宋体" w:cs="宋体"/>
          <w:i w:val="0"/>
          <w:iCs w:val="0"/>
          <w:caps w:val="0"/>
          <w:color w:val="333333"/>
          <w:spacing w:val="0"/>
          <w:sz w:val="24"/>
          <w:szCs w:val="24"/>
          <w:highlight w:val="none"/>
          <w:u w:val="single"/>
          <w:shd w:val="clear" w:fill="FFFFFF"/>
        </w:rPr>
        <w:t>（产品名称1）</w:t>
      </w:r>
      <w:r>
        <w:rPr>
          <w:rFonts w:hint="eastAsia" w:ascii="宋体" w:hAnsi="宋体" w:eastAsia="宋体" w:cs="宋体"/>
          <w:i w:val="0"/>
          <w:iCs w:val="0"/>
          <w:caps w:val="0"/>
          <w:color w:val="333333"/>
          <w:spacing w:val="0"/>
          <w:sz w:val="24"/>
          <w:szCs w:val="24"/>
          <w:highlight w:val="none"/>
          <w:shd w:val="clear" w:fill="FFFFFF"/>
        </w:rPr>
        <w:t>的中国境内生产的组件成本占比≥</w:t>
      </w:r>
      <w:r>
        <w:rPr>
          <w:rStyle w:val="18"/>
          <w:rFonts w:hint="eastAsia" w:ascii="宋体" w:hAnsi="宋体" w:eastAsia="宋体" w:cs="宋体"/>
          <w:i w:val="0"/>
          <w:iCs w:val="0"/>
          <w:caps w:val="0"/>
          <w:color w:val="333333"/>
          <w:spacing w:val="0"/>
          <w:sz w:val="24"/>
          <w:szCs w:val="24"/>
          <w:highlight w:val="none"/>
          <w:u w:val="single"/>
          <w:shd w:val="clear" w:fill="FFFFFF"/>
        </w:rPr>
        <w:t>（规定比例）</w:t>
      </w:r>
      <w:r>
        <w:rPr>
          <w:rStyle w:val="18"/>
          <w:rFonts w:hint="eastAsia" w:ascii="宋体" w:hAnsi="宋体" w:eastAsia="宋体" w:cs="宋体"/>
          <w:i w:val="0"/>
          <w:iCs w:val="0"/>
          <w:caps w:val="0"/>
          <w:color w:val="333333"/>
          <w:spacing w:val="0"/>
          <w:sz w:val="24"/>
          <w:szCs w:val="24"/>
          <w:highlight w:val="none"/>
          <w:u w:val="none"/>
          <w:shd w:val="clear" w:fill="FFFFFF"/>
          <w:vertAlign w:val="superscript"/>
        </w:rPr>
        <w:t>3</w:t>
      </w:r>
      <w:r>
        <w:rPr>
          <w:rFonts w:hint="eastAsia" w:ascii="宋体" w:hAnsi="宋体" w:eastAsia="宋体" w:cs="宋体"/>
          <w:i w:val="0"/>
          <w:iCs w:val="0"/>
          <w:caps w:val="0"/>
          <w:color w:val="333333"/>
          <w:spacing w:val="0"/>
          <w:sz w:val="24"/>
          <w:szCs w:val="24"/>
          <w:highlight w:val="none"/>
          <w:shd w:val="clear" w:fill="FFFFFF"/>
        </w:rPr>
        <w:t>。</w:t>
      </w:r>
      <w:r>
        <w:rPr>
          <w:rStyle w:val="18"/>
          <w:rFonts w:hint="eastAsia" w:ascii="宋体" w:hAnsi="宋体" w:eastAsia="宋体" w:cs="宋体"/>
          <w:i w:val="0"/>
          <w:iCs w:val="0"/>
          <w:caps w:val="0"/>
          <w:color w:val="333333"/>
          <w:spacing w:val="0"/>
          <w:sz w:val="24"/>
          <w:szCs w:val="24"/>
          <w:highlight w:val="none"/>
          <w:u w:val="single"/>
          <w:shd w:val="clear" w:fill="FFFFFF"/>
        </w:rPr>
        <w:t>（产品名称1）</w:t>
      </w:r>
      <w:r>
        <w:rPr>
          <w:rFonts w:hint="eastAsia" w:ascii="宋体" w:hAnsi="宋体" w:eastAsia="宋体" w:cs="宋体"/>
          <w:i w:val="0"/>
          <w:iCs w:val="0"/>
          <w:caps w:val="0"/>
          <w:color w:val="333333"/>
          <w:spacing w:val="0"/>
          <w:sz w:val="24"/>
          <w:szCs w:val="24"/>
          <w:highlight w:val="none"/>
          <w:shd w:val="clear" w:fill="FFFFFF"/>
        </w:rPr>
        <w:t>的</w:t>
      </w:r>
      <w:r>
        <w:rPr>
          <w:rStyle w:val="18"/>
          <w:rFonts w:hint="eastAsia" w:ascii="宋体" w:hAnsi="宋体" w:eastAsia="宋体" w:cs="宋体"/>
          <w:i w:val="0"/>
          <w:iCs w:val="0"/>
          <w:caps w:val="0"/>
          <w:color w:val="333333"/>
          <w:spacing w:val="0"/>
          <w:sz w:val="24"/>
          <w:szCs w:val="24"/>
          <w:highlight w:val="none"/>
          <w:u w:val="single"/>
          <w:shd w:val="clear" w:fill="FFFFFF"/>
        </w:rPr>
        <w:t>（关键组件）</w:t>
      </w:r>
      <w:r>
        <w:rPr>
          <w:rStyle w:val="18"/>
          <w:rFonts w:hint="eastAsia" w:ascii="宋体" w:hAnsi="宋体" w:eastAsia="宋体" w:cs="宋体"/>
          <w:i w:val="0"/>
          <w:iCs w:val="0"/>
          <w:caps w:val="0"/>
          <w:color w:val="333333"/>
          <w:spacing w:val="0"/>
          <w:sz w:val="24"/>
          <w:szCs w:val="24"/>
          <w:highlight w:val="none"/>
          <w:u w:val="none"/>
          <w:shd w:val="clear" w:fill="FFFFFF"/>
          <w:vertAlign w:val="superscript"/>
        </w:rPr>
        <w:t>4</w:t>
      </w:r>
      <w:r>
        <w:rPr>
          <w:rFonts w:hint="eastAsia" w:ascii="宋体" w:hAnsi="宋体" w:eastAsia="宋体" w:cs="宋体"/>
          <w:i w:val="0"/>
          <w:iCs w:val="0"/>
          <w:caps w:val="0"/>
          <w:color w:val="333333"/>
          <w:spacing w:val="0"/>
          <w:sz w:val="24"/>
          <w:szCs w:val="24"/>
          <w:highlight w:val="none"/>
          <w:shd w:val="clear" w:fill="FFFFFF"/>
        </w:rPr>
        <w:t>在中国境内生产。</w:t>
      </w:r>
      <w:r>
        <w:rPr>
          <w:rStyle w:val="18"/>
          <w:rFonts w:hint="eastAsia" w:ascii="宋体" w:hAnsi="宋体" w:eastAsia="宋体" w:cs="宋体"/>
          <w:i w:val="0"/>
          <w:iCs w:val="0"/>
          <w:caps w:val="0"/>
          <w:color w:val="333333"/>
          <w:spacing w:val="0"/>
          <w:sz w:val="24"/>
          <w:szCs w:val="24"/>
          <w:highlight w:val="none"/>
          <w:u w:val="single"/>
          <w:shd w:val="clear" w:fill="FFFFFF"/>
        </w:rPr>
        <w:t>（产品名称1）</w:t>
      </w:r>
      <w:r>
        <w:rPr>
          <w:rFonts w:hint="eastAsia" w:ascii="宋体" w:hAnsi="宋体" w:eastAsia="宋体" w:cs="宋体"/>
          <w:i w:val="0"/>
          <w:iCs w:val="0"/>
          <w:caps w:val="0"/>
          <w:color w:val="333333"/>
          <w:spacing w:val="0"/>
          <w:sz w:val="24"/>
          <w:szCs w:val="24"/>
          <w:highlight w:val="none"/>
          <w:shd w:val="clear" w:fill="FFFFFF"/>
        </w:rPr>
        <w:t>的</w:t>
      </w:r>
      <w:r>
        <w:rPr>
          <w:rStyle w:val="18"/>
          <w:rFonts w:hint="eastAsia" w:ascii="宋体" w:hAnsi="宋体" w:eastAsia="宋体" w:cs="宋体"/>
          <w:i w:val="0"/>
          <w:iCs w:val="0"/>
          <w:caps w:val="0"/>
          <w:color w:val="333333"/>
          <w:spacing w:val="0"/>
          <w:sz w:val="24"/>
          <w:szCs w:val="24"/>
          <w:highlight w:val="none"/>
          <w:u w:val="single"/>
          <w:shd w:val="clear" w:fill="FFFFFF"/>
        </w:rPr>
        <w:t>（关键工序）</w:t>
      </w:r>
      <w:r>
        <w:rPr>
          <w:rStyle w:val="18"/>
          <w:rFonts w:hint="eastAsia" w:ascii="宋体" w:hAnsi="宋体" w:eastAsia="宋体" w:cs="宋体"/>
          <w:i w:val="0"/>
          <w:iCs w:val="0"/>
          <w:caps w:val="0"/>
          <w:color w:val="333333"/>
          <w:spacing w:val="0"/>
          <w:sz w:val="24"/>
          <w:szCs w:val="24"/>
          <w:highlight w:val="none"/>
          <w:u w:val="none"/>
          <w:shd w:val="clear" w:fill="FFFFFF"/>
          <w:vertAlign w:val="superscript"/>
        </w:rPr>
        <w:t>5</w:t>
      </w:r>
      <w:r>
        <w:rPr>
          <w:rFonts w:hint="eastAsia" w:ascii="宋体" w:hAnsi="宋体" w:eastAsia="宋体" w:cs="宋体"/>
          <w:i w:val="0"/>
          <w:iCs w:val="0"/>
          <w:caps w:val="0"/>
          <w:color w:val="333333"/>
          <w:spacing w:val="0"/>
          <w:sz w:val="24"/>
          <w:szCs w:val="24"/>
          <w:highlight w:val="none"/>
          <w:shd w:val="clear" w:fill="FFFFFF"/>
        </w:rPr>
        <w:t>在中国境内完成。</w:t>
      </w:r>
    </w:p>
    <w:p w14:paraId="691FFA81">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highlight w:val="none"/>
        </w:rPr>
      </w:pPr>
      <w:r>
        <w:rPr>
          <w:rFonts w:hint="eastAsia" w:ascii="宋体" w:hAnsi="宋体" w:eastAsia="宋体" w:cs="宋体"/>
          <w:i w:val="0"/>
          <w:iCs w:val="0"/>
          <w:caps w:val="0"/>
          <w:color w:val="333333"/>
          <w:spacing w:val="0"/>
          <w:sz w:val="24"/>
          <w:szCs w:val="24"/>
          <w:highlight w:val="none"/>
          <w:shd w:val="clear" w:fill="FFFFFF"/>
        </w:rPr>
        <w:t>2.</w:t>
      </w:r>
      <w:r>
        <w:rPr>
          <w:rStyle w:val="18"/>
          <w:rFonts w:hint="eastAsia" w:ascii="宋体" w:hAnsi="宋体" w:eastAsia="宋体" w:cs="宋体"/>
          <w:i w:val="0"/>
          <w:iCs w:val="0"/>
          <w:caps w:val="0"/>
          <w:color w:val="333333"/>
          <w:spacing w:val="0"/>
          <w:sz w:val="24"/>
          <w:szCs w:val="24"/>
          <w:highlight w:val="none"/>
          <w:u w:val="single"/>
          <w:shd w:val="clear" w:fill="FFFFFF"/>
        </w:rPr>
        <w:t>（产品名称2）</w:t>
      </w:r>
      <w:r>
        <w:rPr>
          <w:rFonts w:hint="eastAsia" w:ascii="宋体" w:hAnsi="宋体" w:eastAsia="宋体" w:cs="宋体"/>
          <w:i w:val="0"/>
          <w:iCs w:val="0"/>
          <w:caps w:val="0"/>
          <w:color w:val="333333"/>
          <w:spacing w:val="0"/>
          <w:sz w:val="24"/>
          <w:szCs w:val="24"/>
          <w:highlight w:val="none"/>
          <w:shd w:val="clear" w:fill="FFFFFF"/>
        </w:rPr>
        <w:t>，生产厂为</w:t>
      </w:r>
      <w:r>
        <w:rPr>
          <w:rStyle w:val="18"/>
          <w:rFonts w:hint="eastAsia" w:ascii="宋体" w:hAnsi="宋体" w:eastAsia="宋体" w:cs="宋体"/>
          <w:i w:val="0"/>
          <w:iCs w:val="0"/>
          <w:caps w:val="0"/>
          <w:color w:val="333333"/>
          <w:spacing w:val="0"/>
          <w:sz w:val="24"/>
          <w:szCs w:val="24"/>
          <w:highlight w:val="none"/>
          <w:u w:val="single"/>
          <w:shd w:val="clear" w:fill="FFFFFF"/>
        </w:rPr>
        <w:t>（厂名）</w:t>
      </w:r>
      <w:r>
        <w:rPr>
          <w:rFonts w:hint="eastAsia" w:ascii="宋体" w:hAnsi="宋体" w:eastAsia="宋体" w:cs="宋体"/>
          <w:i w:val="0"/>
          <w:iCs w:val="0"/>
          <w:caps w:val="0"/>
          <w:color w:val="333333"/>
          <w:spacing w:val="0"/>
          <w:sz w:val="24"/>
          <w:szCs w:val="24"/>
          <w:highlight w:val="none"/>
          <w:shd w:val="clear" w:fill="FFFFFF"/>
        </w:rPr>
        <w:t>，厂址为</w:t>
      </w:r>
      <w:r>
        <w:rPr>
          <w:rStyle w:val="18"/>
          <w:rFonts w:hint="eastAsia" w:ascii="宋体" w:hAnsi="宋体" w:eastAsia="宋体" w:cs="宋体"/>
          <w:i w:val="0"/>
          <w:iCs w:val="0"/>
          <w:caps w:val="0"/>
          <w:color w:val="333333"/>
          <w:spacing w:val="0"/>
          <w:sz w:val="24"/>
          <w:szCs w:val="24"/>
          <w:highlight w:val="none"/>
          <w:u w:val="single"/>
          <w:shd w:val="clear" w:fill="FFFFFF"/>
        </w:rPr>
        <w:t>（生产厂址）</w:t>
      </w:r>
      <w:r>
        <w:rPr>
          <w:rFonts w:hint="eastAsia" w:ascii="宋体" w:hAnsi="宋体" w:eastAsia="宋体" w:cs="宋体"/>
          <w:i w:val="0"/>
          <w:iCs w:val="0"/>
          <w:caps w:val="0"/>
          <w:color w:val="333333"/>
          <w:spacing w:val="0"/>
          <w:sz w:val="24"/>
          <w:szCs w:val="24"/>
          <w:highlight w:val="none"/>
          <w:shd w:val="clear" w:fill="FFFFFF"/>
        </w:rPr>
        <w:t>。</w:t>
      </w:r>
      <w:r>
        <w:rPr>
          <w:rStyle w:val="18"/>
          <w:rFonts w:hint="eastAsia" w:ascii="宋体" w:hAnsi="宋体" w:eastAsia="宋体" w:cs="宋体"/>
          <w:i w:val="0"/>
          <w:iCs w:val="0"/>
          <w:caps w:val="0"/>
          <w:color w:val="333333"/>
          <w:spacing w:val="0"/>
          <w:sz w:val="24"/>
          <w:szCs w:val="24"/>
          <w:highlight w:val="none"/>
          <w:u w:val="single"/>
          <w:shd w:val="clear" w:fill="FFFFFF"/>
        </w:rPr>
        <w:t>（产品名称2）</w:t>
      </w:r>
      <w:r>
        <w:rPr>
          <w:rFonts w:hint="eastAsia" w:ascii="宋体" w:hAnsi="宋体" w:eastAsia="宋体" w:cs="宋体"/>
          <w:i w:val="0"/>
          <w:iCs w:val="0"/>
          <w:caps w:val="0"/>
          <w:color w:val="333333"/>
          <w:spacing w:val="0"/>
          <w:sz w:val="24"/>
          <w:szCs w:val="24"/>
          <w:highlight w:val="none"/>
          <w:shd w:val="clear" w:fill="FFFFFF"/>
        </w:rPr>
        <w:t>的中国境内生产的组件成本占比≥</w:t>
      </w:r>
      <w:r>
        <w:rPr>
          <w:rStyle w:val="18"/>
          <w:rFonts w:hint="eastAsia" w:ascii="宋体" w:hAnsi="宋体" w:eastAsia="宋体" w:cs="宋体"/>
          <w:i w:val="0"/>
          <w:iCs w:val="0"/>
          <w:caps w:val="0"/>
          <w:color w:val="333333"/>
          <w:spacing w:val="0"/>
          <w:sz w:val="24"/>
          <w:szCs w:val="24"/>
          <w:highlight w:val="none"/>
          <w:u w:val="single"/>
          <w:shd w:val="clear" w:fill="FFFFFF"/>
        </w:rPr>
        <w:t>（规定比例）</w:t>
      </w:r>
      <w:r>
        <w:rPr>
          <w:rFonts w:hint="eastAsia" w:ascii="宋体" w:hAnsi="宋体" w:eastAsia="宋体" w:cs="宋体"/>
          <w:i w:val="0"/>
          <w:iCs w:val="0"/>
          <w:caps w:val="0"/>
          <w:color w:val="333333"/>
          <w:spacing w:val="0"/>
          <w:sz w:val="24"/>
          <w:szCs w:val="24"/>
          <w:highlight w:val="none"/>
          <w:shd w:val="clear" w:fill="FFFFFF"/>
        </w:rPr>
        <w:t>。</w:t>
      </w:r>
      <w:r>
        <w:rPr>
          <w:rStyle w:val="18"/>
          <w:rFonts w:hint="eastAsia" w:ascii="宋体" w:hAnsi="宋体" w:eastAsia="宋体" w:cs="宋体"/>
          <w:i w:val="0"/>
          <w:iCs w:val="0"/>
          <w:caps w:val="0"/>
          <w:color w:val="333333"/>
          <w:spacing w:val="0"/>
          <w:sz w:val="24"/>
          <w:szCs w:val="24"/>
          <w:highlight w:val="none"/>
          <w:u w:val="single"/>
          <w:shd w:val="clear" w:fill="FFFFFF"/>
        </w:rPr>
        <w:t>（产品名称2）</w:t>
      </w:r>
      <w:r>
        <w:rPr>
          <w:rFonts w:hint="eastAsia" w:ascii="宋体" w:hAnsi="宋体" w:eastAsia="宋体" w:cs="宋体"/>
          <w:i w:val="0"/>
          <w:iCs w:val="0"/>
          <w:caps w:val="0"/>
          <w:color w:val="333333"/>
          <w:spacing w:val="0"/>
          <w:sz w:val="24"/>
          <w:szCs w:val="24"/>
          <w:highlight w:val="none"/>
          <w:shd w:val="clear" w:fill="FFFFFF"/>
        </w:rPr>
        <w:t>的</w:t>
      </w:r>
      <w:r>
        <w:rPr>
          <w:rStyle w:val="18"/>
          <w:rFonts w:hint="eastAsia" w:ascii="宋体" w:hAnsi="宋体" w:eastAsia="宋体" w:cs="宋体"/>
          <w:i w:val="0"/>
          <w:iCs w:val="0"/>
          <w:caps w:val="0"/>
          <w:color w:val="333333"/>
          <w:spacing w:val="0"/>
          <w:sz w:val="24"/>
          <w:szCs w:val="24"/>
          <w:highlight w:val="none"/>
          <w:u w:val="single"/>
          <w:shd w:val="clear" w:fill="FFFFFF"/>
        </w:rPr>
        <w:t>（关键组件）</w:t>
      </w:r>
      <w:r>
        <w:rPr>
          <w:rFonts w:hint="eastAsia" w:ascii="宋体" w:hAnsi="宋体" w:eastAsia="宋体" w:cs="宋体"/>
          <w:i w:val="0"/>
          <w:iCs w:val="0"/>
          <w:caps w:val="0"/>
          <w:color w:val="333333"/>
          <w:spacing w:val="0"/>
          <w:sz w:val="24"/>
          <w:szCs w:val="24"/>
          <w:highlight w:val="none"/>
          <w:shd w:val="clear" w:fill="FFFFFF"/>
        </w:rPr>
        <w:t>在中国境内生产。</w:t>
      </w:r>
      <w:r>
        <w:rPr>
          <w:rStyle w:val="18"/>
          <w:rFonts w:hint="eastAsia" w:ascii="宋体" w:hAnsi="宋体" w:eastAsia="宋体" w:cs="宋体"/>
          <w:i w:val="0"/>
          <w:iCs w:val="0"/>
          <w:caps w:val="0"/>
          <w:color w:val="333333"/>
          <w:spacing w:val="0"/>
          <w:sz w:val="24"/>
          <w:szCs w:val="24"/>
          <w:highlight w:val="none"/>
          <w:u w:val="single"/>
          <w:shd w:val="clear" w:fill="FFFFFF"/>
        </w:rPr>
        <w:t>（产品名称2）</w:t>
      </w:r>
      <w:r>
        <w:rPr>
          <w:rFonts w:hint="eastAsia" w:ascii="宋体" w:hAnsi="宋体" w:eastAsia="宋体" w:cs="宋体"/>
          <w:i w:val="0"/>
          <w:iCs w:val="0"/>
          <w:caps w:val="0"/>
          <w:color w:val="333333"/>
          <w:spacing w:val="0"/>
          <w:sz w:val="24"/>
          <w:szCs w:val="24"/>
          <w:highlight w:val="none"/>
          <w:shd w:val="clear" w:fill="FFFFFF"/>
        </w:rPr>
        <w:t>的</w:t>
      </w:r>
      <w:r>
        <w:rPr>
          <w:rStyle w:val="18"/>
          <w:rFonts w:hint="eastAsia" w:ascii="宋体" w:hAnsi="宋体" w:eastAsia="宋体" w:cs="宋体"/>
          <w:i w:val="0"/>
          <w:iCs w:val="0"/>
          <w:caps w:val="0"/>
          <w:color w:val="333333"/>
          <w:spacing w:val="0"/>
          <w:sz w:val="24"/>
          <w:szCs w:val="24"/>
          <w:highlight w:val="none"/>
          <w:u w:val="single"/>
          <w:shd w:val="clear" w:fill="FFFFFF"/>
        </w:rPr>
        <w:t>（关键工序）</w:t>
      </w:r>
      <w:r>
        <w:rPr>
          <w:rFonts w:hint="eastAsia" w:ascii="宋体" w:hAnsi="宋体" w:eastAsia="宋体" w:cs="宋体"/>
          <w:i w:val="0"/>
          <w:iCs w:val="0"/>
          <w:caps w:val="0"/>
          <w:color w:val="333333"/>
          <w:spacing w:val="0"/>
          <w:sz w:val="24"/>
          <w:szCs w:val="24"/>
          <w:highlight w:val="none"/>
          <w:shd w:val="clear" w:fill="FFFFFF"/>
        </w:rPr>
        <w:t>在中国境内完成。</w:t>
      </w:r>
    </w:p>
    <w:p w14:paraId="59AAFF46">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highlight w:val="none"/>
        </w:rPr>
      </w:pPr>
      <w:r>
        <w:rPr>
          <w:rFonts w:hint="eastAsia" w:ascii="宋体" w:hAnsi="宋体" w:eastAsia="宋体" w:cs="宋体"/>
          <w:i w:val="0"/>
          <w:iCs w:val="0"/>
          <w:caps w:val="0"/>
          <w:color w:val="333333"/>
          <w:spacing w:val="0"/>
          <w:sz w:val="24"/>
          <w:szCs w:val="24"/>
          <w:highlight w:val="none"/>
          <w:shd w:val="clear" w:fill="FFFFFF"/>
        </w:rPr>
        <w:t>……</w:t>
      </w:r>
    </w:p>
    <w:p w14:paraId="35D55EE0">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highlight w:val="none"/>
        </w:rPr>
      </w:pPr>
      <w:r>
        <w:rPr>
          <w:rFonts w:hint="eastAsia" w:ascii="宋体" w:hAnsi="宋体" w:eastAsia="宋体" w:cs="宋体"/>
          <w:i w:val="0"/>
          <w:iCs w:val="0"/>
          <w:caps w:val="0"/>
          <w:color w:val="333333"/>
          <w:spacing w:val="0"/>
          <w:sz w:val="24"/>
          <w:szCs w:val="24"/>
          <w:highlight w:val="none"/>
          <w:shd w:val="clear" w:fill="FFFFFF"/>
        </w:rPr>
        <w:t>本公司（单位）对上述声明内容的真实性负责。如有虚假，愿承担相应法律责任。</w:t>
      </w:r>
    </w:p>
    <w:p w14:paraId="1833D37E">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rPr>
          <w:rFonts w:hint="eastAsia" w:ascii="宋体" w:hAnsi="宋体" w:eastAsia="宋体" w:cs="宋体"/>
          <w:i w:val="0"/>
          <w:iCs w:val="0"/>
          <w:caps w:val="0"/>
          <w:color w:val="333333"/>
          <w:spacing w:val="0"/>
          <w:sz w:val="24"/>
          <w:szCs w:val="24"/>
          <w:highlight w:val="none"/>
        </w:rPr>
      </w:pPr>
    </w:p>
    <w:p w14:paraId="530907FF">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right"/>
        <w:rPr>
          <w:rFonts w:hint="eastAsia" w:ascii="宋体" w:hAnsi="宋体" w:eastAsia="宋体" w:cs="宋体"/>
          <w:i w:val="0"/>
          <w:iCs w:val="0"/>
          <w:caps w:val="0"/>
          <w:color w:val="333333"/>
          <w:spacing w:val="0"/>
          <w:sz w:val="24"/>
          <w:szCs w:val="24"/>
          <w:highlight w:val="none"/>
        </w:rPr>
      </w:pPr>
      <w:r>
        <w:rPr>
          <w:rFonts w:hint="eastAsia" w:ascii="宋体" w:hAnsi="宋体" w:eastAsia="宋体" w:cs="宋体"/>
          <w:i w:val="0"/>
          <w:iCs w:val="0"/>
          <w:caps w:val="0"/>
          <w:color w:val="333333"/>
          <w:spacing w:val="0"/>
          <w:sz w:val="24"/>
          <w:szCs w:val="24"/>
          <w:highlight w:val="none"/>
          <w:shd w:val="clear" w:fill="FFFFFF"/>
        </w:rPr>
        <w:t>公司（单位）名称（盖章）：　        </w:t>
      </w:r>
    </w:p>
    <w:p w14:paraId="6D8E4BF7">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right"/>
        <w:rPr>
          <w:rFonts w:hint="eastAsia" w:ascii="宋体" w:hAnsi="宋体" w:eastAsia="宋体" w:cs="宋体"/>
          <w:i w:val="0"/>
          <w:iCs w:val="0"/>
          <w:caps w:val="0"/>
          <w:color w:val="333333"/>
          <w:spacing w:val="0"/>
          <w:sz w:val="24"/>
          <w:szCs w:val="24"/>
          <w:highlight w:val="none"/>
        </w:rPr>
      </w:pPr>
      <w:r>
        <w:rPr>
          <w:rFonts w:hint="eastAsia" w:ascii="宋体" w:hAnsi="宋体" w:eastAsia="宋体" w:cs="宋体"/>
          <w:i w:val="0"/>
          <w:iCs w:val="0"/>
          <w:caps w:val="0"/>
          <w:color w:val="333333"/>
          <w:spacing w:val="0"/>
          <w:sz w:val="24"/>
          <w:szCs w:val="24"/>
          <w:highlight w:val="none"/>
          <w:shd w:val="clear" w:fill="FFFFFF"/>
        </w:rPr>
        <w:t>日期：　     年　  月　  日         </w:t>
      </w:r>
    </w:p>
    <w:p w14:paraId="0DB268C3">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left"/>
        <w:rPr>
          <w:rFonts w:hint="eastAsia" w:ascii="宋体" w:hAnsi="宋体" w:eastAsia="宋体" w:cs="宋体"/>
          <w:i w:val="0"/>
          <w:iCs w:val="0"/>
          <w:caps w:val="0"/>
          <w:color w:val="333333"/>
          <w:spacing w:val="0"/>
          <w:sz w:val="24"/>
          <w:szCs w:val="24"/>
          <w:highlight w:val="none"/>
        </w:rPr>
      </w:pPr>
      <w:r>
        <w:rPr>
          <w:rFonts w:hint="eastAsia" w:ascii="宋体" w:hAnsi="宋体" w:eastAsia="宋体" w:cs="宋体"/>
          <w:i w:val="0"/>
          <w:iCs w:val="0"/>
          <w:caps w:val="0"/>
          <w:color w:val="333333"/>
          <w:spacing w:val="0"/>
          <w:sz w:val="24"/>
          <w:szCs w:val="24"/>
          <w:highlight w:val="none"/>
          <w:shd w:val="clear" w:fill="FFFFFF"/>
        </w:rPr>
        <w:t>__________________</w:t>
      </w:r>
    </w:p>
    <w:p w14:paraId="2BB8E35A">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1"/>
          <w:szCs w:val="21"/>
          <w:highlight w:val="none"/>
        </w:rPr>
      </w:pPr>
      <w:r>
        <w:rPr>
          <w:rFonts w:hint="eastAsia" w:ascii="宋体" w:hAnsi="宋体" w:eastAsia="宋体" w:cs="宋体"/>
          <w:i w:val="0"/>
          <w:iCs w:val="0"/>
          <w:caps w:val="0"/>
          <w:color w:val="333333"/>
          <w:spacing w:val="0"/>
          <w:sz w:val="21"/>
          <w:szCs w:val="21"/>
          <w:highlight w:val="none"/>
          <w:shd w:val="clear" w:fill="FFFFFF"/>
        </w:rPr>
        <w:t>1.产品如有型号，请在“产品名称”栏一并填写。</w:t>
      </w:r>
    </w:p>
    <w:p w14:paraId="20C5B5CC">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1"/>
          <w:szCs w:val="21"/>
          <w:highlight w:val="none"/>
        </w:rPr>
      </w:pPr>
      <w:r>
        <w:rPr>
          <w:rFonts w:hint="eastAsia" w:ascii="宋体" w:hAnsi="宋体" w:eastAsia="宋体" w:cs="宋体"/>
          <w:i w:val="0"/>
          <w:iCs w:val="0"/>
          <w:caps w:val="0"/>
          <w:color w:val="333333"/>
          <w:spacing w:val="0"/>
          <w:sz w:val="21"/>
          <w:szCs w:val="21"/>
          <w:highlight w:val="none"/>
          <w:shd w:val="clear" w:fill="FFFFFF"/>
        </w:rPr>
        <w:t>2.生产厂名与厂址应与生产厂营业执照载明的相关信息保持一致。</w:t>
      </w:r>
    </w:p>
    <w:p w14:paraId="113B7711">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1"/>
          <w:szCs w:val="21"/>
          <w:highlight w:val="none"/>
        </w:rPr>
      </w:pPr>
      <w:r>
        <w:rPr>
          <w:rFonts w:hint="eastAsia" w:ascii="宋体" w:hAnsi="宋体" w:eastAsia="宋体" w:cs="宋体"/>
          <w:i w:val="0"/>
          <w:iCs w:val="0"/>
          <w:caps w:val="0"/>
          <w:color w:val="333333"/>
          <w:spacing w:val="0"/>
          <w:sz w:val="21"/>
          <w:szCs w:val="21"/>
          <w:highlight w:val="none"/>
          <w:shd w:val="clear" w:fill="FFFFFF"/>
        </w:rPr>
        <w:t>3.该产品的中国境内生产的组件成本占比相关要求实施前，“规定比例”栏可不填，下同。</w:t>
      </w:r>
    </w:p>
    <w:p w14:paraId="429A56F6">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1"/>
          <w:szCs w:val="21"/>
          <w:highlight w:val="none"/>
        </w:rPr>
      </w:pPr>
      <w:r>
        <w:rPr>
          <w:rFonts w:hint="eastAsia" w:ascii="宋体" w:hAnsi="宋体" w:eastAsia="宋体" w:cs="宋体"/>
          <w:i w:val="0"/>
          <w:iCs w:val="0"/>
          <w:caps w:val="0"/>
          <w:color w:val="333333"/>
          <w:spacing w:val="0"/>
          <w:sz w:val="21"/>
          <w:szCs w:val="21"/>
          <w:highlight w:val="none"/>
          <w:shd w:val="clear" w:fill="FFFFFF"/>
        </w:rPr>
        <w:t>4.该产品的关键组件要求实施前，“关键组件”栏可不填，下同。</w:t>
      </w:r>
    </w:p>
    <w:p w14:paraId="78992680">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1"/>
          <w:szCs w:val="21"/>
          <w:highlight w:val="none"/>
        </w:rPr>
      </w:pPr>
      <w:r>
        <w:rPr>
          <w:rFonts w:hint="eastAsia" w:ascii="宋体" w:hAnsi="宋体" w:eastAsia="宋体" w:cs="宋体"/>
          <w:i w:val="0"/>
          <w:iCs w:val="0"/>
          <w:caps w:val="0"/>
          <w:color w:val="333333"/>
          <w:spacing w:val="0"/>
          <w:sz w:val="21"/>
          <w:szCs w:val="21"/>
          <w:highlight w:val="none"/>
          <w:shd w:val="clear" w:fill="FFFFFF"/>
        </w:rPr>
        <w:t>5.该产品的关键工序要求实施前，“关键工序”栏可不填，下同。</w:t>
      </w:r>
    </w:p>
    <w:p w14:paraId="13D499B8">
      <w:pPr>
        <w:rPr>
          <w:rFonts w:hint="eastAsia" w:eastAsia="宋体" w:cs="Times New Roman"/>
          <w:b/>
          <w:bCs/>
          <w:spacing w:val="-4"/>
          <w:sz w:val="24"/>
          <w:szCs w:val="24"/>
          <w:highlight w:val="none"/>
          <w:lang w:val="en-US" w:eastAsia="zh-CN"/>
        </w:rPr>
      </w:pPr>
      <w:r>
        <w:rPr>
          <w:rFonts w:hint="eastAsia" w:eastAsia="宋体" w:cs="Times New Roman"/>
          <w:b/>
          <w:bCs/>
          <w:spacing w:val="-4"/>
          <w:sz w:val="24"/>
          <w:szCs w:val="24"/>
          <w:highlight w:val="none"/>
          <w:lang w:val="en-US" w:eastAsia="zh-CN"/>
        </w:rPr>
        <w:br w:type="page"/>
      </w:r>
    </w:p>
    <w:p w14:paraId="2D5004D6">
      <w:pPr>
        <w:pStyle w:val="3"/>
        <w:keepNext/>
        <w:keepLines/>
        <w:pageBreakBefore w:val="0"/>
        <w:widowControl/>
        <w:kinsoku w:val="0"/>
        <w:wordWrap/>
        <w:overflowPunct/>
        <w:topLinePunct w:val="0"/>
        <w:autoSpaceDE w:val="0"/>
        <w:autoSpaceDN w:val="0"/>
        <w:bidi w:val="0"/>
        <w:adjustRightInd w:val="0"/>
        <w:snapToGrid w:val="0"/>
        <w:spacing w:before="0" w:beforeLines="50" w:after="0" w:afterLines="50" w:line="416" w:lineRule="auto"/>
        <w:ind w:firstLine="0" w:firstLineChars="0"/>
        <w:jc w:val="center"/>
        <w:textAlignment w:val="baseline"/>
        <w:rPr>
          <w:rFonts w:hint="eastAsia" w:eastAsia="宋体" w:cs="Times New Roman"/>
          <w:b/>
          <w:bCs/>
          <w:spacing w:val="-4"/>
          <w:sz w:val="24"/>
          <w:szCs w:val="24"/>
          <w:highlight w:val="none"/>
          <w:lang w:val="en-US" w:eastAsia="zh-CN"/>
        </w:rPr>
      </w:pPr>
      <w:bookmarkStart w:id="67" w:name="_Toc5040"/>
      <w:r>
        <w:rPr>
          <w:rFonts w:hint="eastAsia" w:eastAsia="宋体" w:cs="Times New Roman"/>
          <w:b/>
          <w:bCs/>
          <w:spacing w:val="-4"/>
          <w:sz w:val="24"/>
          <w:szCs w:val="24"/>
          <w:highlight w:val="none"/>
          <w:lang w:val="en-US" w:eastAsia="zh-CN"/>
        </w:rPr>
        <w:t>（二）关于本国产品比例的承诺函（如适用）</w:t>
      </w:r>
      <w:bookmarkEnd w:id="67"/>
    </w:p>
    <w:p w14:paraId="40C0C7A7">
      <w:pPr>
        <w:pStyle w:val="5"/>
        <w:spacing w:before="78" w:line="360" w:lineRule="auto"/>
        <w:ind w:left="22" w:right="13" w:firstLine="436"/>
        <w:jc w:val="both"/>
        <w:rPr>
          <w:rFonts w:hint="eastAsia" w:ascii="宋体" w:hAnsi="宋体" w:eastAsia="宋体" w:cs="宋体"/>
          <w:spacing w:val="9"/>
          <w:sz w:val="24"/>
          <w:szCs w:val="24"/>
          <w:highlight w:val="none"/>
          <w:lang w:val="en-US" w:eastAsia="zh-CN"/>
        </w:rPr>
      </w:pPr>
    </w:p>
    <w:p w14:paraId="7417C8C0">
      <w:pPr>
        <w:pStyle w:val="5"/>
        <w:spacing w:before="78" w:line="360" w:lineRule="auto"/>
        <w:ind w:left="22" w:right="13" w:firstLine="436"/>
        <w:jc w:val="both"/>
        <w:rPr>
          <w:rFonts w:hint="eastAsia" w:ascii="宋体" w:hAnsi="宋体" w:eastAsia="宋体" w:cs="宋体"/>
          <w:spacing w:val="9"/>
          <w:sz w:val="24"/>
          <w:szCs w:val="24"/>
          <w:highlight w:val="none"/>
          <w:lang w:val="en-US" w:eastAsia="zh-CN"/>
        </w:rPr>
      </w:pPr>
      <w:r>
        <w:rPr>
          <w:rFonts w:hint="eastAsia" w:ascii="宋体" w:hAnsi="宋体" w:eastAsia="宋体" w:cs="宋体"/>
          <w:spacing w:val="9"/>
          <w:sz w:val="24"/>
          <w:szCs w:val="24"/>
          <w:highlight w:val="none"/>
          <w:lang w:val="en-US" w:eastAsia="zh-CN"/>
        </w:rPr>
        <w:t>本公司(单位)郑重声明，根据《国务院办公厅关于在政府采购中实施本国产品标准及相关政策的通知》(国办发(2025)34 号)的规定，本公司(单位)提供的符合本国产品标准的产品成本之和占提供的全部产品成本之和的比例达到 80%以上。</w:t>
      </w:r>
    </w:p>
    <w:p w14:paraId="74EA876A">
      <w:pPr>
        <w:pStyle w:val="5"/>
        <w:spacing w:before="78" w:line="360" w:lineRule="auto"/>
        <w:ind w:left="22" w:right="13" w:firstLine="436"/>
        <w:jc w:val="both"/>
        <w:rPr>
          <w:rFonts w:hint="eastAsia" w:ascii="宋体" w:hAnsi="宋体" w:eastAsia="宋体" w:cs="宋体"/>
          <w:spacing w:val="9"/>
          <w:sz w:val="24"/>
          <w:szCs w:val="24"/>
          <w:highlight w:val="none"/>
          <w:lang w:val="en-US" w:eastAsia="zh-CN"/>
        </w:rPr>
      </w:pPr>
      <w:r>
        <w:rPr>
          <w:rFonts w:hint="eastAsia" w:ascii="宋体" w:hAnsi="宋体" w:eastAsia="宋体" w:cs="宋体"/>
          <w:spacing w:val="9"/>
          <w:sz w:val="24"/>
          <w:szCs w:val="24"/>
          <w:highlight w:val="none"/>
          <w:lang w:val="en-US" w:eastAsia="zh-CN"/>
        </w:rPr>
        <w:t>本公司(单位)对上述承诺内容的真实性负责。如有虚假，愿承担相应法律责任。</w:t>
      </w:r>
    </w:p>
    <w:p w14:paraId="3551FC0C">
      <w:pPr>
        <w:pStyle w:val="5"/>
        <w:spacing w:before="78" w:line="360" w:lineRule="auto"/>
        <w:ind w:left="0" w:leftChars="0" w:right="13" w:firstLine="0" w:firstLineChars="0"/>
        <w:jc w:val="both"/>
        <w:rPr>
          <w:rFonts w:hint="eastAsia" w:ascii="宋体" w:hAnsi="宋体" w:eastAsia="宋体" w:cs="宋体"/>
          <w:spacing w:val="9"/>
          <w:sz w:val="24"/>
          <w:szCs w:val="24"/>
          <w:highlight w:val="none"/>
          <w:lang w:val="en-US" w:eastAsia="zh-CN"/>
        </w:rPr>
      </w:pPr>
    </w:p>
    <w:p w14:paraId="50B2074B">
      <w:pPr>
        <w:pStyle w:val="5"/>
        <w:spacing w:before="78" w:line="360" w:lineRule="auto"/>
        <w:ind w:left="22" w:right="13" w:firstLine="436"/>
        <w:jc w:val="both"/>
        <w:rPr>
          <w:rFonts w:hint="eastAsia" w:ascii="宋体" w:hAnsi="宋体" w:eastAsia="宋体" w:cs="宋体"/>
          <w:spacing w:val="9"/>
          <w:sz w:val="24"/>
          <w:szCs w:val="24"/>
          <w:highlight w:val="none"/>
          <w:lang w:val="en-US" w:eastAsia="zh-CN"/>
        </w:rPr>
      </w:pPr>
    </w:p>
    <w:p w14:paraId="27998BCA">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right"/>
        <w:rPr>
          <w:rFonts w:hint="eastAsia" w:ascii="宋体" w:hAnsi="宋体" w:eastAsia="宋体" w:cs="宋体"/>
          <w:i w:val="0"/>
          <w:iCs w:val="0"/>
          <w:caps w:val="0"/>
          <w:color w:val="333333"/>
          <w:spacing w:val="0"/>
          <w:sz w:val="24"/>
          <w:szCs w:val="24"/>
          <w:highlight w:val="none"/>
        </w:rPr>
      </w:pPr>
      <w:r>
        <w:rPr>
          <w:rFonts w:hint="eastAsia" w:ascii="宋体" w:hAnsi="宋体" w:eastAsia="宋体" w:cs="宋体"/>
          <w:i w:val="0"/>
          <w:iCs w:val="0"/>
          <w:caps w:val="0"/>
          <w:color w:val="333333"/>
          <w:spacing w:val="0"/>
          <w:sz w:val="24"/>
          <w:szCs w:val="24"/>
          <w:highlight w:val="none"/>
          <w:shd w:val="clear" w:fill="FFFFFF"/>
        </w:rPr>
        <w:t>公司（单位）名称（盖章）：　        </w:t>
      </w:r>
    </w:p>
    <w:p w14:paraId="331E6523">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right"/>
        <w:rPr>
          <w:rFonts w:hint="eastAsia" w:ascii="宋体" w:hAnsi="宋体" w:eastAsia="宋体" w:cs="宋体"/>
          <w:i w:val="0"/>
          <w:iCs w:val="0"/>
          <w:caps w:val="0"/>
          <w:color w:val="333333"/>
          <w:spacing w:val="0"/>
          <w:sz w:val="24"/>
          <w:szCs w:val="24"/>
          <w:highlight w:val="none"/>
        </w:rPr>
      </w:pPr>
      <w:r>
        <w:rPr>
          <w:rFonts w:hint="eastAsia" w:ascii="宋体" w:hAnsi="宋体" w:eastAsia="宋体" w:cs="宋体"/>
          <w:i w:val="0"/>
          <w:iCs w:val="0"/>
          <w:caps w:val="0"/>
          <w:color w:val="333333"/>
          <w:spacing w:val="0"/>
          <w:sz w:val="24"/>
          <w:szCs w:val="24"/>
          <w:highlight w:val="none"/>
          <w:shd w:val="clear" w:fill="FFFFFF"/>
        </w:rPr>
        <w:t>日期：　     年　  月　  日         </w:t>
      </w:r>
    </w:p>
    <w:p w14:paraId="4A09C40C">
      <w:pPr>
        <w:pStyle w:val="5"/>
        <w:spacing w:before="78" w:line="360" w:lineRule="auto"/>
        <w:ind w:left="22" w:right="13" w:firstLine="436"/>
        <w:jc w:val="both"/>
        <w:rPr>
          <w:rFonts w:hint="eastAsia" w:ascii="宋体" w:hAnsi="宋体" w:eastAsia="宋体" w:cs="宋体"/>
          <w:spacing w:val="9"/>
          <w:sz w:val="24"/>
          <w:szCs w:val="24"/>
          <w:highlight w:val="none"/>
          <w:lang w:val="en-US" w:eastAsia="zh-CN"/>
        </w:rPr>
      </w:pPr>
    </w:p>
    <w:p w14:paraId="1565D0F7">
      <w:pPr>
        <w:pStyle w:val="5"/>
        <w:spacing w:before="78" w:line="360" w:lineRule="auto"/>
        <w:ind w:left="22" w:right="13" w:firstLine="436"/>
        <w:jc w:val="both"/>
        <w:rPr>
          <w:rFonts w:hint="eastAsia" w:ascii="宋体" w:hAnsi="宋体" w:eastAsia="宋体" w:cs="宋体"/>
          <w:spacing w:val="9"/>
          <w:sz w:val="24"/>
          <w:szCs w:val="24"/>
          <w:highlight w:val="none"/>
          <w:lang w:val="en-US" w:eastAsia="zh-CN"/>
        </w:rPr>
      </w:pPr>
    </w:p>
    <w:p w14:paraId="5FC635D7">
      <w:pPr>
        <w:pStyle w:val="5"/>
        <w:spacing w:before="78" w:line="360" w:lineRule="auto"/>
        <w:ind w:left="22" w:right="13" w:firstLine="436"/>
        <w:jc w:val="both"/>
        <w:rPr>
          <w:rFonts w:hint="eastAsia" w:ascii="宋体" w:hAnsi="宋体" w:eastAsia="宋体" w:cs="宋体"/>
          <w:spacing w:val="9"/>
          <w:sz w:val="24"/>
          <w:szCs w:val="24"/>
          <w:highlight w:val="none"/>
          <w:lang w:val="en-US" w:eastAsia="zh-CN"/>
        </w:rPr>
      </w:pPr>
      <w:r>
        <w:rPr>
          <w:rFonts w:hint="eastAsia" w:ascii="宋体" w:hAnsi="宋体" w:eastAsia="宋体" w:cs="宋体"/>
          <w:spacing w:val="9"/>
          <w:sz w:val="24"/>
          <w:szCs w:val="24"/>
          <w:highlight w:val="none"/>
          <w:lang w:val="en-US" w:eastAsia="zh-CN"/>
        </w:rPr>
        <w:t>注：当采购项目或采购包中含有多种产品，符合有关政策的，供应商还应当提供本承诺函。</w:t>
      </w:r>
    </w:p>
    <w:p w14:paraId="586EC3A3">
      <w:pPr>
        <w:pStyle w:val="5"/>
        <w:spacing w:before="78" w:line="360" w:lineRule="auto"/>
        <w:ind w:left="22" w:right="13" w:firstLine="436"/>
        <w:jc w:val="both"/>
        <w:rPr>
          <w:rFonts w:hint="eastAsia" w:ascii="宋体" w:hAnsi="宋体" w:eastAsia="宋体" w:cs="宋体"/>
          <w:spacing w:val="9"/>
          <w:sz w:val="24"/>
          <w:szCs w:val="24"/>
          <w:highlight w:val="none"/>
          <w:lang w:val="en-US" w:eastAsia="zh-CN"/>
        </w:rPr>
      </w:pPr>
    </w:p>
    <w:p w14:paraId="21382B15">
      <w:pPr>
        <w:rPr>
          <w:rFonts w:hint="eastAsia" w:cs="Times New Roman"/>
          <w:b/>
          <w:bCs/>
          <w:spacing w:val="-4"/>
          <w:sz w:val="24"/>
          <w:szCs w:val="24"/>
          <w:highlight w:val="none"/>
          <w:lang w:val="en-US" w:eastAsia="zh-CN"/>
        </w:rPr>
      </w:pPr>
      <w:r>
        <w:rPr>
          <w:rFonts w:hint="eastAsia" w:cs="Times New Roman"/>
          <w:b/>
          <w:bCs/>
          <w:spacing w:val="-4"/>
          <w:sz w:val="24"/>
          <w:szCs w:val="24"/>
          <w:highlight w:val="none"/>
          <w:lang w:val="en-US" w:eastAsia="zh-CN"/>
        </w:rPr>
        <w:br w:type="page"/>
      </w:r>
    </w:p>
    <w:p w14:paraId="64AEC689">
      <w:pPr>
        <w:pStyle w:val="3"/>
        <w:keepNext/>
        <w:keepLines/>
        <w:pageBreakBefore w:val="0"/>
        <w:widowControl/>
        <w:kinsoku w:val="0"/>
        <w:wordWrap/>
        <w:overflowPunct/>
        <w:topLinePunct w:val="0"/>
        <w:autoSpaceDE w:val="0"/>
        <w:autoSpaceDN w:val="0"/>
        <w:bidi w:val="0"/>
        <w:adjustRightInd w:val="0"/>
        <w:snapToGrid w:val="0"/>
        <w:spacing w:before="0" w:beforeLines="50" w:after="0" w:afterLines="50" w:line="416" w:lineRule="auto"/>
        <w:ind w:firstLine="0" w:firstLineChars="0"/>
        <w:jc w:val="center"/>
        <w:textAlignment w:val="baseline"/>
        <w:rPr>
          <w:rFonts w:hint="eastAsia" w:eastAsia="宋体" w:cs="Times New Roman"/>
          <w:b/>
          <w:bCs/>
          <w:spacing w:val="-4"/>
          <w:sz w:val="24"/>
          <w:szCs w:val="24"/>
          <w:highlight w:val="none"/>
          <w:lang w:val="en-US" w:eastAsia="zh-CN"/>
        </w:rPr>
      </w:pPr>
      <w:bookmarkStart w:id="68" w:name="_Toc21464"/>
      <w:r>
        <w:rPr>
          <w:rFonts w:hint="eastAsia" w:cs="Times New Roman"/>
          <w:b/>
          <w:bCs/>
          <w:spacing w:val="-4"/>
          <w:sz w:val="24"/>
          <w:szCs w:val="24"/>
          <w:highlight w:val="none"/>
          <w:lang w:val="en-US" w:eastAsia="zh-CN"/>
        </w:rPr>
        <w:t>十</w:t>
      </w:r>
      <w:r>
        <w:rPr>
          <w:rFonts w:hint="eastAsia" w:eastAsia="宋体" w:cs="Times New Roman"/>
          <w:b/>
          <w:bCs/>
          <w:spacing w:val="-4"/>
          <w:sz w:val="24"/>
          <w:szCs w:val="24"/>
          <w:highlight w:val="none"/>
          <w:lang w:val="en-US" w:eastAsia="zh-CN"/>
        </w:rPr>
        <w:t>、其他相关证明材料</w:t>
      </w:r>
      <w:bookmarkEnd w:id="68"/>
    </w:p>
    <w:p w14:paraId="1F8420C8">
      <w:pPr>
        <w:pStyle w:val="5"/>
        <w:keepNext w:val="0"/>
        <w:keepLines w:val="0"/>
        <w:pageBreakBefore w:val="0"/>
        <w:widowControl w:val="0"/>
        <w:kinsoku/>
        <w:wordWrap/>
        <w:overflowPunct/>
        <w:topLinePunct w:val="0"/>
        <w:autoSpaceDE w:val="0"/>
        <w:autoSpaceDN w:val="0"/>
        <w:bidi w:val="0"/>
        <w:adjustRightInd/>
        <w:snapToGrid/>
        <w:spacing w:before="243" w:line="219" w:lineRule="auto"/>
        <w:ind w:left="505" w:firstLine="0" w:firstLineChars="0"/>
        <w:textAlignment w:val="auto"/>
        <w:rPr>
          <w:sz w:val="24"/>
          <w:szCs w:val="24"/>
          <w:highlight w:val="none"/>
        </w:rPr>
      </w:pPr>
      <w:r>
        <w:rPr>
          <w:sz w:val="24"/>
          <w:szCs w:val="24"/>
          <w:highlight w:val="none"/>
        </w:rPr>
        <w:t>提供符合谈判邀请、采购需求及评审方法和</w:t>
      </w:r>
      <w:r>
        <w:rPr>
          <w:spacing w:val="-1"/>
          <w:sz w:val="24"/>
          <w:szCs w:val="24"/>
          <w:highlight w:val="none"/>
        </w:rPr>
        <w:t>标准规定的相关证明文件。</w:t>
      </w:r>
    </w:p>
    <w:p w14:paraId="4D4E9AEF">
      <w:pPr>
        <w:spacing w:line="241" w:lineRule="auto"/>
        <w:rPr>
          <w:rFonts w:ascii="Arial"/>
          <w:sz w:val="21"/>
          <w:highlight w:val="none"/>
        </w:rPr>
      </w:pPr>
    </w:p>
    <w:p w14:paraId="2ADDDB72">
      <w:pPr>
        <w:spacing w:line="242" w:lineRule="auto"/>
        <w:rPr>
          <w:rFonts w:ascii="Arial"/>
          <w:sz w:val="21"/>
          <w:highlight w:val="none"/>
        </w:rPr>
      </w:pPr>
    </w:p>
    <w:p w14:paraId="1B3DD256">
      <w:pPr>
        <w:spacing w:line="242" w:lineRule="auto"/>
        <w:rPr>
          <w:rFonts w:ascii="Arial"/>
          <w:sz w:val="21"/>
          <w:highlight w:val="none"/>
        </w:rPr>
      </w:pPr>
    </w:p>
    <w:p w14:paraId="4BC6DA1F">
      <w:pPr>
        <w:pStyle w:val="5"/>
        <w:spacing w:before="78" w:line="219" w:lineRule="auto"/>
        <w:ind w:left="0" w:leftChars="0" w:firstLine="0" w:firstLineChars="0"/>
        <w:rPr>
          <w:sz w:val="24"/>
          <w:szCs w:val="24"/>
          <w:highlight w:val="none"/>
        </w:rPr>
      </w:pPr>
      <w:r>
        <w:rPr>
          <w:b/>
          <w:bCs/>
          <w:spacing w:val="-4"/>
          <w:sz w:val="24"/>
          <w:szCs w:val="24"/>
          <w:highlight w:val="none"/>
        </w:rPr>
        <w:t>特别提示：</w:t>
      </w:r>
    </w:p>
    <w:p w14:paraId="738CFF32">
      <w:pPr>
        <w:pStyle w:val="5"/>
        <w:spacing w:before="183" w:line="289" w:lineRule="auto"/>
        <w:ind w:left="27" w:right="24" w:firstLine="448"/>
        <w:rPr>
          <w:rFonts w:hint="eastAsia" w:eastAsia="宋体"/>
          <w:sz w:val="24"/>
          <w:szCs w:val="24"/>
          <w:highlight w:val="none"/>
          <w:lang w:eastAsia="zh-CN"/>
        </w:rPr>
      </w:pPr>
      <w:r>
        <w:rPr>
          <w:spacing w:val="-3"/>
          <w:sz w:val="24"/>
          <w:szCs w:val="24"/>
          <w:highlight w:val="none"/>
        </w:rPr>
        <w:t>1.供应商在响应文件制作时可在此栏内上传谈判文件要求上传的证明资料</w:t>
      </w:r>
      <w:r>
        <w:rPr>
          <w:rFonts w:hint="eastAsia"/>
          <w:spacing w:val="-3"/>
          <w:sz w:val="24"/>
          <w:szCs w:val="24"/>
          <w:highlight w:val="none"/>
          <w:lang w:eastAsia="zh-CN"/>
        </w:rPr>
        <w:t>。</w:t>
      </w:r>
    </w:p>
    <w:p w14:paraId="04A2A6B7">
      <w:pPr>
        <w:pStyle w:val="5"/>
        <w:spacing w:before="184" w:line="289" w:lineRule="auto"/>
        <w:ind w:left="24" w:right="13" w:firstLine="436"/>
        <w:rPr>
          <w:spacing w:val="-2"/>
          <w:sz w:val="24"/>
          <w:szCs w:val="24"/>
          <w:highlight w:val="none"/>
        </w:rPr>
        <w:sectPr>
          <w:headerReference r:id="rId19" w:type="default"/>
          <w:footerReference r:id="rId20" w:type="default"/>
          <w:pgSz w:w="11906" w:h="16839"/>
          <w:pgMar w:top="1440" w:right="1080" w:bottom="1440" w:left="1080" w:header="829" w:footer="1200" w:gutter="0"/>
          <w:pgNumType w:fmt="decimal"/>
          <w:cols w:space="720" w:num="1"/>
        </w:sectPr>
      </w:pPr>
      <w:r>
        <w:rPr>
          <w:spacing w:val="-3"/>
          <w:sz w:val="24"/>
          <w:szCs w:val="24"/>
          <w:highlight w:val="none"/>
        </w:rPr>
        <w:t>2.上传时需加盖</w:t>
      </w:r>
      <w:r>
        <w:rPr>
          <w:rFonts w:hint="eastAsia"/>
          <w:spacing w:val="-3"/>
          <w:sz w:val="24"/>
          <w:szCs w:val="24"/>
          <w:highlight w:val="none"/>
        </w:rPr>
        <w:t>公章</w:t>
      </w:r>
      <w:r>
        <w:rPr>
          <w:rFonts w:hint="eastAsia"/>
          <w:spacing w:val="-3"/>
          <w:sz w:val="24"/>
          <w:szCs w:val="24"/>
          <w:highlight w:val="none"/>
          <w:lang w:eastAsia="zh-CN"/>
        </w:rPr>
        <w:t>，</w:t>
      </w:r>
      <w:r>
        <w:rPr>
          <w:spacing w:val="-3"/>
          <w:sz w:val="24"/>
          <w:szCs w:val="24"/>
          <w:highlight w:val="none"/>
        </w:rPr>
        <w:t>如认为无需上传其他资料此项目填写“无”并加</w:t>
      </w:r>
      <w:r>
        <w:rPr>
          <w:spacing w:val="-2"/>
          <w:sz w:val="24"/>
          <w:szCs w:val="24"/>
          <w:highlight w:val="none"/>
        </w:rPr>
        <w:t>盖</w:t>
      </w:r>
      <w:r>
        <w:rPr>
          <w:rFonts w:hint="eastAsia"/>
          <w:spacing w:val="-2"/>
          <w:sz w:val="24"/>
          <w:szCs w:val="24"/>
          <w:highlight w:val="none"/>
        </w:rPr>
        <w:t>公章</w:t>
      </w:r>
      <w:r>
        <w:rPr>
          <w:spacing w:val="-2"/>
          <w:sz w:val="24"/>
          <w:szCs w:val="24"/>
          <w:highlight w:val="none"/>
        </w:rPr>
        <w:t>。</w:t>
      </w:r>
    </w:p>
    <w:p w14:paraId="3BC1034C">
      <w:pPr>
        <w:pStyle w:val="3"/>
        <w:keepNext/>
        <w:keepLines/>
        <w:pageBreakBefore w:val="0"/>
        <w:widowControl/>
        <w:kinsoku w:val="0"/>
        <w:wordWrap/>
        <w:overflowPunct/>
        <w:topLinePunct w:val="0"/>
        <w:autoSpaceDE w:val="0"/>
        <w:autoSpaceDN w:val="0"/>
        <w:bidi w:val="0"/>
        <w:adjustRightInd w:val="0"/>
        <w:snapToGrid w:val="0"/>
        <w:spacing w:before="0" w:beforeLines="50" w:after="0" w:afterLines="50" w:line="416" w:lineRule="auto"/>
        <w:ind w:firstLine="0" w:firstLineChars="0"/>
        <w:jc w:val="center"/>
        <w:textAlignment w:val="baseline"/>
        <w:rPr>
          <w:rFonts w:eastAsia="宋体" w:cs="Times New Roman"/>
          <w:b/>
          <w:bCs/>
          <w:spacing w:val="-4"/>
          <w:sz w:val="24"/>
          <w:szCs w:val="24"/>
          <w:highlight w:val="none"/>
        </w:rPr>
      </w:pPr>
      <w:bookmarkStart w:id="69" w:name="_Toc1050"/>
      <w:r>
        <w:rPr>
          <w:rFonts w:hint="eastAsia" w:eastAsia="宋体" w:cs="Times New Roman"/>
          <w:b/>
          <w:bCs/>
          <w:spacing w:val="-4"/>
          <w:sz w:val="24"/>
          <w:szCs w:val="24"/>
          <w:highlight w:val="none"/>
          <w:lang w:val="en-US" w:eastAsia="zh-CN"/>
        </w:rPr>
        <w:t>十</w:t>
      </w:r>
      <w:r>
        <w:rPr>
          <w:rFonts w:hint="eastAsia" w:cs="Times New Roman"/>
          <w:b/>
          <w:bCs/>
          <w:spacing w:val="-4"/>
          <w:sz w:val="24"/>
          <w:szCs w:val="24"/>
          <w:highlight w:val="none"/>
          <w:lang w:val="en-US" w:eastAsia="zh-CN"/>
        </w:rPr>
        <w:t>一</w:t>
      </w:r>
      <w:r>
        <w:rPr>
          <w:rFonts w:eastAsia="宋体" w:cs="Times New Roman"/>
          <w:b/>
          <w:bCs/>
          <w:spacing w:val="-4"/>
          <w:sz w:val="24"/>
          <w:szCs w:val="24"/>
          <w:highlight w:val="none"/>
        </w:rPr>
        <w:t>、最后承诺报价表</w:t>
      </w:r>
      <w:bookmarkEnd w:id="69"/>
    </w:p>
    <w:p w14:paraId="5093CBF9">
      <w:pPr>
        <w:pStyle w:val="5"/>
        <w:spacing w:before="242" w:line="218" w:lineRule="auto"/>
        <w:ind w:left="0" w:leftChars="0" w:firstLine="0" w:firstLineChars="0"/>
        <w:jc w:val="center"/>
        <w:outlineLvl w:val="9"/>
        <w:rPr>
          <w:sz w:val="24"/>
          <w:szCs w:val="24"/>
          <w:highlight w:val="none"/>
        </w:rPr>
      </w:pPr>
      <w:r>
        <w:rPr>
          <w:b/>
          <w:bCs/>
          <w:spacing w:val="-5"/>
          <w:sz w:val="24"/>
          <w:szCs w:val="24"/>
          <w:highlight w:val="none"/>
        </w:rPr>
        <w:t>（第</w:t>
      </w:r>
      <w:r>
        <w:rPr>
          <w:b/>
          <w:bCs/>
          <w:spacing w:val="-5"/>
          <w:sz w:val="24"/>
          <w:szCs w:val="24"/>
          <w:highlight w:val="none"/>
          <w:u w:val="none" w:color="auto"/>
        </w:rPr>
        <w:t>二</w:t>
      </w:r>
      <w:r>
        <w:rPr>
          <w:b/>
          <w:bCs/>
          <w:spacing w:val="-5"/>
          <w:sz w:val="24"/>
          <w:szCs w:val="24"/>
          <w:highlight w:val="none"/>
        </w:rPr>
        <w:t>次报价书）</w:t>
      </w:r>
    </w:p>
    <w:p w14:paraId="630CC6DB">
      <w:pPr>
        <w:pStyle w:val="5"/>
        <w:spacing w:before="172" w:line="220" w:lineRule="auto"/>
        <w:ind w:left="0" w:leftChars="0" w:firstLine="0" w:firstLineChars="0"/>
        <w:rPr>
          <w:sz w:val="24"/>
          <w:szCs w:val="24"/>
          <w:highlight w:val="none"/>
        </w:rPr>
      </w:pPr>
      <w:r>
        <w:rPr>
          <w:b/>
          <w:bCs/>
          <w:spacing w:val="-5"/>
          <w:sz w:val="24"/>
          <w:szCs w:val="24"/>
          <w:highlight w:val="none"/>
        </w:rPr>
        <w:t>项目名称：</w:t>
      </w:r>
      <w:r>
        <w:rPr>
          <w:sz w:val="24"/>
          <w:szCs w:val="24"/>
          <w:highlight w:val="none"/>
          <w:u w:val="single" w:color="auto"/>
        </w:rPr>
        <w:t xml:space="preserve">                   </w:t>
      </w:r>
    </w:p>
    <w:p w14:paraId="620D5634">
      <w:pPr>
        <w:spacing w:line="258" w:lineRule="auto"/>
        <w:rPr>
          <w:rFonts w:ascii="Arial"/>
          <w:sz w:val="21"/>
          <w:highlight w:val="none"/>
        </w:rPr>
      </w:pPr>
    </w:p>
    <w:p w14:paraId="474CB84B">
      <w:pPr>
        <w:pStyle w:val="5"/>
        <w:spacing w:before="78" w:line="219" w:lineRule="auto"/>
        <w:ind w:left="0" w:leftChars="0" w:firstLine="0" w:firstLineChars="0"/>
        <w:rPr>
          <w:sz w:val="24"/>
          <w:szCs w:val="24"/>
          <w:highlight w:val="none"/>
        </w:rPr>
      </w:pPr>
      <w:r>
        <w:rPr>
          <w:b/>
          <w:bCs/>
          <w:spacing w:val="-5"/>
          <w:sz w:val="24"/>
          <w:szCs w:val="24"/>
          <w:highlight w:val="none"/>
        </w:rPr>
        <w:t>项目编号：</w:t>
      </w:r>
      <w:r>
        <w:rPr>
          <w:sz w:val="24"/>
          <w:szCs w:val="24"/>
          <w:highlight w:val="none"/>
          <w:u w:val="single" w:color="auto"/>
        </w:rPr>
        <w:t xml:space="preserve">                   </w:t>
      </w:r>
    </w:p>
    <w:p w14:paraId="225ABCA6">
      <w:pPr>
        <w:spacing w:before="61"/>
        <w:ind w:left="0" w:leftChars="0" w:firstLine="0" w:firstLineChars="0"/>
        <w:rPr>
          <w:highlight w:val="none"/>
        </w:rPr>
      </w:pPr>
    </w:p>
    <w:tbl>
      <w:tblPr>
        <w:tblStyle w:val="23"/>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62"/>
        <w:gridCol w:w="6064"/>
      </w:tblGrid>
      <w:tr w14:paraId="5DDB02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2462" w:type="dxa"/>
            <w:vAlign w:val="center"/>
          </w:tcPr>
          <w:p w14:paraId="432F363D">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b/>
                <w:bCs/>
                <w:highlight w:val="none"/>
              </w:rPr>
            </w:pPr>
            <w:r>
              <w:rPr>
                <w:b/>
                <w:bCs/>
                <w:highlight w:val="none"/>
              </w:rPr>
              <w:t>供应商名称</w:t>
            </w:r>
          </w:p>
        </w:tc>
        <w:tc>
          <w:tcPr>
            <w:tcW w:w="6064" w:type="dxa"/>
            <w:vAlign w:val="center"/>
          </w:tcPr>
          <w:p w14:paraId="56BD4542">
            <w:pPr>
              <w:keepNext w:val="0"/>
              <w:keepLines w:val="0"/>
              <w:pageBreakBefore w:val="0"/>
              <w:widowControl w:val="0"/>
              <w:kinsoku/>
              <w:wordWrap/>
              <w:overflowPunct/>
              <w:topLinePunct w:val="0"/>
              <w:autoSpaceDE w:val="0"/>
              <w:autoSpaceDN w:val="0"/>
              <w:bidi w:val="0"/>
              <w:adjustRightInd/>
              <w:snapToGrid/>
              <w:ind w:firstLine="0" w:firstLineChars="0"/>
              <w:jc w:val="both"/>
              <w:textAlignment w:val="auto"/>
              <w:rPr>
                <w:b/>
                <w:bCs/>
                <w:highlight w:val="none"/>
              </w:rPr>
            </w:pPr>
          </w:p>
        </w:tc>
      </w:tr>
      <w:tr w14:paraId="0CAB94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9" w:hRule="atLeast"/>
        </w:trPr>
        <w:tc>
          <w:tcPr>
            <w:tcW w:w="2462" w:type="dxa"/>
            <w:vAlign w:val="center"/>
          </w:tcPr>
          <w:p w14:paraId="6A378AEC">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b/>
                <w:bCs/>
                <w:highlight w:val="none"/>
              </w:rPr>
            </w:pPr>
            <w:r>
              <w:rPr>
                <w:b/>
                <w:spacing w:val="-2"/>
                <w:sz w:val="24"/>
                <w:highlight w:val="none"/>
              </w:rPr>
              <w:t>交货时</w:t>
            </w:r>
            <w:r>
              <w:rPr>
                <w:b/>
                <w:spacing w:val="-10"/>
                <w:sz w:val="24"/>
                <w:highlight w:val="none"/>
              </w:rPr>
              <w:t>间</w:t>
            </w:r>
          </w:p>
        </w:tc>
        <w:tc>
          <w:tcPr>
            <w:tcW w:w="6064" w:type="dxa"/>
            <w:vAlign w:val="center"/>
          </w:tcPr>
          <w:p w14:paraId="4552B509">
            <w:pPr>
              <w:keepNext w:val="0"/>
              <w:keepLines w:val="0"/>
              <w:pageBreakBefore w:val="0"/>
              <w:widowControl w:val="0"/>
              <w:kinsoku/>
              <w:wordWrap/>
              <w:overflowPunct/>
              <w:topLinePunct w:val="0"/>
              <w:autoSpaceDE w:val="0"/>
              <w:autoSpaceDN w:val="0"/>
              <w:bidi w:val="0"/>
              <w:adjustRightInd/>
              <w:snapToGrid/>
              <w:ind w:firstLine="0" w:firstLineChars="0"/>
              <w:jc w:val="both"/>
              <w:textAlignment w:val="auto"/>
              <w:rPr>
                <w:b/>
                <w:bCs/>
                <w:highlight w:val="none"/>
              </w:rPr>
            </w:pPr>
          </w:p>
        </w:tc>
      </w:tr>
      <w:tr w14:paraId="1F9B2C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2462" w:type="dxa"/>
            <w:vAlign w:val="center"/>
          </w:tcPr>
          <w:p w14:paraId="5A40D7A1">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b/>
                <w:bCs/>
                <w:highlight w:val="none"/>
              </w:rPr>
            </w:pPr>
            <w:r>
              <w:rPr>
                <w:b/>
                <w:bCs/>
                <w:highlight w:val="none"/>
              </w:rPr>
              <w:t>最后报价（大写）</w:t>
            </w:r>
          </w:p>
          <w:p w14:paraId="2C4554B2">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b/>
                <w:bCs/>
                <w:highlight w:val="none"/>
              </w:rPr>
            </w:pPr>
            <w:r>
              <w:rPr>
                <w:b/>
                <w:bCs/>
                <w:highlight w:val="none"/>
              </w:rPr>
              <w:t>（详见备注说明）</w:t>
            </w:r>
          </w:p>
        </w:tc>
        <w:tc>
          <w:tcPr>
            <w:tcW w:w="6064" w:type="dxa"/>
            <w:vAlign w:val="center"/>
          </w:tcPr>
          <w:p w14:paraId="14F98484">
            <w:pPr>
              <w:keepNext w:val="0"/>
              <w:keepLines w:val="0"/>
              <w:pageBreakBefore w:val="0"/>
              <w:widowControl w:val="0"/>
              <w:kinsoku/>
              <w:wordWrap/>
              <w:overflowPunct/>
              <w:topLinePunct w:val="0"/>
              <w:autoSpaceDE w:val="0"/>
              <w:autoSpaceDN w:val="0"/>
              <w:bidi w:val="0"/>
              <w:adjustRightInd/>
              <w:snapToGrid/>
              <w:ind w:firstLine="0" w:firstLineChars="0"/>
              <w:jc w:val="both"/>
              <w:textAlignment w:val="auto"/>
              <w:rPr>
                <w:rFonts w:hint="default" w:eastAsia="宋体"/>
                <w:b w:val="0"/>
                <w:bCs w:val="0"/>
                <w:highlight w:val="none"/>
                <w:lang w:val="en-US" w:eastAsia="zh-CN"/>
              </w:rPr>
            </w:pPr>
            <w:r>
              <w:rPr>
                <w:rFonts w:ascii="Times New Roman" w:eastAsia="Times New Roman"/>
                <w:highlight w:val="none"/>
                <w:u w:val="single"/>
              </w:rPr>
              <w:tab/>
            </w:r>
            <w:r>
              <w:rPr>
                <w:rFonts w:hint="eastAsia" w:eastAsia="宋体"/>
                <w:highlight w:val="none"/>
                <w:u w:val="single"/>
                <w:lang w:val="en-US" w:eastAsia="zh-CN"/>
              </w:rPr>
              <w:t xml:space="preserve">                                    </w:t>
            </w:r>
          </w:p>
        </w:tc>
      </w:tr>
      <w:tr w14:paraId="6AA61B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2462" w:type="dxa"/>
            <w:vAlign w:val="center"/>
          </w:tcPr>
          <w:p w14:paraId="6DB1A61A">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b/>
                <w:bCs/>
                <w:highlight w:val="none"/>
              </w:rPr>
            </w:pPr>
            <w:r>
              <w:rPr>
                <w:b/>
                <w:bCs/>
                <w:highlight w:val="none"/>
              </w:rPr>
              <w:t>最后报价（小写）</w:t>
            </w:r>
          </w:p>
          <w:p w14:paraId="49141961">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b/>
                <w:bCs/>
                <w:highlight w:val="none"/>
              </w:rPr>
            </w:pPr>
            <w:r>
              <w:rPr>
                <w:b/>
                <w:bCs/>
                <w:highlight w:val="none"/>
              </w:rPr>
              <w:t>（详见备注说明）</w:t>
            </w:r>
          </w:p>
        </w:tc>
        <w:tc>
          <w:tcPr>
            <w:tcW w:w="6064" w:type="dxa"/>
            <w:vAlign w:val="center"/>
          </w:tcPr>
          <w:p w14:paraId="66C3D52E">
            <w:pPr>
              <w:keepNext w:val="0"/>
              <w:keepLines w:val="0"/>
              <w:pageBreakBefore w:val="0"/>
              <w:widowControl w:val="0"/>
              <w:kinsoku/>
              <w:wordWrap/>
              <w:overflowPunct/>
              <w:topLinePunct w:val="0"/>
              <w:autoSpaceDE w:val="0"/>
              <w:autoSpaceDN w:val="0"/>
              <w:bidi w:val="0"/>
              <w:adjustRightInd/>
              <w:snapToGrid/>
              <w:ind w:left="0" w:leftChars="0" w:firstLine="0" w:firstLineChars="0"/>
              <w:jc w:val="both"/>
              <w:textAlignment w:val="auto"/>
              <w:rPr>
                <w:b/>
                <w:bCs/>
                <w:highlight w:val="none"/>
              </w:rPr>
            </w:pPr>
            <w:r>
              <w:rPr>
                <w:rFonts w:ascii="Times New Roman" w:eastAsia="Times New Roman"/>
                <w:highlight w:val="none"/>
                <w:u w:val="single"/>
              </w:rPr>
              <w:tab/>
            </w:r>
            <w:r>
              <w:rPr>
                <w:rFonts w:ascii="Times New Roman" w:eastAsia="Times New Roman"/>
                <w:highlight w:val="none"/>
                <w:u w:val="single"/>
              </w:rPr>
              <w:tab/>
            </w:r>
            <w:r>
              <w:rPr>
                <w:rFonts w:ascii="Times New Roman" w:eastAsia="Times New Roman"/>
                <w:highlight w:val="none"/>
                <w:u w:val="single"/>
              </w:rPr>
              <w:tab/>
            </w:r>
            <w:r>
              <w:rPr>
                <w:rFonts w:ascii="Times New Roman" w:eastAsia="Times New Roman"/>
                <w:highlight w:val="none"/>
                <w:u w:val="single"/>
              </w:rPr>
              <w:tab/>
            </w:r>
            <w:r>
              <w:rPr>
                <w:rFonts w:hint="eastAsia" w:eastAsia="宋体"/>
                <w:highlight w:val="none"/>
                <w:u w:val="single"/>
                <w:lang w:val="en-US" w:eastAsia="zh-CN"/>
              </w:rPr>
              <w:t xml:space="preserve">           </w:t>
            </w:r>
            <w:r>
              <w:rPr>
                <w:b/>
                <w:bCs/>
                <w:highlight w:val="none"/>
              </w:rPr>
              <w:t>元</w:t>
            </w:r>
          </w:p>
        </w:tc>
      </w:tr>
      <w:tr w14:paraId="529390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0" w:hRule="atLeast"/>
        </w:trPr>
        <w:tc>
          <w:tcPr>
            <w:tcW w:w="2462" w:type="dxa"/>
            <w:vAlign w:val="center"/>
          </w:tcPr>
          <w:p w14:paraId="7A93F7AB">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b/>
                <w:bCs/>
                <w:highlight w:val="none"/>
              </w:rPr>
            </w:pPr>
            <w:r>
              <w:rPr>
                <w:b/>
                <w:bCs/>
                <w:highlight w:val="none"/>
              </w:rPr>
              <w:t>备注说明</w:t>
            </w:r>
          </w:p>
        </w:tc>
        <w:tc>
          <w:tcPr>
            <w:tcW w:w="6064" w:type="dxa"/>
            <w:vAlign w:val="center"/>
          </w:tcPr>
          <w:p w14:paraId="2F0FF199">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b/>
                <w:bCs/>
                <w:highlight w:val="none"/>
              </w:rPr>
            </w:pPr>
            <w:r>
              <w:rPr>
                <w:b/>
                <w:bCs/>
                <w:highlight w:val="none"/>
              </w:rPr>
              <w:t>(此处可补充谈判小组根据与供应商谈判情况变动的谈判文件的内容，包括采购需求中的技术、服务要求以及合同草案条款。）</w:t>
            </w:r>
          </w:p>
        </w:tc>
      </w:tr>
    </w:tbl>
    <w:p w14:paraId="1277963B">
      <w:pPr>
        <w:pStyle w:val="5"/>
        <w:spacing w:before="114" w:line="219" w:lineRule="auto"/>
        <w:ind w:firstLine="4284" w:firstLineChars="1800"/>
        <w:rPr>
          <w:sz w:val="24"/>
          <w:szCs w:val="24"/>
          <w:highlight w:val="none"/>
        </w:rPr>
      </w:pPr>
      <w:r>
        <w:rPr>
          <w:spacing w:val="-1"/>
          <w:sz w:val="24"/>
          <w:szCs w:val="24"/>
          <w:highlight w:val="none"/>
        </w:rPr>
        <w:t>供应商公章或授权代表签字：</w:t>
      </w:r>
      <w:r>
        <w:rPr>
          <w:sz w:val="24"/>
          <w:szCs w:val="24"/>
          <w:highlight w:val="none"/>
          <w:u w:val="single" w:color="auto"/>
        </w:rPr>
        <w:t xml:space="preserve"> </w:t>
      </w:r>
      <w:r>
        <w:rPr>
          <w:rFonts w:hint="eastAsia"/>
          <w:sz w:val="24"/>
          <w:szCs w:val="24"/>
          <w:highlight w:val="none"/>
          <w:u w:val="single" w:color="auto"/>
          <w:lang w:val="en-US" w:eastAsia="zh-CN"/>
        </w:rPr>
        <w:t xml:space="preserve"> </w:t>
      </w:r>
      <w:r>
        <w:rPr>
          <w:sz w:val="24"/>
          <w:szCs w:val="24"/>
          <w:highlight w:val="none"/>
          <w:u w:val="single" w:color="auto"/>
        </w:rPr>
        <w:t xml:space="preserve"> </w:t>
      </w:r>
      <w:r>
        <w:rPr>
          <w:rFonts w:hint="eastAsia"/>
          <w:sz w:val="24"/>
          <w:szCs w:val="24"/>
          <w:highlight w:val="none"/>
          <w:u w:val="single" w:color="auto"/>
          <w:lang w:val="en-US" w:eastAsia="zh-CN"/>
        </w:rPr>
        <w:t xml:space="preserve">  </w:t>
      </w:r>
      <w:r>
        <w:rPr>
          <w:sz w:val="24"/>
          <w:szCs w:val="24"/>
          <w:highlight w:val="none"/>
          <w:u w:val="single" w:color="auto"/>
        </w:rPr>
        <w:t xml:space="preserve">    </w:t>
      </w:r>
    </w:p>
    <w:p w14:paraId="3CEC5437">
      <w:pPr>
        <w:pStyle w:val="5"/>
        <w:spacing w:before="184" w:line="220" w:lineRule="auto"/>
        <w:ind w:firstLine="4272" w:firstLineChars="2400"/>
        <w:rPr>
          <w:sz w:val="24"/>
          <w:szCs w:val="24"/>
          <w:highlight w:val="none"/>
        </w:rPr>
      </w:pPr>
      <w:r>
        <w:rPr>
          <w:spacing w:val="-31"/>
          <w:sz w:val="24"/>
          <w:szCs w:val="24"/>
          <w:highlight w:val="none"/>
        </w:rPr>
        <w:t>日</w:t>
      </w:r>
      <w:r>
        <w:rPr>
          <w:spacing w:val="3"/>
          <w:sz w:val="24"/>
          <w:szCs w:val="24"/>
          <w:highlight w:val="none"/>
        </w:rPr>
        <w:t xml:space="preserve">   </w:t>
      </w:r>
      <w:r>
        <w:rPr>
          <w:rFonts w:hint="eastAsia"/>
          <w:spacing w:val="3"/>
          <w:sz w:val="24"/>
          <w:szCs w:val="24"/>
          <w:highlight w:val="none"/>
          <w:lang w:val="en-US" w:eastAsia="zh-CN"/>
        </w:rPr>
        <w:t xml:space="preserve">   </w:t>
      </w:r>
      <w:r>
        <w:rPr>
          <w:spacing w:val="3"/>
          <w:sz w:val="24"/>
          <w:szCs w:val="24"/>
          <w:highlight w:val="none"/>
        </w:rPr>
        <w:t xml:space="preserve"> </w:t>
      </w:r>
      <w:r>
        <w:rPr>
          <w:spacing w:val="-31"/>
          <w:sz w:val="24"/>
          <w:szCs w:val="24"/>
          <w:highlight w:val="none"/>
        </w:rPr>
        <w:t>期</w:t>
      </w:r>
      <w:r>
        <w:rPr>
          <w:spacing w:val="-90"/>
          <w:sz w:val="24"/>
          <w:szCs w:val="24"/>
          <w:highlight w:val="none"/>
        </w:rPr>
        <w:t xml:space="preserve"> </w:t>
      </w:r>
      <w:r>
        <w:rPr>
          <w:spacing w:val="-31"/>
          <w:sz w:val="24"/>
          <w:szCs w:val="24"/>
          <w:highlight w:val="none"/>
        </w:rPr>
        <w:t>：</w:t>
      </w:r>
      <w:r>
        <w:rPr>
          <w:sz w:val="24"/>
          <w:szCs w:val="24"/>
          <w:highlight w:val="none"/>
          <w:u w:val="single" w:color="auto"/>
        </w:rPr>
        <w:t xml:space="preserve">                      </w:t>
      </w:r>
    </w:p>
    <w:p w14:paraId="355D741F">
      <w:pPr>
        <w:pStyle w:val="5"/>
        <w:spacing w:before="181" w:line="224" w:lineRule="auto"/>
        <w:ind w:left="122"/>
        <w:rPr>
          <w:sz w:val="24"/>
          <w:szCs w:val="24"/>
          <w:highlight w:val="none"/>
        </w:rPr>
      </w:pPr>
      <w:r>
        <w:rPr>
          <w:b/>
          <w:bCs/>
          <w:spacing w:val="-8"/>
          <w:sz w:val="24"/>
          <w:szCs w:val="24"/>
          <w:highlight w:val="none"/>
        </w:rPr>
        <w:t>注：</w:t>
      </w:r>
    </w:p>
    <w:p w14:paraId="0EE65108">
      <w:pPr>
        <w:bidi w:val="0"/>
        <w:rPr>
          <w:b/>
          <w:bCs/>
          <w:highlight w:val="none"/>
        </w:rPr>
      </w:pPr>
      <w:r>
        <w:rPr>
          <w:b/>
          <w:bCs/>
          <w:highlight w:val="none"/>
        </w:rPr>
        <w:t>1.本页《报价表》由供应商在接到报价通知后依据谈判情况填写</w:t>
      </w:r>
      <w:r>
        <w:rPr>
          <w:rFonts w:hint="eastAsia"/>
          <w:b/>
          <w:bCs/>
          <w:highlight w:val="none"/>
          <w:lang w:eastAsia="zh-CN"/>
        </w:rPr>
        <w:t>，</w:t>
      </w:r>
      <w:r>
        <w:rPr>
          <w:b/>
          <w:bCs/>
          <w:highlight w:val="none"/>
        </w:rPr>
        <w:t>并在规定时间内提交。</w:t>
      </w:r>
    </w:p>
    <w:p w14:paraId="42101661">
      <w:pPr>
        <w:bidi w:val="0"/>
        <w:rPr>
          <w:highlight w:val="none"/>
        </w:rPr>
      </w:pPr>
      <w:r>
        <w:rPr>
          <w:highlight w:val="none"/>
        </w:rPr>
        <w:t>2.表中大写金额与小写金额不一致的，以大写金额为准。</w:t>
      </w:r>
    </w:p>
    <w:p w14:paraId="4A227AD3">
      <w:pPr>
        <w:pStyle w:val="5"/>
        <w:spacing w:before="184" w:line="289" w:lineRule="auto"/>
        <w:ind w:left="24" w:right="13" w:firstLine="436"/>
        <w:rPr>
          <w:spacing w:val="-2"/>
          <w:sz w:val="24"/>
          <w:szCs w:val="24"/>
          <w:highlight w:val="none"/>
        </w:rPr>
        <w:sectPr>
          <w:footerReference r:id="rId21" w:type="default"/>
          <w:pgSz w:w="11906" w:h="16839"/>
          <w:pgMar w:top="1166" w:right="1636" w:bottom="1362" w:left="1785" w:header="829" w:footer="1200" w:gutter="0"/>
          <w:pgNumType w:fmt="decimal"/>
          <w:cols w:space="720" w:num="1"/>
        </w:sectPr>
      </w:pPr>
    </w:p>
    <w:p w14:paraId="64D9DAF0">
      <w:pPr>
        <w:pStyle w:val="3"/>
        <w:keepNext/>
        <w:keepLines/>
        <w:pageBreakBefore w:val="0"/>
        <w:widowControl w:val="0"/>
        <w:kinsoku/>
        <w:wordWrap/>
        <w:overflowPunct/>
        <w:topLinePunct w:val="0"/>
        <w:autoSpaceDE w:val="0"/>
        <w:autoSpaceDN w:val="0"/>
        <w:bidi w:val="0"/>
        <w:adjustRightInd/>
        <w:snapToGrid/>
        <w:spacing w:line="416" w:lineRule="auto"/>
        <w:ind w:firstLine="0" w:firstLineChars="0"/>
        <w:jc w:val="center"/>
        <w:textAlignment w:val="auto"/>
        <w:outlineLvl w:val="0"/>
        <w:rPr>
          <w:rFonts w:hint="eastAsia" w:eastAsia="宋体" w:cs="Times New Roman"/>
          <w:highlight w:val="none"/>
          <w:lang w:val="en-US" w:eastAsia="zh-CN"/>
        </w:rPr>
      </w:pPr>
      <w:bookmarkStart w:id="70" w:name="_Toc15951"/>
      <w:bookmarkStart w:id="71" w:name="_Toc5658"/>
      <w:r>
        <w:rPr>
          <w:rFonts w:hint="eastAsia" w:eastAsia="宋体" w:cs="Times New Roman"/>
          <w:highlight w:val="none"/>
          <w:lang w:val="en-US" w:eastAsia="zh-CN"/>
        </w:rPr>
        <w:t>第七章 政府采购供应商询问函和质疑函范本</w:t>
      </w:r>
      <w:bookmarkEnd w:id="70"/>
      <w:bookmarkEnd w:id="71"/>
    </w:p>
    <w:p w14:paraId="098B29C1">
      <w:pPr>
        <w:pStyle w:val="5"/>
        <w:widowControl w:val="0"/>
        <w:wordWrap/>
        <w:adjustRightInd/>
        <w:snapToGrid/>
        <w:ind w:left="0" w:right="0"/>
        <w:textAlignment w:val="auto"/>
        <w:rPr>
          <w:b/>
          <w:sz w:val="28"/>
          <w:highlight w:val="none"/>
        </w:rPr>
      </w:pPr>
    </w:p>
    <w:p w14:paraId="4FC7E140">
      <w:pPr>
        <w:pStyle w:val="4"/>
        <w:widowControl w:val="0"/>
        <w:wordWrap/>
        <w:autoSpaceDE w:val="0"/>
        <w:autoSpaceDN w:val="0"/>
        <w:adjustRightInd/>
        <w:snapToGrid/>
        <w:spacing w:before="0" w:afterLines="100"/>
        <w:ind w:left="0" w:leftChars="0" w:right="0" w:firstLine="0" w:firstLineChars="0"/>
        <w:jc w:val="center"/>
        <w:textAlignment w:val="auto"/>
        <w:outlineLvl w:val="1"/>
        <w:rPr>
          <w:rFonts w:hint="eastAsia" w:ascii="宋体" w:hAnsi="宋体" w:eastAsia="宋体" w:cs="宋体"/>
          <w:highlight w:val="none"/>
          <w:lang w:val="en-US" w:eastAsia="zh-CN"/>
        </w:rPr>
      </w:pPr>
      <w:bookmarkStart w:id="72" w:name="_bookmark38"/>
      <w:bookmarkEnd w:id="72"/>
      <w:bookmarkStart w:id="73" w:name="询问函范本"/>
      <w:bookmarkEnd w:id="73"/>
      <w:bookmarkStart w:id="74" w:name="_Toc22773"/>
      <w:r>
        <w:rPr>
          <w:rFonts w:hint="eastAsia" w:ascii="宋体" w:hAnsi="宋体" w:eastAsia="宋体" w:cs="宋体"/>
          <w:highlight w:val="none"/>
          <w:lang w:val="en-US" w:eastAsia="zh-CN"/>
        </w:rPr>
        <w:t>询问函范本</w:t>
      </w:r>
      <w:bookmarkEnd w:id="74"/>
    </w:p>
    <w:p w14:paraId="28F03CE1">
      <w:pPr>
        <w:ind w:left="0" w:leftChars="0" w:firstLine="0" w:firstLineChars="0"/>
        <w:jc w:val="center"/>
        <w:rPr>
          <w:i/>
          <w:iCs/>
          <w:color w:val="FF0000"/>
          <w:highlight w:val="none"/>
        </w:rPr>
      </w:pPr>
      <w:r>
        <w:rPr>
          <w:i/>
          <w:iCs/>
          <w:color w:val="FF0000"/>
          <w:highlight w:val="none"/>
        </w:rPr>
        <w:t>（如为对采购文件或采购程序的询问或疑问，请按询问函范本格式进行提交）</w:t>
      </w:r>
    </w:p>
    <w:p w14:paraId="7DC35EF7">
      <w:pPr>
        <w:ind w:left="0" w:leftChars="0" w:firstLine="0" w:firstLineChars="0"/>
        <w:rPr>
          <w:highlight w:val="none"/>
        </w:rPr>
      </w:pPr>
      <w:r>
        <w:rPr>
          <w:highlight w:val="none"/>
        </w:rPr>
        <w:t>致：采购人或集中采购机构</w:t>
      </w:r>
    </w:p>
    <w:p w14:paraId="5DA82643">
      <w:pPr>
        <w:pStyle w:val="5"/>
        <w:keepNext w:val="0"/>
        <w:keepLines w:val="0"/>
        <w:pageBreakBefore w:val="0"/>
        <w:widowControl w:val="0"/>
        <w:tabs>
          <w:tab w:val="left" w:pos="3935"/>
        </w:tabs>
        <w:kinsoku/>
        <w:wordWrap/>
        <w:overflowPunct/>
        <w:topLinePunct w:val="0"/>
        <w:autoSpaceDE w:val="0"/>
        <w:autoSpaceDN w:val="0"/>
        <w:bidi w:val="0"/>
        <w:adjustRightInd/>
        <w:snapToGrid/>
        <w:spacing w:before="0" w:beforeLines="50" w:after="0" w:afterLines="50" w:line="360" w:lineRule="auto"/>
        <w:ind w:left="0" w:right="0" w:firstLine="480"/>
        <w:textAlignment w:val="auto"/>
        <w:rPr>
          <w:rFonts w:ascii="Times New Roman" w:hAnsi="Times New Roman" w:eastAsia="宋体" w:cs="Times New Roman"/>
          <w:sz w:val="24"/>
          <w:szCs w:val="24"/>
          <w:highlight w:val="none"/>
        </w:rPr>
      </w:pPr>
      <w:r>
        <w:rPr>
          <w:rFonts w:ascii="Times New Roman" w:hAnsi="Times New Roman" w:eastAsia="宋体" w:cs="Times New Roman"/>
          <w:spacing w:val="-2"/>
          <w:sz w:val="24"/>
          <w:szCs w:val="24"/>
          <w:highlight w:val="none"/>
        </w:rPr>
        <w:t>我单位拟参与</w:t>
      </w:r>
      <w:r>
        <w:rPr>
          <w:rFonts w:ascii="Times New Roman" w:hAnsi="Times New Roman" w:eastAsia="宋体" w:cs="Times New Roman"/>
          <w:sz w:val="24"/>
          <w:szCs w:val="24"/>
          <w:highlight w:val="none"/>
          <w:u w:val="single"/>
        </w:rPr>
        <w:tab/>
      </w:r>
      <w:r>
        <w:rPr>
          <w:rFonts w:ascii="Times New Roman" w:hAnsi="Times New Roman" w:eastAsia="宋体" w:cs="Times New Roman"/>
          <w:spacing w:val="-2"/>
          <w:sz w:val="24"/>
          <w:szCs w:val="24"/>
          <w:highlight w:val="none"/>
          <w:u w:val="single"/>
        </w:rPr>
        <w:t>（</w:t>
      </w:r>
      <w:r>
        <w:rPr>
          <w:rFonts w:ascii="Times New Roman" w:hAnsi="Times New Roman" w:eastAsia="宋体" w:cs="Times New Roman"/>
          <w:sz w:val="24"/>
          <w:szCs w:val="24"/>
          <w:highlight w:val="none"/>
        </w:rPr>
        <w:t>项目名称、编号</w:t>
      </w:r>
      <w:r>
        <w:rPr>
          <w:rFonts w:ascii="Times New Roman" w:hAnsi="Times New Roman" w:eastAsia="宋体" w:cs="Times New Roman"/>
          <w:spacing w:val="-2"/>
          <w:sz w:val="24"/>
          <w:szCs w:val="24"/>
          <w:highlight w:val="none"/>
        </w:rPr>
        <w:t>）的采购活动，现有以下内容(或条款)</w:t>
      </w:r>
      <w:r>
        <w:rPr>
          <w:rFonts w:ascii="Times New Roman" w:hAnsi="Times New Roman" w:eastAsia="宋体" w:cs="Times New Roman"/>
          <w:spacing w:val="80"/>
          <w:w w:val="150"/>
          <w:sz w:val="24"/>
          <w:szCs w:val="24"/>
          <w:highlight w:val="none"/>
        </w:rPr>
        <w:t xml:space="preserve"> </w:t>
      </w:r>
      <w:r>
        <w:rPr>
          <w:rFonts w:ascii="Times New Roman" w:hAnsi="Times New Roman" w:eastAsia="宋体" w:cs="Times New Roman"/>
          <w:spacing w:val="-2"/>
          <w:sz w:val="24"/>
          <w:szCs w:val="24"/>
          <w:highlight w:val="none"/>
        </w:rPr>
        <w:t>存在疑问(或无法理解)，特提出询问。</w:t>
      </w:r>
    </w:p>
    <w:p w14:paraId="1C92F133">
      <w:pPr>
        <w:pStyle w:val="5"/>
        <w:keepNext w:val="0"/>
        <w:keepLines w:val="0"/>
        <w:pageBreakBefore w:val="0"/>
        <w:widowControl w:val="0"/>
        <w:kinsoku/>
        <w:wordWrap/>
        <w:overflowPunct/>
        <w:topLinePunct w:val="0"/>
        <w:autoSpaceDE w:val="0"/>
        <w:autoSpaceDN w:val="0"/>
        <w:bidi w:val="0"/>
        <w:adjustRightInd/>
        <w:snapToGrid/>
        <w:spacing w:before="0" w:beforeLines="50" w:after="0" w:afterLines="50" w:line="360" w:lineRule="auto"/>
        <w:ind w:left="0" w:right="0"/>
        <w:textAlignment w:val="auto"/>
        <w:outlineLvl w:val="9"/>
        <w:rPr>
          <w:rFonts w:ascii="Times New Roman" w:hAnsi="Times New Roman" w:eastAsia="宋体" w:cs="Times New Roman"/>
          <w:sz w:val="24"/>
          <w:szCs w:val="24"/>
          <w:highlight w:val="none"/>
        </w:rPr>
      </w:pPr>
      <w:r>
        <w:rPr>
          <w:rFonts w:ascii="Times New Roman" w:hAnsi="Times New Roman" w:eastAsia="宋体" w:cs="Times New Roman"/>
          <w:spacing w:val="-2"/>
          <w:sz w:val="24"/>
          <w:szCs w:val="24"/>
          <w:highlight w:val="none"/>
        </w:rPr>
        <w:t>一、(事项一)</w:t>
      </w:r>
    </w:p>
    <w:p w14:paraId="4627A986">
      <w:pPr>
        <w:pStyle w:val="5"/>
        <w:keepNext w:val="0"/>
        <w:keepLines w:val="0"/>
        <w:pageBreakBefore w:val="0"/>
        <w:widowControl w:val="0"/>
        <w:kinsoku/>
        <w:wordWrap/>
        <w:overflowPunct/>
        <w:topLinePunct w:val="0"/>
        <w:autoSpaceDE w:val="0"/>
        <w:autoSpaceDN w:val="0"/>
        <w:bidi w:val="0"/>
        <w:adjustRightInd/>
        <w:snapToGrid/>
        <w:spacing w:before="0" w:beforeLines="50" w:after="0" w:afterLines="50" w:line="360" w:lineRule="auto"/>
        <w:ind w:left="0" w:right="0"/>
        <w:textAlignment w:val="auto"/>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1</w:t>
      </w:r>
      <w:r>
        <w:rPr>
          <w:rFonts w:ascii="Times New Roman" w:hAnsi="Times New Roman" w:eastAsia="宋体" w:cs="Times New Roman"/>
          <w:spacing w:val="-2"/>
          <w:sz w:val="24"/>
          <w:szCs w:val="24"/>
          <w:highlight w:val="none"/>
        </w:rPr>
        <w:t>、(内容或条款)</w:t>
      </w:r>
    </w:p>
    <w:p w14:paraId="5BC600EE">
      <w:pPr>
        <w:pStyle w:val="5"/>
        <w:keepNext w:val="0"/>
        <w:keepLines w:val="0"/>
        <w:pageBreakBefore w:val="0"/>
        <w:widowControl w:val="0"/>
        <w:kinsoku/>
        <w:wordWrap/>
        <w:overflowPunct/>
        <w:topLinePunct w:val="0"/>
        <w:autoSpaceDE w:val="0"/>
        <w:autoSpaceDN w:val="0"/>
        <w:bidi w:val="0"/>
        <w:adjustRightInd/>
        <w:snapToGrid/>
        <w:spacing w:before="0" w:beforeLines="50" w:after="0" w:afterLines="50" w:line="360" w:lineRule="auto"/>
        <w:ind w:left="0" w:right="0"/>
        <w:textAlignment w:val="auto"/>
        <w:outlineLvl w:val="9"/>
        <w:rPr>
          <w:rFonts w:ascii="Times New Roman" w:hAnsi="Times New Roman" w:eastAsia="宋体" w:cs="Times New Roman"/>
          <w:spacing w:val="-2"/>
          <w:sz w:val="24"/>
          <w:szCs w:val="24"/>
          <w:highlight w:val="none"/>
        </w:rPr>
      </w:pPr>
      <w:r>
        <w:rPr>
          <w:rFonts w:ascii="Times New Roman" w:hAnsi="Times New Roman" w:eastAsia="宋体" w:cs="Times New Roman"/>
          <w:spacing w:val="-2"/>
          <w:sz w:val="24"/>
          <w:szCs w:val="24"/>
          <w:highlight w:val="none"/>
        </w:rPr>
        <w:t>2、(说明疑问或无法理解原因)</w:t>
      </w:r>
    </w:p>
    <w:p w14:paraId="71F41BBD">
      <w:pPr>
        <w:pStyle w:val="5"/>
        <w:keepNext w:val="0"/>
        <w:keepLines w:val="0"/>
        <w:pageBreakBefore w:val="0"/>
        <w:widowControl w:val="0"/>
        <w:kinsoku/>
        <w:wordWrap/>
        <w:overflowPunct/>
        <w:topLinePunct w:val="0"/>
        <w:autoSpaceDE w:val="0"/>
        <w:autoSpaceDN w:val="0"/>
        <w:bidi w:val="0"/>
        <w:adjustRightInd/>
        <w:snapToGrid/>
        <w:spacing w:before="0" w:beforeLines="50" w:after="0" w:afterLines="50" w:line="360" w:lineRule="auto"/>
        <w:ind w:left="0" w:right="0"/>
        <w:textAlignment w:val="auto"/>
        <w:outlineLvl w:val="9"/>
        <w:rPr>
          <w:rFonts w:ascii="Times New Roman" w:hAnsi="Times New Roman" w:eastAsia="宋体" w:cs="Times New Roman"/>
          <w:sz w:val="24"/>
          <w:szCs w:val="24"/>
          <w:highlight w:val="none"/>
        </w:rPr>
      </w:pPr>
      <w:r>
        <w:rPr>
          <w:rFonts w:ascii="Times New Roman" w:hAnsi="Times New Roman" w:eastAsia="宋体" w:cs="Times New Roman"/>
          <w:spacing w:val="-2"/>
          <w:sz w:val="24"/>
          <w:szCs w:val="24"/>
          <w:highlight w:val="none"/>
        </w:rPr>
        <w:t>二、(事项二)</w:t>
      </w:r>
    </w:p>
    <w:p w14:paraId="6D4EC95E">
      <w:pPr>
        <w:keepNext w:val="0"/>
        <w:keepLines w:val="0"/>
        <w:pageBreakBefore w:val="0"/>
        <w:widowControl w:val="0"/>
        <w:kinsoku/>
        <w:wordWrap/>
        <w:overflowPunct/>
        <w:topLinePunct w:val="0"/>
        <w:autoSpaceDE w:val="0"/>
        <w:autoSpaceDN w:val="0"/>
        <w:bidi w:val="0"/>
        <w:adjustRightInd/>
        <w:snapToGrid/>
        <w:spacing w:before="0" w:beforeLines="50" w:after="0" w:afterLines="50" w:line="360" w:lineRule="auto"/>
        <w:ind w:left="0" w:right="0" w:firstLine="0"/>
        <w:jc w:val="left"/>
        <w:textAlignment w:val="auto"/>
        <w:rPr>
          <w:rFonts w:ascii="Times New Roman" w:hAnsi="Times New Roman" w:eastAsia="宋体" w:cs="Times New Roman"/>
          <w:sz w:val="24"/>
          <w:szCs w:val="24"/>
          <w:highlight w:val="none"/>
        </w:rPr>
      </w:pPr>
      <w:r>
        <w:rPr>
          <w:rFonts w:ascii="Times New Roman" w:hAnsi="Times New Roman" w:eastAsia="宋体" w:cs="Times New Roman"/>
          <w:spacing w:val="-5"/>
          <w:sz w:val="24"/>
          <w:szCs w:val="24"/>
          <w:highlight w:val="none"/>
        </w:rPr>
        <w:t>...</w:t>
      </w:r>
    </w:p>
    <w:p w14:paraId="30F7D08A">
      <w:pPr>
        <w:pStyle w:val="5"/>
        <w:keepNext w:val="0"/>
        <w:keepLines w:val="0"/>
        <w:pageBreakBefore w:val="0"/>
        <w:widowControl w:val="0"/>
        <w:kinsoku/>
        <w:wordWrap/>
        <w:overflowPunct/>
        <w:topLinePunct w:val="0"/>
        <w:autoSpaceDE w:val="0"/>
        <w:autoSpaceDN w:val="0"/>
        <w:bidi w:val="0"/>
        <w:adjustRightInd/>
        <w:snapToGrid/>
        <w:spacing w:before="0" w:beforeLines="50" w:after="0" w:afterLines="50" w:line="360" w:lineRule="auto"/>
        <w:ind w:left="0" w:right="0"/>
        <w:textAlignment w:val="auto"/>
        <w:rPr>
          <w:rFonts w:ascii="Times New Roman" w:hAnsi="Times New Roman" w:eastAsia="宋体" w:cs="Times New Roman"/>
          <w:sz w:val="24"/>
          <w:szCs w:val="24"/>
          <w:highlight w:val="none"/>
        </w:rPr>
      </w:pPr>
      <w:r>
        <w:rPr>
          <w:rFonts w:ascii="Times New Roman" w:hAnsi="Times New Roman" w:eastAsia="宋体" w:cs="Times New Roman"/>
          <w:spacing w:val="-1"/>
          <w:sz w:val="24"/>
          <w:szCs w:val="24"/>
          <w:highlight w:val="none"/>
        </w:rPr>
        <w:t>随附相关证明材料如下：</w:t>
      </w:r>
    </w:p>
    <w:p w14:paraId="7D61B62E">
      <w:pPr>
        <w:pStyle w:val="5"/>
        <w:keepNext w:val="0"/>
        <w:keepLines w:val="0"/>
        <w:pageBreakBefore w:val="0"/>
        <w:widowControl w:val="0"/>
        <w:kinsoku/>
        <w:wordWrap/>
        <w:overflowPunct/>
        <w:topLinePunct w:val="0"/>
        <w:autoSpaceDE w:val="0"/>
        <w:autoSpaceDN w:val="0"/>
        <w:bidi w:val="0"/>
        <w:adjustRightInd/>
        <w:snapToGrid/>
        <w:spacing w:before="0" w:beforeLines="50" w:after="0" w:afterLines="50" w:line="360" w:lineRule="auto"/>
        <w:ind w:left="0" w:right="0"/>
        <w:textAlignment w:val="auto"/>
        <w:rPr>
          <w:rFonts w:ascii="Times New Roman" w:hAnsi="Times New Roman" w:eastAsia="宋体" w:cs="Times New Roman"/>
          <w:sz w:val="24"/>
          <w:szCs w:val="24"/>
          <w:highlight w:val="none"/>
        </w:rPr>
      </w:pPr>
    </w:p>
    <w:p w14:paraId="6E4E4AC8">
      <w:pPr>
        <w:pStyle w:val="5"/>
        <w:keepNext w:val="0"/>
        <w:keepLines w:val="0"/>
        <w:pageBreakBefore w:val="0"/>
        <w:widowControl w:val="0"/>
        <w:tabs>
          <w:tab w:val="left" w:pos="7906"/>
        </w:tabs>
        <w:kinsoku/>
        <w:wordWrap/>
        <w:overflowPunct/>
        <w:topLinePunct w:val="0"/>
        <w:autoSpaceDE w:val="0"/>
        <w:autoSpaceDN w:val="0"/>
        <w:bidi w:val="0"/>
        <w:adjustRightInd/>
        <w:snapToGrid/>
        <w:spacing w:before="0" w:beforeLines="50" w:after="0" w:afterLines="50" w:line="360" w:lineRule="auto"/>
        <w:ind w:left="0" w:right="0"/>
        <w:jc w:val="both"/>
        <w:textAlignment w:val="auto"/>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联 系 人：</w:t>
      </w:r>
      <w:r>
        <w:rPr>
          <w:rFonts w:ascii="Times New Roman" w:hAnsi="Times New Roman" w:eastAsia="宋体" w:cs="Times New Roman"/>
          <w:sz w:val="24"/>
          <w:szCs w:val="24"/>
          <w:highlight w:val="none"/>
          <w:u w:val="single"/>
        </w:rPr>
        <w:tab/>
      </w:r>
      <w:r>
        <w:rPr>
          <w:rFonts w:ascii="Times New Roman" w:hAnsi="Times New Roman" w:eastAsia="宋体" w:cs="Times New Roman"/>
          <w:sz w:val="24"/>
          <w:szCs w:val="24"/>
          <w:highlight w:val="none"/>
        </w:rPr>
        <w:t xml:space="preserve"> </w:t>
      </w:r>
    </w:p>
    <w:p w14:paraId="01D8EB79">
      <w:pPr>
        <w:pStyle w:val="5"/>
        <w:keepNext w:val="0"/>
        <w:keepLines w:val="0"/>
        <w:pageBreakBefore w:val="0"/>
        <w:widowControl w:val="0"/>
        <w:tabs>
          <w:tab w:val="left" w:pos="7906"/>
        </w:tabs>
        <w:kinsoku/>
        <w:wordWrap/>
        <w:overflowPunct/>
        <w:topLinePunct w:val="0"/>
        <w:autoSpaceDE w:val="0"/>
        <w:autoSpaceDN w:val="0"/>
        <w:bidi w:val="0"/>
        <w:adjustRightInd/>
        <w:snapToGrid/>
        <w:spacing w:before="0" w:beforeLines="50" w:after="0" w:afterLines="50" w:line="360" w:lineRule="auto"/>
        <w:ind w:left="0" w:right="0"/>
        <w:jc w:val="both"/>
        <w:textAlignment w:val="auto"/>
        <w:rPr>
          <w:rFonts w:ascii="Times New Roman" w:hAnsi="Times New Roman" w:eastAsia="宋体" w:cs="Times New Roman"/>
          <w:sz w:val="24"/>
          <w:szCs w:val="24"/>
          <w:highlight w:val="none"/>
        </w:rPr>
      </w:pPr>
      <w:r>
        <w:rPr>
          <w:rFonts w:ascii="Times New Roman" w:hAnsi="Times New Roman" w:eastAsia="宋体" w:cs="Times New Roman"/>
          <w:spacing w:val="-2"/>
          <w:sz w:val="24"/>
          <w:szCs w:val="24"/>
          <w:highlight w:val="none"/>
        </w:rPr>
        <w:t>联系电话：</w:t>
      </w:r>
      <w:r>
        <w:rPr>
          <w:rFonts w:ascii="Times New Roman" w:hAnsi="Times New Roman" w:eastAsia="宋体" w:cs="Times New Roman"/>
          <w:sz w:val="24"/>
          <w:szCs w:val="24"/>
          <w:highlight w:val="none"/>
          <w:u w:val="single"/>
        </w:rPr>
        <w:tab/>
      </w:r>
      <w:r>
        <w:rPr>
          <w:rFonts w:ascii="Times New Roman" w:hAnsi="Times New Roman" w:eastAsia="宋体" w:cs="Times New Roman"/>
          <w:sz w:val="24"/>
          <w:szCs w:val="24"/>
          <w:highlight w:val="none"/>
        </w:rPr>
        <w:t xml:space="preserve"> </w:t>
      </w:r>
    </w:p>
    <w:p w14:paraId="70F5A2BA">
      <w:pPr>
        <w:pStyle w:val="5"/>
        <w:keepNext w:val="0"/>
        <w:keepLines w:val="0"/>
        <w:pageBreakBefore w:val="0"/>
        <w:widowControl w:val="0"/>
        <w:tabs>
          <w:tab w:val="left" w:pos="7906"/>
        </w:tabs>
        <w:kinsoku/>
        <w:wordWrap/>
        <w:overflowPunct/>
        <w:topLinePunct w:val="0"/>
        <w:autoSpaceDE w:val="0"/>
        <w:autoSpaceDN w:val="0"/>
        <w:bidi w:val="0"/>
        <w:adjustRightInd/>
        <w:snapToGrid/>
        <w:spacing w:before="0" w:beforeLines="50" w:after="0" w:afterLines="50" w:line="360" w:lineRule="auto"/>
        <w:ind w:left="0" w:leftChars="0" w:right="0" w:firstLine="480" w:firstLineChars="200"/>
        <w:jc w:val="both"/>
        <w:textAlignment w:val="auto"/>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日</w:t>
      </w:r>
      <w:r>
        <w:rPr>
          <w:rFonts w:ascii="Times New Roman" w:hAnsi="Times New Roman" w:eastAsia="宋体" w:cs="Times New Roman"/>
          <w:spacing w:val="60"/>
          <w:w w:val="150"/>
          <w:sz w:val="24"/>
          <w:szCs w:val="24"/>
          <w:highlight w:val="none"/>
        </w:rPr>
        <w:t xml:space="preserve">  </w:t>
      </w:r>
      <w:r>
        <w:rPr>
          <w:rFonts w:ascii="Times New Roman" w:hAnsi="Times New Roman" w:eastAsia="宋体" w:cs="Times New Roman"/>
          <w:sz w:val="24"/>
          <w:szCs w:val="24"/>
          <w:highlight w:val="none"/>
        </w:rPr>
        <w:t>期</w:t>
      </w:r>
      <w:r>
        <w:rPr>
          <w:rFonts w:ascii="Times New Roman" w:hAnsi="Times New Roman" w:eastAsia="宋体" w:cs="Times New Roman"/>
          <w:spacing w:val="-10"/>
          <w:sz w:val="24"/>
          <w:szCs w:val="24"/>
          <w:highlight w:val="none"/>
        </w:rPr>
        <w:t>：</w:t>
      </w:r>
      <w:r>
        <w:rPr>
          <w:rFonts w:ascii="Times New Roman" w:hAnsi="Times New Roman" w:eastAsia="宋体" w:cs="Times New Roman"/>
          <w:sz w:val="24"/>
          <w:szCs w:val="24"/>
          <w:highlight w:val="none"/>
          <w:u w:val="single"/>
        </w:rPr>
        <w:tab/>
      </w:r>
    </w:p>
    <w:p w14:paraId="2AA86227">
      <w:pPr>
        <w:keepNext w:val="0"/>
        <w:keepLines w:val="0"/>
        <w:pageBreakBefore w:val="0"/>
        <w:widowControl w:val="0"/>
        <w:kinsoku/>
        <w:wordWrap/>
        <w:overflowPunct/>
        <w:topLinePunct w:val="0"/>
        <w:autoSpaceDE w:val="0"/>
        <w:autoSpaceDN w:val="0"/>
        <w:bidi w:val="0"/>
        <w:adjustRightInd/>
        <w:snapToGrid/>
        <w:spacing w:before="0" w:beforeLines="50" w:after="0" w:afterLines="50" w:line="360" w:lineRule="auto"/>
        <w:ind w:left="0" w:right="0"/>
        <w:jc w:val="both"/>
        <w:textAlignment w:val="auto"/>
        <w:rPr>
          <w:rFonts w:ascii="Times New Roman" w:hAnsi="Times New Roman" w:eastAsia="宋体" w:cs="Times New Roman"/>
          <w:sz w:val="24"/>
          <w:szCs w:val="24"/>
          <w:highlight w:val="none"/>
        </w:rPr>
        <w:sectPr>
          <w:pgSz w:w="11910" w:h="16840"/>
          <w:pgMar w:top="1440" w:right="1080" w:bottom="1440" w:left="1080" w:header="878" w:footer="975" w:gutter="0"/>
          <w:pgNumType w:fmt="decimal"/>
          <w:cols w:space="720" w:num="1"/>
        </w:sectPr>
      </w:pPr>
    </w:p>
    <w:p w14:paraId="2D103C32">
      <w:pPr>
        <w:pStyle w:val="4"/>
        <w:widowControl w:val="0"/>
        <w:wordWrap/>
        <w:autoSpaceDE w:val="0"/>
        <w:autoSpaceDN w:val="0"/>
        <w:adjustRightInd/>
        <w:snapToGrid/>
        <w:spacing w:before="0" w:afterLines="100"/>
        <w:ind w:left="0" w:leftChars="0" w:right="0" w:firstLine="0" w:firstLineChars="0"/>
        <w:jc w:val="center"/>
        <w:textAlignment w:val="auto"/>
        <w:outlineLvl w:val="1"/>
        <w:rPr>
          <w:rFonts w:hint="eastAsia" w:ascii="宋体" w:hAnsi="宋体" w:eastAsia="宋体" w:cs="宋体"/>
          <w:highlight w:val="none"/>
          <w:lang w:val="en-US" w:eastAsia="zh-CN"/>
        </w:rPr>
      </w:pPr>
      <w:bookmarkStart w:id="75" w:name="质疑函制作说明"/>
      <w:bookmarkEnd w:id="75"/>
      <w:bookmarkStart w:id="76" w:name="_bookmark39"/>
      <w:bookmarkEnd w:id="76"/>
      <w:bookmarkStart w:id="77" w:name="质疑函范本"/>
      <w:bookmarkEnd w:id="77"/>
      <w:bookmarkStart w:id="78" w:name="_Toc16959"/>
      <w:r>
        <w:rPr>
          <w:rFonts w:hint="eastAsia" w:ascii="宋体" w:hAnsi="宋体" w:eastAsia="宋体" w:cs="宋体"/>
          <w:highlight w:val="none"/>
          <w:lang w:val="en-US" w:eastAsia="zh-CN"/>
        </w:rPr>
        <w:t>质疑函范本</w:t>
      </w:r>
      <w:bookmarkEnd w:id="78"/>
    </w:p>
    <w:p w14:paraId="78BC79FD">
      <w:pPr>
        <w:adjustRightInd w:val="0"/>
        <w:snapToGrid w:val="0"/>
        <w:spacing w:beforeLines="100" w:after="0" w:line="360" w:lineRule="auto"/>
        <w:ind w:left="0" w:leftChars="0" w:right="0" w:firstLine="0" w:firstLineChars="0"/>
        <w:jc w:val="both"/>
        <w:rPr>
          <w:rFonts w:ascii="黑体" w:hAnsi="黑体" w:eastAsia="黑体" w:cs="仿宋"/>
          <w:bCs/>
          <w:kern w:val="2"/>
          <w:sz w:val="24"/>
          <w:szCs w:val="24"/>
          <w:highlight w:val="none"/>
        </w:rPr>
      </w:pPr>
      <w:r>
        <w:rPr>
          <w:rFonts w:hint="eastAsia" w:ascii="黑体" w:hAnsi="黑体" w:eastAsia="黑体" w:cs="仿宋"/>
          <w:bCs/>
          <w:kern w:val="2"/>
          <w:sz w:val="24"/>
          <w:szCs w:val="24"/>
          <w:highlight w:val="none"/>
        </w:rPr>
        <w:t>一、质疑供应商基本信息</w:t>
      </w:r>
    </w:p>
    <w:p w14:paraId="50B385A9">
      <w:pPr>
        <w:adjustRightInd w:val="0"/>
        <w:snapToGrid w:val="0"/>
        <w:spacing w:before="0" w:after="0" w:line="360" w:lineRule="auto"/>
        <w:ind w:left="0" w:leftChars="0" w:right="0" w:firstLine="0" w:firstLineChars="0"/>
        <w:jc w:val="both"/>
        <w:rPr>
          <w:rFonts w:ascii="仿宋" w:hAnsi="仿宋" w:eastAsia="仿宋" w:cs="仿宋"/>
          <w:kern w:val="2"/>
          <w:sz w:val="24"/>
          <w:szCs w:val="24"/>
          <w:highlight w:val="none"/>
          <w:u w:val="dotted"/>
        </w:rPr>
      </w:pPr>
      <w:r>
        <w:rPr>
          <w:rFonts w:hint="eastAsia" w:ascii="仿宋" w:hAnsi="仿宋" w:eastAsia="仿宋" w:cs="仿宋"/>
          <w:kern w:val="2"/>
          <w:sz w:val="24"/>
          <w:szCs w:val="24"/>
          <w:highlight w:val="none"/>
        </w:rPr>
        <w:t>质疑供应商：</w:t>
      </w:r>
      <w:r>
        <w:rPr>
          <w:rFonts w:hint="eastAsia" w:ascii="仿宋" w:hAnsi="仿宋" w:eastAsia="仿宋" w:cs="仿宋"/>
          <w:kern w:val="2"/>
          <w:sz w:val="24"/>
          <w:szCs w:val="24"/>
          <w:highlight w:val="none"/>
          <w:u w:val="dotted"/>
        </w:rPr>
        <w:t xml:space="preserve">                            </w:t>
      </w:r>
      <w:r>
        <w:rPr>
          <w:rFonts w:hint="eastAsia" w:ascii="仿宋" w:hAnsi="仿宋" w:eastAsia="仿宋" w:cs="仿宋"/>
          <w:kern w:val="2"/>
          <w:sz w:val="24"/>
          <w:szCs w:val="24"/>
          <w:highlight w:val="none"/>
          <w:u w:val="dotted"/>
          <w:lang w:val="en-US" w:eastAsia="zh-CN"/>
        </w:rPr>
        <w:t xml:space="preserve">             </w:t>
      </w:r>
      <w:r>
        <w:rPr>
          <w:rFonts w:hint="eastAsia" w:ascii="仿宋" w:hAnsi="仿宋" w:eastAsia="仿宋" w:cs="仿宋"/>
          <w:kern w:val="2"/>
          <w:sz w:val="24"/>
          <w:szCs w:val="24"/>
          <w:highlight w:val="none"/>
          <w:u w:val="dotted"/>
        </w:rPr>
        <w:t xml:space="preserve">            </w:t>
      </w:r>
    </w:p>
    <w:p w14:paraId="6823F827">
      <w:pPr>
        <w:adjustRightInd w:val="0"/>
        <w:snapToGrid w:val="0"/>
        <w:spacing w:before="0" w:after="0" w:line="360" w:lineRule="auto"/>
        <w:ind w:left="0" w:leftChars="0" w:right="0" w:firstLine="0" w:firstLineChars="0"/>
        <w:jc w:val="both"/>
        <w:rPr>
          <w:rFonts w:ascii="仿宋" w:hAnsi="仿宋" w:eastAsia="仿宋" w:cs="仿宋"/>
          <w:kern w:val="2"/>
          <w:sz w:val="24"/>
          <w:szCs w:val="24"/>
          <w:highlight w:val="none"/>
        </w:rPr>
      </w:pPr>
      <w:r>
        <w:rPr>
          <w:rFonts w:hint="eastAsia" w:ascii="仿宋" w:hAnsi="仿宋" w:eastAsia="仿宋" w:cs="仿宋"/>
          <w:kern w:val="2"/>
          <w:sz w:val="24"/>
          <w:szCs w:val="24"/>
          <w:highlight w:val="none"/>
        </w:rPr>
        <w:t>地址：</w:t>
      </w:r>
      <w:r>
        <w:rPr>
          <w:rFonts w:hint="eastAsia" w:ascii="仿宋" w:hAnsi="仿宋" w:eastAsia="仿宋" w:cs="仿宋"/>
          <w:kern w:val="2"/>
          <w:sz w:val="24"/>
          <w:szCs w:val="24"/>
          <w:highlight w:val="none"/>
          <w:u w:val="dotted"/>
        </w:rPr>
        <w:t xml:space="preserve">                          </w:t>
      </w:r>
      <w:r>
        <w:rPr>
          <w:rFonts w:hint="eastAsia" w:ascii="仿宋" w:hAnsi="仿宋" w:eastAsia="仿宋" w:cs="仿宋"/>
          <w:kern w:val="2"/>
          <w:sz w:val="24"/>
          <w:szCs w:val="24"/>
          <w:highlight w:val="none"/>
        </w:rPr>
        <w:t>邮编：</w:t>
      </w:r>
      <w:r>
        <w:rPr>
          <w:rFonts w:hint="eastAsia" w:ascii="仿宋" w:hAnsi="仿宋" w:eastAsia="仿宋" w:cs="仿宋"/>
          <w:kern w:val="2"/>
          <w:sz w:val="24"/>
          <w:szCs w:val="24"/>
          <w:highlight w:val="none"/>
          <w:u w:val="dotted"/>
        </w:rPr>
        <w:t xml:space="preserve">                           </w:t>
      </w:r>
    </w:p>
    <w:p w14:paraId="0D5502F8">
      <w:pPr>
        <w:adjustRightInd w:val="0"/>
        <w:snapToGrid w:val="0"/>
        <w:spacing w:before="0" w:after="0" w:line="360" w:lineRule="auto"/>
        <w:ind w:left="0" w:leftChars="0" w:right="0" w:firstLine="0" w:firstLineChars="0"/>
        <w:jc w:val="both"/>
        <w:rPr>
          <w:rFonts w:hint="eastAsia" w:ascii="仿宋" w:hAnsi="仿宋" w:eastAsia="仿宋" w:cs="仿宋"/>
          <w:kern w:val="2"/>
          <w:sz w:val="24"/>
          <w:szCs w:val="24"/>
          <w:highlight w:val="none"/>
          <w:u w:val="dotted"/>
        </w:rPr>
      </w:pPr>
      <w:r>
        <w:rPr>
          <w:rFonts w:hint="eastAsia" w:ascii="仿宋" w:hAnsi="仿宋" w:eastAsia="仿宋" w:cs="仿宋"/>
          <w:kern w:val="2"/>
          <w:sz w:val="24"/>
          <w:szCs w:val="24"/>
          <w:highlight w:val="none"/>
        </w:rPr>
        <w:t>联系人：</w:t>
      </w:r>
      <w:r>
        <w:rPr>
          <w:rFonts w:hint="eastAsia" w:ascii="仿宋" w:hAnsi="仿宋" w:eastAsia="仿宋" w:cs="仿宋"/>
          <w:kern w:val="2"/>
          <w:sz w:val="24"/>
          <w:szCs w:val="24"/>
          <w:highlight w:val="none"/>
          <w:u w:val="dotted"/>
        </w:rPr>
        <w:t xml:space="preserve">                      </w:t>
      </w:r>
      <w:r>
        <w:rPr>
          <w:rFonts w:hint="eastAsia" w:ascii="仿宋" w:hAnsi="仿宋" w:eastAsia="仿宋" w:cs="仿宋"/>
          <w:kern w:val="2"/>
          <w:sz w:val="24"/>
          <w:szCs w:val="24"/>
          <w:highlight w:val="none"/>
        </w:rPr>
        <w:t>联系电话：</w:t>
      </w:r>
      <w:r>
        <w:rPr>
          <w:rFonts w:hint="eastAsia" w:ascii="仿宋" w:hAnsi="仿宋" w:eastAsia="仿宋" w:cs="仿宋"/>
          <w:kern w:val="2"/>
          <w:sz w:val="24"/>
          <w:szCs w:val="24"/>
          <w:highlight w:val="none"/>
          <w:u w:val="dotted"/>
        </w:rPr>
        <w:t xml:space="preserve">                    </w:t>
      </w:r>
      <w:r>
        <w:rPr>
          <w:rFonts w:hint="eastAsia" w:ascii="仿宋" w:hAnsi="仿宋" w:eastAsia="仿宋" w:cs="仿宋"/>
          <w:kern w:val="2"/>
          <w:sz w:val="24"/>
          <w:szCs w:val="24"/>
          <w:highlight w:val="none"/>
          <w:u w:val="dotted"/>
          <w:lang w:val="en-US" w:eastAsia="zh-CN"/>
        </w:rPr>
        <w:t xml:space="preserve"> </w:t>
      </w:r>
      <w:r>
        <w:rPr>
          <w:rFonts w:hint="eastAsia" w:ascii="仿宋" w:hAnsi="仿宋" w:eastAsia="仿宋" w:cs="仿宋"/>
          <w:kern w:val="2"/>
          <w:sz w:val="24"/>
          <w:szCs w:val="24"/>
          <w:highlight w:val="none"/>
          <w:u w:val="dotted"/>
        </w:rPr>
        <w:t xml:space="preserve">    </w:t>
      </w:r>
    </w:p>
    <w:p w14:paraId="21A3FFC0">
      <w:pPr>
        <w:adjustRightInd w:val="0"/>
        <w:snapToGrid w:val="0"/>
        <w:spacing w:before="0" w:after="0" w:line="360" w:lineRule="auto"/>
        <w:ind w:left="0" w:leftChars="0" w:right="0" w:firstLine="0" w:firstLineChars="0"/>
        <w:jc w:val="both"/>
        <w:rPr>
          <w:rFonts w:ascii="仿宋" w:hAnsi="仿宋" w:eastAsia="仿宋" w:cs="仿宋"/>
          <w:kern w:val="2"/>
          <w:sz w:val="24"/>
          <w:szCs w:val="24"/>
          <w:highlight w:val="none"/>
          <w:u w:val="dotted"/>
        </w:rPr>
      </w:pPr>
      <w:r>
        <w:rPr>
          <w:rFonts w:hint="eastAsia" w:ascii="仿宋" w:hAnsi="仿宋" w:eastAsia="仿宋" w:cs="仿宋"/>
          <w:kern w:val="2"/>
          <w:sz w:val="24"/>
          <w:szCs w:val="24"/>
          <w:highlight w:val="none"/>
        </w:rPr>
        <w:t>授权代表：</w:t>
      </w:r>
      <w:r>
        <w:rPr>
          <w:rFonts w:hint="eastAsia" w:ascii="仿宋" w:hAnsi="仿宋" w:eastAsia="仿宋" w:cs="仿宋"/>
          <w:kern w:val="2"/>
          <w:sz w:val="24"/>
          <w:szCs w:val="24"/>
          <w:highlight w:val="none"/>
          <w:u w:val="dotted"/>
        </w:rPr>
        <w:t xml:space="preserve">                                 </w:t>
      </w:r>
      <w:r>
        <w:rPr>
          <w:rFonts w:hint="eastAsia" w:ascii="仿宋" w:hAnsi="仿宋" w:eastAsia="仿宋" w:cs="仿宋"/>
          <w:kern w:val="2"/>
          <w:sz w:val="24"/>
          <w:szCs w:val="24"/>
          <w:highlight w:val="none"/>
          <w:u w:val="dotted"/>
          <w:lang w:val="en-US" w:eastAsia="zh-CN"/>
        </w:rPr>
        <w:t xml:space="preserve"> </w:t>
      </w:r>
      <w:r>
        <w:rPr>
          <w:rFonts w:hint="eastAsia" w:ascii="仿宋" w:hAnsi="仿宋" w:eastAsia="仿宋" w:cs="仿宋"/>
          <w:kern w:val="2"/>
          <w:sz w:val="24"/>
          <w:szCs w:val="24"/>
          <w:highlight w:val="none"/>
          <w:u w:val="dotted"/>
        </w:rPr>
        <w:t xml:space="preserve">         </w:t>
      </w:r>
    </w:p>
    <w:p w14:paraId="31DD52EF">
      <w:pPr>
        <w:adjustRightInd w:val="0"/>
        <w:snapToGrid w:val="0"/>
        <w:spacing w:before="0" w:after="0" w:line="360" w:lineRule="auto"/>
        <w:ind w:left="0" w:leftChars="0" w:right="0" w:firstLine="0" w:firstLineChars="0"/>
        <w:jc w:val="both"/>
        <w:rPr>
          <w:rFonts w:ascii="仿宋" w:hAnsi="仿宋" w:eastAsia="仿宋" w:cs="仿宋"/>
          <w:kern w:val="2"/>
          <w:sz w:val="24"/>
          <w:szCs w:val="24"/>
          <w:highlight w:val="none"/>
        </w:rPr>
      </w:pPr>
      <w:r>
        <w:rPr>
          <w:rFonts w:hint="eastAsia" w:ascii="仿宋" w:hAnsi="仿宋" w:eastAsia="仿宋" w:cs="仿宋"/>
          <w:kern w:val="2"/>
          <w:sz w:val="24"/>
          <w:szCs w:val="24"/>
          <w:highlight w:val="none"/>
        </w:rPr>
        <w:t>联系电话：</w:t>
      </w:r>
      <w:r>
        <w:rPr>
          <w:rFonts w:hint="eastAsia" w:ascii="仿宋" w:hAnsi="仿宋" w:eastAsia="仿宋" w:cs="仿宋"/>
          <w:kern w:val="2"/>
          <w:sz w:val="24"/>
          <w:szCs w:val="24"/>
          <w:highlight w:val="none"/>
          <w:u w:val="dotted"/>
        </w:rPr>
        <w:t xml:space="preserve">                                           </w:t>
      </w:r>
      <w:r>
        <w:rPr>
          <w:rFonts w:ascii="仿宋" w:hAnsi="仿宋" w:eastAsia="仿宋" w:cs="仿宋"/>
          <w:kern w:val="2"/>
          <w:sz w:val="24"/>
          <w:szCs w:val="24"/>
          <w:highlight w:val="none"/>
        </w:rPr>
        <w:t xml:space="preserve"> </w:t>
      </w:r>
    </w:p>
    <w:p w14:paraId="4631EC18">
      <w:pPr>
        <w:adjustRightInd w:val="0"/>
        <w:snapToGrid w:val="0"/>
        <w:spacing w:before="0" w:after="0" w:line="360" w:lineRule="auto"/>
        <w:ind w:left="0" w:leftChars="0" w:right="0" w:firstLine="0" w:firstLineChars="0"/>
        <w:jc w:val="both"/>
        <w:rPr>
          <w:rFonts w:ascii="仿宋" w:hAnsi="仿宋" w:eastAsia="仿宋" w:cs="仿宋"/>
          <w:kern w:val="2"/>
          <w:sz w:val="24"/>
          <w:szCs w:val="24"/>
          <w:highlight w:val="none"/>
        </w:rPr>
      </w:pPr>
      <w:r>
        <w:rPr>
          <w:rFonts w:hint="eastAsia" w:ascii="仿宋" w:hAnsi="仿宋" w:eastAsia="仿宋" w:cs="仿宋"/>
          <w:kern w:val="2"/>
          <w:sz w:val="24"/>
          <w:szCs w:val="24"/>
          <w:highlight w:val="none"/>
        </w:rPr>
        <w:t>地址：</w:t>
      </w:r>
      <w:r>
        <w:rPr>
          <w:rFonts w:ascii="仿宋" w:hAnsi="仿宋" w:eastAsia="仿宋" w:cs="仿宋"/>
          <w:kern w:val="2"/>
          <w:sz w:val="24"/>
          <w:szCs w:val="24"/>
          <w:highlight w:val="none"/>
        </w:rPr>
        <w:t xml:space="preserve"> </w:t>
      </w:r>
      <w:r>
        <w:rPr>
          <w:rFonts w:hint="eastAsia" w:ascii="仿宋" w:hAnsi="仿宋" w:eastAsia="仿宋" w:cs="仿宋"/>
          <w:kern w:val="2"/>
          <w:sz w:val="24"/>
          <w:szCs w:val="24"/>
          <w:highlight w:val="none"/>
          <w:u w:val="dotted"/>
        </w:rPr>
        <w:t xml:space="preserve">                        </w:t>
      </w:r>
      <w:r>
        <w:rPr>
          <w:rFonts w:hint="eastAsia" w:ascii="仿宋" w:hAnsi="仿宋" w:eastAsia="仿宋" w:cs="仿宋"/>
          <w:kern w:val="2"/>
          <w:sz w:val="24"/>
          <w:szCs w:val="24"/>
          <w:highlight w:val="none"/>
        </w:rPr>
        <w:t>邮编：</w:t>
      </w:r>
      <w:r>
        <w:rPr>
          <w:rFonts w:hint="eastAsia" w:ascii="仿宋" w:hAnsi="仿宋" w:eastAsia="仿宋" w:cs="仿宋"/>
          <w:kern w:val="2"/>
          <w:sz w:val="24"/>
          <w:szCs w:val="24"/>
          <w:highlight w:val="none"/>
          <w:u w:val="dotted"/>
        </w:rPr>
        <w:t xml:space="preserve">                 </w:t>
      </w:r>
      <w:r>
        <w:rPr>
          <w:rFonts w:hint="eastAsia" w:ascii="仿宋" w:hAnsi="仿宋" w:eastAsia="仿宋" w:cs="仿宋"/>
          <w:kern w:val="2"/>
          <w:sz w:val="24"/>
          <w:szCs w:val="24"/>
          <w:highlight w:val="none"/>
          <w:u w:val="dotted"/>
          <w:lang w:val="en-US" w:eastAsia="zh-CN"/>
        </w:rPr>
        <w:t xml:space="preserve">  </w:t>
      </w:r>
      <w:r>
        <w:rPr>
          <w:rFonts w:hint="eastAsia" w:ascii="仿宋" w:hAnsi="仿宋" w:eastAsia="仿宋" w:cs="仿宋"/>
          <w:kern w:val="2"/>
          <w:sz w:val="24"/>
          <w:szCs w:val="24"/>
          <w:highlight w:val="none"/>
          <w:u w:val="dotted"/>
        </w:rPr>
        <w:t xml:space="preserve">        </w:t>
      </w:r>
    </w:p>
    <w:p w14:paraId="5F5E7374">
      <w:pPr>
        <w:adjustRightInd w:val="0"/>
        <w:snapToGrid w:val="0"/>
        <w:spacing w:before="0" w:after="0" w:line="360" w:lineRule="auto"/>
        <w:ind w:left="0" w:leftChars="0" w:right="0" w:firstLine="0" w:firstLineChars="0"/>
        <w:jc w:val="both"/>
        <w:rPr>
          <w:rFonts w:ascii="黑体" w:hAnsi="黑体" w:eastAsia="黑体" w:cs="仿宋"/>
          <w:bCs/>
          <w:kern w:val="2"/>
          <w:sz w:val="24"/>
          <w:szCs w:val="24"/>
          <w:highlight w:val="none"/>
        </w:rPr>
      </w:pPr>
      <w:r>
        <w:rPr>
          <w:rFonts w:hint="eastAsia" w:ascii="黑体" w:hAnsi="黑体" w:eastAsia="黑体" w:cs="仿宋"/>
          <w:bCs/>
          <w:kern w:val="2"/>
          <w:sz w:val="24"/>
          <w:szCs w:val="24"/>
          <w:highlight w:val="none"/>
        </w:rPr>
        <w:t>二、质疑项目基本情况</w:t>
      </w:r>
    </w:p>
    <w:p w14:paraId="65D122D1">
      <w:pPr>
        <w:adjustRightInd w:val="0"/>
        <w:snapToGrid w:val="0"/>
        <w:spacing w:before="0" w:after="0" w:line="360" w:lineRule="auto"/>
        <w:ind w:left="0" w:leftChars="0" w:right="0" w:firstLine="0" w:firstLineChars="0"/>
        <w:jc w:val="both"/>
        <w:rPr>
          <w:rFonts w:ascii="仿宋" w:hAnsi="仿宋" w:eastAsia="仿宋" w:cs="仿宋"/>
          <w:kern w:val="2"/>
          <w:sz w:val="24"/>
          <w:szCs w:val="24"/>
          <w:highlight w:val="none"/>
        </w:rPr>
      </w:pPr>
      <w:r>
        <w:rPr>
          <w:rFonts w:hint="eastAsia" w:ascii="仿宋" w:hAnsi="仿宋" w:eastAsia="仿宋" w:cs="仿宋"/>
          <w:kern w:val="2"/>
          <w:sz w:val="24"/>
          <w:szCs w:val="24"/>
          <w:highlight w:val="none"/>
        </w:rPr>
        <w:t>质疑项目的名称：</w:t>
      </w:r>
      <w:r>
        <w:rPr>
          <w:rFonts w:hint="eastAsia" w:ascii="仿宋" w:hAnsi="仿宋" w:eastAsia="仿宋" w:cs="仿宋"/>
          <w:kern w:val="2"/>
          <w:sz w:val="24"/>
          <w:szCs w:val="24"/>
          <w:highlight w:val="none"/>
          <w:u w:val="dotted"/>
        </w:rPr>
        <w:t xml:space="preserve">                                      </w:t>
      </w:r>
    </w:p>
    <w:p w14:paraId="6010B0DE">
      <w:pPr>
        <w:adjustRightInd w:val="0"/>
        <w:snapToGrid w:val="0"/>
        <w:spacing w:before="0" w:after="0" w:line="360" w:lineRule="auto"/>
        <w:ind w:left="0" w:leftChars="0" w:right="0" w:firstLine="0" w:firstLineChars="0"/>
        <w:jc w:val="both"/>
        <w:rPr>
          <w:rFonts w:ascii="仿宋" w:hAnsi="仿宋" w:eastAsia="仿宋" w:cs="仿宋"/>
          <w:kern w:val="2"/>
          <w:sz w:val="24"/>
          <w:szCs w:val="24"/>
          <w:highlight w:val="none"/>
        </w:rPr>
      </w:pPr>
      <w:r>
        <w:rPr>
          <w:rFonts w:hint="eastAsia" w:ascii="仿宋" w:hAnsi="仿宋" w:eastAsia="仿宋" w:cs="仿宋"/>
          <w:kern w:val="2"/>
          <w:sz w:val="24"/>
          <w:szCs w:val="24"/>
          <w:highlight w:val="none"/>
        </w:rPr>
        <w:t>质疑项目的编号：</w:t>
      </w:r>
      <w:r>
        <w:rPr>
          <w:rFonts w:hint="eastAsia" w:ascii="仿宋" w:hAnsi="仿宋" w:eastAsia="仿宋" w:cs="仿宋"/>
          <w:kern w:val="2"/>
          <w:sz w:val="24"/>
          <w:szCs w:val="24"/>
          <w:highlight w:val="none"/>
          <w:u w:val="dotted"/>
        </w:rPr>
        <w:t xml:space="preserve">               </w:t>
      </w:r>
      <w:r>
        <w:rPr>
          <w:rFonts w:hint="eastAsia" w:ascii="仿宋" w:hAnsi="仿宋" w:eastAsia="仿宋" w:cs="仿宋"/>
          <w:kern w:val="2"/>
          <w:sz w:val="24"/>
          <w:szCs w:val="24"/>
          <w:highlight w:val="none"/>
        </w:rPr>
        <w:t>包号：</w:t>
      </w:r>
      <w:r>
        <w:rPr>
          <w:rFonts w:hint="eastAsia" w:ascii="仿宋" w:hAnsi="仿宋" w:eastAsia="仿宋" w:cs="仿宋"/>
          <w:kern w:val="2"/>
          <w:sz w:val="24"/>
          <w:szCs w:val="24"/>
          <w:highlight w:val="none"/>
          <w:u w:val="dotted"/>
        </w:rPr>
        <w:t xml:space="preserve">                 </w:t>
      </w:r>
    </w:p>
    <w:p w14:paraId="5D4DCEEE">
      <w:pPr>
        <w:adjustRightInd w:val="0"/>
        <w:snapToGrid w:val="0"/>
        <w:spacing w:before="0" w:after="0" w:line="360" w:lineRule="auto"/>
        <w:ind w:left="0" w:leftChars="0" w:right="0" w:firstLine="0" w:firstLineChars="0"/>
        <w:jc w:val="both"/>
        <w:rPr>
          <w:rFonts w:ascii="仿宋" w:hAnsi="仿宋" w:eastAsia="仿宋" w:cs="仿宋"/>
          <w:kern w:val="2"/>
          <w:sz w:val="24"/>
          <w:szCs w:val="24"/>
          <w:highlight w:val="none"/>
          <w:u w:val="dotted"/>
        </w:rPr>
      </w:pPr>
      <w:r>
        <w:rPr>
          <w:rFonts w:hint="eastAsia" w:ascii="仿宋" w:hAnsi="仿宋" w:eastAsia="仿宋" w:cs="仿宋"/>
          <w:kern w:val="2"/>
          <w:sz w:val="24"/>
          <w:szCs w:val="24"/>
          <w:highlight w:val="none"/>
        </w:rPr>
        <w:t>采购人名称：</w:t>
      </w:r>
      <w:r>
        <w:rPr>
          <w:rFonts w:hint="eastAsia" w:ascii="仿宋" w:hAnsi="仿宋" w:eastAsia="仿宋" w:cs="仿宋"/>
          <w:kern w:val="2"/>
          <w:sz w:val="24"/>
          <w:szCs w:val="24"/>
          <w:highlight w:val="none"/>
          <w:u w:val="dotted"/>
        </w:rPr>
        <w:t xml:space="preserve">                                </w:t>
      </w:r>
      <w:r>
        <w:rPr>
          <w:rFonts w:hint="eastAsia" w:ascii="仿宋" w:hAnsi="仿宋" w:eastAsia="仿宋" w:cs="仿宋"/>
          <w:kern w:val="2"/>
          <w:sz w:val="24"/>
          <w:szCs w:val="24"/>
          <w:highlight w:val="none"/>
          <w:u w:val="dotted"/>
          <w:lang w:val="en-US" w:eastAsia="zh-CN"/>
        </w:rPr>
        <w:t xml:space="preserve"> </w:t>
      </w:r>
      <w:r>
        <w:rPr>
          <w:rFonts w:hint="eastAsia" w:ascii="仿宋" w:hAnsi="仿宋" w:eastAsia="仿宋" w:cs="仿宋"/>
          <w:kern w:val="2"/>
          <w:sz w:val="24"/>
          <w:szCs w:val="24"/>
          <w:highlight w:val="none"/>
          <w:u w:val="dotted"/>
        </w:rPr>
        <w:t xml:space="preserve">         </w:t>
      </w:r>
    </w:p>
    <w:p w14:paraId="2EAFEAF8">
      <w:pPr>
        <w:adjustRightInd w:val="0"/>
        <w:snapToGrid w:val="0"/>
        <w:spacing w:before="0" w:after="0" w:line="360" w:lineRule="auto"/>
        <w:ind w:left="0" w:leftChars="0" w:right="0" w:firstLine="0" w:firstLineChars="0"/>
        <w:jc w:val="both"/>
        <w:rPr>
          <w:rFonts w:ascii="仿宋" w:hAnsi="仿宋" w:eastAsia="仿宋" w:cs="仿宋"/>
          <w:kern w:val="2"/>
          <w:sz w:val="24"/>
          <w:szCs w:val="24"/>
          <w:highlight w:val="none"/>
        </w:rPr>
      </w:pPr>
      <w:r>
        <w:rPr>
          <w:rFonts w:hint="eastAsia" w:ascii="仿宋" w:hAnsi="仿宋" w:eastAsia="仿宋" w:cs="仿宋"/>
          <w:kern w:val="2"/>
          <w:sz w:val="24"/>
          <w:szCs w:val="24"/>
          <w:highlight w:val="none"/>
        </w:rPr>
        <w:t>采购文件获取日期：</w:t>
      </w:r>
      <w:r>
        <w:rPr>
          <w:rFonts w:hint="eastAsia" w:ascii="仿宋" w:hAnsi="仿宋" w:eastAsia="仿宋" w:cs="仿宋"/>
          <w:kern w:val="2"/>
          <w:sz w:val="24"/>
          <w:szCs w:val="24"/>
          <w:highlight w:val="none"/>
          <w:u w:val="dotted"/>
        </w:rPr>
        <w:t xml:space="preserve">                                           </w:t>
      </w:r>
    </w:p>
    <w:p w14:paraId="2A8C368B">
      <w:pPr>
        <w:adjustRightInd w:val="0"/>
        <w:snapToGrid w:val="0"/>
        <w:spacing w:before="0" w:after="0" w:line="360" w:lineRule="auto"/>
        <w:ind w:left="0" w:leftChars="0" w:right="0" w:firstLine="0" w:firstLineChars="0"/>
        <w:jc w:val="both"/>
        <w:rPr>
          <w:rFonts w:ascii="黑体" w:hAnsi="黑体" w:eastAsia="黑体" w:cs="仿宋"/>
          <w:bCs/>
          <w:kern w:val="2"/>
          <w:sz w:val="24"/>
          <w:szCs w:val="24"/>
          <w:highlight w:val="none"/>
        </w:rPr>
      </w:pPr>
      <w:r>
        <w:rPr>
          <w:rFonts w:hint="eastAsia" w:ascii="黑体" w:hAnsi="黑体" w:eastAsia="黑体" w:cs="仿宋"/>
          <w:bCs/>
          <w:kern w:val="2"/>
          <w:sz w:val="24"/>
          <w:szCs w:val="24"/>
          <w:highlight w:val="none"/>
        </w:rPr>
        <w:t>三、质疑事项具体内容</w:t>
      </w:r>
    </w:p>
    <w:p w14:paraId="237635EC">
      <w:pPr>
        <w:adjustRightInd w:val="0"/>
        <w:snapToGrid w:val="0"/>
        <w:spacing w:before="0" w:after="0" w:line="360" w:lineRule="auto"/>
        <w:ind w:left="0" w:leftChars="0" w:right="0" w:firstLine="0" w:firstLineChars="0"/>
        <w:jc w:val="both"/>
        <w:rPr>
          <w:rFonts w:ascii="仿宋" w:hAnsi="仿宋" w:eastAsia="仿宋" w:cs="仿宋"/>
          <w:kern w:val="2"/>
          <w:sz w:val="24"/>
          <w:szCs w:val="24"/>
          <w:highlight w:val="none"/>
          <w:u w:val="dotted"/>
        </w:rPr>
      </w:pPr>
      <w:r>
        <w:rPr>
          <w:rFonts w:hint="eastAsia" w:ascii="仿宋" w:hAnsi="仿宋" w:eastAsia="仿宋" w:cs="仿宋"/>
          <w:kern w:val="2"/>
          <w:sz w:val="24"/>
          <w:szCs w:val="24"/>
          <w:highlight w:val="none"/>
        </w:rPr>
        <w:t>质疑事项1：</w:t>
      </w:r>
      <w:r>
        <w:rPr>
          <w:rFonts w:hint="eastAsia" w:ascii="仿宋" w:hAnsi="仿宋" w:eastAsia="仿宋" w:cs="仿宋"/>
          <w:kern w:val="2"/>
          <w:sz w:val="24"/>
          <w:szCs w:val="24"/>
          <w:highlight w:val="none"/>
          <w:u w:val="dotted"/>
        </w:rPr>
        <w:t xml:space="preserve">                                         </w:t>
      </w:r>
    </w:p>
    <w:p w14:paraId="28F4B172">
      <w:pPr>
        <w:adjustRightInd w:val="0"/>
        <w:snapToGrid w:val="0"/>
        <w:spacing w:before="0" w:after="0" w:line="360" w:lineRule="auto"/>
        <w:ind w:left="0" w:leftChars="0" w:right="0" w:firstLine="0" w:firstLineChars="0"/>
        <w:jc w:val="both"/>
        <w:rPr>
          <w:rFonts w:ascii="仿宋" w:hAnsi="仿宋" w:eastAsia="仿宋" w:cs="仿宋"/>
          <w:kern w:val="2"/>
          <w:sz w:val="24"/>
          <w:szCs w:val="24"/>
          <w:highlight w:val="none"/>
          <w:u w:val="dotted"/>
        </w:rPr>
      </w:pPr>
      <w:r>
        <w:rPr>
          <w:rFonts w:hint="eastAsia" w:ascii="仿宋" w:hAnsi="仿宋" w:eastAsia="仿宋" w:cs="仿宋"/>
          <w:kern w:val="2"/>
          <w:sz w:val="24"/>
          <w:szCs w:val="24"/>
          <w:highlight w:val="none"/>
        </w:rPr>
        <w:t>事实依据：</w:t>
      </w:r>
      <w:r>
        <w:rPr>
          <w:rFonts w:hint="eastAsia" w:ascii="仿宋" w:hAnsi="仿宋" w:eastAsia="仿宋" w:cs="仿宋"/>
          <w:kern w:val="2"/>
          <w:sz w:val="24"/>
          <w:szCs w:val="24"/>
          <w:highlight w:val="none"/>
          <w:u w:val="dotted"/>
        </w:rPr>
        <w:t xml:space="preserve">                                          </w:t>
      </w:r>
    </w:p>
    <w:p w14:paraId="35B99BCE">
      <w:pPr>
        <w:adjustRightInd w:val="0"/>
        <w:snapToGrid w:val="0"/>
        <w:spacing w:before="0" w:after="0" w:line="360" w:lineRule="auto"/>
        <w:ind w:left="0" w:leftChars="0" w:right="0" w:firstLine="0" w:firstLineChars="0"/>
        <w:jc w:val="both"/>
        <w:rPr>
          <w:rFonts w:ascii="仿宋" w:hAnsi="仿宋" w:eastAsia="仿宋" w:cs="仿宋"/>
          <w:kern w:val="2"/>
          <w:sz w:val="24"/>
          <w:szCs w:val="24"/>
          <w:highlight w:val="none"/>
        </w:rPr>
      </w:pPr>
      <w:r>
        <w:rPr>
          <w:rFonts w:hint="eastAsia" w:ascii="仿宋" w:hAnsi="仿宋" w:eastAsia="仿宋" w:cs="仿宋"/>
          <w:kern w:val="2"/>
          <w:sz w:val="24"/>
          <w:szCs w:val="24"/>
          <w:highlight w:val="none"/>
          <w:u w:val="dotted"/>
        </w:rPr>
        <w:t xml:space="preserve">                                                    </w:t>
      </w:r>
    </w:p>
    <w:p w14:paraId="078B2A90">
      <w:pPr>
        <w:adjustRightInd w:val="0"/>
        <w:snapToGrid w:val="0"/>
        <w:spacing w:before="0" w:after="0" w:line="360" w:lineRule="auto"/>
        <w:ind w:left="0" w:leftChars="0" w:right="0" w:firstLine="0" w:firstLineChars="0"/>
        <w:jc w:val="both"/>
        <w:rPr>
          <w:rFonts w:ascii="仿宋" w:hAnsi="仿宋" w:eastAsia="仿宋" w:cs="仿宋"/>
          <w:kern w:val="2"/>
          <w:sz w:val="24"/>
          <w:szCs w:val="24"/>
          <w:highlight w:val="none"/>
          <w:u w:val="dotted"/>
        </w:rPr>
      </w:pPr>
      <w:r>
        <w:rPr>
          <w:rFonts w:hint="eastAsia" w:ascii="仿宋" w:hAnsi="仿宋" w:eastAsia="仿宋" w:cs="仿宋"/>
          <w:kern w:val="2"/>
          <w:sz w:val="24"/>
          <w:szCs w:val="24"/>
          <w:highlight w:val="none"/>
        </w:rPr>
        <w:t>法律依据：</w:t>
      </w:r>
      <w:r>
        <w:rPr>
          <w:rFonts w:hint="eastAsia" w:ascii="仿宋" w:hAnsi="仿宋" w:eastAsia="仿宋" w:cs="仿宋"/>
          <w:kern w:val="2"/>
          <w:sz w:val="24"/>
          <w:szCs w:val="24"/>
          <w:highlight w:val="none"/>
          <w:u w:val="dotted"/>
        </w:rPr>
        <w:t xml:space="preserve">                                          </w:t>
      </w:r>
    </w:p>
    <w:p w14:paraId="6A33F31B">
      <w:pPr>
        <w:adjustRightInd w:val="0"/>
        <w:snapToGrid w:val="0"/>
        <w:spacing w:before="0" w:after="0" w:line="360" w:lineRule="auto"/>
        <w:ind w:left="0" w:leftChars="0" w:right="0" w:firstLine="0" w:firstLineChars="0"/>
        <w:jc w:val="both"/>
        <w:rPr>
          <w:rFonts w:ascii="仿宋" w:hAnsi="仿宋" w:eastAsia="仿宋" w:cs="仿宋"/>
          <w:kern w:val="2"/>
          <w:sz w:val="24"/>
          <w:szCs w:val="24"/>
          <w:highlight w:val="none"/>
          <w:u w:val="dotted"/>
        </w:rPr>
      </w:pPr>
      <w:r>
        <w:rPr>
          <w:rFonts w:hint="eastAsia" w:ascii="仿宋" w:hAnsi="仿宋" w:eastAsia="仿宋" w:cs="仿宋"/>
          <w:kern w:val="2"/>
          <w:sz w:val="24"/>
          <w:szCs w:val="24"/>
          <w:highlight w:val="none"/>
          <w:u w:val="dotted"/>
        </w:rPr>
        <w:t xml:space="preserve">                                                    </w:t>
      </w:r>
    </w:p>
    <w:p w14:paraId="676AC30C">
      <w:pPr>
        <w:adjustRightInd w:val="0"/>
        <w:snapToGrid w:val="0"/>
        <w:spacing w:before="0" w:after="0" w:line="360" w:lineRule="auto"/>
        <w:ind w:left="0" w:leftChars="0" w:right="0" w:firstLine="0" w:firstLineChars="0"/>
        <w:jc w:val="both"/>
        <w:rPr>
          <w:rFonts w:ascii="仿宋" w:hAnsi="仿宋" w:eastAsia="仿宋" w:cs="仿宋"/>
          <w:kern w:val="2"/>
          <w:sz w:val="24"/>
          <w:szCs w:val="24"/>
          <w:highlight w:val="none"/>
          <w:u w:val="dotted"/>
        </w:rPr>
      </w:pPr>
      <w:r>
        <w:rPr>
          <w:rFonts w:hint="eastAsia" w:ascii="仿宋" w:hAnsi="仿宋" w:eastAsia="仿宋" w:cs="仿宋"/>
          <w:kern w:val="2"/>
          <w:sz w:val="24"/>
          <w:szCs w:val="24"/>
          <w:highlight w:val="none"/>
        </w:rPr>
        <w:t>质疑事项2</w:t>
      </w:r>
    </w:p>
    <w:p w14:paraId="4CF4991C">
      <w:pPr>
        <w:adjustRightInd w:val="0"/>
        <w:snapToGrid w:val="0"/>
        <w:spacing w:before="0" w:after="0" w:line="360" w:lineRule="auto"/>
        <w:ind w:left="0" w:leftChars="0" w:right="0" w:firstLine="0" w:firstLineChars="0"/>
        <w:jc w:val="both"/>
        <w:rPr>
          <w:rFonts w:ascii="仿宋" w:hAnsi="仿宋" w:eastAsia="仿宋" w:cs="仿宋"/>
          <w:kern w:val="2"/>
          <w:sz w:val="24"/>
          <w:szCs w:val="24"/>
          <w:highlight w:val="none"/>
        </w:rPr>
      </w:pPr>
      <w:r>
        <w:rPr>
          <w:rFonts w:hint="eastAsia" w:ascii="仿宋" w:hAnsi="仿宋" w:eastAsia="仿宋" w:cs="仿宋"/>
          <w:kern w:val="2"/>
          <w:sz w:val="24"/>
          <w:szCs w:val="24"/>
          <w:highlight w:val="none"/>
        </w:rPr>
        <w:t>……</w:t>
      </w:r>
    </w:p>
    <w:p w14:paraId="24FC074F">
      <w:pPr>
        <w:adjustRightInd w:val="0"/>
        <w:snapToGrid w:val="0"/>
        <w:spacing w:before="0" w:after="0" w:line="360" w:lineRule="auto"/>
        <w:ind w:left="0" w:leftChars="0" w:right="0" w:firstLine="0" w:firstLineChars="0"/>
        <w:jc w:val="both"/>
        <w:rPr>
          <w:rFonts w:ascii="黑体" w:hAnsi="黑体" w:eastAsia="黑体" w:cs="仿宋"/>
          <w:bCs/>
          <w:kern w:val="2"/>
          <w:sz w:val="24"/>
          <w:szCs w:val="24"/>
          <w:highlight w:val="none"/>
        </w:rPr>
      </w:pPr>
      <w:r>
        <w:rPr>
          <w:rFonts w:hint="eastAsia" w:ascii="黑体" w:hAnsi="黑体" w:eastAsia="黑体" w:cs="仿宋"/>
          <w:bCs/>
          <w:kern w:val="2"/>
          <w:sz w:val="24"/>
          <w:szCs w:val="24"/>
          <w:highlight w:val="none"/>
        </w:rPr>
        <w:t>四、与质疑事项相关的质疑请求</w:t>
      </w:r>
    </w:p>
    <w:p w14:paraId="57EB4CEB">
      <w:pPr>
        <w:adjustRightInd w:val="0"/>
        <w:snapToGrid w:val="0"/>
        <w:spacing w:before="0" w:after="0" w:line="360" w:lineRule="auto"/>
        <w:ind w:left="0" w:leftChars="0" w:right="0" w:firstLine="0" w:firstLineChars="0"/>
        <w:jc w:val="both"/>
        <w:rPr>
          <w:rFonts w:ascii="仿宋" w:hAnsi="仿宋" w:eastAsia="仿宋" w:cs="仿宋"/>
          <w:kern w:val="2"/>
          <w:sz w:val="24"/>
          <w:szCs w:val="24"/>
          <w:highlight w:val="none"/>
          <w:u w:val="dotted"/>
        </w:rPr>
      </w:pPr>
      <w:r>
        <w:rPr>
          <w:rFonts w:hint="eastAsia" w:ascii="仿宋" w:hAnsi="仿宋" w:eastAsia="仿宋" w:cs="仿宋"/>
          <w:kern w:val="2"/>
          <w:sz w:val="24"/>
          <w:szCs w:val="24"/>
          <w:highlight w:val="none"/>
        </w:rPr>
        <w:t>请求：</w:t>
      </w:r>
      <w:r>
        <w:rPr>
          <w:rFonts w:hint="eastAsia" w:ascii="仿宋" w:hAnsi="仿宋" w:eastAsia="仿宋" w:cs="仿宋"/>
          <w:kern w:val="2"/>
          <w:sz w:val="24"/>
          <w:szCs w:val="24"/>
          <w:highlight w:val="none"/>
          <w:u w:val="dotted"/>
        </w:rPr>
        <w:t xml:space="preserve">                                               </w:t>
      </w:r>
    </w:p>
    <w:p w14:paraId="0BDF3629">
      <w:pPr>
        <w:widowControl w:val="0"/>
        <w:wordWrap/>
        <w:adjustRightInd/>
        <w:snapToGrid/>
        <w:spacing w:before="0" w:after="0" w:line="360" w:lineRule="auto"/>
        <w:ind w:left="0" w:leftChars="0" w:right="0" w:firstLine="0" w:firstLineChars="0"/>
        <w:jc w:val="both"/>
        <w:textAlignment w:val="auto"/>
        <w:rPr>
          <w:rFonts w:ascii="仿宋_GB2312" w:hAnsi="Calibri" w:eastAsia="仿宋_GB2312" w:cs="黑体"/>
          <w:kern w:val="2"/>
          <w:sz w:val="24"/>
          <w:szCs w:val="24"/>
          <w:highlight w:val="none"/>
        </w:rPr>
      </w:pPr>
      <w:r>
        <w:rPr>
          <w:rFonts w:hint="eastAsia" w:ascii="仿宋_GB2312" w:hAnsi="Calibri" w:eastAsia="仿宋_GB2312" w:cs="黑体"/>
          <w:kern w:val="2"/>
          <w:sz w:val="24"/>
          <w:szCs w:val="24"/>
          <w:highlight w:val="none"/>
        </w:rPr>
        <w:t xml:space="preserve">签字(签章)：                   公章：                      </w:t>
      </w:r>
    </w:p>
    <w:p w14:paraId="7ED07042">
      <w:pPr>
        <w:widowControl w:val="0"/>
        <w:wordWrap/>
        <w:adjustRightInd/>
        <w:snapToGrid/>
        <w:spacing w:before="0" w:after="0" w:line="360" w:lineRule="auto"/>
        <w:ind w:left="0" w:leftChars="0" w:right="0" w:firstLine="0" w:firstLineChars="0"/>
        <w:jc w:val="both"/>
        <w:textAlignment w:val="auto"/>
        <w:rPr>
          <w:rFonts w:ascii="仿宋_GB2312" w:hAnsi="Calibri" w:eastAsia="仿宋_GB2312" w:cs="黑体"/>
          <w:kern w:val="2"/>
          <w:sz w:val="24"/>
          <w:szCs w:val="24"/>
          <w:highlight w:val="none"/>
        </w:rPr>
      </w:pPr>
      <w:r>
        <w:rPr>
          <w:rFonts w:hint="eastAsia" w:ascii="仿宋_GB2312" w:hAnsi="Calibri" w:eastAsia="仿宋_GB2312" w:cs="黑体"/>
          <w:kern w:val="2"/>
          <w:sz w:val="24"/>
          <w:szCs w:val="24"/>
          <w:highlight w:val="none"/>
        </w:rPr>
        <w:t xml:space="preserve">日期：    </w:t>
      </w:r>
    </w:p>
    <w:p w14:paraId="4D907375">
      <w:pP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br w:type="page"/>
      </w:r>
    </w:p>
    <w:p w14:paraId="7400E439">
      <w:pPr>
        <w:pStyle w:val="4"/>
        <w:widowControl w:val="0"/>
        <w:wordWrap/>
        <w:autoSpaceDE w:val="0"/>
        <w:autoSpaceDN w:val="0"/>
        <w:adjustRightInd/>
        <w:snapToGrid/>
        <w:spacing w:before="0" w:afterLines="100"/>
        <w:ind w:left="0" w:leftChars="0" w:right="0" w:firstLine="0" w:firstLineChars="0"/>
        <w:jc w:val="left"/>
        <w:textAlignment w:val="auto"/>
        <w:outlineLvl w:val="1"/>
        <w:rPr>
          <w:rFonts w:hint="eastAsia" w:ascii="宋体" w:hAnsi="宋体" w:eastAsia="宋体" w:cs="宋体"/>
          <w:highlight w:val="none"/>
          <w:lang w:val="en-US" w:eastAsia="zh-CN"/>
        </w:rPr>
      </w:pPr>
      <w:bookmarkStart w:id="79" w:name="_Toc23424"/>
      <w:r>
        <w:rPr>
          <w:rFonts w:hint="eastAsia" w:ascii="宋体" w:hAnsi="宋体" w:eastAsia="宋体" w:cs="宋体"/>
          <w:highlight w:val="none"/>
          <w:lang w:val="en-US" w:eastAsia="zh-CN"/>
        </w:rPr>
        <w:t>质疑函制作说明</w:t>
      </w:r>
      <w:bookmarkEnd w:id="79"/>
    </w:p>
    <w:p w14:paraId="4810B6F0">
      <w:pPr>
        <w:rPr>
          <w:highlight w:val="none"/>
        </w:rPr>
      </w:pPr>
      <w:r>
        <w:rPr>
          <w:rFonts w:hint="default"/>
          <w:highlight w:val="none"/>
          <w:lang w:val="en-US" w:eastAsia="zh-CN"/>
        </w:rPr>
        <w:t>1.</w:t>
      </w:r>
      <w:r>
        <w:rPr>
          <w:highlight w:val="none"/>
        </w:rPr>
        <w:t>供应商提出质疑时，应提交质疑函和确认投标的截图、相关当事人的身份证复印件。</w:t>
      </w:r>
    </w:p>
    <w:p w14:paraId="16210923">
      <w:pPr>
        <w:rPr>
          <w:highlight w:val="none"/>
        </w:rPr>
      </w:pPr>
      <w:r>
        <w:rPr>
          <w:rFonts w:hint="default"/>
          <w:highlight w:val="none"/>
          <w:lang w:val="en-US" w:eastAsia="zh-CN"/>
        </w:rPr>
        <w:t>2.</w:t>
      </w:r>
      <w:r>
        <w:rPr>
          <w:highlight w:val="none"/>
        </w:rPr>
        <w:t>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2CEB87E">
      <w:pPr>
        <w:rPr>
          <w:highlight w:val="none"/>
        </w:rPr>
      </w:pPr>
      <w:r>
        <w:rPr>
          <w:rFonts w:hint="default"/>
          <w:highlight w:val="none"/>
          <w:lang w:val="en-US" w:eastAsia="zh-CN"/>
        </w:rPr>
        <w:t>3.</w:t>
      </w:r>
      <w:r>
        <w:rPr>
          <w:highlight w:val="none"/>
        </w:rPr>
        <w:t>质疑供应商若对项目的某一分包进行质疑，质疑函中应列明具体分包号。</w:t>
      </w:r>
    </w:p>
    <w:p w14:paraId="3FD6F47E">
      <w:pPr>
        <w:rPr>
          <w:highlight w:val="none"/>
        </w:rPr>
      </w:pPr>
      <w:r>
        <w:rPr>
          <w:rFonts w:hint="default"/>
          <w:highlight w:val="none"/>
          <w:lang w:val="en-US" w:eastAsia="zh-CN"/>
        </w:rPr>
        <w:t>4.</w:t>
      </w:r>
      <w:r>
        <w:rPr>
          <w:highlight w:val="none"/>
        </w:rPr>
        <w:t>质疑函的质疑事项应具体、明确，并有必要的事实依据和法律依据。</w:t>
      </w:r>
    </w:p>
    <w:p w14:paraId="21DC7E2A">
      <w:pPr>
        <w:rPr>
          <w:highlight w:val="none"/>
        </w:rPr>
      </w:pPr>
      <w:r>
        <w:rPr>
          <w:rFonts w:hint="default"/>
          <w:highlight w:val="none"/>
          <w:lang w:val="en-US" w:eastAsia="zh-CN"/>
        </w:rPr>
        <w:t>5.</w:t>
      </w:r>
      <w:r>
        <w:rPr>
          <w:highlight w:val="none"/>
        </w:rPr>
        <w:t>质疑函的质疑请求应与质疑事项相关。</w:t>
      </w:r>
    </w:p>
    <w:p w14:paraId="32065EA5">
      <w:pPr>
        <w:rPr>
          <w:rFonts w:ascii="Times New Roman" w:hAnsi="Times New Roman" w:eastAsia="宋体" w:cs="Times New Roman"/>
          <w:highlight w:val="none"/>
        </w:rPr>
      </w:pPr>
      <w:r>
        <w:rPr>
          <w:rFonts w:hint="default" w:ascii="Times New Roman" w:hAnsi="Times New Roman" w:eastAsia="宋体" w:cs="Times New Roman"/>
          <w:highlight w:val="none"/>
          <w:lang w:val="en-US" w:eastAsia="zh-CN"/>
        </w:rPr>
        <w:t>6.</w:t>
      </w:r>
      <w:r>
        <w:rPr>
          <w:rFonts w:ascii="Times New Roman" w:hAnsi="Times New Roman" w:eastAsia="宋体" w:cs="Times New Roman"/>
          <w:highlight w:val="none"/>
        </w:rPr>
        <w:t>质疑供应商为自然人的，质疑函应由本人签字；质疑供应商为法人或者其他组织的，质疑函应由法定代表人、主要负责人，或者其授权代表签字或者盖章，并加盖公章。</w:t>
      </w:r>
    </w:p>
    <w:p w14:paraId="1B9083EB">
      <w:pPr>
        <w:pStyle w:val="5"/>
        <w:spacing w:before="184" w:line="289" w:lineRule="auto"/>
        <w:ind w:left="24" w:right="13" w:firstLine="436"/>
        <w:rPr>
          <w:spacing w:val="-2"/>
          <w:sz w:val="24"/>
          <w:szCs w:val="24"/>
          <w:highlight w:val="none"/>
        </w:rPr>
      </w:pPr>
    </w:p>
    <w:sectPr>
      <w:pgSz w:w="11906" w:h="16838"/>
      <w:pgMar w:top="1440" w:right="1080" w:bottom="1440" w:left="1080" w:header="851" w:footer="992" w:gutter="0"/>
      <w:pgNumType w:fmt="decimal"/>
      <w:cols w:space="720" w:num="1"/>
      <w:rtlGutter w:val="0"/>
      <w:docGrid w:type="lines" w:linePitch="4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MS Gothic">
    <w:panose1 w:val="020B0609070205080204"/>
    <w:charset w:val="86"/>
    <w:family w:val="auto"/>
    <w:pitch w:val="default"/>
    <w:sig w:usb0="E00002FF" w:usb1="6AC7FDFB" w:usb2="08000012" w:usb3="00000000" w:csb0="4002009F" w:csb1="DFD70000"/>
  </w:font>
  <w:font w:name="汉仪书宋二S">
    <w:altName w:val="宋体"/>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59767">
    <w:pPr>
      <w:pStyle w:val="9"/>
    </w:pPr>
    <w:r>
      <w:rPr>
        <w:rFonts w:ascii="Times New Roman" w:hAnsi="Times New Roman" w:eastAsia="宋体" w:cs="Times New Roman"/>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7C231A93">
                          <w:pPr>
                            <w:pStyle w:val="9"/>
                          </w:pPr>
                          <w:r>
                            <w:fldChar w:fldCharType="begin"/>
                          </w:r>
                          <w:r>
                            <w:instrText xml:space="preserve"> PAGE  \* MERGEFORMAT </w:instrText>
                          </w:r>
                          <w:r>
                            <w:fldChar w:fldCharType="separate"/>
                          </w:r>
                          <w:r>
                            <w:t>21</w:t>
                          </w:r>
                          <w:r>
                            <w:fldChar w:fldCharType="end"/>
                          </w:r>
                        </w:p>
                      </w:txbxContent>
                    </wps:txbx>
                    <wps:bodyPr wrap="none" lIns="0" tIns="0" rIns="0" bIns="0" upright="1">
                      <a:spAutoFit/>
                    </wps:bodyPr>
                  </wps:wsp>
                </a:graphicData>
              </a:graphic>
            </wp:anchor>
          </w:drawing>
        </mc:Choice>
        <mc:Fallback>
          <w:pict>
            <v:rect id="文本框 3"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XW5UtAAAAAFAQAADwAAAAAAAAABACAAAAAiAAAAZHJzL2Rvd25yZXYueG1sUEsB&#10;AhQAFAAAAAgAh07iQBwkk3XEAQAAjwMAAA4AAAAAAAAAAQAgAAAAHwEAAGRycy9lMm9Eb2MueG1s&#10;UEsFBgAAAAAGAAYAWQEAAFUFAAAAAA==&#10;">
              <v:fill on="f" focussize="0,0"/>
              <v:stroke on="f"/>
              <v:imagedata o:title=""/>
              <o:lock v:ext="edit" aspectratio="f"/>
              <v:textbox inset="0mm,0mm,0mm,0mm" style="mso-fit-shape-to-text:t;">
                <w:txbxContent>
                  <w:p w14:paraId="7C231A93">
                    <w:pPr>
                      <w:pStyle w:val="9"/>
                    </w:pPr>
                    <w:r>
                      <w:fldChar w:fldCharType="begin"/>
                    </w:r>
                    <w:r>
                      <w:instrText xml:space="preserve"> PAGE  \* MERGEFORMAT </w:instrText>
                    </w:r>
                    <w:r>
                      <w:fldChar w:fldCharType="separate"/>
                    </w:r>
                    <w:r>
                      <w:t>21</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DBDEF">
    <w:pPr>
      <w:spacing w:line="176" w:lineRule="auto"/>
      <w:ind w:left="408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00B630">
                          <w:pPr>
                            <w:pStyle w:val="9"/>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NJGYzAgAAYw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9d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yNJGYzAgAAYwQAAA4AAAAAAAAAAQAgAAAAHwEAAGRycy9lMm9Eb2MueG1sUEsF&#10;BgAAAAAGAAYAWQEAAMQFAAAAAA==&#10;">
              <v:fill on="f" focussize="0,0"/>
              <v:stroke on="f" weight="0.5pt"/>
              <v:imagedata o:title=""/>
              <o:lock v:ext="edit" aspectratio="f"/>
              <v:textbox inset="0mm,0mm,0mm,0mm" style="mso-fit-shape-to-text:t;">
                <w:txbxContent>
                  <w:p w14:paraId="1800B630">
                    <w:pPr>
                      <w:pStyle w:val="9"/>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53291">
    <w:pPr>
      <w:spacing w:line="176" w:lineRule="auto"/>
      <w:ind w:left="418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B2ED3E">
                          <w:pPr>
                            <w:pStyle w:val="9"/>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h/es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Hof3rMQIAAGMEAAAOAAAAAAAAAAEAIAAAAB8BAABkcnMvZTJvRG9jLnhtbFBLBQYA&#10;AAAABgAGAFkBAADCBQAAAAA=&#10;">
              <v:fill on="f" focussize="0,0"/>
              <v:stroke on="f" weight="0.5pt"/>
              <v:imagedata o:title=""/>
              <o:lock v:ext="edit" aspectratio="f"/>
              <v:textbox inset="0mm,0mm,0mm,0mm" style="mso-fit-shape-to-text:t;">
                <w:txbxContent>
                  <w:p w14:paraId="6FB2ED3E">
                    <w:pPr>
                      <w:pStyle w:val="9"/>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CA51DA">
    <w:pPr>
      <w:spacing w:line="173" w:lineRule="auto"/>
      <w:ind w:left="408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891BFF">
                          <w:pPr>
                            <w:pStyle w:val="9"/>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0MQeM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NJYZpVPz04/vp&#10;58Pp1zeCMwjUuDBD3L1DZGzf2RZtM5wHHCbebeV1+oIRgR/yHi/yijYSni5NJ9NpDheHb9gAP3u8&#10;7nyI74XVJBkF9ahfJys7bELsQ4eQlM3YtVSqq6EypAGJ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0MQeMzAgAAYwQAAA4AAAAAAAAAAQAgAAAAHwEAAGRycy9lMm9Eb2MueG1sUEsF&#10;BgAAAAAGAAYAWQEAAMQFAAAAAA==&#10;">
              <v:fill on="f" focussize="0,0"/>
              <v:stroke on="f" weight="0.5pt"/>
              <v:imagedata o:title=""/>
              <o:lock v:ext="edit" aspectratio="f"/>
              <v:textbox inset="0mm,0mm,0mm,0mm" style="mso-fit-shape-to-text:t;">
                <w:txbxContent>
                  <w:p w14:paraId="77891BFF">
                    <w:pPr>
                      <w:pStyle w:val="9"/>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F9DA56">
    <w:pPr>
      <w:spacing w:line="176" w:lineRule="auto"/>
      <w:ind w:left="408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1C4680">
                          <w:pPr>
                            <w:pStyle w:val="9"/>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1gw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1gwzAgAAYwQAAA4AAAAAAAAAAQAgAAAAHwEAAGRycy9lMm9Eb2MueG1sUEsF&#10;BgAAAAAGAAYAWQEAAMQFAAAAAA==&#10;">
              <v:fill on="f" focussize="0,0"/>
              <v:stroke on="f" weight="0.5pt"/>
              <v:imagedata o:title=""/>
              <o:lock v:ext="edit" aspectratio="f"/>
              <v:textbox inset="0mm,0mm,0mm,0mm" style="mso-fit-shape-to-text:t;">
                <w:txbxContent>
                  <w:p w14:paraId="021C4680">
                    <w:pPr>
                      <w:pStyle w:val="9"/>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A25F71">
    <w:pPr>
      <w:spacing w:line="176" w:lineRule="auto"/>
      <w:ind w:left="408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3" name="文本框 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0986E1">
                          <w:pPr>
                            <w:pStyle w:val="9"/>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oCZg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M0V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ToCZgzAgAAYwQAAA4AAAAAAAAAAQAgAAAAHwEAAGRycy9lMm9Eb2MueG1sUEsF&#10;BgAAAAAGAAYAWQEAAMQFAAAAAA==&#10;">
              <v:fill on="f" focussize="0,0"/>
              <v:stroke on="f" weight="0.5pt"/>
              <v:imagedata o:title=""/>
              <o:lock v:ext="edit" aspectratio="f"/>
              <v:textbox inset="0mm,0mm,0mm,0mm" style="mso-fit-shape-to-text:t;">
                <w:txbxContent>
                  <w:p w14:paraId="300986E1">
                    <w:pPr>
                      <w:pStyle w:val="9"/>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E7C504">
    <w:pPr>
      <w:spacing w:line="176" w:lineRule="auto"/>
      <w:ind w:left="408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7" name="文本框 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AB5479">
                          <w:pPr>
                            <w:pStyle w:val="9"/>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5FtZAzAgAAYw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fU6KZQsVP37+d&#10;fvw6/fxKcAaBWutniHuwiAzdW9OhbYZzj8PIu6ucil8wIvBD3uNFXtEFwuOl6WQ6zeHi8A0b4GeP&#10;163z4Z0wikSjoA71S7Kyw8aHPnQIidm0WTdSphpKTdqCXr1+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5FtZAzAgAAYwQAAA4AAAAAAAAAAQAgAAAAHwEAAGRycy9lMm9Eb2MueG1sUEsF&#10;BgAAAAAGAAYAWQEAAMQFAAAAAA==&#10;">
              <v:fill on="f" focussize="0,0"/>
              <v:stroke on="f" weight="0.5pt"/>
              <v:imagedata o:title=""/>
              <o:lock v:ext="edit" aspectratio="f"/>
              <v:textbox inset="0mm,0mm,0mm,0mm" style="mso-fit-shape-to-text:t;">
                <w:txbxContent>
                  <w:p w14:paraId="61AB5479">
                    <w:pPr>
                      <w:pStyle w:val="9"/>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6C81CC">
    <w:pPr>
      <w:spacing w:line="176" w:lineRule="auto"/>
      <w:ind w:left="418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5D5C7E">
                          <w:pPr>
                            <w:pStyle w:val="9"/>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L3o+8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wpMUyj4pfv3y4/&#10;fl1+fiU4g0C1C3PE7RwiY/PWNmib4TzgMPFuSq/TF4wI/JD3fJVXNJHwdGk2nc3GcHH4hg3ws8fr&#10;zof4TlhNkpFTj/q1srLTNsQudAhJ2YzdSKXaGipDapB4/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gvej7zICAABjBAAADgAAAAAAAAABACAAAAAfAQAAZHJzL2Uyb0RvYy54bWxQSwUG&#10;AAAAAAYABgBZAQAAwwUAAAAA&#10;">
              <v:fill on="f" focussize="0,0"/>
              <v:stroke on="f" weight="0.5pt"/>
              <v:imagedata o:title=""/>
              <o:lock v:ext="edit" aspectratio="f"/>
              <v:textbox inset="0mm,0mm,0mm,0mm" style="mso-fit-shape-to-text:t;">
                <w:txbxContent>
                  <w:p w14:paraId="365D5C7E">
                    <w:pPr>
                      <w:pStyle w:val="9"/>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ind w:firstLine="480"/>
      </w:pPr>
      <w:r>
        <w:separator/>
      </w:r>
    </w:p>
  </w:footnote>
  <w:footnote w:type="continuationSeparator" w:id="1">
    <w:p>
      <w:pPr>
        <w:spacing w:before="0" w:after="0"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8D99D">
    <w:pPr>
      <w:pStyle w:val="5"/>
      <w:spacing w:before="48" w:line="219" w:lineRule="auto"/>
      <w:ind w:left="27"/>
      <w:rPr>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6E412">
    <w:pPr>
      <w:pStyle w:val="5"/>
      <w:spacing w:line="240" w:lineRule="auto"/>
      <w:ind w:left="0"/>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845973">
    <w:pPr>
      <w:pStyle w:val="1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57339">
    <w:pPr>
      <w:pStyle w:val="5"/>
      <w:spacing w:line="240" w:lineRule="auto"/>
      <w:ind w:left="0"/>
      <w:rPr>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5E1DFA">
    <w:pPr>
      <w:pStyle w:val="5"/>
      <w:spacing w:before="48" w:line="219" w:lineRule="auto"/>
      <w:ind w:left="126"/>
      <w:rPr>
        <w:sz w:val="18"/>
        <w:szCs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98AF12">
    <w:pPr>
      <w:pStyle w:val="5"/>
      <w:spacing w:before="48" w:line="219" w:lineRule="auto"/>
      <w:ind w:left="27"/>
      <w:rPr>
        <w:sz w:val="18"/>
        <w:szCs w:val="1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00ED93">
    <w:pPr>
      <w:pStyle w:val="5"/>
      <w:spacing w:before="48" w:line="219" w:lineRule="auto"/>
      <w:ind w:left="27"/>
      <w:rPr>
        <w:sz w:val="18"/>
        <w:szCs w:val="18"/>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5B593">
    <w:pPr>
      <w:pStyle w:val="5"/>
      <w:spacing w:before="48" w:line="219" w:lineRule="auto"/>
      <w:ind w:left="27"/>
      <w:rPr>
        <w:sz w:val="18"/>
        <w:szCs w:val="1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FDA7E">
    <w:pPr>
      <w:pStyle w:val="5"/>
      <w:spacing w:before="48" w:line="219" w:lineRule="auto"/>
      <w:ind w:left="27"/>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multilevel"/>
    <w:tmpl w:val="BF6BC116"/>
    <w:lvl w:ilvl="0" w:tentative="0">
      <w:start w:val="16"/>
      <w:numFmt w:val="decimal"/>
      <w:suff w:val="space"/>
      <w:lvlText w:val="%1."/>
      <w:lvlJc w:val="left"/>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1">
    <w:nsid w:val="D3467DF8"/>
    <w:multiLevelType w:val="singleLevel"/>
    <w:tmpl w:val="D3467DF8"/>
    <w:lvl w:ilvl="0" w:tentative="0">
      <w:start w:val="1"/>
      <w:numFmt w:val="decimal"/>
      <w:lvlText w:val="%1."/>
      <w:lvlJc w:val="left"/>
      <w:pPr>
        <w:tabs>
          <w:tab w:val="left" w:pos="312"/>
        </w:tabs>
      </w:pPr>
    </w:lvl>
  </w:abstractNum>
  <w:abstractNum w:abstractNumId="2">
    <w:nsid w:val="DDECD3BC"/>
    <w:multiLevelType w:val="multilevel"/>
    <w:tmpl w:val="DDECD3BC"/>
    <w:lvl w:ilvl="0" w:tentative="0">
      <w:start w:val="6"/>
      <w:numFmt w:val="decimal"/>
      <w:suff w:val="space"/>
      <w:lvlText w:val="%1."/>
      <w:lvlJc w:val="left"/>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3">
    <w:nsid w:val="DE759F4B"/>
    <w:multiLevelType w:val="multilevel"/>
    <w:tmpl w:val="DE759F4B"/>
    <w:lvl w:ilvl="0" w:tentative="0">
      <w:start w:val="2"/>
      <w:numFmt w:val="decimal"/>
      <w:suff w:val="space"/>
      <w:lvlText w:val="%1."/>
      <w:lvlJc w:val="left"/>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4">
    <w:nsid w:val="DEABE1DB"/>
    <w:multiLevelType w:val="multilevel"/>
    <w:tmpl w:val="DEABE1DB"/>
    <w:lvl w:ilvl="0" w:tentative="0">
      <w:start w:val="23"/>
      <w:numFmt w:val="decimal"/>
      <w:suff w:val="space"/>
      <w:lvlText w:val="%1."/>
      <w:lvlJc w:val="left"/>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5">
    <w:nsid w:val="FFEFC674"/>
    <w:multiLevelType w:val="multilevel"/>
    <w:tmpl w:val="FFEFC674"/>
    <w:lvl w:ilvl="0" w:tentative="0">
      <w:start w:val="1"/>
      <w:numFmt w:val="decimal"/>
      <w:suff w:val="nothing"/>
      <w:lvlText w:val="（%1）"/>
      <w:lvlJc w:val="left"/>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6">
    <w:nsid w:val="7A0F6431"/>
    <w:multiLevelType w:val="multilevel"/>
    <w:tmpl w:val="7A0F6431"/>
    <w:lvl w:ilvl="0" w:tentative="0">
      <w:start w:val="1"/>
      <w:numFmt w:val="decimal"/>
      <w:suff w:val="space"/>
      <w:lvlText w:val="%1."/>
      <w:lvlJc w:val="left"/>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1"/>
  </w:num>
  <w:num w:numId="2">
    <w:abstractNumId w:val="6"/>
  </w:num>
  <w:num w:numId="3">
    <w:abstractNumId w:val="5"/>
  </w:num>
  <w:num w:numId="4">
    <w:abstractNumId w:val="3"/>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rsids>
    <w:rsidRoot w:val="00000000"/>
    <w:rsid w:val="003532FE"/>
    <w:rsid w:val="006312F1"/>
    <w:rsid w:val="01AD3D6C"/>
    <w:rsid w:val="03200295"/>
    <w:rsid w:val="041C2687"/>
    <w:rsid w:val="04421BD1"/>
    <w:rsid w:val="04984ED9"/>
    <w:rsid w:val="05CE6635"/>
    <w:rsid w:val="077F5F58"/>
    <w:rsid w:val="090E786D"/>
    <w:rsid w:val="09513905"/>
    <w:rsid w:val="097E3F67"/>
    <w:rsid w:val="0A4F2CD5"/>
    <w:rsid w:val="0B224DC6"/>
    <w:rsid w:val="0C045724"/>
    <w:rsid w:val="0D16089E"/>
    <w:rsid w:val="0DBE5731"/>
    <w:rsid w:val="0F4672D5"/>
    <w:rsid w:val="0F9136C5"/>
    <w:rsid w:val="13050716"/>
    <w:rsid w:val="14CE1FD8"/>
    <w:rsid w:val="156717A5"/>
    <w:rsid w:val="15835A18"/>
    <w:rsid w:val="17DB4333"/>
    <w:rsid w:val="18960B1C"/>
    <w:rsid w:val="18FD0072"/>
    <w:rsid w:val="190F4C0D"/>
    <w:rsid w:val="19D43730"/>
    <w:rsid w:val="1A4D523A"/>
    <w:rsid w:val="1A566B33"/>
    <w:rsid w:val="1B105730"/>
    <w:rsid w:val="1B2D4E08"/>
    <w:rsid w:val="1BE26D16"/>
    <w:rsid w:val="1C1F6CDF"/>
    <w:rsid w:val="1C80432C"/>
    <w:rsid w:val="1D81355D"/>
    <w:rsid w:val="1DB11BD7"/>
    <w:rsid w:val="1DB52A01"/>
    <w:rsid w:val="1EBA7398"/>
    <w:rsid w:val="1FFC20E0"/>
    <w:rsid w:val="217554CB"/>
    <w:rsid w:val="22576CAC"/>
    <w:rsid w:val="22BC2074"/>
    <w:rsid w:val="22C95797"/>
    <w:rsid w:val="22F7599A"/>
    <w:rsid w:val="23203542"/>
    <w:rsid w:val="24134E54"/>
    <w:rsid w:val="24291ED3"/>
    <w:rsid w:val="25661A5B"/>
    <w:rsid w:val="26897A82"/>
    <w:rsid w:val="281F7AF5"/>
    <w:rsid w:val="284515CC"/>
    <w:rsid w:val="28B32074"/>
    <w:rsid w:val="28D44182"/>
    <w:rsid w:val="29143C27"/>
    <w:rsid w:val="292D1FD1"/>
    <w:rsid w:val="2A1269C7"/>
    <w:rsid w:val="2A391AB9"/>
    <w:rsid w:val="2C9D08C4"/>
    <w:rsid w:val="2D833B89"/>
    <w:rsid w:val="2DE15224"/>
    <w:rsid w:val="2EB35B06"/>
    <w:rsid w:val="2FD0060F"/>
    <w:rsid w:val="305E5CC6"/>
    <w:rsid w:val="30D50061"/>
    <w:rsid w:val="30FC3F6B"/>
    <w:rsid w:val="319720B4"/>
    <w:rsid w:val="31991D40"/>
    <w:rsid w:val="32807CE1"/>
    <w:rsid w:val="32F61CCD"/>
    <w:rsid w:val="33C32D7B"/>
    <w:rsid w:val="34BF24AD"/>
    <w:rsid w:val="34C93814"/>
    <w:rsid w:val="35C43AF0"/>
    <w:rsid w:val="36FA6D68"/>
    <w:rsid w:val="370B7404"/>
    <w:rsid w:val="37AB1B1C"/>
    <w:rsid w:val="37B358DB"/>
    <w:rsid w:val="37BB2316"/>
    <w:rsid w:val="385148B2"/>
    <w:rsid w:val="3AAB3735"/>
    <w:rsid w:val="3CFA6C7E"/>
    <w:rsid w:val="3DCF65AB"/>
    <w:rsid w:val="3EA04D7D"/>
    <w:rsid w:val="3EFB1D44"/>
    <w:rsid w:val="3F25636F"/>
    <w:rsid w:val="3F626F64"/>
    <w:rsid w:val="3F877EC8"/>
    <w:rsid w:val="3FAD4DA2"/>
    <w:rsid w:val="405C6587"/>
    <w:rsid w:val="407A636A"/>
    <w:rsid w:val="41C30B2E"/>
    <w:rsid w:val="41F149BD"/>
    <w:rsid w:val="41F72149"/>
    <w:rsid w:val="42871FAD"/>
    <w:rsid w:val="438276D2"/>
    <w:rsid w:val="43B41D58"/>
    <w:rsid w:val="456926CF"/>
    <w:rsid w:val="456F06D2"/>
    <w:rsid w:val="45875282"/>
    <w:rsid w:val="45E33203"/>
    <w:rsid w:val="472A3DD7"/>
    <w:rsid w:val="478530C5"/>
    <w:rsid w:val="48C4267E"/>
    <w:rsid w:val="48DA576E"/>
    <w:rsid w:val="48FD2E33"/>
    <w:rsid w:val="4AA34F40"/>
    <w:rsid w:val="4B5639BE"/>
    <w:rsid w:val="4B9B27A3"/>
    <w:rsid w:val="4BDA5E65"/>
    <w:rsid w:val="4C24337D"/>
    <w:rsid w:val="4C832173"/>
    <w:rsid w:val="4D5E6C37"/>
    <w:rsid w:val="4DB90A1F"/>
    <w:rsid w:val="4DFA4B11"/>
    <w:rsid w:val="4EA2112B"/>
    <w:rsid w:val="4F0771E0"/>
    <w:rsid w:val="4FF260E2"/>
    <w:rsid w:val="4FF669C1"/>
    <w:rsid w:val="50752AFE"/>
    <w:rsid w:val="50873918"/>
    <w:rsid w:val="50FB5A7C"/>
    <w:rsid w:val="5102067E"/>
    <w:rsid w:val="5105706B"/>
    <w:rsid w:val="51644DBE"/>
    <w:rsid w:val="51911FDC"/>
    <w:rsid w:val="51C32F47"/>
    <w:rsid w:val="5398455E"/>
    <w:rsid w:val="53A72D40"/>
    <w:rsid w:val="53DC50DF"/>
    <w:rsid w:val="5523154C"/>
    <w:rsid w:val="56AB7A29"/>
    <w:rsid w:val="56E23A7E"/>
    <w:rsid w:val="57432E24"/>
    <w:rsid w:val="57711EAD"/>
    <w:rsid w:val="577E07F1"/>
    <w:rsid w:val="58EA204C"/>
    <w:rsid w:val="590A2915"/>
    <w:rsid w:val="5A5B4FE4"/>
    <w:rsid w:val="5C0B1E9C"/>
    <w:rsid w:val="5C2D26E3"/>
    <w:rsid w:val="5D581678"/>
    <w:rsid w:val="5D6744E6"/>
    <w:rsid w:val="5DB669A1"/>
    <w:rsid w:val="5DE60370"/>
    <w:rsid w:val="5E551D41"/>
    <w:rsid w:val="5E56792C"/>
    <w:rsid w:val="5F672C5A"/>
    <w:rsid w:val="5F7A39FE"/>
    <w:rsid w:val="5FAC146B"/>
    <w:rsid w:val="60FC3D0F"/>
    <w:rsid w:val="61B53BC6"/>
    <w:rsid w:val="61CB7585"/>
    <w:rsid w:val="6241252A"/>
    <w:rsid w:val="629D0130"/>
    <w:rsid w:val="62D74994"/>
    <w:rsid w:val="64A16816"/>
    <w:rsid w:val="64D75E94"/>
    <w:rsid w:val="653C4CAA"/>
    <w:rsid w:val="65A40255"/>
    <w:rsid w:val="65BA6122"/>
    <w:rsid w:val="66482160"/>
    <w:rsid w:val="66D04814"/>
    <w:rsid w:val="676F4D7E"/>
    <w:rsid w:val="67A755AC"/>
    <w:rsid w:val="67BF46A4"/>
    <w:rsid w:val="67E54F24"/>
    <w:rsid w:val="697E3FCA"/>
    <w:rsid w:val="69FA2C39"/>
    <w:rsid w:val="6A2274EF"/>
    <w:rsid w:val="6A641B27"/>
    <w:rsid w:val="6A66423B"/>
    <w:rsid w:val="6B440CC7"/>
    <w:rsid w:val="6B4B642B"/>
    <w:rsid w:val="6BC404DB"/>
    <w:rsid w:val="6BE35F86"/>
    <w:rsid w:val="6C52393D"/>
    <w:rsid w:val="6F2B0693"/>
    <w:rsid w:val="6FF034B5"/>
    <w:rsid w:val="70A42689"/>
    <w:rsid w:val="70E36B67"/>
    <w:rsid w:val="713771D3"/>
    <w:rsid w:val="72972A82"/>
    <w:rsid w:val="72E61B5C"/>
    <w:rsid w:val="730D67FA"/>
    <w:rsid w:val="73F01322"/>
    <w:rsid w:val="743C59E7"/>
    <w:rsid w:val="750A7050"/>
    <w:rsid w:val="750D0663"/>
    <w:rsid w:val="75640639"/>
    <w:rsid w:val="77440669"/>
    <w:rsid w:val="77A312DF"/>
    <w:rsid w:val="77B86D87"/>
    <w:rsid w:val="78645E40"/>
    <w:rsid w:val="78D1399C"/>
    <w:rsid w:val="794C5FB4"/>
    <w:rsid w:val="7A137D73"/>
    <w:rsid w:val="7A967419"/>
    <w:rsid w:val="7AA671C6"/>
    <w:rsid w:val="7B7B2991"/>
    <w:rsid w:val="7C5C4760"/>
    <w:rsid w:val="7C8039E1"/>
    <w:rsid w:val="7D24395F"/>
    <w:rsid w:val="7D5E1E12"/>
    <w:rsid w:val="7E65202C"/>
    <w:rsid w:val="7FED1C6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kinsoku/>
      <w:autoSpaceDE w:val="0"/>
      <w:autoSpaceDN w:val="0"/>
      <w:adjustRightInd/>
      <w:snapToGrid/>
      <w:spacing w:before="0" w:after="0" w:line="360" w:lineRule="auto"/>
      <w:ind w:left="0" w:leftChars="0" w:right="0" w:rightChars="0" w:firstLine="1036" w:firstLineChars="200"/>
      <w:jc w:val="both"/>
      <w:textAlignment w:val="auto"/>
    </w:pPr>
    <w:rPr>
      <w:rFonts w:ascii="Times New Roman" w:hAnsi="Times New Roman" w:eastAsia="宋体" w:cs="Times New Roman"/>
      <w:snapToGrid/>
      <w:color w:val="000000"/>
      <w:kern w:val="0"/>
      <w:sz w:val="24"/>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qFormat/>
    <w:uiPriority w:val="0"/>
    <w:pPr>
      <w:keepNext/>
      <w:keepLines/>
      <w:spacing w:before="260" w:after="260" w:line="416" w:lineRule="auto"/>
      <w:outlineLvl w:val="1"/>
    </w:pPr>
    <w:rPr>
      <w:rFonts w:ascii="Cambria" w:hAnsi="Cambria" w:eastAsia="宋体" w:cs="Times New Roman"/>
      <w:b/>
      <w:bCs/>
      <w:sz w:val="32"/>
      <w:szCs w:val="32"/>
    </w:rPr>
  </w:style>
  <w:style w:type="paragraph" w:styleId="4">
    <w:name w:val="heading 4"/>
    <w:basedOn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Body Text"/>
    <w:basedOn w:val="1"/>
    <w:next w:val="6"/>
    <w:qFormat/>
    <w:uiPriority w:val="0"/>
    <w:rPr>
      <w:rFonts w:ascii="宋体" w:hAnsi="宋体" w:eastAsia="宋体" w:cs="宋体"/>
      <w:sz w:val="31"/>
      <w:szCs w:val="31"/>
      <w:lang w:val="en-US" w:eastAsia="en-US" w:bidi="ar-SA"/>
    </w:rPr>
  </w:style>
  <w:style w:type="paragraph" w:styleId="6">
    <w:name w:val="Body Text First Indent"/>
    <w:basedOn w:val="5"/>
    <w:next w:val="1"/>
    <w:qFormat/>
    <w:uiPriority w:val="0"/>
    <w:pPr>
      <w:ind w:firstLine="420"/>
    </w:pPr>
    <w:rPr>
      <w:rFonts w:ascii="仿宋_GB2312" w:hAnsi="宋体"/>
      <w:snapToGrid w:val="0"/>
      <w:sz w:val="30"/>
    </w:rPr>
  </w:style>
  <w:style w:type="paragraph" w:styleId="7">
    <w:name w:val="Body Text Indent"/>
    <w:basedOn w:val="1"/>
    <w:next w:val="1"/>
    <w:qFormat/>
    <w:uiPriority w:val="0"/>
    <w:pPr>
      <w:spacing w:after="120"/>
      <w:ind w:left="420" w:leftChars="200"/>
    </w:pPr>
  </w:style>
  <w:style w:type="paragraph" w:styleId="8">
    <w:name w:val="Plain Text"/>
    <w:basedOn w:val="1"/>
    <w:qFormat/>
    <w:uiPriority w:val="0"/>
    <w:rPr>
      <w:rFonts w:ascii="宋体" w:hAnsi="Courier New" w:cs="Courier New"/>
      <w:szCs w:val="21"/>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0"/>
  </w:style>
  <w:style w:type="paragraph" w:styleId="12">
    <w:name w:val="toc 2"/>
    <w:basedOn w:val="1"/>
    <w:next w:val="1"/>
    <w:qFormat/>
    <w:uiPriority w:val="0"/>
    <w:pPr>
      <w:ind w:left="420" w:leftChars="200"/>
    </w:pPr>
  </w:style>
  <w:style w:type="paragraph" w:styleId="13">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ascii="微软雅黑" w:hAnsi="微软雅黑" w:eastAsia="微软雅黑" w:cs="微软雅黑"/>
      <w:color w:val="394351"/>
      <w:kern w:val="0"/>
      <w:sz w:val="24"/>
      <w:lang w:val="en-US" w:eastAsia="zh-CN" w:bidi="ar"/>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character" w:styleId="18">
    <w:name w:val="Emphasis"/>
    <w:basedOn w:val="16"/>
    <w:qFormat/>
    <w:uiPriority w:val="0"/>
    <w:rPr>
      <w:i/>
    </w:rPr>
  </w:style>
  <w:style w:type="paragraph" w:customStyle="1" w:styleId="19">
    <w:name w:val="表格文字"/>
    <w:basedOn w:val="1"/>
    <w:next w:val="5"/>
    <w:qFormat/>
    <w:uiPriority w:val="0"/>
  </w:style>
  <w:style w:type="paragraph" w:customStyle="1" w:styleId="20">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21">
    <w:name w:val="Style1"/>
    <w:basedOn w:val="1"/>
    <w:next w:val="22"/>
    <w:qFormat/>
    <w:uiPriority w:val="0"/>
    <w:pPr>
      <w:widowControl/>
      <w:tabs>
        <w:tab w:val="left" w:pos="-720"/>
      </w:tabs>
      <w:spacing w:after="120"/>
    </w:pPr>
    <w:rPr>
      <w:spacing w:val="-3"/>
      <w:kern w:val="0"/>
      <w:szCs w:val="20"/>
      <w:lang w:val="en-AU" w:eastAsia="en-US"/>
    </w:rPr>
  </w:style>
  <w:style w:type="paragraph" w:customStyle="1" w:styleId="22">
    <w:name w:val="*正文"/>
    <w:basedOn w:val="1"/>
    <w:qFormat/>
    <w:uiPriority w:val="0"/>
    <w:pPr>
      <w:keepNext/>
      <w:keepLines/>
      <w:spacing w:line="360" w:lineRule="auto"/>
      <w:ind w:firstLine="200" w:firstLineChars="200"/>
    </w:pPr>
    <w:rPr>
      <w:rFonts w:ascii="宋体" w:hAnsi="宋体"/>
    </w:rPr>
  </w:style>
  <w:style w:type="table" w:customStyle="1" w:styleId="23">
    <w:name w:val="Table Normal"/>
    <w:semiHidden/>
    <w:unhideWhenUsed/>
    <w:qFormat/>
    <w:uiPriority w:val="0"/>
    <w:tblPr>
      <w:tblCellMar>
        <w:top w:w="0" w:type="dxa"/>
        <w:left w:w="0" w:type="dxa"/>
        <w:bottom w:w="0" w:type="dxa"/>
        <w:right w:w="0" w:type="dxa"/>
      </w:tblCellMar>
    </w:tblPr>
  </w:style>
  <w:style w:type="paragraph" w:customStyle="1" w:styleId="24">
    <w:name w:val="Table Text"/>
    <w:basedOn w:val="1"/>
    <w:semiHidden/>
    <w:qFormat/>
    <w:uiPriority w:val="0"/>
    <w:rPr>
      <w:rFonts w:ascii="宋体" w:hAnsi="宋体" w:eastAsia="宋体" w:cs="宋体"/>
      <w:sz w:val="24"/>
      <w:szCs w:val="24"/>
      <w:lang w:val="en-US" w:eastAsia="en-US" w:bidi="ar-SA"/>
    </w:rPr>
  </w:style>
  <w:style w:type="paragraph" w:customStyle="1" w:styleId="25">
    <w:name w:val="WPSOffice手动目录 1"/>
    <w:qFormat/>
    <w:uiPriority w:val="0"/>
    <w:pPr>
      <w:ind w:leftChars="0"/>
    </w:pPr>
    <w:rPr>
      <w:rFonts w:ascii="Times New Roman" w:hAnsi="Times New Roman" w:eastAsia="宋体" w:cs="Times New Roman"/>
      <w:sz w:val="20"/>
      <w:szCs w:val="20"/>
    </w:rPr>
  </w:style>
  <w:style w:type="paragraph" w:customStyle="1" w:styleId="26">
    <w:name w:val="WPSOffice手动目录 2"/>
    <w:qFormat/>
    <w:uiPriority w:val="0"/>
    <w:pPr>
      <w:ind w:leftChars="200"/>
    </w:pPr>
    <w:rPr>
      <w:rFonts w:ascii="Times New Roman" w:hAnsi="Times New Roman" w:eastAsia="宋体" w:cs="Times New Roman"/>
      <w:sz w:val="20"/>
      <w:szCs w:val="20"/>
    </w:rPr>
  </w:style>
  <w:style w:type="paragraph" w:customStyle="1" w:styleId="27">
    <w:name w:val="WPSOffice手动目录 3"/>
    <w:qFormat/>
    <w:uiPriority w:val="0"/>
    <w:pPr>
      <w:ind w:leftChars="400"/>
    </w:pPr>
    <w:rPr>
      <w:rFonts w:ascii="Times New Roman" w:hAnsi="Times New Roman" w:eastAsia="宋体" w:cs="Times New Roman"/>
      <w:sz w:val="20"/>
      <w:szCs w:val="20"/>
    </w:rPr>
  </w:style>
  <w:style w:type="paragraph" w:styleId="28">
    <w:name w:val="List Paragraph"/>
    <w:basedOn w:val="1"/>
    <w:qFormat/>
    <w:uiPriority w:val="1"/>
    <w:pPr>
      <w:spacing w:before="160"/>
      <w:ind w:left="478" w:firstLine="480"/>
    </w:pPr>
    <w:rPr>
      <w:rFonts w:ascii="宋体" w:hAnsi="宋体" w:eastAsia="宋体" w:cs="宋体"/>
      <w:lang w:val="en-US" w:eastAsia="zh-CN" w:bidi="ar-SA"/>
    </w:rPr>
  </w:style>
  <w:style w:type="paragraph" w:customStyle="1" w:styleId="29">
    <w:name w:val="Table Paragraph"/>
    <w:basedOn w:val="1"/>
    <w:qFormat/>
    <w:uiPriority w:val="1"/>
    <w:rPr>
      <w:rFonts w:ascii="宋体" w:hAnsi="宋体" w:eastAsia="宋体" w:cs="宋体"/>
      <w:lang w:val="en-US" w:eastAsia="zh-CN" w:bidi="ar-SA"/>
    </w:rPr>
  </w:style>
  <w:style w:type="paragraph" w:customStyle="1" w:styleId="30">
    <w:name w:val="列出段落1"/>
    <w:basedOn w:val="1"/>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8.xml"/><Relationship Id="rId20" Type="http://schemas.openxmlformats.org/officeDocument/2006/relationships/footer" Target="footer7.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footer" Target="footer6.xml"/><Relationship Id="rId17" Type="http://schemas.openxmlformats.org/officeDocument/2006/relationships/header" Target="header8.xml"/><Relationship Id="rId16" Type="http://schemas.openxmlformats.org/officeDocument/2006/relationships/footer" Target="footer5.xml"/><Relationship Id="rId15" Type="http://schemas.openxmlformats.org/officeDocument/2006/relationships/header" Target="header7.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footer" Target="footer3.xml"/><Relationship Id="rId11" Type="http://schemas.openxmlformats.org/officeDocument/2006/relationships/header" Target="header5.xml"/><Relationship Id="rId10" Type="http://schemas.openxmlformats.org/officeDocument/2006/relationships/footer" Target="footer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65</Pages>
  <Words>1902</Words>
  <Characters>2351</Characters>
  <TotalTime>14</TotalTime>
  <ScaleCrop>false</ScaleCrop>
  <LinksUpToDate>false</LinksUpToDate>
  <CharactersWithSpaces>2521</CharactersWithSpaces>
  <Application>WPS Office_12.1.0.20305_F1E327BC-269C-435d-A152-05C5408002CA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2025-04-25T15:03:00Z</dcterms:created>
  <dc:creator>NTKO</dc:creator>
  <cp:lastModifiedBy>南笙p0</cp:lastModifiedBy>
  <cp:lastPrinted>2026-05-28T02:34:00Z</cp:lastPrinted>
  <dcterms:modified xsi:type="dcterms:W3CDTF">2026-06-18T01:07:49Z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2025-05-30T15:29:52Z</vt:filetime>
  </property>
  <property fmtid="{D5CDD505-2E9C-101B-9397-08002B2CF9AE}" pid="4" name="KSOTemplateDocerSaveRecord">
    <vt:lpwstr>eyJoZGlkIjoiODRlNWI5MjgyZDg3NGQyMzkxODhjOTM1YzFiMGJjMjQiLCJ1c2VySWQiOiI0ODIyMDE1ODUifQ==</vt:lpwstr>
  </property>
  <property fmtid="{D5CDD505-2E9C-101B-9397-08002B2CF9AE}" pid="5" name="KSOProductBuildVer">
    <vt:lpwstr>2052-12.1.0.20305</vt:lpwstr>
  </property>
  <property fmtid="{D5CDD505-2E9C-101B-9397-08002B2CF9AE}" pid="6" name="ICV">
    <vt:lpwstr>408D8E0E41F34B7EAF0EB1A322D27D15_13</vt:lpwstr>
  </property>
</Properties>
</file>