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A4EAEE">
      <w:pPr>
        <w:spacing w:beforeLines="100" w:line="360" w:lineRule="auto"/>
        <w:jc w:val="center"/>
        <w:rPr>
          <w:rFonts w:ascii="宋体" w:hAnsi="宋体"/>
          <w:b/>
          <w:color w:val="000000"/>
          <w:sz w:val="36"/>
          <w:szCs w:val="36"/>
        </w:rPr>
      </w:pPr>
      <w:r>
        <w:rPr>
          <w:rFonts w:hint="eastAsia" w:ascii="宋体" w:hAnsi="宋体"/>
          <w:b/>
          <w:color w:val="000000"/>
          <w:sz w:val="44"/>
          <w:szCs w:val="44"/>
        </w:rPr>
        <w:t xml:space="preserve"> </w:t>
      </w:r>
      <w:r>
        <w:rPr>
          <w:rFonts w:hint="eastAsia" w:ascii="宋体" w:hAnsi="宋体"/>
          <w:color w:val="000000"/>
          <w:sz w:val="36"/>
          <w:szCs w:val="36"/>
        </w:rPr>
        <w:t xml:space="preserve"> </w:t>
      </w:r>
      <w:bookmarkStart w:id="0" w:name="PO_15528_PM002_1"/>
      <w:bookmarkEnd w:id="0"/>
      <w:r>
        <w:rPr>
          <w:rFonts w:hint="eastAsia" w:ascii="宋体" w:hAnsi="宋体"/>
          <w:b/>
          <w:color w:val="000000"/>
          <w:sz w:val="36"/>
          <w:szCs w:val="36"/>
        </w:rPr>
        <w:t>浙江中医药大学富春校区多媒体教室、临床技能中心和基础医学院设备采购</w:t>
      </w:r>
    </w:p>
    <w:p w14:paraId="7EFF89B1">
      <w:pPr>
        <w:spacing w:beforeLines="100" w:line="360" w:lineRule="auto"/>
        <w:jc w:val="center"/>
        <w:rPr>
          <w:rFonts w:ascii="宋体" w:hAnsi="宋体"/>
          <w:b/>
          <w:bCs/>
          <w:color w:val="000000"/>
          <w:spacing w:val="40"/>
          <w:sz w:val="84"/>
          <w:szCs w:val="84"/>
        </w:rPr>
      </w:pPr>
      <w:r>
        <w:rPr>
          <w:rFonts w:hint="eastAsia" w:ascii="宋体" w:hAnsi="宋体"/>
          <w:color w:val="000000"/>
          <w:sz w:val="36"/>
          <w:szCs w:val="36"/>
        </w:rPr>
        <w:t>项目编号：</w:t>
      </w:r>
      <w:bookmarkStart w:id="1" w:name="PO_15528_PM001"/>
      <w:bookmarkEnd w:id="1"/>
      <w:r>
        <w:rPr>
          <w:rFonts w:ascii="宋体" w:hAnsi="宋体"/>
          <w:color w:val="000000"/>
          <w:sz w:val="36"/>
          <w:szCs w:val="36"/>
        </w:rPr>
        <w:fldChar w:fldCharType="begin"/>
      </w:r>
      <w:r>
        <w:rPr>
          <w:rFonts w:ascii="宋体" w:hAnsi="宋体"/>
          <w:color w:val="000000"/>
          <w:sz w:val="36"/>
          <w:szCs w:val="36"/>
        </w:rPr>
        <w:instrText xml:space="preserve"> HYPERLINK "https://www.zcygov.cn/gaea/api/project/flow/redirect?projectId=7326275677272146011&amp;newUrl=https%3A%2F%2Fwww.zcygov.cn%2Fmicro-app-back-index%2Fblank%3F_flow_type_%3Dagency%26_flow_projectId_%3D7326275677272146011%26_jump_page_type_%3Dproject_procurement_management_flow%26_app_%3Dzcy.procurement&amp;oldUrl=https%3A%2F%2Fwww.zcygov.cn%2Fproject-center%2F_procurement_%2Fproject-result-detail%2F7326275677272146011&amp;utm=web-project-center-front.42c12ca3.0.0.6a3a2bf0112711f1a116e185040c3fe8" \t "_blank" </w:instrText>
      </w:r>
      <w:r>
        <w:rPr>
          <w:rFonts w:ascii="宋体" w:hAnsi="宋体"/>
          <w:color w:val="000000"/>
          <w:sz w:val="36"/>
          <w:szCs w:val="36"/>
        </w:rPr>
        <w:fldChar w:fldCharType="separate"/>
      </w:r>
      <w:r>
        <w:rPr>
          <w:rFonts w:hint="eastAsia" w:ascii="宋体" w:hAnsi="宋体"/>
          <w:color w:val="000000"/>
          <w:sz w:val="36"/>
          <w:szCs w:val="36"/>
          <w:lang w:eastAsia="zh-CN"/>
        </w:rPr>
        <w:t>330000263030060000611-ZZCG2026F-GK-114</w:t>
      </w:r>
      <w:r>
        <w:rPr>
          <w:rFonts w:ascii="宋体" w:hAnsi="宋体"/>
          <w:color w:val="000000"/>
          <w:sz w:val="36"/>
          <w:szCs w:val="36"/>
        </w:rPr>
        <w:fldChar w:fldCharType="end"/>
      </w:r>
    </w:p>
    <w:p w14:paraId="061DF270">
      <w:pPr>
        <w:spacing w:beforeLines="100" w:after="100" w:afterAutospacing="1" w:line="800" w:lineRule="exact"/>
        <w:jc w:val="center"/>
        <w:rPr>
          <w:rFonts w:ascii="宋体" w:hAnsi="宋体"/>
          <w:b/>
          <w:bCs/>
          <w:color w:val="000000"/>
          <w:spacing w:val="40"/>
          <w:sz w:val="84"/>
          <w:szCs w:val="84"/>
        </w:rPr>
      </w:pPr>
      <w:r>
        <w:rPr>
          <w:rFonts w:hint="eastAsia" w:ascii="宋体" w:hAnsi="宋体"/>
          <w:b/>
          <w:bCs/>
          <w:color w:val="000000"/>
          <w:spacing w:val="40"/>
          <w:sz w:val="84"/>
          <w:szCs w:val="84"/>
        </w:rPr>
        <w:t>公</w:t>
      </w:r>
    </w:p>
    <w:p w14:paraId="1E9F9B29">
      <w:pPr>
        <w:spacing w:after="100" w:afterAutospacing="1" w:line="800" w:lineRule="exact"/>
        <w:ind w:right="-108"/>
        <w:jc w:val="center"/>
        <w:rPr>
          <w:rFonts w:ascii="宋体" w:hAnsi="宋体"/>
          <w:b/>
          <w:bCs/>
          <w:color w:val="000000"/>
          <w:spacing w:val="40"/>
          <w:sz w:val="84"/>
          <w:szCs w:val="84"/>
        </w:rPr>
      </w:pPr>
      <w:r>
        <w:rPr>
          <w:rFonts w:hint="eastAsia" w:ascii="宋体" w:hAnsi="宋体"/>
          <w:b/>
          <w:bCs/>
          <w:color w:val="000000"/>
          <w:spacing w:val="40"/>
          <w:sz w:val="84"/>
          <w:szCs w:val="84"/>
        </w:rPr>
        <w:t>开</w:t>
      </w:r>
    </w:p>
    <w:p w14:paraId="5B896A7A">
      <w:pPr>
        <w:spacing w:after="100" w:afterAutospacing="1" w:line="800" w:lineRule="exact"/>
        <w:ind w:right="-108"/>
        <w:jc w:val="center"/>
        <w:rPr>
          <w:rFonts w:ascii="宋体" w:hAnsi="宋体"/>
          <w:b/>
          <w:bCs/>
          <w:color w:val="000000"/>
          <w:spacing w:val="40"/>
          <w:sz w:val="84"/>
          <w:szCs w:val="84"/>
        </w:rPr>
      </w:pPr>
      <w:r>
        <w:rPr>
          <w:rFonts w:hint="eastAsia" w:ascii="宋体" w:hAnsi="宋体"/>
          <w:b/>
          <w:bCs/>
          <w:color w:val="000000"/>
          <w:spacing w:val="40"/>
          <w:sz w:val="84"/>
          <w:szCs w:val="84"/>
        </w:rPr>
        <w:t xml:space="preserve">招 </w:t>
      </w:r>
    </w:p>
    <w:p w14:paraId="0766F9A1">
      <w:pPr>
        <w:spacing w:after="100" w:afterAutospacing="1" w:line="800" w:lineRule="exact"/>
        <w:ind w:right="-108"/>
        <w:jc w:val="center"/>
        <w:rPr>
          <w:rFonts w:ascii="宋体" w:hAnsi="宋体"/>
          <w:b/>
          <w:bCs/>
          <w:color w:val="000000"/>
          <w:spacing w:val="40"/>
          <w:sz w:val="84"/>
          <w:szCs w:val="84"/>
        </w:rPr>
      </w:pPr>
      <w:r>
        <w:rPr>
          <w:rFonts w:hint="eastAsia" w:ascii="宋体" w:hAnsi="宋体"/>
          <w:b/>
          <w:bCs/>
          <w:color w:val="000000"/>
          <w:spacing w:val="40"/>
          <w:sz w:val="84"/>
          <w:szCs w:val="84"/>
        </w:rPr>
        <w:t>标</w:t>
      </w:r>
    </w:p>
    <w:p w14:paraId="0F98092A">
      <w:pPr>
        <w:spacing w:after="100" w:afterAutospacing="1" w:line="800" w:lineRule="exact"/>
        <w:ind w:right="-108"/>
        <w:jc w:val="center"/>
        <w:rPr>
          <w:rFonts w:ascii="宋体" w:hAnsi="宋体"/>
          <w:b/>
          <w:bCs/>
          <w:color w:val="000000"/>
          <w:spacing w:val="40"/>
          <w:sz w:val="84"/>
          <w:szCs w:val="84"/>
        </w:rPr>
      </w:pPr>
      <w:r>
        <w:rPr>
          <w:rFonts w:hint="eastAsia" w:ascii="宋体" w:hAnsi="宋体"/>
          <w:b/>
          <w:bCs/>
          <w:color w:val="000000"/>
          <w:spacing w:val="40"/>
          <w:sz w:val="84"/>
          <w:szCs w:val="84"/>
        </w:rPr>
        <w:t>文</w:t>
      </w:r>
    </w:p>
    <w:p w14:paraId="3E4D2A53">
      <w:pPr>
        <w:spacing w:after="100" w:afterAutospacing="1" w:line="800" w:lineRule="exact"/>
        <w:ind w:right="-108"/>
        <w:jc w:val="center"/>
        <w:rPr>
          <w:rFonts w:ascii="宋体" w:hAnsi="宋体"/>
          <w:b/>
          <w:bCs/>
          <w:color w:val="000000"/>
          <w:spacing w:val="40"/>
          <w:sz w:val="84"/>
          <w:szCs w:val="84"/>
        </w:rPr>
      </w:pPr>
      <w:r>
        <w:rPr>
          <w:rFonts w:hint="eastAsia" w:ascii="宋体" w:hAnsi="宋体"/>
          <w:b/>
          <w:bCs/>
          <w:color w:val="000000"/>
          <w:spacing w:val="40"/>
          <w:sz w:val="84"/>
          <w:szCs w:val="84"/>
        </w:rPr>
        <w:t>件</w:t>
      </w:r>
    </w:p>
    <w:p w14:paraId="27273FF7">
      <w:pPr>
        <w:ind w:right="-110"/>
        <w:rPr>
          <w:rFonts w:ascii="宋体" w:hAnsi="宋体"/>
          <w:color w:val="000000"/>
          <w:sz w:val="32"/>
          <w:szCs w:val="32"/>
        </w:rPr>
      </w:pPr>
      <w:r>
        <w:rPr>
          <w:rFonts w:hint="eastAsia" w:ascii="宋体" w:hAnsi="宋体"/>
          <w:color w:val="000000"/>
          <w:sz w:val="32"/>
          <w:szCs w:val="32"/>
        </w:rPr>
        <w:t xml:space="preserve"> </w:t>
      </w:r>
    </w:p>
    <w:p w14:paraId="69303A51">
      <w:pPr>
        <w:ind w:right="-110"/>
        <w:rPr>
          <w:rFonts w:ascii="宋体" w:hAnsi="宋体"/>
          <w:color w:val="000000"/>
          <w:sz w:val="32"/>
          <w:szCs w:val="32"/>
        </w:rPr>
      </w:pPr>
      <w:r>
        <w:rPr>
          <w:rFonts w:hint="eastAsia" w:ascii="宋体" w:hAnsi="宋体"/>
          <w:color w:val="000000"/>
          <w:sz w:val="32"/>
          <w:szCs w:val="32"/>
        </w:rPr>
        <w:t xml:space="preserve"> </w:t>
      </w:r>
    </w:p>
    <w:p w14:paraId="7F490F6B">
      <w:pPr>
        <w:spacing w:line="500" w:lineRule="exact"/>
        <w:ind w:right="532" w:firstLine="540" w:firstLineChars="150"/>
        <w:jc w:val="center"/>
        <w:rPr>
          <w:rFonts w:ascii="宋体" w:hAnsi="宋体"/>
          <w:color w:val="000000"/>
          <w:sz w:val="36"/>
          <w:szCs w:val="36"/>
        </w:rPr>
      </w:pPr>
      <w:r>
        <w:rPr>
          <w:rFonts w:hint="eastAsia" w:ascii="宋体" w:hAnsi="宋体"/>
          <w:color w:val="000000"/>
          <w:sz w:val="36"/>
          <w:szCs w:val="36"/>
        </w:rPr>
        <w:t>浙 江 省 政 府 采 购 中 心</w:t>
      </w:r>
    </w:p>
    <w:p w14:paraId="6D58462C">
      <w:pPr>
        <w:spacing w:line="500" w:lineRule="exact"/>
        <w:ind w:right="532"/>
        <w:rPr>
          <w:rFonts w:ascii="宋体" w:hAnsi="宋体"/>
          <w:color w:val="000000"/>
          <w:sz w:val="36"/>
          <w:szCs w:val="36"/>
        </w:rPr>
      </w:pPr>
      <w:r>
        <w:rPr>
          <w:rFonts w:hint="eastAsia" w:ascii="宋体" w:hAnsi="宋体"/>
          <w:color w:val="000000"/>
          <w:sz w:val="36"/>
          <w:szCs w:val="36"/>
        </w:rPr>
        <w:t xml:space="preserve"> </w:t>
      </w:r>
    </w:p>
    <w:p w14:paraId="661BEF6E">
      <w:pPr>
        <w:wordWrap w:val="0"/>
        <w:spacing w:line="500" w:lineRule="exact"/>
        <w:ind w:right="-108" w:firstLine="540" w:firstLineChars="150"/>
        <w:rPr>
          <w:rFonts w:hAnsi="宋体"/>
          <w:b/>
          <w:bCs/>
          <w:color w:val="000000"/>
          <w:sz w:val="36"/>
          <w:szCs w:val="36"/>
        </w:rPr>
      </w:pPr>
      <w:r>
        <w:rPr>
          <w:rFonts w:hint="eastAsia" w:ascii="宋体" w:hAnsi="宋体"/>
          <w:color w:val="000000"/>
          <w:sz w:val="36"/>
          <w:szCs w:val="36"/>
        </w:rPr>
        <w:t>地    址：杭州市西湖区宝石一路3号</w:t>
      </w:r>
    </w:p>
    <w:p w14:paraId="6EF45E94">
      <w:pPr>
        <w:spacing w:line="500" w:lineRule="exact"/>
        <w:ind w:right="-108" w:firstLine="3072" w:firstLineChars="850"/>
        <w:rPr>
          <w:rFonts w:hAnsi="宋体"/>
          <w:b/>
          <w:bCs/>
          <w:color w:val="000000"/>
          <w:sz w:val="36"/>
          <w:szCs w:val="36"/>
        </w:rPr>
      </w:pPr>
      <w:r>
        <w:rPr>
          <w:rFonts w:hAnsi="宋体"/>
          <w:b/>
          <w:bCs/>
          <w:color w:val="000000"/>
          <w:sz w:val="36"/>
          <w:szCs w:val="36"/>
        </w:rPr>
        <w:t xml:space="preserve"> </w:t>
      </w:r>
    </w:p>
    <w:p w14:paraId="717C2FFE">
      <w:pPr>
        <w:spacing w:line="500" w:lineRule="exact"/>
        <w:ind w:right="-108" w:firstLine="3072" w:firstLineChars="850"/>
        <w:rPr>
          <w:rFonts w:hAnsi="宋体"/>
          <w:b/>
          <w:bCs/>
          <w:color w:val="000000"/>
          <w:sz w:val="36"/>
          <w:szCs w:val="36"/>
        </w:rPr>
      </w:pPr>
      <w:r>
        <w:rPr>
          <w:rFonts w:hAnsi="宋体"/>
          <w:b/>
          <w:bCs/>
          <w:color w:val="000000"/>
          <w:sz w:val="36"/>
          <w:szCs w:val="36"/>
        </w:rPr>
        <w:t xml:space="preserve"> </w:t>
      </w:r>
    </w:p>
    <w:p w14:paraId="4CFE1448">
      <w:pPr>
        <w:spacing w:line="500" w:lineRule="exact"/>
        <w:ind w:right="-108" w:firstLine="3072" w:firstLineChars="850"/>
        <w:rPr>
          <w:rFonts w:hAnsi="宋体"/>
          <w:b/>
          <w:bCs/>
          <w:color w:val="000000"/>
          <w:sz w:val="36"/>
          <w:szCs w:val="36"/>
        </w:rPr>
      </w:pPr>
      <w:r>
        <w:rPr>
          <w:rFonts w:hAnsi="宋体"/>
          <w:b/>
          <w:bCs/>
          <w:color w:val="000000"/>
          <w:sz w:val="36"/>
          <w:szCs w:val="36"/>
        </w:rPr>
        <w:t xml:space="preserve"> </w:t>
      </w:r>
    </w:p>
    <w:p w14:paraId="715A6B63">
      <w:pPr>
        <w:spacing w:line="500" w:lineRule="exact"/>
        <w:ind w:right="-108" w:firstLine="3072" w:firstLineChars="850"/>
        <w:rPr>
          <w:rFonts w:hAnsi="宋体"/>
          <w:b/>
          <w:bCs/>
          <w:color w:val="000000"/>
          <w:sz w:val="36"/>
          <w:szCs w:val="36"/>
        </w:rPr>
      </w:pPr>
      <w:r>
        <w:rPr>
          <w:rFonts w:hAnsi="宋体"/>
          <w:b/>
          <w:bCs/>
          <w:color w:val="000000"/>
          <w:sz w:val="36"/>
          <w:szCs w:val="36"/>
        </w:rPr>
        <w:t xml:space="preserve"> </w:t>
      </w:r>
    </w:p>
    <w:p w14:paraId="0EED990E">
      <w:pPr>
        <w:spacing w:line="500" w:lineRule="exact"/>
        <w:ind w:right="-108" w:firstLine="3072" w:firstLineChars="850"/>
        <w:rPr>
          <w:rFonts w:hAnsi="宋体"/>
          <w:b/>
          <w:bCs/>
          <w:color w:val="000000"/>
          <w:sz w:val="36"/>
          <w:szCs w:val="36"/>
        </w:rPr>
      </w:pPr>
      <w:r>
        <w:rPr>
          <w:rFonts w:hAnsi="宋体"/>
          <w:b/>
          <w:bCs/>
          <w:color w:val="000000"/>
          <w:sz w:val="36"/>
          <w:szCs w:val="36"/>
        </w:rPr>
        <w:t xml:space="preserve"> </w:t>
      </w:r>
    </w:p>
    <w:p w14:paraId="0EC42DCA">
      <w:pPr>
        <w:spacing w:line="500" w:lineRule="exact"/>
        <w:ind w:right="-108" w:firstLine="3072" w:firstLineChars="850"/>
        <w:rPr>
          <w:rFonts w:hAnsi="宋体"/>
          <w:b/>
          <w:bCs/>
          <w:color w:val="000000"/>
          <w:sz w:val="36"/>
          <w:szCs w:val="36"/>
        </w:rPr>
      </w:pPr>
      <w:r>
        <w:rPr>
          <w:rFonts w:hAnsi="宋体"/>
          <w:b/>
          <w:bCs/>
          <w:color w:val="000000"/>
          <w:sz w:val="36"/>
          <w:szCs w:val="36"/>
        </w:rPr>
        <w:t xml:space="preserve"> </w:t>
      </w:r>
    </w:p>
    <w:p w14:paraId="512A9C4E">
      <w:pPr>
        <w:spacing w:line="500" w:lineRule="exact"/>
        <w:ind w:right="-108" w:firstLine="3072" w:firstLineChars="850"/>
        <w:rPr>
          <w:rFonts w:hAnsi="宋体"/>
          <w:b/>
          <w:bCs/>
          <w:color w:val="000000"/>
          <w:sz w:val="36"/>
          <w:szCs w:val="36"/>
        </w:rPr>
      </w:pPr>
      <w:r>
        <w:rPr>
          <w:rFonts w:hint="eastAsia" w:ascii="宋体" w:hAnsi="宋体"/>
          <w:b/>
          <w:bCs/>
          <w:color w:val="000000"/>
          <w:sz w:val="36"/>
          <w:szCs w:val="36"/>
        </w:rPr>
        <w:t>目</w:t>
      </w:r>
      <w:r>
        <w:rPr>
          <w:rFonts w:hAnsi="宋体"/>
          <w:b/>
          <w:bCs/>
          <w:color w:val="000000"/>
          <w:sz w:val="36"/>
          <w:szCs w:val="36"/>
        </w:rPr>
        <w:t xml:space="preserve">     </w:t>
      </w:r>
      <w:r>
        <w:rPr>
          <w:rFonts w:hint="eastAsia" w:ascii="宋体" w:hAnsi="宋体"/>
          <w:b/>
          <w:bCs/>
          <w:color w:val="000000"/>
          <w:sz w:val="36"/>
          <w:szCs w:val="36"/>
        </w:rPr>
        <w:t>录</w:t>
      </w:r>
    </w:p>
    <w:p w14:paraId="098DDECD">
      <w:pPr>
        <w:pStyle w:val="32"/>
        <w:spacing w:before="120" w:after="120" w:line="360" w:lineRule="auto"/>
        <w:jc w:val="center"/>
        <w:rPr>
          <w:rFonts w:hAnsi="宋体" w:eastAsia="仿宋_GB2312"/>
          <w:color w:val="000000"/>
          <w:sz w:val="32"/>
          <w:szCs w:val="32"/>
        </w:rPr>
      </w:pPr>
      <w:r>
        <w:rPr>
          <w:rFonts w:hint="eastAsia" w:hAnsi="宋体" w:eastAsia="仿宋_GB2312"/>
          <w:color w:val="000000"/>
          <w:sz w:val="32"/>
          <w:szCs w:val="32"/>
        </w:rPr>
        <w:t xml:space="preserve"> </w:t>
      </w:r>
    </w:p>
    <w:p w14:paraId="022BF2AC">
      <w:pPr>
        <w:pStyle w:val="41"/>
        <w:rPr>
          <w:szCs w:val="36"/>
        </w:rPr>
      </w:pPr>
      <w:r>
        <w:fldChar w:fldCharType="begin"/>
      </w:r>
      <w:r>
        <w:instrText xml:space="preserve"> HYPERLINK \l "_Toc2371" </w:instrText>
      </w:r>
      <w:r>
        <w:fldChar w:fldCharType="separate"/>
      </w:r>
      <w:r>
        <w:rPr>
          <w:rStyle w:val="70"/>
          <w:rFonts w:hint="eastAsia" w:ascii="仿宋" w:hAnsi="仿宋"/>
        </w:rPr>
        <w:t>第一章公开招标采购公告</w:t>
      </w:r>
      <w:r>
        <w:rPr>
          <w:rStyle w:val="70"/>
        </w:rPr>
        <w:tab/>
      </w:r>
      <w:r>
        <w:rPr>
          <w:rStyle w:val="70"/>
        </w:rPr>
        <w:fldChar w:fldCharType="begin"/>
      </w:r>
      <w:r>
        <w:rPr>
          <w:rStyle w:val="70"/>
        </w:rPr>
        <w:instrText xml:space="preserve"> PAGEREF _Toc2371 \h </w:instrText>
      </w:r>
      <w:r>
        <w:rPr>
          <w:rStyle w:val="70"/>
        </w:rPr>
        <w:fldChar w:fldCharType="separate"/>
      </w:r>
      <w:r>
        <w:rPr>
          <w:rStyle w:val="70"/>
        </w:rPr>
        <w:t>3</w:t>
      </w:r>
      <w:r>
        <w:rPr>
          <w:rStyle w:val="70"/>
        </w:rPr>
        <w:fldChar w:fldCharType="end"/>
      </w:r>
      <w:r>
        <w:rPr>
          <w:rStyle w:val="70"/>
        </w:rPr>
        <w:fldChar w:fldCharType="end"/>
      </w:r>
    </w:p>
    <w:p w14:paraId="3A23967D">
      <w:pPr>
        <w:pStyle w:val="41"/>
      </w:pPr>
      <w:r>
        <w:fldChar w:fldCharType="begin"/>
      </w:r>
      <w:r>
        <w:instrText xml:space="preserve"> HYPERLINK \l "_Toc29498" </w:instrText>
      </w:r>
      <w:r>
        <w:fldChar w:fldCharType="separate"/>
      </w:r>
      <w:r>
        <w:rPr>
          <w:rStyle w:val="70"/>
          <w:rFonts w:hint="eastAsia" w:ascii="仿宋" w:hAnsi="仿宋"/>
        </w:rPr>
        <w:t>第二章投标人须知</w:t>
      </w:r>
      <w:r>
        <w:rPr>
          <w:rStyle w:val="70"/>
        </w:rPr>
        <w:tab/>
      </w:r>
      <w:r>
        <w:rPr>
          <w:rStyle w:val="70"/>
        </w:rPr>
        <w:fldChar w:fldCharType="begin"/>
      </w:r>
      <w:r>
        <w:rPr>
          <w:rStyle w:val="70"/>
        </w:rPr>
        <w:instrText xml:space="preserve"> PAGEREF _Toc29498 \h </w:instrText>
      </w:r>
      <w:r>
        <w:rPr>
          <w:rStyle w:val="70"/>
        </w:rPr>
        <w:fldChar w:fldCharType="separate"/>
      </w:r>
      <w:r>
        <w:rPr>
          <w:rStyle w:val="70"/>
        </w:rPr>
        <w:t>8</w:t>
      </w:r>
      <w:r>
        <w:rPr>
          <w:rStyle w:val="70"/>
        </w:rPr>
        <w:fldChar w:fldCharType="end"/>
      </w:r>
      <w:r>
        <w:rPr>
          <w:rStyle w:val="70"/>
        </w:rPr>
        <w:fldChar w:fldCharType="end"/>
      </w:r>
    </w:p>
    <w:p w14:paraId="1E7B7215">
      <w:pPr>
        <w:pStyle w:val="41"/>
      </w:pPr>
      <w:r>
        <w:fldChar w:fldCharType="begin"/>
      </w:r>
      <w:r>
        <w:instrText xml:space="preserve"> HYPERLINK \l "_Toc2834" </w:instrText>
      </w:r>
      <w:r>
        <w:fldChar w:fldCharType="separate"/>
      </w:r>
      <w:r>
        <w:rPr>
          <w:rStyle w:val="70"/>
          <w:rFonts w:hint="eastAsia" w:ascii="仿宋" w:hAnsi="仿宋"/>
        </w:rPr>
        <w:t>第三章评标办法及评分标准</w:t>
      </w:r>
      <w:r>
        <w:rPr>
          <w:rStyle w:val="70"/>
        </w:rPr>
        <w:tab/>
      </w:r>
      <w:r>
        <w:rPr>
          <w:rStyle w:val="70"/>
        </w:rPr>
        <w:fldChar w:fldCharType="begin"/>
      </w:r>
      <w:r>
        <w:rPr>
          <w:rStyle w:val="70"/>
        </w:rPr>
        <w:instrText xml:space="preserve"> PAGEREF _Toc2834 \h </w:instrText>
      </w:r>
      <w:r>
        <w:rPr>
          <w:rStyle w:val="70"/>
        </w:rPr>
        <w:fldChar w:fldCharType="separate"/>
      </w:r>
      <w:r>
        <w:rPr>
          <w:rStyle w:val="70"/>
        </w:rPr>
        <w:t>31</w:t>
      </w:r>
      <w:r>
        <w:rPr>
          <w:rStyle w:val="70"/>
        </w:rPr>
        <w:fldChar w:fldCharType="end"/>
      </w:r>
      <w:r>
        <w:rPr>
          <w:rStyle w:val="70"/>
        </w:rPr>
        <w:fldChar w:fldCharType="end"/>
      </w:r>
    </w:p>
    <w:p w14:paraId="4A052189">
      <w:pPr>
        <w:pStyle w:val="41"/>
      </w:pPr>
      <w:r>
        <w:fldChar w:fldCharType="begin"/>
      </w:r>
      <w:r>
        <w:instrText xml:space="preserve"> HYPERLINK \l "_Toc24960" </w:instrText>
      </w:r>
      <w:r>
        <w:fldChar w:fldCharType="separate"/>
      </w:r>
      <w:r>
        <w:rPr>
          <w:rStyle w:val="70"/>
          <w:rFonts w:hint="eastAsia" w:ascii="仿宋" w:hAnsi="仿宋"/>
        </w:rPr>
        <w:t>第四章招标需求</w:t>
      </w:r>
      <w:r>
        <w:rPr>
          <w:rStyle w:val="70"/>
        </w:rPr>
        <w:tab/>
      </w:r>
      <w:r>
        <w:rPr>
          <w:rStyle w:val="70"/>
        </w:rPr>
        <w:fldChar w:fldCharType="begin"/>
      </w:r>
      <w:r>
        <w:rPr>
          <w:rStyle w:val="70"/>
        </w:rPr>
        <w:instrText xml:space="preserve"> PAGEREF _Toc24960 \h </w:instrText>
      </w:r>
      <w:r>
        <w:rPr>
          <w:rStyle w:val="70"/>
        </w:rPr>
        <w:fldChar w:fldCharType="separate"/>
      </w:r>
      <w:r>
        <w:rPr>
          <w:rStyle w:val="70"/>
        </w:rPr>
        <w:t>36</w:t>
      </w:r>
      <w:r>
        <w:rPr>
          <w:rStyle w:val="70"/>
        </w:rPr>
        <w:fldChar w:fldCharType="end"/>
      </w:r>
      <w:r>
        <w:rPr>
          <w:rStyle w:val="70"/>
        </w:rPr>
        <w:fldChar w:fldCharType="end"/>
      </w:r>
    </w:p>
    <w:p w14:paraId="39B9276A">
      <w:pPr>
        <w:pStyle w:val="41"/>
      </w:pPr>
      <w:r>
        <w:fldChar w:fldCharType="begin"/>
      </w:r>
      <w:r>
        <w:instrText xml:space="preserve"> HYPERLINK \l "_Toc26308" </w:instrText>
      </w:r>
      <w:r>
        <w:fldChar w:fldCharType="separate"/>
      </w:r>
      <w:r>
        <w:rPr>
          <w:rStyle w:val="70"/>
          <w:rFonts w:hint="eastAsia" w:ascii="仿宋" w:hAnsi="仿宋"/>
        </w:rPr>
        <w:t>第五章浙江省政府采购合同主要条款指引</w:t>
      </w:r>
      <w:r>
        <w:rPr>
          <w:rStyle w:val="70"/>
        </w:rPr>
        <w:tab/>
      </w:r>
      <w:r>
        <w:rPr>
          <w:rStyle w:val="70"/>
        </w:rPr>
        <w:fldChar w:fldCharType="begin"/>
      </w:r>
      <w:r>
        <w:rPr>
          <w:rStyle w:val="70"/>
        </w:rPr>
        <w:instrText xml:space="preserve"> PAGEREF _Toc26308 \h </w:instrText>
      </w:r>
      <w:r>
        <w:rPr>
          <w:rStyle w:val="70"/>
        </w:rPr>
        <w:fldChar w:fldCharType="separate"/>
      </w:r>
      <w:r>
        <w:rPr>
          <w:rStyle w:val="70"/>
        </w:rPr>
        <w:t>87</w:t>
      </w:r>
      <w:r>
        <w:rPr>
          <w:rStyle w:val="70"/>
        </w:rPr>
        <w:fldChar w:fldCharType="end"/>
      </w:r>
      <w:r>
        <w:rPr>
          <w:rStyle w:val="70"/>
        </w:rPr>
        <w:fldChar w:fldCharType="end"/>
      </w:r>
    </w:p>
    <w:p w14:paraId="5D2E6C2E">
      <w:pPr>
        <w:pStyle w:val="41"/>
      </w:pPr>
      <w:r>
        <w:fldChar w:fldCharType="begin"/>
      </w:r>
      <w:r>
        <w:instrText xml:space="preserve"> HYPERLINK \l "_Toc22013" </w:instrText>
      </w:r>
      <w:r>
        <w:fldChar w:fldCharType="separate"/>
      </w:r>
      <w:r>
        <w:rPr>
          <w:rStyle w:val="70"/>
          <w:rFonts w:hint="eastAsia" w:ascii="仿宋" w:hAnsi="仿宋"/>
        </w:rPr>
        <w:t>第六章投标文件格式附件</w:t>
      </w:r>
      <w:r>
        <w:rPr>
          <w:rStyle w:val="70"/>
        </w:rPr>
        <w:tab/>
      </w:r>
      <w:r>
        <w:rPr>
          <w:rStyle w:val="70"/>
        </w:rPr>
        <w:fldChar w:fldCharType="begin"/>
      </w:r>
      <w:r>
        <w:rPr>
          <w:rStyle w:val="70"/>
        </w:rPr>
        <w:instrText xml:space="preserve"> PAGEREF _Toc22013 \h </w:instrText>
      </w:r>
      <w:r>
        <w:rPr>
          <w:rStyle w:val="70"/>
        </w:rPr>
        <w:fldChar w:fldCharType="separate"/>
      </w:r>
      <w:r>
        <w:rPr>
          <w:rStyle w:val="70"/>
        </w:rPr>
        <w:t>93</w:t>
      </w:r>
      <w:r>
        <w:rPr>
          <w:rStyle w:val="70"/>
        </w:rPr>
        <w:fldChar w:fldCharType="end"/>
      </w:r>
      <w:r>
        <w:rPr>
          <w:rStyle w:val="70"/>
        </w:rPr>
        <w:fldChar w:fldCharType="end"/>
      </w:r>
    </w:p>
    <w:p w14:paraId="097A0673">
      <w:pPr>
        <w:spacing w:beforeLines="50" w:line="480" w:lineRule="exact"/>
        <w:ind w:left="165"/>
        <w:rPr>
          <w:rFonts w:ascii="宋体" w:hAnsi="宋体" w:eastAsia="仿宋_GB2312"/>
          <w:color w:val="000000"/>
          <w:sz w:val="30"/>
          <w:szCs w:val="30"/>
        </w:rPr>
      </w:pPr>
      <w:r>
        <w:rPr>
          <w:rFonts w:hint="eastAsia" w:ascii="宋体" w:hAnsi="宋体" w:eastAsia="仿宋_GB2312"/>
          <w:color w:val="000000"/>
          <w:sz w:val="30"/>
          <w:szCs w:val="30"/>
        </w:rPr>
        <w:t xml:space="preserve"> </w:t>
      </w:r>
    </w:p>
    <w:p w14:paraId="039198B8">
      <w:pPr>
        <w:pStyle w:val="32"/>
        <w:spacing w:before="120" w:after="120" w:line="360" w:lineRule="auto"/>
        <w:ind w:firstLine="640"/>
        <w:jc w:val="center"/>
        <w:outlineLvl w:val="0"/>
        <w:rPr>
          <w:rFonts w:hAnsi="宋体"/>
          <w:b/>
          <w:bCs/>
          <w:color w:val="000000"/>
          <w:sz w:val="36"/>
          <w:szCs w:val="36"/>
        </w:rPr>
      </w:pPr>
      <w:r>
        <w:rPr>
          <w:rFonts w:hint="eastAsia" w:hAnsi="宋体" w:eastAsia="仿宋_GB2312"/>
          <w:color w:val="000000"/>
          <w:kern w:val="0"/>
          <w:sz w:val="32"/>
          <w:szCs w:val="32"/>
        </w:rPr>
        <w:br w:type="page"/>
      </w:r>
      <w:bookmarkStart w:id="2" w:name="_Toc2371"/>
      <w:bookmarkEnd w:id="2"/>
      <w:r>
        <w:rPr>
          <w:rFonts w:hint="eastAsia" w:hAnsi="宋体"/>
          <w:b/>
          <w:bCs/>
          <w:color w:val="000000"/>
          <w:sz w:val="36"/>
          <w:szCs w:val="36"/>
        </w:rPr>
        <w:t>第一章公开招标采购公告</w:t>
      </w:r>
    </w:p>
    <w:p w14:paraId="467A6E8A">
      <w:pPr>
        <w:pStyle w:val="398"/>
        <w:widowControl w:val="0"/>
        <w:spacing w:after="120" w:line="460" w:lineRule="exact"/>
        <w:ind w:firstLine="560"/>
        <w:rPr>
          <w:rFonts w:ascii="仿宋" w:hAnsi="仿宋" w:eastAsia="仿宋"/>
          <w:color w:val="000000"/>
          <w:sz w:val="30"/>
          <w:szCs w:val="30"/>
        </w:rPr>
      </w:pPr>
      <w:r>
        <w:rPr>
          <w:rFonts w:hint="eastAsia" w:ascii="仿宋" w:hAnsi="仿宋" w:eastAsia="仿宋"/>
          <w:color w:val="000000"/>
          <w:sz w:val="28"/>
          <w:szCs w:val="28"/>
        </w:rPr>
        <w:t>根据《中华人民共和国政府采购法》《中华人民共和国政府采购法实施条例》《政府采购货物和服务招标投标管理办法》等规定，现就下列项目进行公开招标采购，欢迎提供本国货物、服务的单位或个人前来投标</w:t>
      </w:r>
      <w:r>
        <w:rPr>
          <w:rFonts w:hint="eastAsia" w:ascii="仿宋" w:hAnsi="仿宋" w:eastAsia="仿宋"/>
          <w:color w:val="000000"/>
          <w:sz w:val="30"/>
          <w:szCs w:val="30"/>
        </w:rPr>
        <w:t>：</w:t>
      </w:r>
    </w:p>
    <w:p w14:paraId="7AF85D6A">
      <w:pPr>
        <w:snapToGrid w:val="0"/>
        <w:spacing w:line="460" w:lineRule="exact"/>
        <w:ind w:firstLine="600" w:firstLineChars="200"/>
        <w:rPr>
          <w:rFonts w:hint="eastAsia" w:ascii="仿宋" w:hAnsi="仿宋" w:eastAsia="仿宋" w:cs="Arial"/>
          <w:color w:val="000000"/>
          <w:sz w:val="30"/>
          <w:szCs w:val="30"/>
          <w:lang w:eastAsia="zh-CN"/>
        </w:rPr>
      </w:pPr>
      <w:r>
        <w:rPr>
          <w:rFonts w:hint="eastAsia" w:ascii="仿宋" w:hAnsi="仿宋" w:eastAsia="仿宋" w:cs="Arial"/>
          <w:color w:val="000000"/>
          <w:sz w:val="30"/>
          <w:szCs w:val="30"/>
        </w:rPr>
        <w:t>一、</w:t>
      </w:r>
      <w:r>
        <w:rPr>
          <w:rFonts w:hint="eastAsia" w:ascii="仿宋" w:hAnsi="仿宋" w:eastAsia="仿宋" w:cs="Arial"/>
          <w:b/>
          <w:bCs/>
          <w:color w:val="000000"/>
          <w:sz w:val="30"/>
          <w:szCs w:val="30"/>
        </w:rPr>
        <w:t>项目编号：</w:t>
      </w:r>
      <w:bookmarkStart w:id="3" w:name="PO_15528_PM001_1"/>
      <w:bookmarkEnd w:id="3"/>
      <w:r>
        <w:rPr>
          <w:rFonts w:hint="eastAsia" w:ascii="仿宋" w:hAnsi="仿宋" w:eastAsia="仿宋" w:cs="Arial"/>
          <w:b/>
          <w:bCs/>
          <w:color w:val="000000"/>
          <w:sz w:val="30"/>
          <w:szCs w:val="30"/>
          <w:lang w:eastAsia="zh-CN"/>
        </w:rPr>
        <w:t>330000263030060000611-ZZCG2026F-GK-114</w:t>
      </w:r>
    </w:p>
    <w:p w14:paraId="2A6D3C65">
      <w:pPr>
        <w:snapToGrid w:val="0"/>
        <w:spacing w:afterLines="50" w:line="460" w:lineRule="exact"/>
        <w:ind w:firstLine="602" w:firstLineChars="200"/>
        <w:rPr>
          <w:rFonts w:ascii="仿宋" w:hAnsi="仿宋" w:eastAsia="仿宋" w:cs="Arial"/>
          <w:b/>
          <w:bCs/>
          <w:color w:val="000000"/>
          <w:sz w:val="30"/>
          <w:szCs w:val="30"/>
        </w:rPr>
      </w:pPr>
      <w:r>
        <w:rPr>
          <w:rFonts w:hint="eastAsia" w:ascii="仿宋" w:hAnsi="仿宋" w:eastAsia="仿宋" w:cs="Arial"/>
          <w:b/>
          <w:bCs/>
          <w:color w:val="000000"/>
          <w:sz w:val="30"/>
          <w:szCs w:val="30"/>
        </w:rPr>
        <w:t>二、</w:t>
      </w:r>
      <w:r>
        <w:rPr>
          <w:rFonts w:hint="eastAsia" w:ascii="仿宋" w:hAnsi="仿宋" w:eastAsia="仿宋" w:cs="Arial"/>
          <w:b/>
          <w:bCs/>
          <w:color w:val="000000"/>
          <w:sz w:val="28"/>
          <w:szCs w:val="28"/>
        </w:rPr>
        <w:t>公告期限：5个工作日</w:t>
      </w:r>
    </w:p>
    <w:p w14:paraId="46B53EED">
      <w:pPr>
        <w:snapToGrid w:val="0"/>
        <w:spacing w:afterLines="50" w:line="460" w:lineRule="exact"/>
        <w:ind w:firstLine="602" w:firstLineChars="200"/>
        <w:rPr>
          <w:rFonts w:hint="eastAsia" w:ascii="仿宋" w:hAnsi="仿宋" w:eastAsia="仿宋" w:cs="Arial"/>
          <w:b/>
          <w:bCs/>
          <w:color w:val="000000"/>
          <w:sz w:val="28"/>
          <w:szCs w:val="28"/>
        </w:rPr>
      </w:pPr>
      <w:r>
        <w:rPr>
          <w:rFonts w:hint="eastAsia" w:ascii="仿宋" w:hAnsi="仿宋" w:eastAsia="仿宋" w:cs="Arial"/>
          <w:b/>
          <w:bCs/>
          <w:color w:val="000000"/>
          <w:sz w:val="30"/>
          <w:szCs w:val="30"/>
        </w:rPr>
        <w:t>三、</w:t>
      </w:r>
      <w:r>
        <w:rPr>
          <w:rFonts w:hint="eastAsia" w:ascii="仿宋" w:hAnsi="仿宋" w:eastAsia="仿宋" w:cs="Arial"/>
          <w:b/>
          <w:bCs/>
          <w:color w:val="000000"/>
          <w:sz w:val="28"/>
          <w:szCs w:val="28"/>
        </w:rPr>
        <w:t>采购项目内容、数量及预算</w:t>
      </w:r>
      <w:bookmarkStart w:id="4" w:name="PO_15528_PM004"/>
      <w:bookmarkEnd w:id="4"/>
      <w:r>
        <w:rPr>
          <w:rFonts w:hint="eastAsia" w:ascii="仿宋" w:hAnsi="仿宋" w:eastAsia="仿宋" w:cs="Arial"/>
          <w:b/>
          <w:bCs/>
          <w:color w:val="000000"/>
          <w:sz w:val="28"/>
          <w:szCs w:val="28"/>
        </w:rPr>
        <w:t xml:space="preserve"> </w:t>
      </w:r>
    </w:p>
    <w:tbl>
      <w:tblPr>
        <w:tblStyle w:val="61"/>
        <w:tblW w:w="100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4"/>
        <w:gridCol w:w="1581"/>
        <w:gridCol w:w="894"/>
        <w:gridCol w:w="840"/>
        <w:gridCol w:w="945"/>
        <w:gridCol w:w="1485"/>
        <w:gridCol w:w="1455"/>
        <w:gridCol w:w="1386"/>
      </w:tblGrid>
      <w:tr w14:paraId="5DB04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64" w:type="dxa"/>
            <w:tcBorders>
              <w:top w:val="single" w:color="auto" w:sz="4" w:space="0"/>
              <w:left w:val="single" w:color="auto" w:sz="4" w:space="0"/>
              <w:bottom w:val="single" w:color="auto" w:sz="4" w:space="0"/>
              <w:right w:val="single" w:color="auto" w:sz="4" w:space="0"/>
            </w:tcBorders>
          </w:tcPr>
          <w:p w14:paraId="2CE84E24">
            <w:pPr>
              <w:snapToGrid w:val="0"/>
              <w:spacing w:after="120" w:afterLines="50" w:line="460" w:lineRule="exact"/>
              <w:rPr>
                <w:rFonts w:ascii="仿宋" w:hAnsi="仿宋" w:eastAsia="仿宋" w:cs="Arial"/>
                <w:b/>
                <w:bCs/>
                <w:color w:val="000000"/>
                <w:sz w:val="28"/>
                <w:szCs w:val="28"/>
              </w:rPr>
            </w:pPr>
            <w:r>
              <w:rPr>
                <w:rFonts w:hint="eastAsia" w:ascii="仿宋" w:hAnsi="仿宋" w:eastAsia="仿宋" w:cs="Arial"/>
                <w:b/>
                <w:bCs/>
                <w:color w:val="000000"/>
                <w:sz w:val="28"/>
                <w:szCs w:val="28"/>
              </w:rPr>
              <w:t>标项序号</w:t>
            </w:r>
          </w:p>
        </w:tc>
        <w:tc>
          <w:tcPr>
            <w:tcW w:w="1581" w:type="dxa"/>
            <w:tcBorders>
              <w:top w:val="single" w:color="auto" w:sz="4" w:space="0"/>
              <w:left w:val="nil"/>
              <w:bottom w:val="single" w:color="auto" w:sz="4" w:space="0"/>
              <w:right w:val="single" w:color="auto" w:sz="4" w:space="0"/>
            </w:tcBorders>
          </w:tcPr>
          <w:p w14:paraId="4C6AADB8">
            <w:pPr>
              <w:snapToGrid w:val="0"/>
              <w:spacing w:after="120" w:afterLines="50" w:line="460" w:lineRule="exact"/>
              <w:rPr>
                <w:rFonts w:ascii="仿宋" w:hAnsi="仿宋" w:eastAsia="仿宋" w:cs="Arial"/>
                <w:b/>
                <w:bCs/>
                <w:color w:val="000000"/>
                <w:sz w:val="28"/>
                <w:szCs w:val="28"/>
              </w:rPr>
            </w:pPr>
            <w:r>
              <w:rPr>
                <w:rFonts w:hint="eastAsia" w:ascii="仿宋" w:hAnsi="仿宋" w:eastAsia="仿宋" w:cs="Arial"/>
                <w:b/>
                <w:bCs/>
                <w:color w:val="000000"/>
                <w:sz w:val="28"/>
                <w:szCs w:val="28"/>
              </w:rPr>
              <w:t>标项名称</w:t>
            </w:r>
          </w:p>
        </w:tc>
        <w:tc>
          <w:tcPr>
            <w:tcW w:w="894" w:type="dxa"/>
            <w:tcBorders>
              <w:top w:val="single" w:color="auto" w:sz="4" w:space="0"/>
              <w:left w:val="nil"/>
              <w:bottom w:val="single" w:color="auto" w:sz="4" w:space="0"/>
              <w:right w:val="single" w:color="auto" w:sz="4" w:space="0"/>
            </w:tcBorders>
          </w:tcPr>
          <w:p w14:paraId="14513B03">
            <w:pPr>
              <w:snapToGrid w:val="0"/>
              <w:spacing w:after="120" w:afterLines="50" w:line="460" w:lineRule="exact"/>
              <w:rPr>
                <w:rFonts w:ascii="仿宋" w:hAnsi="仿宋" w:eastAsia="仿宋" w:cs="Arial"/>
                <w:b/>
                <w:bCs/>
                <w:color w:val="000000"/>
                <w:sz w:val="28"/>
                <w:szCs w:val="28"/>
              </w:rPr>
            </w:pPr>
            <w:r>
              <w:rPr>
                <w:rFonts w:hint="eastAsia" w:ascii="仿宋" w:hAnsi="仿宋" w:eastAsia="仿宋" w:cs="Arial"/>
                <w:b/>
                <w:bCs/>
                <w:color w:val="000000"/>
                <w:sz w:val="28"/>
                <w:szCs w:val="28"/>
              </w:rPr>
              <w:t>数量</w:t>
            </w:r>
          </w:p>
        </w:tc>
        <w:tc>
          <w:tcPr>
            <w:tcW w:w="840" w:type="dxa"/>
            <w:tcBorders>
              <w:top w:val="single" w:color="auto" w:sz="4" w:space="0"/>
              <w:left w:val="nil"/>
              <w:bottom w:val="single" w:color="auto" w:sz="4" w:space="0"/>
              <w:right w:val="single" w:color="auto" w:sz="4" w:space="0"/>
            </w:tcBorders>
          </w:tcPr>
          <w:p w14:paraId="1600320D">
            <w:pPr>
              <w:snapToGrid w:val="0"/>
              <w:spacing w:after="120" w:afterLines="50" w:line="460" w:lineRule="exact"/>
              <w:rPr>
                <w:rFonts w:ascii="仿宋" w:hAnsi="仿宋" w:eastAsia="仿宋" w:cs="Arial"/>
                <w:b/>
                <w:bCs/>
                <w:color w:val="000000"/>
                <w:sz w:val="28"/>
                <w:szCs w:val="28"/>
              </w:rPr>
            </w:pPr>
            <w:r>
              <w:rPr>
                <w:rFonts w:hint="eastAsia" w:ascii="仿宋" w:hAnsi="仿宋" w:eastAsia="仿宋" w:cs="Arial"/>
                <w:b/>
                <w:bCs/>
                <w:color w:val="000000"/>
                <w:sz w:val="28"/>
                <w:szCs w:val="28"/>
              </w:rPr>
              <w:t>单位</w:t>
            </w:r>
          </w:p>
        </w:tc>
        <w:tc>
          <w:tcPr>
            <w:tcW w:w="945" w:type="dxa"/>
            <w:tcBorders>
              <w:top w:val="single" w:color="auto" w:sz="4" w:space="0"/>
              <w:left w:val="nil"/>
              <w:bottom w:val="single" w:color="auto" w:sz="4" w:space="0"/>
              <w:right w:val="single" w:color="auto" w:sz="4" w:space="0"/>
            </w:tcBorders>
          </w:tcPr>
          <w:p w14:paraId="32A3B9E9">
            <w:pPr>
              <w:snapToGrid w:val="0"/>
              <w:spacing w:after="120" w:afterLines="50" w:line="460" w:lineRule="exact"/>
              <w:rPr>
                <w:rFonts w:ascii="仿宋" w:hAnsi="仿宋" w:eastAsia="仿宋" w:cs="Arial"/>
                <w:b/>
                <w:bCs/>
                <w:color w:val="000000"/>
                <w:sz w:val="28"/>
                <w:szCs w:val="28"/>
              </w:rPr>
            </w:pPr>
            <w:r>
              <w:rPr>
                <w:rFonts w:hint="eastAsia" w:ascii="仿宋" w:hAnsi="仿宋" w:eastAsia="仿宋" w:cs="Arial"/>
                <w:b/>
                <w:bCs/>
                <w:color w:val="000000"/>
                <w:sz w:val="28"/>
                <w:szCs w:val="28"/>
              </w:rPr>
              <w:t>预算金额(万元)</w:t>
            </w:r>
          </w:p>
        </w:tc>
        <w:tc>
          <w:tcPr>
            <w:tcW w:w="1485" w:type="dxa"/>
            <w:tcBorders>
              <w:top w:val="single" w:color="auto" w:sz="4" w:space="0"/>
              <w:left w:val="nil"/>
              <w:bottom w:val="single" w:color="auto" w:sz="4" w:space="0"/>
              <w:right w:val="single" w:color="auto" w:sz="4" w:space="0"/>
            </w:tcBorders>
          </w:tcPr>
          <w:p w14:paraId="79AD0C67">
            <w:pPr>
              <w:snapToGrid w:val="0"/>
              <w:spacing w:after="120" w:afterLines="50" w:line="460" w:lineRule="exact"/>
              <w:rPr>
                <w:rFonts w:ascii="仿宋" w:hAnsi="仿宋" w:eastAsia="仿宋" w:cs="Arial"/>
                <w:b/>
                <w:bCs/>
                <w:color w:val="000000"/>
                <w:sz w:val="28"/>
                <w:szCs w:val="28"/>
              </w:rPr>
            </w:pPr>
            <w:r>
              <w:rPr>
                <w:rFonts w:hint="eastAsia" w:ascii="仿宋" w:hAnsi="仿宋" w:eastAsia="仿宋" w:cs="Arial"/>
                <w:b/>
                <w:bCs/>
                <w:color w:val="000000"/>
                <w:sz w:val="28"/>
                <w:szCs w:val="28"/>
              </w:rPr>
              <w:t>简要规格描述或标项基本概况介绍</w:t>
            </w:r>
          </w:p>
        </w:tc>
        <w:tc>
          <w:tcPr>
            <w:tcW w:w="1455" w:type="dxa"/>
            <w:tcBorders>
              <w:top w:val="single" w:color="auto" w:sz="4" w:space="0"/>
              <w:left w:val="nil"/>
              <w:bottom w:val="single" w:color="auto" w:sz="4" w:space="0"/>
              <w:right w:val="single" w:color="auto" w:sz="4" w:space="0"/>
            </w:tcBorders>
          </w:tcPr>
          <w:p w14:paraId="0E03E025">
            <w:pPr>
              <w:snapToGrid w:val="0"/>
              <w:spacing w:after="120" w:afterLines="50" w:line="460" w:lineRule="exact"/>
              <w:rPr>
                <w:rFonts w:ascii="仿宋" w:hAnsi="仿宋" w:eastAsia="仿宋" w:cs="Arial"/>
                <w:b/>
                <w:bCs/>
                <w:color w:val="000000"/>
                <w:sz w:val="28"/>
                <w:szCs w:val="28"/>
              </w:rPr>
            </w:pPr>
            <w:r>
              <w:rPr>
                <w:rFonts w:hint="eastAsia" w:ascii="仿宋" w:hAnsi="仿宋" w:eastAsia="仿宋"/>
                <w:b/>
                <w:bCs/>
                <w:color w:val="000000"/>
                <w:sz w:val="28"/>
                <w:szCs w:val="28"/>
              </w:rPr>
              <w:t>▲</w:t>
            </w:r>
            <w:r>
              <w:rPr>
                <w:rFonts w:hint="eastAsia" w:ascii="仿宋" w:hAnsi="仿宋" w:eastAsia="仿宋" w:cs="Arial"/>
                <w:b/>
                <w:bCs/>
                <w:color w:val="000000"/>
                <w:sz w:val="28"/>
                <w:szCs w:val="28"/>
              </w:rPr>
              <w:t>总价最高限价(万元)</w:t>
            </w:r>
          </w:p>
        </w:tc>
        <w:tc>
          <w:tcPr>
            <w:tcW w:w="1386" w:type="dxa"/>
            <w:tcBorders>
              <w:top w:val="single" w:color="auto" w:sz="4" w:space="0"/>
              <w:left w:val="nil"/>
              <w:bottom w:val="single" w:color="auto" w:sz="4" w:space="0"/>
              <w:right w:val="single" w:color="auto" w:sz="4" w:space="0"/>
            </w:tcBorders>
          </w:tcPr>
          <w:p w14:paraId="50F2ADB0">
            <w:pPr>
              <w:snapToGrid w:val="0"/>
              <w:spacing w:after="120" w:afterLines="50" w:line="460" w:lineRule="exact"/>
              <w:rPr>
                <w:rFonts w:ascii="仿宋" w:hAnsi="仿宋" w:eastAsia="仿宋" w:cs="Arial"/>
                <w:b/>
                <w:bCs/>
                <w:color w:val="000000"/>
                <w:sz w:val="28"/>
                <w:szCs w:val="28"/>
              </w:rPr>
            </w:pPr>
            <w:r>
              <w:rPr>
                <w:rFonts w:hint="eastAsia" w:ascii="仿宋" w:hAnsi="仿宋" w:eastAsia="仿宋" w:cs="Arial"/>
                <w:b/>
                <w:bCs/>
                <w:color w:val="000000"/>
                <w:sz w:val="28"/>
                <w:szCs w:val="28"/>
              </w:rPr>
              <w:t>备注</w:t>
            </w:r>
          </w:p>
        </w:tc>
      </w:tr>
      <w:tr w14:paraId="4AA43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4" w:type="dxa"/>
            <w:tcBorders>
              <w:top w:val="single" w:color="auto" w:sz="4" w:space="0"/>
              <w:left w:val="single" w:color="auto" w:sz="4" w:space="0"/>
              <w:bottom w:val="single" w:color="auto" w:sz="4" w:space="0"/>
              <w:right w:val="single" w:color="auto" w:sz="4" w:space="0"/>
            </w:tcBorders>
          </w:tcPr>
          <w:p w14:paraId="72699F65">
            <w:pPr>
              <w:snapToGrid w:val="0"/>
              <w:spacing w:after="120" w:afterLines="50" w:line="460" w:lineRule="exact"/>
              <w:rPr>
                <w:rFonts w:ascii="仿宋" w:hAnsi="仿宋" w:eastAsia="仿宋" w:cs="Arial"/>
                <w:b/>
                <w:bCs/>
                <w:color w:val="000000"/>
                <w:sz w:val="28"/>
                <w:szCs w:val="28"/>
              </w:rPr>
            </w:pPr>
            <w:r>
              <w:rPr>
                <w:rFonts w:hint="eastAsia" w:ascii="仿宋" w:hAnsi="仿宋" w:eastAsia="仿宋" w:cs="Arial"/>
                <w:b/>
                <w:bCs/>
                <w:color w:val="000000"/>
                <w:sz w:val="28"/>
                <w:szCs w:val="28"/>
              </w:rPr>
              <w:t>1</w:t>
            </w:r>
          </w:p>
        </w:tc>
        <w:tc>
          <w:tcPr>
            <w:tcW w:w="1581" w:type="dxa"/>
            <w:tcBorders>
              <w:top w:val="single" w:color="auto" w:sz="4" w:space="0"/>
              <w:left w:val="nil"/>
              <w:bottom w:val="single" w:color="auto" w:sz="4" w:space="0"/>
              <w:right w:val="single" w:color="auto" w:sz="4" w:space="0"/>
            </w:tcBorders>
          </w:tcPr>
          <w:p w14:paraId="1C9495C8">
            <w:pPr>
              <w:snapToGrid w:val="0"/>
              <w:spacing w:after="120" w:afterLines="50" w:line="460" w:lineRule="exact"/>
              <w:rPr>
                <w:rFonts w:ascii="仿宋" w:hAnsi="仿宋" w:eastAsia="仿宋" w:cs="Arial"/>
                <w:b/>
                <w:bCs/>
                <w:color w:val="000000"/>
                <w:sz w:val="28"/>
                <w:szCs w:val="28"/>
              </w:rPr>
            </w:pPr>
            <w:r>
              <w:rPr>
                <w:rFonts w:hint="eastAsia" w:ascii="仿宋" w:hAnsi="仿宋" w:eastAsia="仿宋" w:cs="Arial"/>
                <w:b/>
                <w:bCs/>
                <w:color w:val="000000"/>
                <w:sz w:val="28"/>
                <w:szCs w:val="28"/>
              </w:rPr>
              <w:t>富春校区多媒体教室触控一体机及智慧</w:t>
            </w:r>
            <w:r>
              <w:rPr>
                <w:rFonts w:hint="eastAsia" w:ascii="仿宋" w:hAnsi="仿宋" w:eastAsia="仿宋" w:cs="Arial"/>
                <w:b/>
                <w:bCs/>
                <w:color w:val="000000"/>
                <w:sz w:val="28"/>
                <w:szCs w:val="28"/>
                <w:lang w:eastAsia="zh-CN"/>
              </w:rPr>
              <w:t>电子</w:t>
            </w:r>
            <w:r>
              <w:rPr>
                <w:rFonts w:hint="eastAsia" w:ascii="仿宋" w:hAnsi="仿宋" w:eastAsia="仿宋" w:cs="Arial"/>
                <w:b/>
                <w:bCs/>
                <w:color w:val="000000"/>
                <w:sz w:val="28"/>
                <w:szCs w:val="28"/>
              </w:rPr>
              <w:t>黑板</w:t>
            </w:r>
          </w:p>
        </w:tc>
        <w:tc>
          <w:tcPr>
            <w:tcW w:w="894" w:type="dxa"/>
            <w:tcBorders>
              <w:top w:val="single" w:color="auto" w:sz="4" w:space="0"/>
              <w:left w:val="nil"/>
              <w:bottom w:val="single" w:color="auto" w:sz="4" w:space="0"/>
              <w:right w:val="single" w:color="auto" w:sz="4" w:space="0"/>
            </w:tcBorders>
          </w:tcPr>
          <w:p w14:paraId="0CA6E9AF">
            <w:pPr>
              <w:snapToGrid w:val="0"/>
              <w:spacing w:after="120" w:afterLines="50" w:line="460" w:lineRule="exact"/>
              <w:rPr>
                <w:rFonts w:ascii="仿宋" w:hAnsi="仿宋" w:eastAsia="仿宋" w:cs="Arial"/>
                <w:b/>
                <w:bCs/>
                <w:color w:val="000000"/>
                <w:sz w:val="28"/>
                <w:szCs w:val="28"/>
              </w:rPr>
            </w:pPr>
            <w:r>
              <w:rPr>
                <w:rFonts w:hint="eastAsia" w:ascii="仿宋" w:hAnsi="仿宋" w:eastAsia="仿宋" w:cs="Arial"/>
                <w:b/>
                <w:bCs/>
                <w:color w:val="000000"/>
                <w:sz w:val="28"/>
                <w:szCs w:val="28"/>
              </w:rPr>
              <w:t>1</w:t>
            </w:r>
          </w:p>
        </w:tc>
        <w:tc>
          <w:tcPr>
            <w:tcW w:w="840" w:type="dxa"/>
            <w:tcBorders>
              <w:top w:val="single" w:color="auto" w:sz="4" w:space="0"/>
              <w:left w:val="nil"/>
              <w:bottom w:val="single" w:color="auto" w:sz="4" w:space="0"/>
              <w:right w:val="single" w:color="auto" w:sz="4" w:space="0"/>
            </w:tcBorders>
          </w:tcPr>
          <w:p w14:paraId="32A68447">
            <w:pPr>
              <w:snapToGrid w:val="0"/>
              <w:spacing w:after="120" w:afterLines="50" w:line="460" w:lineRule="exact"/>
              <w:rPr>
                <w:rFonts w:ascii="仿宋" w:hAnsi="仿宋" w:eastAsia="仿宋" w:cs="Arial"/>
                <w:b/>
                <w:bCs/>
                <w:color w:val="000000"/>
                <w:sz w:val="28"/>
                <w:szCs w:val="28"/>
              </w:rPr>
            </w:pPr>
            <w:r>
              <w:rPr>
                <w:rFonts w:hint="eastAsia" w:ascii="仿宋" w:hAnsi="仿宋" w:eastAsia="仿宋" w:cs="Arial"/>
                <w:b/>
                <w:bCs/>
                <w:color w:val="000000"/>
                <w:sz w:val="28"/>
                <w:szCs w:val="28"/>
              </w:rPr>
              <w:t>项</w:t>
            </w:r>
          </w:p>
        </w:tc>
        <w:tc>
          <w:tcPr>
            <w:tcW w:w="945" w:type="dxa"/>
            <w:tcBorders>
              <w:top w:val="single" w:color="auto" w:sz="4" w:space="0"/>
              <w:left w:val="nil"/>
              <w:bottom w:val="single" w:color="auto" w:sz="4" w:space="0"/>
              <w:right w:val="single" w:color="auto" w:sz="4" w:space="0"/>
            </w:tcBorders>
          </w:tcPr>
          <w:p w14:paraId="4CC6E1C7">
            <w:pPr>
              <w:snapToGrid w:val="0"/>
              <w:spacing w:after="120" w:afterLines="50" w:line="460" w:lineRule="exact"/>
              <w:rPr>
                <w:rFonts w:ascii="仿宋" w:hAnsi="仿宋" w:eastAsia="仿宋" w:cs="Arial"/>
                <w:b/>
                <w:bCs/>
                <w:color w:val="000000"/>
                <w:sz w:val="28"/>
                <w:szCs w:val="28"/>
              </w:rPr>
            </w:pPr>
            <w:r>
              <w:rPr>
                <w:rFonts w:hint="eastAsia" w:ascii="仿宋" w:hAnsi="仿宋" w:eastAsia="仿宋" w:cs="Arial"/>
                <w:b/>
                <w:bCs/>
                <w:color w:val="000000"/>
                <w:sz w:val="28"/>
                <w:szCs w:val="28"/>
              </w:rPr>
              <w:t>271.7</w:t>
            </w:r>
          </w:p>
        </w:tc>
        <w:tc>
          <w:tcPr>
            <w:tcW w:w="1485" w:type="dxa"/>
            <w:tcBorders>
              <w:top w:val="single" w:color="auto" w:sz="4" w:space="0"/>
              <w:left w:val="nil"/>
              <w:bottom w:val="single" w:color="auto" w:sz="4" w:space="0"/>
              <w:right w:val="single" w:color="auto" w:sz="4" w:space="0"/>
            </w:tcBorders>
          </w:tcPr>
          <w:p w14:paraId="30F89FA8">
            <w:pPr>
              <w:snapToGrid w:val="0"/>
              <w:spacing w:after="120" w:afterLines="50" w:line="460" w:lineRule="exact"/>
              <w:rPr>
                <w:rFonts w:ascii="仿宋" w:hAnsi="仿宋" w:eastAsia="仿宋" w:cs="Arial"/>
                <w:b/>
                <w:bCs/>
                <w:color w:val="000000"/>
                <w:sz w:val="28"/>
                <w:szCs w:val="28"/>
              </w:rPr>
            </w:pPr>
            <w:r>
              <w:rPr>
                <w:rFonts w:hint="eastAsia" w:ascii="仿宋" w:hAnsi="仿宋" w:eastAsia="仿宋" w:cs="Arial"/>
                <w:b/>
                <w:bCs/>
                <w:color w:val="000000"/>
                <w:sz w:val="28"/>
                <w:szCs w:val="28"/>
              </w:rPr>
              <w:t>详见附件</w:t>
            </w:r>
          </w:p>
        </w:tc>
        <w:tc>
          <w:tcPr>
            <w:tcW w:w="1455" w:type="dxa"/>
            <w:tcBorders>
              <w:top w:val="single" w:color="auto" w:sz="4" w:space="0"/>
              <w:left w:val="nil"/>
              <w:bottom w:val="single" w:color="auto" w:sz="4" w:space="0"/>
              <w:right w:val="single" w:color="auto" w:sz="4" w:space="0"/>
            </w:tcBorders>
          </w:tcPr>
          <w:p w14:paraId="1AF5CC91">
            <w:pPr>
              <w:snapToGrid w:val="0"/>
              <w:spacing w:after="120" w:afterLines="50" w:line="460" w:lineRule="exact"/>
              <w:rPr>
                <w:rFonts w:ascii="仿宋" w:hAnsi="仿宋" w:eastAsia="仿宋" w:cs="Arial"/>
                <w:b/>
                <w:bCs/>
                <w:color w:val="000000"/>
                <w:sz w:val="28"/>
                <w:szCs w:val="28"/>
              </w:rPr>
            </w:pPr>
            <w:r>
              <w:rPr>
                <w:rFonts w:hint="eastAsia" w:ascii="仿宋" w:hAnsi="仿宋" w:eastAsia="仿宋" w:cs="Arial"/>
                <w:b/>
                <w:bCs/>
                <w:color w:val="000000"/>
                <w:sz w:val="28"/>
                <w:szCs w:val="28"/>
              </w:rPr>
              <w:t>263.549</w:t>
            </w:r>
          </w:p>
        </w:tc>
        <w:tc>
          <w:tcPr>
            <w:tcW w:w="1386" w:type="dxa"/>
            <w:tcBorders>
              <w:top w:val="single" w:color="auto" w:sz="4" w:space="0"/>
              <w:left w:val="nil"/>
              <w:bottom w:val="single" w:color="auto" w:sz="4" w:space="0"/>
              <w:right w:val="single" w:color="auto" w:sz="4" w:space="0"/>
            </w:tcBorders>
          </w:tcPr>
          <w:p w14:paraId="6BE87C9B">
            <w:pPr>
              <w:snapToGrid w:val="0"/>
              <w:spacing w:after="120" w:afterLines="50" w:line="460" w:lineRule="exact"/>
              <w:rPr>
                <w:rFonts w:ascii="仿宋" w:hAnsi="仿宋" w:eastAsia="仿宋" w:cs="Arial"/>
                <w:b/>
                <w:bCs/>
                <w:color w:val="000000"/>
                <w:sz w:val="28"/>
                <w:szCs w:val="28"/>
              </w:rPr>
            </w:pPr>
            <w:r>
              <w:rPr>
                <w:rFonts w:hint="eastAsia" w:ascii="仿宋" w:hAnsi="仿宋" w:eastAsia="仿宋"/>
                <w:b/>
                <w:bCs/>
                <w:color w:val="000000"/>
                <w:sz w:val="28"/>
                <w:szCs w:val="28"/>
              </w:rPr>
              <w:t>▲</w:t>
            </w:r>
            <w:r>
              <w:rPr>
                <w:rFonts w:hint="eastAsia" w:ascii="仿宋" w:hAnsi="仿宋" w:eastAsia="仿宋" w:cs="Arial"/>
                <w:b/>
                <w:bCs/>
                <w:color w:val="000000"/>
                <w:sz w:val="28"/>
                <w:szCs w:val="28"/>
              </w:rPr>
              <w:t>（其中清单中序号4智慧电子黑板单价最高限价为2.9万/套）</w:t>
            </w:r>
          </w:p>
        </w:tc>
      </w:tr>
      <w:tr w14:paraId="6320F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4" w:type="dxa"/>
            <w:tcBorders>
              <w:top w:val="single" w:color="auto" w:sz="4" w:space="0"/>
              <w:left w:val="single" w:color="auto" w:sz="4" w:space="0"/>
              <w:bottom w:val="single" w:color="auto" w:sz="4" w:space="0"/>
              <w:right w:val="single" w:color="auto" w:sz="4" w:space="0"/>
            </w:tcBorders>
          </w:tcPr>
          <w:p w14:paraId="0961DFC0">
            <w:pPr>
              <w:snapToGrid w:val="0"/>
              <w:spacing w:after="120" w:afterLines="50" w:line="460" w:lineRule="exact"/>
              <w:rPr>
                <w:rFonts w:ascii="仿宋" w:hAnsi="仿宋" w:eastAsia="仿宋" w:cs="Arial"/>
                <w:b/>
                <w:bCs/>
                <w:color w:val="000000"/>
                <w:sz w:val="28"/>
                <w:szCs w:val="28"/>
              </w:rPr>
            </w:pPr>
            <w:r>
              <w:rPr>
                <w:rFonts w:hint="eastAsia" w:ascii="仿宋" w:hAnsi="仿宋" w:eastAsia="仿宋" w:cs="Arial"/>
                <w:b/>
                <w:bCs/>
                <w:color w:val="000000"/>
                <w:sz w:val="28"/>
                <w:szCs w:val="28"/>
              </w:rPr>
              <w:t>2</w:t>
            </w:r>
          </w:p>
        </w:tc>
        <w:tc>
          <w:tcPr>
            <w:tcW w:w="1581" w:type="dxa"/>
            <w:tcBorders>
              <w:top w:val="single" w:color="auto" w:sz="4" w:space="0"/>
              <w:left w:val="nil"/>
              <w:bottom w:val="single" w:color="auto" w:sz="4" w:space="0"/>
              <w:right w:val="single" w:color="auto" w:sz="4" w:space="0"/>
            </w:tcBorders>
          </w:tcPr>
          <w:p w14:paraId="59D4932A">
            <w:pPr>
              <w:snapToGrid w:val="0"/>
              <w:spacing w:after="120" w:afterLines="50" w:line="460" w:lineRule="exact"/>
              <w:rPr>
                <w:rFonts w:ascii="仿宋" w:hAnsi="仿宋" w:eastAsia="仿宋" w:cs="Arial"/>
                <w:b/>
                <w:bCs/>
                <w:color w:val="000000"/>
                <w:sz w:val="28"/>
                <w:szCs w:val="28"/>
              </w:rPr>
            </w:pPr>
            <w:r>
              <w:rPr>
                <w:rFonts w:hint="eastAsia" w:ascii="仿宋" w:hAnsi="仿宋" w:eastAsia="仿宋" w:cs="Arial"/>
                <w:b/>
                <w:bCs/>
                <w:color w:val="000000"/>
                <w:sz w:val="28"/>
                <w:szCs w:val="28"/>
              </w:rPr>
              <w:t>富春校区多媒体教室服务器、交换机网络设备</w:t>
            </w:r>
          </w:p>
        </w:tc>
        <w:tc>
          <w:tcPr>
            <w:tcW w:w="894" w:type="dxa"/>
            <w:tcBorders>
              <w:top w:val="single" w:color="auto" w:sz="4" w:space="0"/>
              <w:left w:val="nil"/>
              <w:bottom w:val="single" w:color="auto" w:sz="4" w:space="0"/>
              <w:right w:val="single" w:color="auto" w:sz="4" w:space="0"/>
            </w:tcBorders>
          </w:tcPr>
          <w:p w14:paraId="6B41E880">
            <w:pPr>
              <w:snapToGrid w:val="0"/>
              <w:spacing w:after="120" w:afterLines="50" w:line="460" w:lineRule="exact"/>
              <w:rPr>
                <w:rFonts w:ascii="仿宋" w:hAnsi="仿宋" w:eastAsia="仿宋" w:cs="Arial"/>
                <w:b/>
                <w:bCs/>
                <w:color w:val="000000"/>
                <w:sz w:val="28"/>
                <w:szCs w:val="28"/>
              </w:rPr>
            </w:pPr>
            <w:r>
              <w:rPr>
                <w:rFonts w:hint="eastAsia" w:ascii="仿宋" w:hAnsi="仿宋" w:eastAsia="仿宋" w:cs="Arial"/>
                <w:b/>
                <w:bCs/>
                <w:color w:val="000000"/>
                <w:sz w:val="28"/>
                <w:szCs w:val="28"/>
              </w:rPr>
              <w:t>1</w:t>
            </w:r>
          </w:p>
        </w:tc>
        <w:tc>
          <w:tcPr>
            <w:tcW w:w="840" w:type="dxa"/>
            <w:tcBorders>
              <w:top w:val="single" w:color="auto" w:sz="4" w:space="0"/>
              <w:left w:val="nil"/>
              <w:bottom w:val="single" w:color="auto" w:sz="4" w:space="0"/>
              <w:right w:val="single" w:color="auto" w:sz="4" w:space="0"/>
            </w:tcBorders>
          </w:tcPr>
          <w:p w14:paraId="76A6EDF6">
            <w:pPr>
              <w:snapToGrid w:val="0"/>
              <w:spacing w:after="120" w:afterLines="50" w:line="460" w:lineRule="exact"/>
              <w:rPr>
                <w:rFonts w:ascii="仿宋" w:hAnsi="仿宋" w:eastAsia="仿宋" w:cs="Arial"/>
                <w:b/>
                <w:bCs/>
                <w:color w:val="000000"/>
                <w:sz w:val="28"/>
                <w:szCs w:val="28"/>
              </w:rPr>
            </w:pPr>
            <w:r>
              <w:rPr>
                <w:rFonts w:hint="eastAsia" w:ascii="仿宋" w:hAnsi="仿宋" w:eastAsia="仿宋" w:cs="Arial"/>
                <w:b/>
                <w:bCs/>
                <w:color w:val="000000"/>
                <w:sz w:val="28"/>
                <w:szCs w:val="28"/>
              </w:rPr>
              <w:t>项</w:t>
            </w:r>
          </w:p>
        </w:tc>
        <w:tc>
          <w:tcPr>
            <w:tcW w:w="945" w:type="dxa"/>
            <w:tcBorders>
              <w:top w:val="single" w:color="auto" w:sz="4" w:space="0"/>
              <w:left w:val="nil"/>
              <w:bottom w:val="single" w:color="auto" w:sz="4" w:space="0"/>
              <w:right w:val="single" w:color="auto" w:sz="4" w:space="0"/>
            </w:tcBorders>
          </w:tcPr>
          <w:p w14:paraId="2575DC65">
            <w:pPr>
              <w:snapToGrid w:val="0"/>
              <w:spacing w:after="120" w:afterLines="50" w:line="460" w:lineRule="exact"/>
              <w:rPr>
                <w:rFonts w:ascii="仿宋" w:hAnsi="仿宋" w:eastAsia="仿宋" w:cs="Arial"/>
                <w:b/>
                <w:bCs/>
                <w:color w:val="000000"/>
                <w:sz w:val="28"/>
                <w:szCs w:val="28"/>
              </w:rPr>
            </w:pPr>
            <w:r>
              <w:rPr>
                <w:rFonts w:hint="eastAsia" w:ascii="仿宋" w:hAnsi="仿宋" w:eastAsia="仿宋" w:cs="Arial"/>
                <w:b/>
                <w:bCs/>
                <w:color w:val="000000"/>
                <w:sz w:val="28"/>
                <w:szCs w:val="28"/>
              </w:rPr>
              <w:t>214.4</w:t>
            </w:r>
          </w:p>
        </w:tc>
        <w:tc>
          <w:tcPr>
            <w:tcW w:w="1485" w:type="dxa"/>
            <w:tcBorders>
              <w:top w:val="single" w:color="auto" w:sz="4" w:space="0"/>
              <w:left w:val="nil"/>
              <w:bottom w:val="single" w:color="auto" w:sz="4" w:space="0"/>
              <w:right w:val="single" w:color="auto" w:sz="4" w:space="0"/>
            </w:tcBorders>
          </w:tcPr>
          <w:p w14:paraId="6908A9DF">
            <w:pPr>
              <w:snapToGrid w:val="0"/>
              <w:spacing w:after="120" w:afterLines="50" w:line="460" w:lineRule="exact"/>
              <w:rPr>
                <w:rFonts w:ascii="仿宋" w:hAnsi="仿宋" w:eastAsia="仿宋" w:cs="Arial"/>
                <w:b/>
                <w:bCs/>
                <w:color w:val="000000"/>
                <w:sz w:val="28"/>
                <w:szCs w:val="28"/>
              </w:rPr>
            </w:pPr>
            <w:r>
              <w:rPr>
                <w:rFonts w:hint="eastAsia" w:ascii="仿宋" w:hAnsi="仿宋" w:eastAsia="仿宋" w:cs="Arial"/>
                <w:b/>
                <w:bCs/>
                <w:color w:val="000000"/>
                <w:sz w:val="28"/>
                <w:szCs w:val="28"/>
              </w:rPr>
              <w:t>详见附件</w:t>
            </w:r>
          </w:p>
        </w:tc>
        <w:tc>
          <w:tcPr>
            <w:tcW w:w="1455" w:type="dxa"/>
            <w:tcBorders>
              <w:top w:val="single" w:color="auto" w:sz="4" w:space="0"/>
              <w:left w:val="nil"/>
              <w:bottom w:val="single" w:color="auto" w:sz="4" w:space="0"/>
              <w:right w:val="single" w:color="auto" w:sz="4" w:space="0"/>
            </w:tcBorders>
          </w:tcPr>
          <w:p w14:paraId="1147AAAA">
            <w:pPr>
              <w:snapToGrid w:val="0"/>
              <w:spacing w:after="120" w:afterLines="50" w:line="460" w:lineRule="exact"/>
              <w:rPr>
                <w:rFonts w:ascii="仿宋" w:hAnsi="仿宋" w:eastAsia="仿宋" w:cs="Arial"/>
                <w:b/>
                <w:bCs/>
                <w:color w:val="000000"/>
                <w:sz w:val="28"/>
                <w:szCs w:val="28"/>
              </w:rPr>
            </w:pPr>
            <w:r>
              <w:rPr>
                <w:rFonts w:hint="eastAsia" w:ascii="仿宋" w:hAnsi="仿宋" w:eastAsia="仿宋" w:cs="Arial"/>
                <w:b/>
                <w:bCs/>
                <w:color w:val="000000"/>
                <w:sz w:val="28"/>
                <w:szCs w:val="28"/>
              </w:rPr>
              <w:t>207.968</w:t>
            </w:r>
          </w:p>
        </w:tc>
        <w:tc>
          <w:tcPr>
            <w:tcW w:w="1386" w:type="dxa"/>
            <w:tcBorders>
              <w:top w:val="single" w:color="auto" w:sz="4" w:space="0"/>
              <w:left w:val="nil"/>
              <w:bottom w:val="single" w:color="auto" w:sz="4" w:space="0"/>
              <w:right w:val="single" w:color="auto" w:sz="4" w:space="0"/>
            </w:tcBorders>
          </w:tcPr>
          <w:p w14:paraId="3BF6989F">
            <w:pPr>
              <w:snapToGrid w:val="0"/>
              <w:spacing w:after="120" w:afterLines="50" w:line="460" w:lineRule="exact"/>
              <w:rPr>
                <w:rFonts w:ascii="仿宋" w:hAnsi="仿宋" w:eastAsia="仿宋" w:cs="Arial"/>
                <w:b/>
                <w:bCs/>
                <w:color w:val="000000"/>
                <w:sz w:val="28"/>
                <w:szCs w:val="28"/>
              </w:rPr>
            </w:pPr>
          </w:p>
        </w:tc>
      </w:tr>
      <w:tr w14:paraId="4EB18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4" w:type="dxa"/>
            <w:tcBorders>
              <w:top w:val="single" w:color="auto" w:sz="4" w:space="0"/>
              <w:left w:val="single" w:color="auto" w:sz="4" w:space="0"/>
              <w:bottom w:val="single" w:color="auto" w:sz="4" w:space="0"/>
              <w:right w:val="single" w:color="auto" w:sz="4" w:space="0"/>
            </w:tcBorders>
          </w:tcPr>
          <w:p w14:paraId="529C83BB">
            <w:pPr>
              <w:snapToGrid w:val="0"/>
              <w:spacing w:after="120" w:afterLines="50" w:line="460" w:lineRule="exact"/>
              <w:rPr>
                <w:rFonts w:ascii="仿宋" w:hAnsi="仿宋" w:eastAsia="仿宋" w:cs="Arial"/>
                <w:b/>
                <w:bCs/>
                <w:color w:val="000000"/>
                <w:sz w:val="28"/>
                <w:szCs w:val="28"/>
              </w:rPr>
            </w:pPr>
            <w:r>
              <w:rPr>
                <w:rFonts w:hint="eastAsia" w:ascii="仿宋" w:hAnsi="仿宋" w:eastAsia="仿宋" w:cs="Arial"/>
                <w:b/>
                <w:bCs/>
                <w:color w:val="000000"/>
                <w:sz w:val="28"/>
                <w:szCs w:val="28"/>
              </w:rPr>
              <w:t>3</w:t>
            </w:r>
          </w:p>
        </w:tc>
        <w:tc>
          <w:tcPr>
            <w:tcW w:w="1581" w:type="dxa"/>
            <w:tcBorders>
              <w:top w:val="single" w:color="auto" w:sz="4" w:space="0"/>
              <w:left w:val="nil"/>
              <w:bottom w:val="single" w:color="auto" w:sz="4" w:space="0"/>
              <w:right w:val="single" w:color="auto" w:sz="4" w:space="0"/>
            </w:tcBorders>
          </w:tcPr>
          <w:p w14:paraId="48BF2848">
            <w:pPr>
              <w:snapToGrid w:val="0"/>
              <w:spacing w:after="120" w:afterLines="50" w:line="460" w:lineRule="exact"/>
              <w:rPr>
                <w:rFonts w:ascii="仿宋" w:hAnsi="仿宋" w:eastAsia="仿宋" w:cs="Arial"/>
                <w:b/>
                <w:bCs/>
                <w:color w:val="000000"/>
                <w:sz w:val="28"/>
                <w:szCs w:val="28"/>
              </w:rPr>
            </w:pPr>
            <w:r>
              <w:rPr>
                <w:rFonts w:hint="eastAsia" w:ascii="仿宋" w:hAnsi="仿宋" w:eastAsia="仿宋" w:cs="Arial"/>
                <w:b/>
                <w:bCs/>
                <w:color w:val="000000"/>
                <w:sz w:val="28"/>
                <w:szCs w:val="28"/>
              </w:rPr>
              <w:t>富春校区多媒体教室投影仪及幕布等</w:t>
            </w:r>
          </w:p>
        </w:tc>
        <w:tc>
          <w:tcPr>
            <w:tcW w:w="894" w:type="dxa"/>
            <w:tcBorders>
              <w:top w:val="single" w:color="auto" w:sz="4" w:space="0"/>
              <w:left w:val="nil"/>
              <w:bottom w:val="single" w:color="auto" w:sz="4" w:space="0"/>
              <w:right w:val="single" w:color="auto" w:sz="4" w:space="0"/>
            </w:tcBorders>
          </w:tcPr>
          <w:p w14:paraId="7D2188A0">
            <w:pPr>
              <w:snapToGrid w:val="0"/>
              <w:spacing w:after="120" w:afterLines="50" w:line="460" w:lineRule="exact"/>
              <w:rPr>
                <w:rFonts w:ascii="仿宋" w:hAnsi="仿宋" w:eastAsia="仿宋" w:cs="Arial"/>
                <w:b/>
                <w:bCs/>
                <w:color w:val="000000"/>
                <w:sz w:val="28"/>
                <w:szCs w:val="28"/>
              </w:rPr>
            </w:pPr>
            <w:r>
              <w:rPr>
                <w:rFonts w:hint="eastAsia" w:ascii="仿宋" w:hAnsi="仿宋" w:eastAsia="仿宋" w:cs="Arial"/>
                <w:b/>
                <w:bCs/>
                <w:color w:val="000000"/>
                <w:sz w:val="28"/>
                <w:szCs w:val="28"/>
              </w:rPr>
              <w:t>1</w:t>
            </w:r>
          </w:p>
        </w:tc>
        <w:tc>
          <w:tcPr>
            <w:tcW w:w="840" w:type="dxa"/>
            <w:tcBorders>
              <w:top w:val="single" w:color="auto" w:sz="4" w:space="0"/>
              <w:left w:val="nil"/>
              <w:bottom w:val="single" w:color="auto" w:sz="4" w:space="0"/>
              <w:right w:val="single" w:color="auto" w:sz="4" w:space="0"/>
            </w:tcBorders>
          </w:tcPr>
          <w:p w14:paraId="27B324EB">
            <w:pPr>
              <w:snapToGrid w:val="0"/>
              <w:spacing w:after="120" w:afterLines="50" w:line="460" w:lineRule="exact"/>
              <w:rPr>
                <w:rFonts w:ascii="仿宋" w:hAnsi="仿宋" w:eastAsia="仿宋" w:cs="Arial"/>
                <w:b/>
                <w:bCs/>
                <w:color w:val="000000"/>
                <w:sz w:val="28"/>
                <w:szCs w:val="28"/>
              </w:rPr>
            </w:pPr>
            <w:r>
              <w:rPr>
                <w:rFonts w:hint="eastAsia" w:ascii="仿宋" w:hAnsi="仿宋" w:eastAsia="仿宋" w:cs="Arial"/>
                <w:b/>
                <w:bCs/>
                <w:color w:val="000000"/>
                <w:sz w:val="28"/>
                <w:szCs w:val="28"/>
              </w:rPr>
              <w:t>项</w:t>
            </w:r>
          </w:p>
        </w:tc>
        <w:tc>
          <w:tcPr>
            <w:tcW w:w="945" w:type="dxa"/>
            <w:tcBorders>
              <w:top w:val="single" w:color="auto" w:sz="4" w:space="0"/>
              <w:left w:val="nil"/>
              <w:bottom w:val="single" w:color="auto" w:sz="4" w:space="0"/>
              <w:right w:val="single" w:color="auto" w:sz="4" w:space="0"/>
            </w:tcBorders>
          </w:tcPr>
          <w:p w14:paraId="36C13264">
            <w:pPr>
              <w:snapToGrid w:val="0"/>
              <w:spacing w:after="120" w:afterLines="50" w:line="460" w:lineRule="exact"/>
              <w:rPr>
                <w:rFonts w:ascii="仿宋" w:hAnsi="仿宋" w:eastAsia="仿宋" w:cs="Arial"/>
                <w:b/>
                <w:bCs/>
                <w:color w:val="000000"/>
                <w:sz w:val="28"/>
                <w:szCs w:val="28"/>
              </w:rPr>
            </w:pPr>
            <w:r>
              <w:rPr>
                <w:rFonts w:hint="eastAsia" w:ascii="仿宋" w:hAnsi="仿宋" w:eastAsia="仿宋" w:cs="Arial"/>
                <w:b/>
                <w:bCs/>
                <w:color w:val="000000"/>
                <w:sz w:val="28"/>
                <w:szCs w:val="28"/>
              </w:rPr>
              <w:t>132.78</w:t>
            </w:r>
          </w:p>
        </w:tc>
        <w:tc>
          <w:tcPr>
            <w:tcW w:w="1485" w:type="dxa"/>
            <w:tcBorders>
              <w:top w:val="single" w:color="auto" w:sz="4" w:space="0"/>
              <w:left w:val="nil"/>
              <w:bottom w:val="single" w:color="auto" w:sz="4" w:space="0"/>
              <w:right w:val="single" w:color="auto" w:sz="4" w:space="0"/>
            </w:tcBorders>
          </w:tcPr>
          <w:p w14:paraId="581ADFF8">
            <w:pPr>
              <w:snapToGrid w:val="0"/>
              <w:spacing w:after="120" w:afterLines="50" w:line="460" w:lineRule="exact"/>
              <w:rPr>
                <w:rFonts w:ascii="仿宋" w:hAnsi="仿宋" w:eastAsia="仿宋" w:cs="Arial"/>
                <w:b/>
                <w:bCs/>
                <w:color w:val="000000"/>
                <w:sz w:val="28"/>
                <w:szCs w:val="28"/>
              </w:rPr>
            </w:pPr>
            <w:r>
              <w:rPr>
                <w:rFonts w:hint="eastAsia" w:ascii="仿宋" w:hAnsi="仿宋" w:eastAsia="仿宋" w:cs="Arial"/>
                <w:b/>
                <w:bCs/>
                <w:color w:val="000000"/>
                <w:sz w:val="28"/>
                <w:szCs w:val="28"/>
              </w:rPr>
              <w:t>详见附件</w:t>
            </w:r>
          </w:p>
        </w:tc>
        <w:tc>
          <w:tcPr>
            <w:tcW w:w="1455" w:type="dxa"/>
            <w:tcBorders>
              <w:top w:val="single" w:color="auto" w:sz="4" w:space="0"/>
              <w:left w:val="nil"/>
              <w:bottom w:val="single" w:color="auto" w:sz="4" w:space="0"/>
              <w:right w:val="single" w:color="auto" w:sz="4" w:space="0"/>
            </w:tcBorders>
          </w:tcPr>
          <w:p w14:paraId="726E7C38">
            <w:pPr>
              <w:snapToGrid w:val="0"/>
              <w:spacing w:after="120" w:afterLines="50" w:line="460" w:lineRule="exact"/>
              <w:rPr>
                <w:rFonts w:ascii="仿宋" w:hAnsi="仿宋" w:eastAsia="仿宋" w:cs="Arial"/>
                <w:b/>
                <w:bCs/>
                <w:color w:val="000000"/>
                <w:sz w:val="28"/>
                <w:szCs w:val="28"/>
              </w:rPr>
            </w:pPr>
            <w:r>
              <w:rPr>
                <w:rFonts w:hint="eastAsia" w:ascii="仿宋" w:hAnsi="仿宋" w:eastAsia="仿宋" w:cs="Arial"/>
                <w:b/>
                <w:bCs/>
                <w:color w:val="000000"/>
                <w:sz w:val="28"/>
                <w:szCs w:val="28"/>
              </w:rPr>
              <w:t>128.79</w:t>
            </w:r>
          </w:p>
        </w:tc>
        <w:tc>
          <w:tcPr>
            <w:tcW w:w="1386" w:type="dxa"/>
            <w:tcBorders>
              <w:top w:val="single" w:color="auto" w:sz="4" w:space="0"/>
              <w:left w:val="nil"/>
              <w:bottom w:val="single" w:color="auto" w:sz="4" w:space="0"/>
              <w:right w:val="single" w:color="auto" w:sz="4" w:space="0"/>
            </w:tcBorders>
          </w:tcPr>
          <w:p w14:paraId="185E9430">
            <w:pPr>
              <w:snapToGrid w:val="0"/>
              <w:spacing w:after="120" w:afterLines="50" w:line="460" w:lineRule="exact"/>
              <w:rPr>
                <w:rFonts w:ascii="仿宋" w:hAnsi="仿宋" w:eastAsia="仿宋" w:cs="Arial"/>
                <w:b/>
                <w:bCs/>
                <w:color w:val="000000"/>
                <w:sz w:val="28"/>
                <w:szCs w:val="28"/>
              </w:rPr>
            </w:pPr>
          </w:p>
        </w:tc>
      </w:tr>
    </w:tbl>
    <w:p w14:paraId="4F25EB0D">
      <w:pPr>
        <w:snapToGrid w:val="0"/>
        <w:spacing w:afterLines="50" w:line="460" w:lineRule="exact"/>
        <w:ind w:firstLine="562" w:firstLineChars="200"/>
        <w:rPr>
          <w:rFonts w:hint="eastAsia" w:ascii="仿宋" w:hAnsi="仿宋" w:eastAsia="仿宋" w:cs="Arial"/>
          <w:b/>
          <w:bCs/>
          <w:color w:val="000000"/>
          <w:sz w:val="28"/>
          <w:szCs w:val="28"/>
        </w:rPr>
      </w:pPr>
    </w:p>
    <w:p w14:paraId="587C22D4">
      <w:pPr>
        <w:snapToGrid w:val="0"/>
        <w:spacing w:afterLines="50" w:line="460" w:lineRule="exact"/>
        <w:ind w:firstLine="562" w:firstLineChars="200"/>
        <w:rPr>
          <w:rFonts w:ascii="仿宋" w:hAnsi="仿宋" w:eastAsia="仿宋" w:cs="Arial"/>
          <w:b/>
          <w:bCs/>
          <w:color w:val="000000"/>
          <w:sz w:val="28"/>
          <w:szCs w:val="28"/>
        </w:rPr>
      </w:pPr>
      <w:r>
        <w:rPr>
          <w:rFonts w:hint="eastAsia" w:ascii="仿宋" w:hAnsi="仿宋" w:eastAsia="仿宋" w:cs="Arial"/>
          <w:b/>
          <w:bCs/>
          <w:color w:val="000000"/>
          <w:sz w:val="28"/>
          <w:szCs w:val="28"/>
        </w:rPr>
        <w:t xml:space="preserve"> </w:t>
      </w:r>
    </w:p>
    <w:p w14:paraId="1F21A103">
      <w:pPr>
        <w:snapToGrid w:val="0"/>
        <w:spacing w:line="460" w:lineRule="exact"/>
        <w:ind w:firstLine="602" w:firstLineChars="200"/>
        <w:rPr>
          <w:rFonts w:ascii="仿宋" w:hAnsi="仿宋" w:eastAsia="仿宋" w:cs="Arial"/>
          <w:b/>
          <w:bCs/>
          <w:color w:val="000000"/>
          <w:sz w:val="30"/>
          <w:szCs w:val="30"/>
        </w:rPr>
      </w:pPr>
      <w:r>
        <w:rPr>
          <w:rFonts w:hint="eastAsia" w:ascii="仿宋" w:hAnsi="仿宋" w:eastAsia="仿宋" w:cs="Arial"/>
          <w:b/>
          <w:bCs/>
          <w:color w:val="000000"/>
          <w:sz w:val="30"/>
          <w:szCs w:val="30"/>
        </w:rPr>
        <w:t>四、合格投标人的资格要求</w:t>
      </w:r>
    </w:p>
    <w:p w14:paraId="7ED538B1">
      <w:pPr>
        <w:snapToGrid w:val="0"/>
        <w:spacing w:line="460" w:lineRule="exact"/>
        <w:ind w:firstLine="560" w:firstLineChars="200"/>
        <w:rPr>
          <w:rFonts w:ascii="仿宋" w:hAnsi="仿宋" w:eastAsia="仿宋" w:cs="Arial"/>
          <w:color w:val="000000"/>
          <w:sz w:val="28"/>
          <w:szCs w:val="28"/>
        </w:rPr>
      </w:pPr>
      <w:r>
        <w:rPr>
          <w:rFonts w:hint="eastAsia" w:ascii="仿宋" w:hAnsi="仿宋" w:eastAsia="仿宋" w:cs="Arial"/>
          <w:color w:val="000000"/>
          <w:sz w:val="28"/>
          <w:szCs w:val="28"/>
        </w:rPr>
        <w:t>符合《中华人民共和国政府采购法》第二十二条规定,且未被</w:t>
      </w:r>
      <w:r>
        <w:rPr>
          <w:rFonts w:hint="eastAsia" w:ascii="仿宋" w:hAnsi="仿宋" w:eastAsia="仿宋"/>
          <w:color w:val="000000"/>
          <w:sz w:val="28"/>
          <w:szCs w:val="28"/>
        </w:rPr>
        <w:t>“信用中国”（www.creditchina.gov.cn）、中国政府采购网（www.ccgp.gov.cn）列入失信被执行人、重大税收违法案件当事人名单（重大税收违法失信主体名单）、政府采购严重违法失信行为记录名单。</w:t>
      </w:r>
    </w:p>
    <w:p w14:paraId="5B9EA3C6">
      <w:pPr>
        <w:snapToGrid w:val="0"/>
        <w:spacing w:line="460" w:lineRule="exact"/>
        <w:ind w:firstLine="602" w:firstLineChars="200"/>
        <w:rPr>
          <w:rFonts w:ascii="仿宋" w:hAnsi="仿宋" w:eastAsia="仿宋" w:cs="Arial"/>
          <w:b/>
          <w:bCs/>
          <w:color w:val="000000"/>
          <w:sz w:val="30"/>
          <w:szCs w:val="30"/>
        </w:rPr>
      </w:pPr>
      <w:bookmarkStart w:id="5" w:name="PO_416_PM006"/>
      <w:bookmarkEnd w:id="5"/>
      <w:r>
        <w:rPr>
          <w:rFonts w:hint="eastAsia" w:ascii="仿宋" w:hAnsi="仿宋" w:eastAsia="仿宋" w:cs="Arial"/>
          <w:b/>
          <w:bCs/>
          <w:color w:val="000000"/>
          <w:sz w:val="30"/>
          <w:szCs w:val="30"/>
        </w:rPr>
        <w:t xml:space="preserve"> 投标人的特定条件：无 </w:t>
      </w:r>
    </w:p>
    <w:p w14:paraId="1522EC8E">
      <w:pPr>
        <w:snapToGrid w:val="0"/>
        <w:spacing w:line="500" w:lineRule="exact"/>
        <w:ind w:firstLine="562" w:firstLineChars="200"/>
        <w:rPr>
          <w:rFonts w:ascii="宋体" w:hAnsi="宋体" w:cs="Arial"/>
          <w:b/>
          <w:bCs/>
          <w:color w:val="000000"/>
          <w:sz w:val="28"/>
          <w:szCs w:val="28"/>
        </w:rPr>
      </w:pPr>
      <w:bookmarkStart w:id="6" w:name="PO_15528_PM007"/>
      <w:bookmarkEnd w:id="6"/>
      <w:r>
        <w:rPr>
          <w:rFonts w:hint="eastAsia" w:ascii="宋体" w:hAnsi="宋体" w:cs="仿宋"/>
          <w:b/>
          <w:bCs/>
          <w:color w:val="000000"/>
          <w:kern w:val="0"/>
          <w:sz w:val="28"/>
          <w:szCs w:val="28"/>
        </w:rPr>
        <w:t>五、获取招标文件</w:t>
      </w:r>
    </w:p>
    <w:p w14:paraId="20AFC959">
      <w:pPr>
        <w:snapToGrid w:val="0"/>
        <w:spacing w:line="500" w:lineRule="exact"/>
        <w:ind w:firstLine="560" w:firstLineChars="200"/>
        <w:rPr>
          <w:rFonts w:ascii="宋体" w:hAnsi="宋体"/>
          <w:color w:val="000000"/>
          <w:kern w:val="0"/>
          <w:sz w:val="28"/>
          <w:szCs w:val="28"/>
        </w:rPr>
      </w:pPr>
      <w:r>
        <w:rPr>
          <w:rFonts w:hint="eastAsia" w:ascii="宋体" w:hAnsi="宋体"/>
          <w:color w:val="000000"/>
          <w:kern w:val="0"/>
          <w:sz w:val="28"/>
          <w:szCs w:val="28"/>
        </w:rPr>
        <w:t>1.获取时间：</w:t>
      </w:r>
      <w:r>
        <w:rPr>
          <w:rFonts w:hint="eastAsia" w:ascii="仿宋" w:hAnsi="仿宋" w:eastAsia="仿宋"/>
          <w:color w:val="000000"/>
          <w:kern w:val="0"/>
          <w:sz w:val="30"/>
          <w:szCs w:val="30"/>
        </w:rPr>
        <w:t>[项目采购-报名开始日期] 至</w:t>
      </w:r>
      <w:r>
        <w:rPr>
          <w:rFonts w:hint="eastAsia" w:ascii="仿宋" w:hAnsi="仿宋" w:eastAsia="仿宋" w:cs="仿宋"/>
          <w:color w:val="000000"/>
          <w:kern w:val="0"/>
          <w:sz w:val="30"/>
          <w:szCs w:val="30"/>
        </w:rPr>
        <w:t>2026-</w:t>
      </w:r>
      <w:r>
        <w:rPr>
          <w:rFonts w:hint="eastAsia" w:ascii="仿宋" w:hAnsi="仿宋" w:eastAsia="仿宋" w:cs="仿宋"/>
          <w:color w:val="000000"/>
          <w:kern w:val="0"/>
          <w:sz w:val="30"/>
          <w:szCs w:val="30"/>
          <w:lang w:val="en-US" w:eastAsia="zh-CN"/>
        </w:rPr>
        <w:t>06</w:t>
      </w:r>
      <w:r>
        <w:rPr>
          <w:rFonts w:hint="eastAsia" w:ascii="仿宋" w:hAnsi="仿宋" w:eastAsia="仿宋" w:cs="仿宋"/>
          <w:color w:val="000000"/>
          <w:kern w:val="0"/>
          <w:sz w:val="30"/>
          <w:szCs w:val="30"/>
        </w:rPr>
        <w:t>-</w:t>
      </w:r>
      <w:r>
        <w:rPr>
          <w:rFonts w:hint="eastAsia" w:ascii="仿宋" w:hAnsi="仿宋" w:eastAsia="仿宋" w:cs="仿宋"/>
          <w:color w:val="000000"/>
          <w:kern w:val="0"/>
          <w:sz w:val="30"/>
          <w:szCs w:val="30"/>
          <w:lang w:val="en-US" w:eastAsia="zh-CN"/>
        </w:rPr>
        <w:t>09</w:t>
      </w:r>
      <w:r>
        <w:rPr>
          <w:rFonts w:hint="eastAsia" w:ascii="仿宋" w:hAnsi="仿宋" w:eastAsia="仿宋" w:cs="仿宋"/>
          <w:color w:val="000000"/>
          <w:kern w:val="0"/>
          <w:sz w:val="30"/>
          <w:szCs w:val="30"/>
        </w:rPr>
        <w:t xml:space="preserve"> 09:</w:t>
      </w:r>
      <w:r>
        <w:rPr>
          <w:rFonts w:hint="eastAsia" w:ascii="仿宋" w:hAnsi="仿宋" w:eastAsia="仿宋" w:cs="仿宋"/>
          <w:color w:val="000000"/>
          <w:kern w:val="0"/>
          <w:sz w:val="30"/>
          <w:szCs w:val="30"/>
          <w:lang w:val="en-US" w:eastAsia="zh-CN"/>
        </w:rPr>
        <w:t>0</w:t>
      </w:r>
      <w:r>
        <w:rPr>
          <w:rFonts w:hint="eastAsia" w:ascii="仿宋" w:hAnsi="仿宋" w:eastAsia="仿宋" w:cs="仿宋"/>
          <w:color w:val="000000"/>
          <w:kern w:val="0"/>
          <w:sz w:val="30"/>
          <w:szCs w:val="30"/>
        </w:rPr>
        <w:t>0:00</w:t>
      </w:r>
      <w:r>
        <w:rPr>
          <w:rFonts w:hint="eastAsia" w:ascii="宋体" w:hAnsi="宋体"/>
          <w:color w:val="000000"/>
          <w:kern w:val="0"/>
          <w:sz w:val="28"/>
          <w:szCs w:val="28"/>
        </w:rPr>
        <w:t>。</w:t>
      </w:r>
    </w:p>
    <w:p w14:paraId="25ABE2F2">
      <w:pPr>
        <w:autoSpaceDE w:val="0"/>
        <w:autoSpaceDN w:val="0"/>
        <w:adjustRightInd w:val="0"/>
        <w:snapToGrid w:val="0"/>
        <w:spacing w:line="500" w:lineRule="exact"/>
        <w:ind w:firstLine="600"/>
        <w:rPr>
          <w:rFonts w:ascii="宋体" w:hAnsi="宋体" w:cs="仿宋"/>
          <w:color w:val="000000"/>
          <w:kern w:val="0"/>
          <w:sz w:val="28"/>
          <w:szCs w:val="28"/>
        </w:rPr>
      </w:pPr>
      <w:r>
        <w:rPr>
          <w:rFonts w:hint="eastAsia" w:ascii="宋体" w:hAnsi="宋体" w:cs="仿宋"/>
          <w:color w:val="000000"/>
          <w:kern w:val="0"/>
          <w:sz w:val="28"/>
          <w:szCs w:val="28"/>
        </w:rPr>
        <w:t>2.获取方式：本项目招标文件实行网上获取。供应商登录浙江政府采购网（</w:t>
      </w:r>
      <w:r>
        <w:fldChar w:fldCharType="begin"/>
      </w:r>
      <w:r>
        <w:instrText xml:space="preserve"> HYPERLINK "http://zfcg.czt.zj.gov.cn/" </w:instrText>
      </w:r>
      <w:r>
        <w:fldChar w:fldCharType="separate"/>
      </w:r>
      <w:r>
        <w:rPr>
          <w:rStyle w:val="1289"/>
          <w:color w:val="000000"/>
          <w:sz w:val="28"/>
          <w:szCs w:val="28"/>
        </w:rPr>
        <w:t>http://zfcg.czt.zj.gov.cn/</w:t>
      </w:r>
      <w:r>
        <w:rPr>
          <w:rStyle w:val="1289"/>
          <w:color w:val="000000"/>
          <w:sz w:val="28"/>
          <w:szCs w:val="28"/>
        </w:rPr>
        <w:fldChar w:fldCharType="end"/>
      </w:r>
      <w:r>
        <w:rPr>
          <w:rFonts w:hint="eastAsia" w:ascii="宋体" w:hAnsi="宋体" w:cs="仿宋"/>
          <w:color w:val="000000"/>
          <w:kern w:val="0"/>
          <w:sz w:val="28"/>
          <w:szCs w:val="28"/>
        </w:rPr>
        <w:t>）进入政采云系统“项目采购”模块“获取采购文件”菜单，进行网上获取招标文件。</w:t>
      </w:r>
    </w:p>
    <w:p w14:paraId="3AC5B580">
      <w:pPr>
        <w:autoSpaceDE w:val="0"/>
        <w:autoSpaceDN w:val="0"/>
        <w:adjustRightInd w:val="0"/>
        <w:snapToGrid w:val="0"/>
        <w:spacing w:line="500" w:lineRule="exact"/>
        <w:ind w:firstLine="560"/>
        <w:rPr>
          <w:rFonts w:ascii="宋体" w:hAnsi="宋体" w:cs="仿宋"/>
          <w:color w:val="000000"/>
          <w:kern w:val="0"/>
          <w:sz w:val="28"/>
          <w:szCs w:val="28"/>
        </w:rPr>
      </w:pPr>
      <w:r>
        <w:rPr>
          <w:rFonts w:hint="eastAsia" w:ascii="宋体" w:hAnsi="宋体" w:cs="仿宋"/>
          <w:color w:val="000000"/>
          <w:kern w:val="0"/>
          <w:sz w:val="28"/>
          <w:szCs w:val="28"/>
        </w:rPr>
        <w:t>3.招标文件免费获取。</w:t>
      </w:r>
    </w:p>
    <w:p w14:paraId="7DC86B01">
      <w:pPr>
        <w:snapToGrid w:val="0"/>
        <w:spacing w:line="500" w:lineRule="exact"/>
        <w:ind w:firstLine="562" w:firstLineChars="200"/>
        <w:rPr>
          <w:rFonts w:ascii="宋体" w:hAnsi="宋体"/>
          <w:b/>
          <w:bCs/>
          <w:color w:val="000000"/>
          <w:kern w:val="0"/>
          <w:sz w:val="28"/>
          <w:szCs w:val="28"/>
        </w:rPr>
      </w:pPr>
      <w:r>
        <w:rPr>
          <w:rFonts w:hint="eastAsia" w:ascii="宋体" w:hAnsi="宋体" w:cs="Arial"/>
          <w:b/>
          <w:bCs/>
          <w:color w:val="000000"/>
          <w:sz w:val="28"/>
          <w:szCs w:val="28"/>
        </w:rPr>
        <w:t>六、投标截止时间、地点和形式</w:t>
      </w:r>
    </w:p>
    <w:p w14:paraId="1DEDA93B">
      <w:pPr>
        <w:pStyle w:val="32"/>
        <w:adjustRightInd w:val="0"/>
        <w:snapToGrid w:val="0"/>
        <w:spacing w:before="120" w:after="120" w:line="500" w:lineRule="exact"/>
        <w:ind w:firstLine="565" w:firstLineChars="201"/>
        <w:rPr>
          <w:rFonts w:hAnsi="宋体"/>
          <w:color w:val="000000"/>
          <w:kern w:val="0"/>
          <w:sz w:val="28"/>
          <w:szCs w:val="28"/>
        </w:rPr>
      </w:pPr>
      <w:r>
        <w:rPr>
          <w:rFonts w:hint="eastAsia" w:hAnsi="宋体"/>
          <w:b/>
          <w:bCs/>
          <w:color w:val="000000"/>
          <w:kern w:val="0"/>
          <w:sz w:val="28"/>
          <w:szCs w:val="28"/>
        </w:rPr>
        <w:t>投标截止时间：</w:t>
      </w:r>
      <w:bookmarkStart w:id="7" w:name="PO_15528_PM015"/>
      <w:bookmarkEnd w:id="7"/>
      <w:r>
        <w:rPr>
          <w:rFonts w:hint="eastAsia"/>
          <w:b/>
          <w:color w:val="000000"/>
          <w:sz w:val="28"/>
          <w:szCs w:val="28"/>
        </w:rPr>
        <w:t>2026-0</w:t>
      </w:r>
      <w:r>
        <w:rPr>
          <w:rFonts w:hint="eastAsia"/>
          <w:b/>
          <w:color w:val="000000"/>
          <w:sz w:val="28"/>
          <w:szCs w:val="28"/>
          <w:lang w:val="en-US" w:eastAsia="zh-CN"/>
        </w:rPr>
        <w:t>6</w:t>
      </w:r>
      <w:r>
        <w:rPr>
          <w:rFonts w:hint="eastAsia"/>
          <w:b/>
          <w:color w:val="000000"/>
          <w:sz w:val="28"/>
          <w:szCs w:val="28"/>
        </w:rPr>
        <w:t>-</w:t>
      </w:r>
      <w:r>
        <w:rPr>
          <w:rFonts w:hint="eastAsia"/>
          <w:b/>
          <w:color w:val="000000"/>
          <w:sz w:val="28"/>
          <w:szCs w:val="28"/>
          <w:lang w:val="en-US" w:eastAsia="zh-CN"/>
        </w:rPr>
        <w:t>09</w:t>
      </w:r>
      <w:r>
        <w:rPr>
          <w:rFonts w:hint="eastAsia"/>
          <w:b/>
          <w:color w:val="000000"/>
          <w:sz w:val="28"/>
          <w:szCs w:val="28"/>
        </w:rPr>
        <w:t xml:space="preserve"> 09:</w:t>
      </w:r>
      <w:r>
        <w:rPr>
          <w:rFonts w:hint="eastAsia"/>
          <w:b/>
          <w:color w:val="000000"/>
          <w:sz w:val="28"/>
          <w:szCs w:val="28"/>
          <w:lang w:val="en-US" w:eastAsia="zh-CN"/>
        </w:rPr>
        <w:t>0</w:t>
      </w:r>
      <w:r>
        <w:rPr>
          <w:rFonts w:hint="eastAsia"/>
          <w:b/>
          <w:color w:val="000000"/>
          <w:sz w:val="28"/>
          <w:szCs w:val="28"/>
        </w:rPr>
        <w:t>0:00</w:t>
      </w:r>
      <w:r>
        <w:rPr>
          <w:rFonts w:hint="eastAsia" w:ascii="仿宋" w:hAnsi="仿宋" w:eastAsia="仿宋" w:cs="Arial"/>
          <w:color w:val="000000"/>
          <w:sz w:val="30"/>
          <w:szCs w:val="30"/>
        </w:rPr>
        <w:t xml:space="preserve">  </w:t>
      </w:r>
      <w:r>
        <w:rPr>
          <w:rFonts w:hint="eastAsia" w:hAnsi="宋体"/>
          <w:b/>
          <w:bCs/>
          <w:color w:val="000000"/>
          <w:kern w:val="0"/>
          <w:sz w:val="28"/>
          <w:szCs w:val="28"/>
        </w:rPr>
        <w:t>。</w:t>
      </w:r>
    </w:p>
    <w:p w14:paraId="7C25E276">
      <w:pPr>
        <w:pStyle w:val="32"/>
        <w:adjustRightInd w:val="0"/>
        <w:snapToGrid w:val="0"/>
        <w:spacing w:before="120" w:after="120" w:line="500" w:lineRule="exact"/>
        <w:ind w:firstLine="562" w:firstLineChars="201"/>
        <w:rPr>
          <w:rFonts w:hAnsi="宋体"/>
          <w:color w:val="000000"/>
          <w:kern w:val="0"/>
          <w:sz w:val="28"/>
          <w:szCs w:val="28"/>
        </w:rPr>
      </w:pPr>
      <w:r>
        <w:rPr>
          <w:rFonts w:hint="eastAsia" w:hAnsi="宋体"/>
          <w:color w:val="000000"/>
          <w:kern w:val="0"/>
          <w:sz w:val="28"/>
          <w:szCs w:val="28"/>
        </w:rPr>
        <w:t>本项目实行电子投标。投标文件应按照本项目招标文件和电子交易平台的要求编制、加密，并应当在投标截止时间前在规定电子交易平台完成传输递交，投标截止时间后送达的投标文件，将被电子交易平台拒收。</w:t>
      </w:r>
    </w:p>
    <w:p w14:paraId="071AB963">
      <w:pPr>
        <w:ind w:firstLine="560" w:firstLineChars="200"/>
        <w:rPr>
          <w:rFonts w:ascii="宋体" w:hAnsi="宋体"/>
          <w:color w:val="000000"/>
          <w:kern w:val="0"/>
          <w:sz w:val="28"/>
          <w:szCs w:val="28"/>
        </w:rPr>
      </w:pPr>
      <w:r>
        <w:rPr>
          <w:rFonts w:hint="eastAsia" w:ascii="宋体" w:hAnsi="宋体"/>
          <w:color w:val="000000"/>
          <w:kern w:val="0"/>
          <w:sz w:val="28"/>
          <w:szCs w:val="28"/>
        </w:rPr>
        <w:t>如认为需要，投标人可以选择递交备份投标文件，采用数据电文形式，以 U 盘或 DVD 光盘形式存储，并在投标截止时间前，通过邮寄或直接递交的方式，送达指定地点，逾期送达或未密封将被拒收。</w:t>
      </w:r>
    </w:p>
    <w:p w14:paraId="1C6D15C8">
      <w:pPr>
        <w:ind w:firstLine="560" w:firstLineChars="200"/>
        <w:rPr>
          <w:rFonts w:ascii="宋体" w:hAnsi="宋体"/>
          <w:color w:val="000000"/>
          <w:kern w:val="0"/>
          <w:sz w:val="28"/>
          <w:szCs w:val="28"/>
        </w:rPr>
      </w:pPr>
      <w:r>
        <w:rPr>
          <w:rFonts w:hint="eastAsia" w:ascii="宋体" w:hAnsi="宋体"/>
          <w:color w:val="000000"/>
          <w:kern w:val="0"/>
          <w:sz w:val="28"/>
          <w:szCs w:val="28"/>
        </w:rPr>
        <w:t>备份文件</w:t>
      </w:r>
      <w:r>
        <w:rPr>
          <w:rFonts w:hint="eastAsia" w:ascii="宋体" w:hAnsi="宋体"/>
          <w:color w:val="000000"/>
          <w:kern w:val="0"/>
          <w:sz w:val="28"/>
          <w:szCs w:val="28"/>
          <w:lang w:eastAsia="zh-CN"/>
        </w:rPr>
        <w:t>和演示文件</w:t>
      </w:r>
      <w:r>
        <w:rPr>
          <w:rFonts w:hint="eastAsia" w:ascii="宋体" w:hAnsi="宋体"/>
          <w:color w:val="000000"/>
          <w:kern w:val="0"/>
          <w:sz w:val="28"/>
          <w:szCs w:val="28"/>
        </w:rPr>
        <w:t>收件人：陶老师，联系方式：0571-88901836（仅限备份文件接收），收件地址 浙江省杭州市西湖区宝石一路3号浙江省政府采购中心。收件时间：上午8:30-11:30，下午14:30-17:30，节假日、双休日除外。（如直接递交的，递交人员需填写送件人姓名及联系电话、送达时间等相关信息；如采用邮寄方式的推荐使用中国邮政速递和顺丰快递，快递人员投递时须同时登记邮寄单号等相关信息。)</w:t>
      </w:r>
    </w:p>
    <w:p w14:paraId="7ADD38AF">
      <w:pPr>
        <w:pStyle w:val="32"/>
        <w:adjustRightInd w:val="0"/>
        <w:snapToGrid w:val="0"/>
        <w:spacing w:before="120" w:after="120" w:line="500" w:lineRule="exact"/>
        <w:ind w:firstLine="565" w:firstLineChars="201"/>
        <w:rPr>
          <w:rFonts w:hAnsi="宋体"/>
          <w:b/>
          <w:bCs/>
          <w:color w:val="000000"/>
          <w:kern w:val="0"/>
          <w:sz w:val="28"/>
          <w:szCs w:val="28"/>
        </w:rPr>
      </w:pPr>
      <w:r>
        <w:rPr>
          <w:rFonts w:hint="eastAsia" w:hAnsi="宋体"/>
          <w:b/>
          <w:bCs/>
          <w:color w:val="000000"/>
          <w:kern w:val="0"/>
          <w:sz w:val="28"/>
          <w:szCs w:val="28"/>
        </w:rPr>
        <w:t>本项目拒绝接受纸质投标文件。</w:t>
      </w:r>
    </w:p>
    <w:p w14:paraId="502DA718">
      <w:pPr>
        <w:snapToGrid w:val="0"/>
        <w:spacing w:line="500" w:lineRule="exact"/>
        <w:ind w:firstLine="562" w:firstLineChars="200"/>
        <w:rPr>
          <w:rFonts w:ascii="宋体" w:hAnsi="宋体" w:cs="Arial"/>
          <w:b/>
          <w:bCs/>
          <w:color w:val="000000"/>
          <w:sz w:val="28"/>
          <w:szCs w:val="28"/>
        </w:rPr>
      </w:pPr>
      <w:r>
        <w:rPr>
          <w:rFonts w:hint="eastAsia" w:ascii="宋体" w:hAnsi="宋体" w:cs="Arial"/>
          <w:b/>
          <w:bCs/>
          <w:color w:val="000000"/>
          <w:sz w:val="28"/>
          <w:szCs w:val="28"/>
        </w:rPr>
        <w:t>七、开标时间及地点：</w:t>
      </w:r>
    </w:p>
    <w:p w14:paraId="4914845B">
      <w:pPr>
        <w:snapToGrid w:val="0"/>
        <w:spacing w:line="500" w:lineRule="exact"/>
        <w:ind w:firstLine="562" w:firstLineChars="200"/>
        <w:rPr>
          <w:rFonts w:ascii="宋体" w:hAnsi="宋体" w:cs="Arial"/>
          <w:b/>
          <w:bCs/>
          <w:color w:val="000000"/>
          <w:sz w:val="28"/>
          <w:szCs w:val="28"/>
        </w:rPr>
      </w:pPr>
      <w:r>
        <w:rPr>
          <w:rFonts w:hint="eastAsia" w:ascii="宋体" w:hAnsi="宋体" w:cs="Arial"/>
          <w:b/>
          <w:bCs/>
          <w:color w:val="000000"/>
          <w:sz w:val="28"/>
          <w:szCs w:val="28"/>
        </w:rPr>
        <w:t>本次招标将于</w:t>
      </w:r>
      <w:bookmarkStart w:id="8" w:name="PO_15528_PM015_1"/>
      <w:bookmarkEnd w:id="8"/>
      <w:r>
        <w:rPr>
          <w:rFonts w:hint="eastAsia" w:ascii="宋体" w:hAnsi="宋体" w:cs="Arial"/>
          <w:b/>
          <w:color w:val="000000"/>
          <w:sz w:val="28"/>
          <w:szCs w:val="28"/>
        </w:rPr>
        <w:t>2026-0</w:t>
      </w:r>
      <w:r>
        <w:rPr>
          <w:rFonts w:hint="eastAsia" w:ascii="宋体" w:hAnsi="宋体" w:cs="Arial"/>
          <w:b/>
          <w:color w:val="000000"/>
          <w:sz w:val="28"/>
          <w:szCs w:val="28"/>
          <w:lang w:val="en-US" w:eastAsia="zh-CN"/>
        </w:rPr>
        <w:t>6</w:t>
      </w:r>
      <w:r>
        <w:rPr>
          <w:rFonts w:hint="eastAsia" w:ascii="宋体" w:hAnsi="宋体" w:cs="Arial"/>
          <w:b/>
          <w:color w:val="000000"/>
          <w:sz w:val="28"/>
          <w:szCs w:val="28"/>
        </w:rPr>
        <w:t>-</w:t>
      </w:r>
      <w:r>
        <w:rPr>
          <w:rFonts w:hint="eastAsia" w:ascii="宋体" w:hAnsi="宋体" w:cs="Arial"/>
          <w:b/>
          <w:color w:val="000000"/>
          <w:sz w:val="28"/>
          <w:szCs w:val="28"/>
          <w:lang w:val="en-US" w:eastAsia="zh-CN"/>
        </w:rPr>
        <w:t>09</w:t>
      </w:r>
      <w:r>
        <w:rPr>
          <w:rFonts w:hint="eastAsia" w:ascii="宋体" w:hAnsi="宋体" w:cs="Arial"/>
          <w:b/>
          <w:color w:val="000000"/>
          <w:sz w:val="28"/>
          <w:szCs w:val="28"/>
        </w:rPr>
        <w:t xml:space="preserve"> 09:</w:t>
      </w:r>
      <w:r>
        <w:rPr>
          <w:rFonts w:hint="eastAsia" w:ascii="宋体" w:hAnsi="宋体" w:cs="Arial"/>
          <w:b/>
          <w:color w:val="000000"/>
          <w:sz w:val="28"/>
          <w:szCs w:val="28"/>
          <w:lang w:val="en-US" w:eastAsia="zh-CN"/>
        </w:rPr>
        <w:t>0</w:t>
      </w:r>
      <w:r>
        <w:rPr>
          <w:rFonts w:hint="eastAsia" w:ascii="宋体" w:hAnsi="宋体" w:cs="Arial"/>
          <w:b/>
          <w:color w:val="000000"/>
          <w:sz w:val="28"/>
          <w:szCs w:val="28"/>
        </w:rPr>
        <w:t>0:00 时整在西湖区浙江省杭州市西湖区宝石一路3号203</w:t>
      </w:r>
      <w:r>
        <w:rPr>
          <w:rFonts w:hint="eastAsia" w:ascii="宋体" w:hAnsi="宋体" w:cs="Arial"/>
          <w:b/>
          <w:bCs/>
          <w:color w:val="000000"/>
          <w:sz w:val="28"/>
          <w:szCs w:val="28"/>
        </w:rPr>
        <w:t xml:space="preserve"> 时整在</w:t>
      </w:r>
      <w:bookmarkStart w:id="9" w:name="PO_15528_PM016_1"/>
      <w:bookmarkEnd w:id="9"/>
      <w:r>
        <w:rPr>
          <w:rFonts w:hint="eastAsia" w:ascii="宋体" w:hAnsi="宋体" w:cs="Arial"/>
          <w:b/>
          <w:bCs/>
          <w:color w:val="000000"/>
          <w:sz w:val="28"/>
          <w:szCs w:val="28"/>
        </w:rPr>
        <w:t xml:space="preserve"> 开标。</w:t>
      </w:r>
    </w:p>
    <w:p w14:paraId="13B9C938">
      <w:pPr>
        <w:snapToGrid w:val="0"/>
        <w:spacing w:line="500" w:lineRule="exact"/>
        <w:ind w:firstLine="562" w:firstLineChars="200"/>
        <w:rPr>
          <w:rFonts w:ascii="宋体" w:hAnsi="宋体" w:cs="Arial"/>
          <w:b/>
          <w:bCs/>
          <w:color w:val="000000"/>
          <w:sz w:val="28"/>
          <w:szCs w:val="28"/>
        </w:rPr>
      </w:pPr>
      <w:r>
        <w:rPr>
          <w:rFonts w:hint="eastAsia" w:ascii="宋体" w:hAnsi="宋体" w:cs="Arial"/>
          <w:b/>
          <w:bCs/>
          <w:color w:val="000000"/>
          <w:sz w:val="28"/>
          <w:szCs w:val="28"/>
        </w:rPr>
        <w:t>本项目实行“不见面开评标”，投标人无须派人员到现场出席开标会议。</w:t>
      </w:r>
    </w:p>
    <w:tbl>
      <w:tblPr>
        <w:tblStyle w:val="992"/>
        <w:tblW w:w="5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7"/>
        <w:gridCol w:w="3443"/>
      </w:tblGrid>
      <w:tr w14:paraId="21E22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2" w:hRule="atLeast"/>
          <w:jc w:val="center"/>
        </w:trPr>
        <w:tc>
          <w:tcPr>
            <w:tcW w:w="1637" w:type="dxa"/>
            <w:tcBorders>
              <w:top w:val="single" w:color="auto" w:sz="4" w:space="0"/>
              <w:left w:val="single" w:color="auto" w:sz="4" w:space="0"/>
              <w:bottom w:val="single" w:color="auto" w:sz="4" w:space="0"/>
              <w:right w:val="single" w:color="auto" w:sz="4" w:space="0"/>
            </w:tcBorders>
            <w:vAlign w:val="center"/>
          </w:tcPr>
          <w:p w14:paraId="7D808D1C">
            <w:pPr>
              <w:rPr>
                <w:rFonts w:ascii="宋体" w:hAnsi="宋体"/>
                <w:color w:val="000000"/>
                <w:kern w:val="0"/>
                <w:sz w:val="28"/>
                <w:szCs w:val="28"/>
              </w:rPr>
            </w:pPr>
            <w:r>
              <w:rPr>
                <w:rFonts w:hint="eastAsia" w:ascii="宋体" w:hAnsi="宋体"/>
                <w:color w:val="000000"/>
                <w:kern w:val="0"/>
                <w:sz w:val="28"/>
                <w:szCs w:val="28"/>
              </w:rPr>
              <w:t>开评标现场咨询电话</w:t>
            </w:r>
          </w:p>
        </w:tc>
        <w:tc>
          <w:tcPr>
            <w:tcW w:w="3443" w:type="dxa"/>
            <w:tcBorders>
              <w:top w:val="single" w:color="auto" w:sz="4" w:space="0"/>
              <w:left w:val="nil"/>
              <w:bottom w:val="single" w:color="auto" w:sz="4" w:space="0"/>
              <w:right w:val="single" w:color="auto" w:sz="4" w:space="0"/>
            </w:tcBorders>
            <w:vAlign w:val="center"/>
          </w:tcPr>
          <w:p w14:paraId="11738BF4">
            <w:pPr>
              <w:adjustRightInd w:val="0"/>
              <w:snapToGrid w:val="0"/>
              <w:spacing w:line="360" w:lineRule="auto"/>
              <w:rPr>
                <w:rFonts w:hint="default" w:ascii="宋体" w:hAnsi="宋体" w:eastAsia="宋体"/>
                <w:color w:val="000000"/>
                <w:kern w:val="0"/>
                <w:sz w:val="28"/>
                <w:szCs w:val="28"/>
                <w:lang w:val="en-US" w:eastAsia="zh-CN"/>
              </w:rPr>
            </w:pPr>
            <w:r>
              <w:rPr>
                <w:rFonts w:hint="eastAsia" w:ascii="宋体" w:hAnsi="宋体"/>
                <w:color w:val="000000"/>
                <w:kern w:val="0"/>
                <w:sz w:val="28"/>
                <w:szCs w:val="28"/>
              </w:rPr>
              <w:t>0571-8890</w:t>
            </w:r>
            <w:r>
              <w:rPr>
                <w:rFonts w:hint="eastAsia" w:ascii="宋体" w:hAnsi="宋体"/>
                <w:color w:val="000000"/>
                <w:kern w:val="0"/>
                <w:sz w:val="28"/>
                <w:szCs w:val="28"/>
                <w:lang w:val="en-US" w:eastAsia="zh-CN"/>
              </w:rPr>
              <w:t>7719</w:t>
            </w:r>
          </w:p>
        </w:tc>
      </w:tr>
    </w:tbl>
    <w:p w14:paraId="696E5247">
      <w:pPr>
        <w:snapToGrid w:val="0"/>
        <w:spacing w:line="500" w:lineRule="exact"/>
        <w:ind w:firstLine="562" w:firstLineChars="200"/>
        <w:rPr>
          <w:rFonts w:ascii="宋体" w:hAnsi="宋体" w:cs="Arial"/>
          <w:b/>
          <w:bCs/>
          <w:color w:val="000000"/>
          <w:sz w:val="28"/>
          <w:szCs w:val="28"/>
        </w:rPr>
      </w:pPr>
      <w:r>
        <w:rPr>
          <w:rFonts w:hint="eastAsia" w:ascii="宋体" w:hAnsi="宋体" w:cs="Arial"/>
          <w:b/>
          <w:bCs/>
          <w:color w:val="000000"/>
          <w:sz w:val="28"/>
          <w:szCs w:val="28"/>
        </w:rPr>
        <w:t>八、电子交易平台的网络地址和登录方法</w:t>
      </w:r>
    </w:p>
    <w:p w14:paraId="3F61EEB4">
      <w:pPr>
        <w:snapToGrid w:val="0"/>
        <w:spacing w:line="500" w:lineRule="exact"/>
        <w:ind w:firstLine="562" w:firstLineChars="200"/>
        <w:rPr>
          <w:color w:val="000000"/>
          <w:sz w:val="28"/>
          <w:szCs w:val="28"/>
        </w:rPr>
      </w:pPr>
      <w:r>
        <w:rPr>
          <w:rFonts w:hint="eastAsia" w:ascii="宋体" w:hAnsi="宋体" w:cs="Arial"/>
          <w:b/>
          <w:bCs/>
          <w:color w:val="000000"/>
          <w:sz w:val="28"/>
          <w:szCs w:val="28"/>
        </w:rPr>
        <w:t>（一）网络地址：</w:t>
      </w:r>
      <w:r>
        <w:rPr>
          <w:rFonts w:hint="eastAsia" w:ascii="宋体" w:hAnsi="宋体" w:cs="仿宋"/>
          <w:color w:val="000000"/>
          <w:sz w:val="28"/>
          <w:szCs w:val="28"/>
        </w:rPr>
        <w:t xml:space="preserve">浙江政府采购网 </w:t>
      </w:r>
      <w:r>
        <w:fldChar w:fldCharType="begin"/>
      </w:r>
      <w:r>
        <w:instrText xml:space="preserve"> HYPERLINK "http://zfcg.czt.zj.gov.cn/" </w:instrText>
      </w:r>
      <w:r>
        <w:fldChar w:fldCharType="separate"/>
      </w:r>
      <w:r>
        <w:rPr>
          <w:rStyle w:val="1289"/>
          <w:color w:val="000000"/>
          <w:sz w:val="28"/>
          <w:szCs w:val="28"/>
        </w:rPr>
        <w:t>http://zfcg.czt.zj.gov.cn/</w:t>
      </w:r>
      <w:r>
        <w:rPr>
          <w:rStyle w:val="1289"/>
          <w:color w:val="000000"/>
          <w:sz w:val="28"/>
          <w:szCs w:val="28"/>
        </w:rPr>
        <w:fldChar w:fldCharType="end"/>
      </w:r>
    </w:p>
    <w:p w14:paraId="3A974577">
      <w:pPr>
        <w:snapToGrid w:val="0"/>
        <w:spacing w:line="500" w:lineRule="exact"/>
        <w:ind w:firstLine="562" w:firstLineChars="200"/>
        <w:rPr>
          <w:rFonts w:ascii="宋体" w:hAnsi="宋体" w:cs="Arial"/>
          <w:b/>
          <w:bCs/>
          <w:color w:val="000000"/>
          <w:sz w:val="28"/>
          <w:szCs w:val="28"/>
        </w:rPr>
      </w:pPr>
      <w:r>
        <w:rPr>
          <w:rFonts w:hint="eastAsia" w:ascii="宋体" w:hAnsi="宋体" w:cs="Arial"/>
          <w:b/>
          <w:bCs/>
          <w:color w:val="000000"/>
          <w:sz w:val="28"/>
          <w:szCs w:val="28"/>
        </w:rPr>
        <w:t>（二）登录方法：</w:t>
      </w:r>
      <w:r>
        <w:rPr>
          <w:rFonts w:hint="eastAsia" w:ascii="宋体" w:hAnsi="宋体" w:cs="Arial"/>
          <w:color w:val="000000"/>
          <w:sz w:val="28"/>
          <w:szCs w:val="28"/>
        </w:rPr>
        <w:t>投标人须先完成供应商注册并申请CA，再下载客户端编制、加密电子投标文件，最后应在浙江政府采购网政采云用户登录窗口登录，完成电子投标文件传输递交（具体详见第二章 投标人须知前附表）。</w:t>
      </w:r>
    </w:p>
    <w:p w14:paraId="771D9BFE">
      <w:pPr>
        <w:snapToGrid w:val="0"/>
        <w:spacing w:line="500" w:lineRule="exact"/>
        <w:ind w:left="562"/>
        <w:rPr>
          <w:rFonts w:ascii="宋体" w:hAnsi="宋体" w:cs="Arial"/>
          <w:b/>
          <w:bCs/>
          <w:color w:val="000000"/>
          <w:sz w:val="28"/>
          <w:szCs w:val="28"/>
        </w:rPr>
      </w:pPr>
      <w:r>
        <w:rPr>
          <w:rFonts w:hint="eastAsia" w:ascii="宋体" w:hAnsi="宋体" w:cs="Arial"/>
          <w:b/>
          <w:bCs/>
          <w:color w:val="000000"/>
          <w:sz w:val="28"/>
          <w:szCs w:val="28"/>
        </w:rPr>
        <w:t>九、其他：</w:t>
      </w:r>
    </w:p>
    <w:p w14:paraId="62769A8F">
      <w:pPr>
        <w:snapToGrid w:val="0"/>
        <w:spacing w:line="440" w:lineRule="exact"/>
        <w:ind w:firstLine="562" w:firstLineChars="200"/>
        <w:rPr>
          <w:rFonts w:ascii="宋体" w:hAnsi="宋体" w:cs="Arial"/>
          <w:b/>
          <w:bCs/>
          <w:color w:val="000000"/>
          <w:sz w:val="28"/>
          <w:szCs w:val="28"/>
        </w:rPr>
      </w:pPr>
      <w:r>
        <w:rPr>
          <w:rFonts w:hint="eastAsia" w:ascii="宋体" w:hAnsi="宋体" w:cs="Arial"/>
          <w:b/>
          <w:bCs/>
          <w:color w:val="000000"/>
          <w:sz w:val="28"/>
          <w:szCs w:val="28"/>
        </w:rPr>
        <w:t>（一）本项目采用“电子交易/不见面开评标”，供应商可进入电子卖场服务中心采云学院</w:t>
      </w:r>
    </w:p>
    <w:p w14:paraId="282096BA">
      <w:pPr>
        <w:snapToGrid w:val="0"/>
        <w:spacing w:line="440" w:lineRule="exact"/>
        <w:ind w:firstLine="562" w:firstLineChars="200"/>
        <w:rPr>
          <w:rFonts w:ascii="仿宋" w:hAnsi="仿宋" w:eastAsia="仿宋"/>
          <w:color w:val="000000"/>
          <w:sz w:val="28"/>
          <w:szCs w:val="28"/>
        </w:rPr>
      </w:pPr>
      <w:r>
        <w:rPr>
          <w:rFonts w:hint="eastAsia" w:ascii="宋体" w:hAnsi="宋体" w:cs="Arial"/>
          <w:b/>
          <w:bCs/>
          <w:color w:val="000000"/>
          <w:sz w:val="28"/>
          <w:szCs w:val="28"/>
        </w:rPr>
        <w:t>（https://edu.zcygov.cn/live?utm=a0018.2ef5001f.0.0.1939d340e5db11ea867fb57c149ddb61）自行提前学习</w:t>
      </w:r>
      <w:r>
        <w:rPr>
          <w:rFonts w:hint="eastAsia" w:ascii="宋体" w:hAnsi="宋体" w:cs="Arial"/>
          <w:color w:val="000000"/>
          <w:sz w:val="28"/>
          <w:szCs w:val="28"/>
        </w:rPr>
        <w:t>。</w:t>
      </w:r>
    </w:p>
    <w:p w14:paraId="454C9903">
      <w:pPr>
        <w:snapToGrid w:val="0"/>
        <w:spacing w:line="440" w:lineRule="exact"/>
        <w:ind w:firstLine="602" w:firstLineChars="200"/>
        <w:rPr>
          <w:rFonts w:ascii="仿宋" w:hAnsi="仿宋" w:eastAsia="仿宋" w:cs="Arial"/>
          <w:b/>
          <w:bCs/>
          <w:color w:val="000000"/>
          <w:sz w:val="30"/>
          <w:szCs w:val="30"/>
        </w:rPr>
      </w:pPr>
      <w:r>
        <w:rPr>
          <w:rFonts w:hint="eastAsia" w:ascii="仿宋" w:hAnsi="仿宋" w:eastAsia="仿宋" w:cs="Arial"/>
          <w:b/>
          <w:bCs/>
          <w:color w:val="000000"/>
          <w:sz w:val="30"/>
          <w:szCs w:val="30"/>
        </w:rPr>
        <w:t>十、业务咨询</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0"/>
        <w:gridCol w:w="909"/>
        <w:gridCol w:w="2089"/>
        <w:gridCol w:w="2089"/>
        <w:gridCol w:w="2111"/>
      </w:tblGrid>
      <w:tr w14:paraId="5B67D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auto" w:sz="4" w:space="0"/>
              <w:left w:val="single" w:color="auto" w:sz="4" w:space="0"/>
              <w:bottom w:val="single" w:color="auto" w:sz="4" w:space="0"/>
              <w:right w:val="single" w:color="auto" w:sz="4" w:space="0"/>
            </w:tcBorders>
            <w:shd w:val="clear" w:color="auto" w:fill="auto"/>
          </w:tcPr>
          <w:p w14:paraId="1059EDB5">
            <w:pPr>
              <w:spacing w:line="480" w:lineRule="exact"/>
              <w:jc w:val="center"/>
              <w:rPr>
                <w:rFonts w:ascii="仿宋" w:hAnsi="仿宋" w:eastAsia="仿宋" w:cs="仿宋"/>
                <w:b/>
                <w:sz w:val="28"/>
                <w:szCs w:val="28"/>
              </w:rPr>
            </w:pPr>
            <w:r>
              <w:rPr>
                <w:rFonts w:hint="eastAsia" w:ascii="仿宋" w:hAnsi="仿宋" w:eastAsia="仿宋" w:cs="仿宋"/>
                <w:b/>
                <w:sz w:val="28"/>
                <w:szCs w:val="28"/>
              </w:rPr>
              <w:t>机 构</w:t>
            </w:r>
          </w:p>
        </w:tc>
        <w:tc>
          <w:tcPr>
            <w:tcW w:w="0" w:type="auto"/>
            <w:gridSpan w:val="4"/>
            <w:tcBorders>
              <w:top w:val="single" w:color="auto" w:sz="4" w:space="0"/>
              <w:left w:val="nil"/>
              <w:bottom w:val="single" w:color="auto" w:sz="4" w:space="0"/>
              <w:right w:val="single" w:color="auto" w:sz="4" w:space="0"/>
            </w:tcBorders>
            <w:shd w:val="clear" w:color="auto" w:fill="auto"/>
          </w:tcPr>
          <w:p w14:paraId="22AFC7EE">
            <w:pPr>
              <w:spacing w:line="480" w:lineRule="exact"/>
              <w:rPr>
                <w:rFonts w:ascii="仿宋" w:hAnsi="仿宋" w:eastAsia="仿宋" w:cs="仿宋"/>
                <w:sz w:val="28"/>
                <w:szCs w:val="28"/>
              </w:rPr>
            </w:pPr>
            <w:r>
              <w:rPr>
                <w:rFonts w:hint="eastAsia" w:ascii="仿宋" w:hAnsi="仿宋" w:eastAsia="仿宋" w:cs="仿宋"/>
                <w:sz w:val="28"/>
                <w:szCs w:val="28"/>
              </w:rPr>
              <w:t>浙江省政府采购中心</w:t>
            </w:r>
          </w:p>
        </w:tc>
      </w:tr>
      <w:tr w14:paraId="34818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auto" w:sz="4" w:space="0"/>
              <w:left w:val="single" w:color="auto" w:sz="4" w:space="0"/>
              <w:bottom w:val="single" w:color="auto" w:sz="4" w:space="0"/>
              <w:right w:val="single" w:color="auto" w:sz="4" w:space="0"/>
            </w:tcBorders>
            <w:shd w:val="clear" w:color="auto" w:fill="auto"/>
          </w:tcPr>
          <w:p w14:paraId="2A32E503">
            <w:pPr>
              <w:spacing w:line="480" w:lineRule="exact"/>
              <w:jc w:val="center"/>
              <w:rPr>
                <w:rFonts w:ascii="仿宋" w:hAnsi="仿宋" w:eastAsia="仿宋" w:cs="仿宋"/>
                <w:b/>
                <w:sz w:val="28"/>
                <w:szCs w:val="28"/>
              </w:rPr>
            </w:pPr>
            <w:r>
              <w:rPr>
                <w:rFonts w:hint="eastAsia" w:ascii="仿宋" w:hAnsi="仿宋" w:eastAsia="仿宋" w:cs="仿宋"/>
                <w:b/>
                <w:sz w:val="28"/>
                <w:szCs w:val="28"/>
              </w:rPr>
              <w:t>地 址</w:t>
            </w:r>
          </w:p>
        </w:tc>
        <w:tc>
          <w:tcPr>
            <w:tcW w:w="0" w:type="auto"/>
            <w:gridSpan w:val="4"/>
            <w:tcBorders>
              <w:top w:val="single" w:color="auto" w:sz="4" w:space="0"/>
              <w:left w:val="nil"/>
              <w:bottom w:val="single" w:color="auto" w:sz="4" w:space="0"/>
              <w:right w:val="single" w:color="auto" w:sz="4" w:space="0"/>
            </w:tcBorders>
            <w:shd w:val="clear" w:color="auto" w:fill="auto"/>
            <w:vAlign w:val="center"/>
          </w:tcPr>
          <w:p w14:paraId="7C8A494D">
            <w:pPr>
              <w:spacing w:line="480" w:lineRule="exact"/>
              <w:rPr>
                <w:rFonts w:ascii="仿宋" w:hAnsi="仿宋" w:eastAsia="仿宋" w:cs="仿宋"/>
                <w:sz w:val="28"/>
                <w:szCs w:val="28"/>
              </w:rPr>
            </w:pPr>
            <w:r>
              <w:rPr>
                <w:rFonts w:hint="eastAsia" w:ascii="仿宋" w:hAnsi="仿宋" w:eastAsia="仿宋" w:cs="仿宋"/>
                <w:sz w:val="28"/>
                <w:szCs w:val="28"/>
              </w:rPr>
              <w:t>浙江省杭州市西湖区宝石一路3号</w:t>
            </w:r>
          </w:p>
        </w:tc>
      </w:tr>
      <w:tr w14:paraId="01105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auto" w:sz="4" w:space="0"/>
              <w:left w:val="single" w:color="auto" w:sz="4" w:space="0"/>
              <w:bottom w:val="single" w:color="auto" w:sz="4" w:space="0"/>
              <w:right w:val="single" w:color="auto" w:sz="4" w:space="0"/>
            </w:tcBorders>
            <w:shd w:val="clear" w:color="auto" w:fill="auto"/>
          </w:tcPr>
          <w:p w14:paraId="00E5263E">
            <w:pPr>
              <w:spacing w:line="480" w:lineRule="exact"/>
              <w:jc w:val="center"/>
              <w:rPr>
                <w:rFonts w:ascii="仿宋" w:hAnsi="仿宋" w:eastAsia="仿宋" w:cs="仿宋"/>
                <w:b/>
                <w:sz w:val="28"/>
                <w:szCs w:val="28"/>
              </w:rPr>
            </w:pPr>
            <w:r>
              <w:rPr>
                <w:rFonts w:hint="eastAsia" w:ascii="仿宋" w:hAnsi="仿宋" w:eastAsia="仿宋" w:cs="仿宋"/>
                <w:b/>
                <w:sz w:val="28"/>
                <w:szCs w:val="28"/>
              </w:rPr>
              <w:t>网 站</w:t>
            </w:r>
          </w:p>
        </w:tc>
        <w:tc>
          <w:tcPr>
            <w:tcW w:w="0" w:type="auto"/>
            <w:gridSpan w:val="4"/>
            <w:tcBorders>
              <w:top w:val="single" w:color="auto" w:sz="4" w:space="0"/>
              <w:left w:val="nil"/>
              <w:bottom w:val="single" w:color="auto" w:sz="4" w:space="0"/>
              <w:right w:val="single" w:color="auto" w:sz="4" w:space="0"/>
            </w:tcBorders>
            <w:shd w:val="clear" w:color="auto" w:fill="auto"/>
            <w:vAlign w:val="center"/>
          </w:tcPr>
          <w:p w14:paraId="7EF96637">
            <w:pPr>
              <w:spacing w:line="480" w:lineRule="exact"/>
              <w:rPr>
                <w:rFonts w:ascii="仿宋" w:hAnsi="仿宋" w:eastAsia="仿宋" w:cs="仿宋"/>
                <w:sz w:val="28"/>
                <w:szCs w:val="28"/>
              </w:rPr>
            </w:pPr>
            <w:r>
              <w:rPr>
                <w:rFonts w:hint="eastAsia" w:ascii="仿宋" w:hAnsi="仿宋" w:eastAsia="仿宋" w:cs="仿宋"/>
                <w:sz w:val="28"/>
                <w:szCs w:val="28"/>
              </w:rPr>
              <w:t>浙江政府采购网</w:t>
            </w:r>
            <w:r>
              <w:rPr>
                <w:rFonts w:hint="eastAsia" w:ascii="仿宋_GB2312" w:hAnsi="Segoe UI" w:eastAsia="仿宋_GB2312" w:cs="Segoe UI"/>
                <w:color w:val="333333"/>
                <w:sz w:val="29"/>
                <w:szCs w:val="29"/>
              </w:rPr>
              <w:t>ht</w:t>
            </w:r>
            <w:r>
              <w:rPr>
                <w:rFonts w:hint="eastAsia" w:ascii="仿宋" w:hAnsi="仿宋" w:eastAsia="仿宋" w:cs="仿宋"/>
                <w:sz w:val="28"/>
                <w:szCs w:val="28"/>
              </w:rPr>
              <w:t>tp://zfcg.czt.zj.gov.cn/（文件下载、公告查询）</w:t>
            </w:r>
          </w:p>
        </w:tc>
      </w:tr>
      <w:tr w14:paraId="4046A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auto" w:sz="4" w:space="0"/>
              <w:left w:val="single" w:color="auto" w:sz="4" w:space="0"/>
              <w:bottom w:val="single" w:color="auto" w:sz="4" w:space="0"/>
              <w:right w:val="single" w:color="auto" w:sz="4" w:space="0"/>
            </w:tcBorders>
            <w:shd w:val="clear" w:color="auto" w:fill="auto"/>
          </w:tcPr>
          <w:p w14:paraId="4919C87B">
            <w:pPr>
              <w:spacing w:line="480" w:lineRule="exact"/>
              <w:jc w:val="center"/>
              <w:rPr>
                <w:rFonts w:ascii="仿宋" w:hAnsi="仿宋" w:eastAsia="仿宋" w:cs="仿宋"/>
                <w:b/>
                <w:sz w:val="28"/>
                <w:szCs w:val="28"/>
              </w:rPr>
            </w:pPr>
            <w:r>
              <w:rPr>
                <w:rFonts w:hint="eastAsia" w:ascii="仿宋" w:hAnsi="仿宋" w:eastAsia="仿宋" w:cs="仿宋"/>
                <w:b/>
                <w:sz w:val="28"/>
                <w:szCs w:val="28"/>
              </w:rPr>
              <w:t>咨询事项</w:t>
            </w:r>
          </w:p>
          <w:p w14:paraId="476D0B54">
            <w:pPr>
              <w:spacing w:line="480" w:lineRule="exact"/>
              <w:jc w:val="center"/>
              <w:rPr>
                <w:rFonts w:ascii="仿宋" w:hAnsi="仿宋" w:eastAsia="仿宋" w:cs="仿宋"/>
                <w:b/>
                <w:sz w:val="28"/>
                <w:szCs w:val="28"/>
              </w:rPr>
            </w:pPr>
          </w:p>
        </w:tc>
        <w:tc>
          <w:tcPr>
            <w:tcW w:w="0" w:type="auto"/>
            <w:tcBorders>
              <w:top w:val="single" w:color="auto" w:sz="4" w:space="0"/>
              <w:left w:val="nil"/>
              <w:bottom w:val="single" w:color="auto" w:sz="4" w:space="0"/>
              <w:right w:val="single" w:color="auto" w:sz="4" w:space="0"/>
            </w:tcBorders>
            <w:shd w:val="clear" w:color="auto" w:fill="auto"/>
          </w:tcPr>
          <w:p w14:paraId="66DFBB2A">
            <w:pPr>
              <w:spacing w:line="480" w:lineRule="exact"/>
              <w:jc w:val="center"/>
              <w:rPr>
                <w:rFonts w:ascii="仿宋" w:hAnsi="仿宋" w:eastAsia="仿宋" w:cs="仿宋"/>
                <w:b/>
                <w:sz w:val="28"/>
                <w:szCs w:val="28"/>
              </w:rPr>
            </w:pPr>
            <w:r>
              <w:rPr>
                <w:rFonts w:hint="eastAsia" w:ascii="仿宋" w:hAnsi="仿宋" w:eastAsia="仿宋" w:cs="仿宋"/>
                <w:b/>
                <w:sz w:val="28"/>
                <w:szCs w:val="28"/>
              </w:rPr>
              <w:t>联系人</w:t>
            </w:r>
          </w:p>
        </w:tc>
        <w:tc>
          <w:tcPr>
            <w:tcW w:w="0" w:type="auto"/>
            <w:tcBorders>
              <w:top w:val="single" w:color="auto" w:sz="4" w:space="0"/>
              <w:left w:val="nil"/>
              <w:bottom w:val="single" w:color="auto" w:sz="4" w:space="0"/>
              <w:right w:val="single" w:color="auto" w:sz="4" w:space="0"/>
            </w:tcBorders>
            <w:shd w:val="clear" w:color="auto" w:fill="auto"/>
          </w:tcPr>
          <w:p w14:paraId="4F3F6F65">
            <w:pPr>
              <w:spacing w:line="480" w:lineRule="exact"/>
              <w:jc w:val="center"/>
              <w:rPr>
                <w:rFonts w:ascii="仿宋" w:hAnsi="仿宋" w:eastAsia="仿宋" w:cs="仿宋"/>
                <w:b/>
                <w:sz w:val="28"/>
                <w:szCs w:val="28"/>
              </w:rPr>
            </w:pPr>
            <w:r>
              <w:rPr>
                <w:rFonts w:hint="eastAsia" w:ascii="仿宋" w:hAnsi="仿宋" w:eastAsia="仿宋" w:cs="仿宋"/>
                <w:b/>
                <w:sz w:val="28"/>
                <w:szCs w:val="28"/>
              </w:rPr>
              <w:t>联系方式</w:t>
            </w:r>
          </w:p>
        </w:tc>
        <w:tc>
          <w:tcPr>
            <w:tcW w:w="0" w:type="auto"/>
            <w:tcBorders>
              <w:top w:val="single" w:color="auto" w:sz="4" w:space="0"/>
              <w:left w:val="nil"/>
              <w:bottom w:val="single" w:color="auto" w:sz="4" w:space="0"/>
              <w:right w:val="single" w:color="auto" w:sz="4" w:space="0"/>
            </w:tcBorders>
            <w:shd w:val="clear" w:color="auto" w:fill="auto"/>
          </w:tcPr>
          <w:p w14:paraId="30470FC1">
            <w:pPr>
              <w:spacing w:line="480" w:lineRule="exact"/>
              <w:jc w:val="center"/>
              <w:rPr>
                <w:rFonts w:ascii="仿宋" w:hAnsi="仿宋" w:eastAsia="仿宋" w:cs="仿宋"/>
                <w:b/>
                <w:sz w:val="28"/>
                <w:szCs w:val="28"/>
              </w:rPr>
            </w:pPr>
            <w:r>
              <w:rPr>
                <w:rFonts w:hint="eastAsia" w:ascii="仿宋" w:hAnsi="仿宋" w:eastAsia="仿宋" w:cs="仿宋"/>
                <w:b/>
                <w:sz w:val="28"/>
                <w:szCs w:val="28"/>
              </w:rPr>
              <w:t>传真</w:t>
            </w:r>
          </w:p>
        </w:tc>
        <w:tc>
          <w:tcPr>
            <w:tcW w:w="0" w:type="auto"/>
            <w:tcBorders>
              <w:top w:val="single" w:color="auto" w:sz="4" w:space="0"/>
              <w:left w:val="nil"/>
              <w:bottom w:val="single" w:color="auto" w:sz="4" w:space="0"/>
              <w:right w:val="single" w:color="auto" w:sz="4" w:space="0"/>
            </w:tcBorders>
            <w:shd w:val="clear" w:color="auto" w:fill="auto"/>
          </w:tcPr>
          <w:p w14:paraId="71B9EB47">
            <w:pPr>
              <w:spacing w:line="480" w:lineRule="exact"/>
              <w:jc w:val="center"/>
              <w:rPr>
                <w:rFonts w:ascii="仿宋" w:hAnsi="仿宋" w:eastAsia="仿宋" w:cs="仿宋"/>
                <w:b/>
                <w:sz w:val="28"/>
                <w:szCs w:val="28"/>
              </w:rPr>
            </w:pPr>
            <w:r>
              <w:rPr>
                <w:rFonts w:hint="eastAsia" w:ascii="仿宋" w:hAnsi="仿宋" w:eastAsia="仿宋" w:cs="仿宋"/>
                <w:b/>
                <w:sz w:val="28"/>
                <w:szCs w:val="28"/>
              </w:rPr>
              <w:t>备注</w:t>
            </w:r>
          </w:p>
        </w:tc>
      </w:tr>
      <w:tr w14:paraId="516ED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C5D754A">
            <w:pPr>
              <w:spacing w:line="480" w:lineRule="exact"/>
              <w:rPr>
                <w:rFonts w:ascii="仿宋" w:hAnsi="仿宋" w:eastAsia="仿宋" w:cs="仿宋"/>
                <w:sz w:val="28"/>
                <w:szCs w:val="28"/>
              </w:rPr>
            </w:pPr>
            <w:r>
              <w:rPr>
                <w:rFonts w:hint="eastAsia" w:ascii="仿宋" w:hAnsi="仿宋" w:eastAsia="仿宋" w:cs="仿宋"/>
                <w:sz w:val="28"/>
                <w:szCs w:val="28"/>
              </w:rPr>
              <w:t>项目联系人</w:t>
            </w:r>
          </w:p>
          <w:p w14:paraId="33AF4DD1">
            <w:pPr>
              <w:spacing w:line="480" w:lineRule="exact"/>
              <w:rPr>
                <w:rFonts w:ascii="仿宋" w:hAnsi="仿宋" w:eastAsia="仿宋" w:cs="仿宋"/>
                <w:sz w:val="28"/>
                <w:szCs w:val="28"/>
              </w:rPr>
            </w:pPr>
            <w:r>
              <w:rPr>
                <w:rFonts w:hint="eastAsia" w:ascii="仿宋" w:hAnsi="仿宋" w:eastAsia="仿宋" w:cs="仿宋"/>
                <w:sz w:val="28"/>
                <w:szCs w:val="28"/>
              </w:rPr>
              <w:t>（A岗）</w:t>
            </w:r>
          </w:p>
        </w:tc>
        <w:tc>
          <w:tcPr>
            <w:tcW w:w="0" w:type="auto"/>
            <w:tcBorders>
              <w:top w:val="single" w:color="auto" w:sz="4" w:space="0"/>
              <w:left w:val="nil"/>
              <w:bottom w:val="single" w:color="auto" w:sz="4" w:space="0"/>
              <w:right w:val="single" w:color="auto" w:sz="4" w:space="0"/>
            </w:tcBorders>
            <w:shd w:val="clear" w:color="auto" w:fill="auto"/>
          </w:tcPr>
          <w:p w14:paraId="6E6D4E17">
            <w:pPr>
              <w:spacing w:line="480" w:lineRule="exact"/>
              <w:jc w:val="center"/>
              <w:rPr>
                <w:rFonts w:ascii="仿宋" w:hAnsi="仿宋" w:eastAsia="仿宋" w:cs="仿宋"/>
                <w:sz w:val="28"/>
                <w:szCs w:val="28"/>
              </w:rPr>
            </w:pPr>
            <w:bookmarkStart w:id="10" w:name="PO_15528_PM032"/>
            <w:r>
              <w:rPr>
                <w:rFonts w:hint="eastAsia" w:ascii="仿宋" w:hAnsi="仿宋" w:eastAsia="仿宋" w:cs="仿宋"/>
                <w:sz w:val="28"/>
                <w:szCs w:val="28"/>
              </w:rPr>
              <w:t>冯</w:t>
            </w:r>
            <w:bookmarkEnd w:id="10"/>
            <w:r>
              <w:rPr>
                <w:rFonts w:hint="eastAsia" w:ascii="仿宋" w:hAnsi="仿宋" w:eastAsia="仿宋" w:cs="仿宋"/>
                <w:sz w:val="28"/>
                <w:szCs w:val="28"/>
              </w:rPr>
              <w:t>女士</w:t>
            </w:r>
          </w:p>
        </w:tc>
        <w:tc>
          <w:tcPr>
            <w:tcW w:w="0" w:type="auto"/>
            <w:tcBorders>
              <w:top w:val="single" w:color="auto" w:sz="4" w:space="0"/>
              <w:left w:val="nil"/>
              <w:bottom w:val="single" w:color="auto" w:sz="4" w:space="0"/>
              <w:right w:val="single" w:color="auto" w:sz="4" w:space="0"/>
            </w:tcBorders>
            <w:shd w:val="clear" w:color="auto" w:fill="auto"/>
          </w:tcPr>
          <w:p w14:paraId="41B8C856">
            <w:pPr>
              <w:spacing w:line="480" w:lineRule="exact"/>
              <w:jc w:val="center"/>
              <w:rPr>
                <w:rFonts w:ascii="仿宋" w:hAnsi="仿宋" w:eastAsia="仿宋" w:cs="仿宋"/>
                <w:sz w:val="28"/>
                <w:szCs w:val="28"/>
              </w:rPr>
            </w:pPr>
            <w:bookmarkStart w:id="11" w:name="PO_15528_PM033"/>
            <w:r>
              <w:rPr>
                <w:rFonts w:hint="eastAsia" w:ascii="仿宋" w:hAnsi="仿宋" w:eastAsia="仿宋" w:cs="仿宋"/>
                <w:sz w:val="28"/>
                <w:szCs w:val="28"/>
              </w:rPr>
              <w:t>0571-88907710</w:t>
            </w:r>
            <w:bookmarkEnd w:id="11"/>
          </w:p>
        </w:tc>
        <w:tc>
          <w:tcPr>
            <w:tcW w:w="0" w:type="auto"/>
            <w:tcBorders>
              <w:top w:val="single" w:color="auto" w:sz="4" w:space="0"/>
              <w:left w:val="nil"/>
              <w:bottom w:val="single" w:color="auto" w:sz="4" w:space="0"/>
              <w:right w:val="single" w:color="auto" w:sz="4" w:space="0"/>
            </w:tcBorders>
            <w:shd w:val="clear" w:color="auto" w:fill="auto"/>
          </w:tcPr>
          <w:p w14:paraId="53321547">
            <w:pPr>
              <w:spacing w:line="480" w:lineRule="exact"/>
              <w:jc w:val="center"/>
              <w:rPr>
                <w:rFonts w:ascii="仿宋" w:hAnsi="仿宋" w:eastAsia="仿宋" w:cs="仿宋"/>
                <w:sz w:val="28"/>
                <w:szCs w:val="28"/>
              </w:rPr>
            </w:pPr>
            <w:bookmarkStart w:id="12" w:name="PO_15528_PM034"/>
            <w:r>
              <w:rPr>
                <w:rFonts w:hint="eastAsia" w:ascii="仿宋" w:hAnsi="仿宋" w:eastAsia="仿宋" w:cs="仿宋"/>
                <w:sz w:val="28"/>
                <w:szCs w:val="28"/>
              </w:rPr>
              <w:t>0571-88907783</w:t>
            </w:r>
            <w:bookmarkEnd w:id="12"/>
          </w:p>
        </w:tc>
        <w:tc>
          <w:tcPr>
            <w:tcW w:w="0" w:type="auto"/>
            <w:vMerge w:val="restart"/>
            <w:tcBorders>
              <w:top w:val="nil"/>
              <w:left w:val="nil"/>
              <w:bottom w:val="single" w:color="auto" w:sz="4" w:space="0"/>
              <w:right w:val="single" w:color="auto" w:sz="4" w:space="0"/>
            </w:tcBorders>
            <w:shd w:val="clear" w:color="auto" w:fill="auto"/>
          </w:tcPr>
          <w:p w14:paraId="502D4E5C">
            <w:pPr>
              <w:spacing w:line="480" w:lineRule="exact"/>
              <w:rPr>
                <w:rFonts w:ascii="仿宋" w:hAnsi="仿宋" w:eastAsia="仿宋" w:cs="仿宋"/>
                <w:sz w:val="28"/>
                <w:szCs w:val="28"/>
              </w:rPr>
            </w:pPr>
            <w:r>
              <w:rPr>
                <w:rFonts w:hint="eastAsia" w:ascii="仿宋" w:hAnsi="仿宋" w:eastAsia="仿宋" w:cs="仿宋"/>
                <w:sz w:val="28"/>
                <w:szCs w:val="28"/>
              </w:rPr>
              <w:t>采购二部</w:t>
            </w:r>
          </w:p>
        </w:tc>
      </w:tr>
      <w:tr w14:paraId="1933C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AB98D86">
            <w:pPr>
              <w:spacing w:line="480" w:lineRule="exact"/>
              <w:rPr>
                <w:rFonts w:ascii="仿宋" w:hAnsi="仿宋" w:eastAsia="仿宋" w:cs="仿宋"/>
                <w:sz w:val="28"/>
                <w:szCs w:val="28"/>
              </w:rPr>
            </w:pPr>
            <w:r>
              <w:rPr>
                <w:rFonts w:hint="eastAsia" w:ascii="仿宋" w:hAnsi="仿宋" w:eastAsia="仿宋" w:cs="仿宋"/>
                <w:sz w:val="28"/>
                <w:szCs w:val="28"/>
              </w:rPr>
              <w:t>项目协办人</w:t>
            </w:r>
          </w:p>
          <w:p w14:paraId="3FA726F0">
            <w:pPr>
              <w:spacing w:line="480" w:lineRule="exact"/>
              <w:rPr>
                <w:rFonts w:ascii="仿宋" w:hAnsi="仿宋" w:eastAsia="仿宋" w:cs="仿宋"/>
                <w:sz w:val="28"/>
                <w:szCs w:val="28"/>
              </w:rPr>
            </w:pPr>
            <w:r>
              <w:rPr>
                <w:rFonts w:hint="eastAsia" w:ascii="仿宋" w:hAnsi="仿宋" w:eastAsia="仿宋" w:cs="仿宋"/>
                <w:sz w:val="28"/>
                <w:szCs w:val="28"/>
              </w:rPr>
              <w:t>（B岗）</w:t>
            </w:r>
          </w:p>
        </w:tc>
        <w:tc>
          <w:tcPr>
            <w:tcW w:w="0" w:type="auto"/>
            <w:tcBorders>
              <w:top w:val="single" w:color="auto" w:sz="4" w:space="0"/>
              <w:left w:val="nil"/>
              <w:bottom w:val="single" w:color="auto" w:sz="4" w:space="0"/>
              <w:right w:val="single" w:color="auto" w:sz="4" w:space="0"/>
            </w:tcBorders>
            <w:shd w:val="clear" w:color="auto" w:fill="auto"/>
            <w:vAlign w:val="center"/>
          </w:tcPr>
          <w:p w14:paraId="3483EC93">
            <w:pPr>
              <w:spacing w:line="480" w:lineRule="exact"/>
              <w:ind w:firstLine="140" w:firstLineChars="50"/>
              <w:rPr>
                <w:rFonts w:ascii="仿宋" w:hAnsi="仿宋" w:eastAsia="仿宋" w:cs="仿宋"/>
                <w:sz w:val="28"/>
                <w:szCs w:val="28"/>
              </w:rPr>
            </w:pPr>
            <w:r>
              <w:rPr>
                <w:rFonts w:hint="eastAsia" w:ascii="仿宋" w:hAnsi="仿宋" w:eastAsia="仿宋" w:cs="仿宋"/>
                <w:sz w:val="28"/>
                <w:szCs w:val="28"/>
              </w:rPr>
              <w:t>杜女士</w:t>
            </w:r>
          </w:p>
        </w:tc>
        <w:tc>
          <w:tcPr>
            <w:tcW w:w="0" w:type="auto"/>
            <w:tcBorders>
              <w:top w:val="single" w:color="auto" w:sz="4" w:space="0"/>
              <w:left w:val="nil"/>
              <w:bottom w:val="single" w:color="auto" w:sz="4" w:space="0"/>
              <w:right w:val="single" w:color="auto" w:sz="4" w:space="0"/>
            </w:tcBorders>
            <w:shd w:val="clear" w:color="auto" w:fill="auto"/>
            <w:vAlign w:val="center"/>
          </w:tcPr>
          <w:p w14:paraId="70B43DE1">
            <w:pPr>
              <w:spacing w:line="480" w:lineRule="exact"/>
              <w:jc w:val="center"/>
              <w:rPr>
                <w:rFonts w:ascii="仿宋" w:hAnsi="仿宋" w:eastAsia="仿宋" w:cs="仿宋"/>
                <w:sz w:val="28"/>
                <w:szCs w:val="28"/>
              </w:rPr>
            </w:pPr>
            <w:r>
              <w:rPr>
                <w:rFonts w:hint="eastAsia" w:ascii="仿宋" w:hAnsi="仿宋" w:eastAsia="仿宋" w:cs="仿宋"/>
                <w:sz w:val="28"/>
                <w:szCs w:val="28"/>
              </w:rPr>
              <w:t>0571-88901837</w:t>
            </w:r>
          </w:p>
        </w:tc>
        <w:tc>
          <w:tcPr>
            <w:tcW w:w="0" w:type="auto"/>
            <w:tcBorders>
              <w:top w:val="single" w:color="auto" w:sz="4" w:space="0"/>
              <w:left w:val="nil"/>
              <w:bottom w:val="single" w:color="auto" w:sz="4" w:space="0"/>
              <w:right w:val="single" w:color="auto" w:sz="4" w:space="0"/>
            </w:tcBorders>
            <w:shd w:val="clear" w:color="auto" w:fill="auto"/>
            <w:vAlign w:val="center"/>
          </w:tcPr>
          <w:p w14:paraId="3DA76EB1">
            <w:pPr>
              <w:spacing w:line="480" w:lineRule="exact"/>
              <w:jc w:val="center"/>
              <w:rPr>
                <w:rFonts w:ascii="仿宋" w:hAnsi="仿宋" w:eastAsia="仿宋" w:cs="仿宋"/>
                <w:sz w:val="28"/>
                <w:szCs w:val="28"/>
              </w:rPr>
            </w:pPr>
            <w:r>
              <w:rPr>
                <w:rFonts w:hint="eastAsia" w:ascii="仿宋" w:hAnsi="仿宋" w:eastAsia="仿宋" w:cs="仿宋"/>
                <w:sz w:val="28"/>
                <w:szCs w:val="28"/>
              </w:rPr>
              <w:t>0571-88907783</w:t>
            </w:r>
          </w:p>
        </w:tc>
        <w:tc>
          <w:tcPr>
            <w:tcW w:w="0" w:type="auto"/>
            <w:vMerge w:val="continue"/>
            <w:tcBorders>
              <w:top w:val="nil"/>
              <w:left w:val="nil"/>
              <w:bottom w:val="single" w:color="auto" w:sz="4" w:space="0"/>
              <w:right w:val="single" w:color="auto" w:sz="4" w:space="0"/>
            </w:tcBorders>
            <w:shd w:val="clear" w:color="auto" w:fill="auto"/>
          </w:tcPr>
          <w:p w14:paraId="23AD3372">
            <w:pPr>
              <w:rPr>
                <w:rFonts w:ascii="Times New Roman" w:hAnsi="Times New Roman"/>
                <w:sz w:val="20"/>
                <w:szCs w:val="20"/>
              </w:rPr>
            </w:pPr>
          </w:p>
        </w:tc>
      </w:tr>
      <w:tr w14:paraId="290A7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8563929">
            <w:pPr>
              <w:spacing w:line="480" w:lineRule="exact"/>
              <w:rPr>
                <w:rFonts w:ascii="仿宋" w:hAnsi="仿宋" w:eastAsia="仿宋" w:cs="仿宋"/>
                <w:sz w:val="28"/>
                <w:szCs w:val="28"/>
              </w:rPr>
            </w:pPr>
            <w:r>
              <w:rPr>
                <w:rFonts w:hint="eastAsia" w:ascii="仿宋" w:hAnsi="仿宋" w:eastAsia="仿宋" w:cs="仿宋"/>
                <w:sz w:val="28"/>
                <w:szCs w:val="28"/>
              </w:rPr>
              <w:t>部门负责人</w:t>
            </w:r>
          </w:p>
        </w:tc>
        <w:tc>
          <w:tcPr>
            <w:tcW w:w="0" w:type="auto"/>
            <w:tcBorders>
              <w:top w:val="single" w:color="auto" w:sz="4" w:space="0"/>
              <w:left w:val="nil"/>
              <w:bottom w:val="single" w:color="auto" w:sz="4" w:space="0"/>
              <w:right w:val="single" w:color="auto" w:sz="4" w:space="0"/>
            </w:tcBorders>
            <w:shd w:val="clear" w:color="auto" w:fill="auto"/>
            <w:vAlign w:val="center"/>
          </w:tcPr>
          <w:p w14:paraId="787652D2">
            <w:pPr>
              <w:spacing w:line="480" w:lineRule="exact"/>
              <w:jc w:val="center"/>
              <w:rPr>
                <w:rFonts w:ascii="仿宋" w:hAnsi="仿宋" w:eastAsia="仿宋" w:cs="仿宋"/>
                <w:sz w:val="28"/>
                <w:szCs w:val="28"/>
              </w:rPr>
            </w:pPr>
            <w:r>
              <w:rPr>
                <w:rFonts w:hint="eastAsia" w:ascii="仿宋" w:hAnsi="仿宋" w:eastAsia="仿宋" w:cs="仿宋"/>
                <w:sz w:val="28"/>
                <w:szCs w:val="28"/>
              </w:rPr>
              <w:t>邵女士</w:t>
            </w:r>
          </w:p>
        </w:tc>
        <w:tc>
          <w:tcPr>
            <w:tcW w:w="0" w:type="auto"/>
            <w:tcBorders>
              <w:top w:val="single" w:color="auto" w:sz="4" w:space="0"/>
              <w:left w:val="nil"/>
              <w:bottom w:val="single" w:color="auto" w:sz="4" w:space="0"/>
              <w:right w:val="single" w:color="auto" w:sz="4" w:space="0"/>
            </w:tcBorders>
            <w:shd w:val="clear" w:color="auto" w:fill="auto"/>
            <w:vAlign w:val="center"/>
          </w:tcPr>
          <w:p w14:paraId="631397E0">
            <w:pPr>
              <w:spacing w:line="480" w:lineRule="exact"/>
              <w:jc w:val="center"/>
              <w:rPr>
                <w:rFonts w:ascii="仿宋" w:hAnsi="仿宋" w:eastAsia="仿宋" w:cs="仿宋"/>
                <w:sz w:val="28"/>
                <w:szCs w:val="28"/>
              </w:rPr>
            </w:pPr>
            <w:r>
              <w:rPr>
                <w:rFonts w:hint="eastAsia" w:ascii="仿宋" w:hAnsi="仿宋" w:eastAsia="仿宋" w:cs="仿宋"/>
                <w:sz w:val="28"/>
                <w:szCs w:val="28"/>
              </w:rPr>
              <w:t>0571-88907750</w:t>
            </w:r>
          </w:p>
        </w:tc>
        <w:tc>
          <w:tcPr>
            <w:tcW w:w="0" w:type="auto"/>
            <w:tcBorders>
              <w:top w:val="single" w:color="auto" w:sz="4" w:space="0"/>
              <w:left w:val="nil"/>
              <w:bottom w:val="single" w:color="auto" w:sz="4" w:space="0"/>
              <w:right w:val="single" w:color="auto" w:sz="4" w:space="0"/>
            </w:tcBorders>
            <w:shd w:val="clear" w:color="auto" w:fill="auto"/>
            <w:vAlign w:val="center"/>
          </w:tcPr>
          <w:p w14:paraId="1A5C13E0">
            <w:pPr>
              <w:spacing w:line="480" w:lineRule="exact"/>
              <w:jc w:val="center"/>
              <w:rPr>
                <w:rFonts w:ascii="仿宋" w:hAnsi="仿宋" w:eastAsia="仿宋" w:cs="仿宋"/>
                <w:sz w:val="28"/>
                <w:szCs w:val="28"/>
              </w:rPr>
            </w:pPr>
            <w:r>
              <w:rPr>
                <w:rFonts w:hint="eastAsia" w:ascii="仿宋" w:hAnsi="仿宋" w:eastAsia="仿宋" w:cs="仿宋"/>
                <w:sz w:val="28"/>
                <w:szCs w:val="28"/>
              </w:rPr>
              <w:t>0571-88907783</w:t>
            </w:r>
          </w:p>
        </w:tc>
        <w:tc>
          <w:tcPr>
            <w:tcW w:w="0" w:type="auto"/>
            <w:vMerge w:val="continue"/>
            <w:tcBorders>
              <w:top w:val="nil"/>
              <w:left w:val="nil"/>
              <w:bottom w:val="single" w:color="auto" w:sz="4" w:space="0"/>
              <w:right w:val="single" w:color="auto" w:sz="4" w:space="0"/>
            </w:tcBorders>
            <w:shd w:val="clear" w:color="auto" w:fill="auto"/>
          </w:tcPr>
          <w:p w14:paraId="182D5E1A">
            <w:pPr>
              <w:rPr>
                <w:rFonts w:ascii="Times New Roman" w:hAnsi="Times New Roman"/>
                <w:sz w:val="20"/>
                <w:szCs w:val="20"/>
              </w:rPr>
            </w:pPr>
          </w:p>
        </w:tc>
      </w:tr>
      <w:tr w14:paraId="63D4E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5CCE9EE">
            <w:pPr>
              <w:spacing w:line="480" w:lineRule="exact"/>
              <w:rPr>
                <w:rFonts w:ascii="仿宋" w:hAnsi="仿宋" w:eastAsia="仿宋" w:cs="仿宋"/>
                <w:sz w:val="28"/>
                <w:szCs w:val="28"/>
              </w:rPr>
            </w:pPr>
            <w:r>
              <w:rPr>
                <w:rFonts w:hint="eastAsia" w:ascii="仿宋" w:hAnsi="仿宋" w:eastAsia="仿宋" w:cs="仿宋"/>
                <w:sz w:val="28"/>
                <w:szCs w:val="28"/>
              </w:rPr>
              <w:t>项目监督</w:t>
            </w:r>
          </w:p>
        </w:tc>
        <w:tc>
          <w:tcPr>
            <w:tcW w:w="0" w:type="auto"/>
            <w:tcBorders>
              <w:top w:val="single" w:color="auto" w:sz="4" w:space="0"/>
              <w:left w:val="nil"/>
              <w:bottom w:val="single" w:color="auto" w:sz="4" w:space="0"/>
              <w:right w:val="single" w:color="auto" w:sz="4" w:space="0"/>
            </w:tcBorders>
            <w:shd w:val="clear" w:color="auto" w:fill="auto"/>
            <w:vAlign w:val="center"/>
          </w:tcPr>
          <w:p w14:paraId="3A6AE7D4">
            <w:pPr>
              <w:spacing w:line="480" w:lineRule="exact"/>
              <w:jc w:val="center"/>
              <w:rPr>
                <w:rFonts w:ascii="仿宋" w:hAnsi="仿宋" w:eastAsia="仿宋" w:cs="仿宋"/>
                <w:sz w:val="28"/>
                <w:szCs w:val="28"/>
              </w:rPr>
            </w:pPr>
            <w:r>
              <w:rPr>
                <w:rFonts w:hint="eastAsia" w:ascii="仿宋" w:hAnsi="仿宋" w:eastAsia="仿宋" w:cs="仿宋"/>
                <w:sz w:val="28"/>
                <w:szCs w:val="28"/>
              </w:rPr>
              <w:t>张先生</w:t>
            </w:r>
          </w:p>
        </w:tc>
        <w:tc>
          <w:tcPr>
            <w:tcW w:w="0" w:type="auto"/>
            <w:tcBorders>
              <w:top w:val="single" w:color="auto" w:sz="4" w:space="0"/>
              <w:left w:val="nil"/>
              <w:bottom w:val="single" w:color="auto" w:sz="4" w:space="0"/>
              <w:right w:val="single" w:color="auto" w:sz="4" w:space="0"/>
            </w:tcBorders>
            <w:shd w:val="clear" w:color="auto" w:fill="auto"/>
            <w:vAlign w:val="center"/>
          </w:tcPr>
          <w:p w14:paraId="585A7320">
            <w:pPr>
              <w:spacing w:line="480" w:lineRule="exact"/>
              <w:jc w:val="center"/>
              <w:rPr>
                <w:rFonts w:ascii="仿宋" w:hAnsi="仿宋" w:eastAsia="仿宋" w:cs="仿宋"/>
                <w:sz w:val="28"/>
                <w:szCs w:val="28"/>
              </w:rPr>
            </w:pPr>
            <w:r>
              <w:rPr>
                <w:rFonts w:hint="eastAsia" w:ascii="仿宋" w:hAnsi="仿宋" w:eastAsia="仿宋" w:cs="仿宋"/>
                <w:sz w:val="28"/>
                <w:szCs w:val="28"/>
              </w:rPr>
              <w:t>0571-88907707</w:t>
            </w:r>
          </w:p>
        </w:tc>
        <w:tc>
          <w:tcPr>
            <w:tcW w:w="0" w:type="auto"/>
            <w:tcBorders>
              <w:top w:val="single" w:color="auto" w:sz="4" w:space="0"/>
              <w:left w:val="nil"/>
              <w:bottom w:val="single" w:color="auto" w:sz="4" w:space="0"/>
              <w:right w:val="single" w:color="auto" w:sz="4" w:space="0"/>
            </w:tcBorders>
            <w:shd w:val="clear" w:color="auto" w:fill="auto"/>
            <w:vAlign w:val="center"/>
          </w:tcPr>
          <w:p w14:paraId="7C4E0B46">
            <w:pPr>
              <w:spacing w:line="480" w:lineRule="exact"/>
              <w:jc w:val="center"/>
              <w:rPr>
                <w:rFonts w:ascii="仿宋" w:hAnsi="仿宋" w:eastAsia="仿宋" w:cs="仿宋"/>
                <w:sz w:val="28"/>
                <w:szCs w:val="28"/>
              </w:rPr>
            </w:pPr>
            <w:r>
              <w:rPr>
                <w:rFonts w:hint="eastAsia" w:ascii="仿宋" w:hAnsi="仿宋" w:eastAsia="仿宋" w:cs="仿宋"/>
                <w:sz w:val="28"/>
                <w:szCs w:val="28"/>
              </w:rPr>
              <w:t>0571-88907751</w:t>
            </w:r>
          </w:p>
        </w:tc>
        <w:tc>
          <w:tcPr>
            <w:tcW w:w="0" w:type="auto"/>
            <w:tcBorders>
              <w:top w:val="single" w:color="auto" w:sz="4" w:space="0"/>
              <w:left w:val="nil"/>
              <w:bottom w:val="single" w:color="auto" w:sz="4" w:space="0"/>
              <w:right w:val="single" w:color="auto" w:sz="4" w:space="0"/>
            </w:tcBorders>
            <w:shd w:val="clear" w:color="auto" w:fill="auto"/>
            <w:vAlign w:val="center"/>
          </w:tcPr>
          <w:p w14:paraId="13850499">
            <w:pPr>
              <w:spacing w:line="480" w:lineRule="exact"/>
              <w:rPr>
                <w:rFonts w:ascii="仿宋" w:hAnsi="仿宋" w:eastAsia="仿宋" w:cs="仿宋"/>
                <w:sz w:val="28"/>
                <w:szCs w:val="28"/>
              </w:rPr>
            </w:pPr>
            <w:r>
              <w:rPr>
                <w:rFonts w:hint="eastAsia" w:ascii="仿宋" w:hAnsi="仿宋" w:eastAsia="仿宋" w:cs="仿宋"/>
                <w:sz w:val="28"/>
                <w:szCs w:val="28"/>
              </w:rPr>
              <w:t>财务监督部</w:t>
            </w:r>
          </w:p>
        </w:tc>
      </w:tr>
      <w:tr w14:paraId="79D75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4DB9874">
            <w:pPr>
              <w:spacing w:line="480" w:lineRule="exact"/>
              <w:rPr>
                <w:rFonts w:ascii="仿宋" w:hAnsi="仿宋" w:eastAsia="仿宋" w:cs="仿宋"/>
                <w:sz w:val="28"/>
                <w:szCs w:val="28"/>
              </w:rPr>
            </w:pPr>
            <w:r>
              <w:rPr>
                <w:rFonts w:hint="eastAsia" w:ascii="仿宋" w:hAnsi="仿宋" w:eastAsia="仿宋" w:cs="仿宋"/>
                <w:sz w:val="28"/>
                <w:szCs w:val="28"/>
              </w:rPr>
              <w:t>网站系统问题</w:t>
            </w:r>
          </w:p>
        </w:tc>
        <w:tc>
          <w:tcPr>
            <w:tcW w:w="0" w:type="auto"/>
            <w:tcBorders>
              <w:top w:val="single" w:color="auto" w:sz="4" w:space="0"/>
              <w:left w:val="nil"/>
              <w:bottom w:val="single" w:color="auto" w:sz="4" w:space="0"/>
              <w:right w:val="single" w:color="auto" w:sz="4" w:space="0"/>
            </w:tcBorders>
            <w:shd w:val="clear" w:color="auto" w:fill="auto"/>
            <w:vAlign w:val="center"/>
          </w:tcPr>
          <w:p w14:paraId="14778967">
            <w:pPr>
              <w:spacing w:line="480" w:lineRule="exact"/>
              <w:jc w:val="center"/>
              <w:rPr>
                <w:rFonts w:ascii="仿宋" w:hAnsi="仿宋" w:eastAsia="仿宋" w:cs="仿宋"/>
                <w:sz w:val="28"/>
                <w:szCs w:val="28"/>
              </w:rPr>
            </w:pPr>
            <w:r>
              <w:rPr>
                <w:rFonts w:hint="eastAsia" w:ascii="仿宋" w:hAnsi="仿宋" w:eastAsia="仿宋" w:cs="仿宋"/>
                <w:sz w:val="28"/>
                <w:szCs w:val="28"/>
              </w:rPr>
              <w:t>客  服</w:t>
            </w:r>
          </w:p>
        </w:tc>
        <w:tc>
          <w:tcPr>
            <w:tcW w:w="0" w:type="auto"/>
            <w:tcBorders>
              <w:top w:val="single" w:color="auto" w:sz="4" w:space="0"/>
              <w:left w:val="nil"/>
              <w:bottom w:val="single" w:color="auto" w:sz="4" w:space="0"/>
              <w:right w:val="single" w:color="auto" w:sz="4" w:space="0"/>
            </w:tcBorders>
            <w:shd w:val="clear" w:color="auto" w:fill="auto"/>
            <w:vAlign w:val="center"/>
          </w:tcPr>
          <w:p w14:paraId="72615308">
            <w:pPr>
              <w:spacing w:line="480" w:lineRule="exact"/>
              <w:jc w:val="center"/>
              <w:rPr>
                <w:rFonts w:ascii="仿宋" w:hAnsi="仿宋" w:eastAsia="仿宋" w:cs="仿宋"/>
                <w:sz w:val="28"/>
                <w:szCs w:val="28"/>
              </w:rPr>
            </w:pPr>
            <w:r>
              <w:rPr>
                <w:rFonts w:hint="eastAsia" w:ascii="仿宋" w:hAnsi="仿宋" w:eastAsia="仿宋" w:cs="仿宋"/>
                <w:sz w:val="28"/>
                <w:szCs w:val="28"/>
              </w:rPr>
              <w:t>4008817190</w:t>
            </w:r>
          </w:p>
        </w:tc>
        <w:tc>
          <w:tcPr>
            <w:tcW w:w="0" w:type="auto"/>
            <w:tcBorders>
              <w:top w:val="single" w:color="auto" w:sz="4" w:space="0"/>
              <w:left w:val="nil"/>
              <w:bottom w:val="single" w:color="auto" w:sz="4" w:space="0"/>
              <w:right w:val="single" w:color="auto" w:sz="4" w:space="0"/>
            </w:tcBorders>
            <w:shd w:val="clear" w:color="auto" w:fill="auto"/>
            <w:vAlign w:val="center"/>
          </w:tcPr>
          <w:p w14:paraId="04FAF46D">
            <w:pPr>
              <w:spacing w:line="480" w:lineRule="exact"/>
              <w:jc w:val="center"/>
              <w:rPr>
                <w:rFonts w:ascii="仿宋" w:hAnsi="仿宋" w:eastAsia="仿宋" w:cs="仿宋"/>
                <w:sz w:val="28"/>
                <w:szCs w:val="28"/>
              </w:rPr>
            </w:pPr>
            <w:r>
              <w:rPr>
                <w:rFonts w:hint="eastAsia" w:ascii="仿宋" w:hAnsi="仿宋" w:eastAsia="仿宋" w:cs="仿宋"/>
                <w:sz w:val="28"/>
                <w:szCs w:val="28"/>
              </w:rPr>
              <w:t>/</w:t>
            </w:r>
          </w:p>
        </w:tc>
        <w:tc>
          <w:tcPr>
            <w:tcW w:w="0" w:type="auto"/>
            <w:tcBorders>
              <w:top w:val="single" w:color="auto" w:sz="4" w:space="0"/>
              <w:left w:val="nil"/>
              <w:bottom w:val="single" w:color="auto" w:sz="4" w:space="0"/>
              <w:right w:val="single" w:color="auto" w:sz="4" w:space="0"/>
            </w:tcBorders>
            <w:shd w:val="clear" w:color="auto" w:fill="auto"/>
            <w:vAlign w:val="center"/>
          </w:tcPr>
          <w:p w14:paraId="340BAAE1">
            <w:pPr>
              <w:spacing w:line="480" w:lineRule="exact"/>
              <w:rPr>
                <w:rFonts w:ascii="仿宋" w:hAnsi="仿宋" w:eastAsia="仿宋" w:cs="仿宋"/>
                <w:sz w:val="28"/>
                <w:szCs w:val="28"/>
              </w:rPr>
            </w:pPr>
            <w:r>
              <w:rPr>
                <w:rFonts w:hint="eastAsia" w:ascii="仿宋" w:hAnsi="仿宋" w:eastAsia="仿宋" w:cs="仿宋"/>
                <w:sz w:val="28"/>
                <w:szCs w:val="28"/>
              </w:rPr>
              <w:t>注册、账号、系统操作等</w:t>
            </w:r>
          </w:p>
        </w:tc>
      </w:tr>
    </w:tbl>
    <w:p w14:paraId="64710BA9">
      <w:pPr>
        <w:snapToGrid w:val="0"/>
        <w:spacing w:line="440" w:lineRule="exact"/>
        <w:ind w:firstLine="602" w:firstLineChars="200"/>
        <w:rPr>
          <w:rFonts w:ascii="仿宋" w:hAnsi="仿宋" w:eastAsia="仿宋" w:cs="Arial"/>
          <w:b/>
          <w:bCs/>
          <w:color w:val="000000"/>
          <w:sz w:val="30"/>
          <w:szCs w:val="30"/>
        </w:rPr>
      </w:pPr>
      <w:r>
        <w:rPr>
          <w:rFonts w:hint="eastAsia" w:ascii="仿宋" w:hAnsi="仿宋" w:eastAsia="仿宋" w:cs="Arial"/>
          <w:b/>
          <w:bCs/>
          <w:color w:val="000000"/>
          <w:sz w:val="30"/>
          <w:szCs w:val="30"/>
        </w:rPr>
        <w:t>十一、采购需求咨询</w:t>
      </w:r>
    </w:p>
    <w:tbl>
      <w:tblPr>
        <w:tblStyle w:val="60"/>
        <w:tblW w:w="92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9"/>
        <w:gridCol w:w="1500"/>
        <w:gridCol w:w="2268"/>
        <w:gridCol w:w="1993"/>
        <w:gridCol w:w="1800"/>
      </w:tblGrid>
      <w:tr w14:paraId="3AF5F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9" w:type="dxa"/>
            <w:tcBorders>
              <w:top w:val="single" w:color="auto" w:sz="4" w:space="0"/>
              <w:left w:val="single" w:color="auto" w:sz="4" w:space="0"/>
              <w:bottom w:val="single" w:color="auto" w:sz="4" w:space="0"/>
              <w:right w:val="single" w:color="auto" w:sz="4" w:space="0"/>
            </w:tcBorders>
          </w:tcPr>
          <w:p w14:paraId="2FB025FB">
            <w:pPr>
              <w:spacing w:line="480" w:lineRule="exact"/>
              <w:jc w:val="center"/>
              <w:rPr>
                <w:rFonts w:ascii="仿宋" w:hAnsi="仿宋" w:eastAsia="仿宋"/>
                <w:b/>
                <w:bCs/>
                <w:color w:val="000000"/>
                <w:sz w:val="28"/>
                <w:szCs w:val="28"/>
              </w:rPr>
            </w:pPr>
            <w:bookmarkStart w:id="13" w:name="PO_15528_PM001384_1"/>
            <w:bookmarkEnd w:id="13"/>
            <w:r>
              <w:rPr>
                <w:rFonts w:hint="eastAsia" w:ascii="仿宋" w:hAnsi="仿宋" w:eastAsia="仿宋"/>
                <w:b/>
                <w:bCs/>
                <w:color w:val="000000"/>
                <w:sz w:val="28"/>
                <w:szCs w:val="28"/>
              </w:rPr>
              <w:t>单位</w:t>
            </w:r>
          </w:p>
        </w:tc>
        <w:tc>
          <w:tcPr>
            <w:tcW w:w="7561" w:type="dxa"/>
            <w:gridSpan w:val="4"/>
            <w:tcBorders>
              <w:top w:val="single" w:color="auto" w:sz="4" w:space="0"/>
              <w:left w:val="nil"/>
              <w:bottom w:val="single" w:color="auto" w:sz="4" w:space="0"/>
              <w:right w:val="single" w:color="auto" w:sz="4" w:space="0"/>
            </w:tcBorders>
          </w:tcPr>
          <w:p w14:paraId="2E46504A">
            <w:pPr>
              <w:spacing w:line="480" w:lineRule="exact"/>
              <w:rPr>
                <w:rFonts w:ascii="仿宋" w:hAnsi="仿宋" w:eastAsia="仿宋"/>
                <w:color w:val="000000"/>
                <w:sz w:val="24"/>
                <w:szCs w:val="24"/>
              </w:rPr>
            </w:pPr>
            <w:r>
              <w:rPr>
                <w:rFonts w:hint="eastAsia" w:ascii="仿宋" w:hAnsi="仿宋" w:eastAsia="仿宋"/>
                <w:color w:val="000000"/>
                <w:sz w:val="24"/>
                <w:szCs w:val="24"/>
              </w:rPr>
              <w:t>浙江中医药大学</w:t>
            </w:r>
          </w:p>
        </w:tc>
      </w:tr>
      <w:tr w14:paraId="6E040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9" w:type="dxa"/>
            <w:tcBorders>
              <w:top w:val="single" w:color="auto" w:sz="4" w:space="0"/>
              <w:left w:val="single" w:color="auto" w:sz="4" w:space="0"/>
              <w:bottom w:val="single" w:color="auto" w:sz="4" w:space="0"/>
              <w:right w:val="single" w:color="auto" w:sz="4" w:space="0"/>
            </w:tcBorders>
          </w:tcPr>
          <w:p w14:paraId="000DBC17">
            <w:pPr>
              <w:spacing w:line="480" w:lineRule="exact"/>
              <w:jc w:val="center"/>
              <w:rPr>
                <w:rFonts w:ascii="仿宋" w:hAnsi="仿宋" w:eastAsia="仿宋"/>
                <w:b/>
                <w:bCs/>
                <w:color w:val="000000"/>
                <w:sz w:val="28"/>
                <w:szCs w:val="28"/>
              </w:rPr>
            </w:pPr>
            <w:r>
              <w:rPr>
                <w:rFonts w:hint="eastAsia" w:ascii="仿宋" w:hAnsi="仿宋" w:eastAsia="仿宋"/>
                <w:b/>
                <w:bCs/>
                <w:color w:val="000000"/>
                <w:sz w:val="28"/>
                <w:szCs w:val="28"/>
              </w:rPr>
              <w:t>地 址</w:t>
            </w:r>
          </w:p>
        </w:tc>
        <w:tc>
          <w:tcPr>
            <w:tcW w:w="7561" w:type="dxa"/>
            <w:gridSpan w:val="4"/>
            <w:tcBorders>
              <w:top w:val="single" w:color="auto" w:sz="4" w:space="0"/>
              <w:left w:val="nil"/>
              <w:bottom w:val="single" w:color="auto" w:sz="4" w:space="0"/>
              <w:right w:val="single" w:color="auto" w:sz="4" w:space="0"/>
            </w:tcBorders>
            <w:vAlign w:val="center"/>
          </w:tcPr>
          <w:p w14:paraId="5E78B067">
            <w:pPr>
              <w:spacing w:line="480" w:lineRule="exact"/>
              <w:rPr>
                <w:rFonts w:ascii="仿宋" w:hAnsi="仿宋" w:eastAsia="仿宋"/>
                <w:color w:val="000000"/>
                <w:sz w:val="24"/>
                <w:szCs w:val="24"/>
              </w:rPr>
            </w:pPr>
            <w:r>
              <w:rPr>
                <w:rFonts w:hint="eastAsia" w:ascii="仿宋" w:hAnsi="仿宋" w:eastAsia="仿宋"/>
                <w:color w:val="000000"/>
                <w:sz w:val="24"/>
                <w:szCs w:val="24"/>
              </w:rPr>
              <w:t>杭州市滨江区滨文路548号</w:t>
            </w:r>
          </w:p>
        </w:tc>
      </w:tr>
      <w:tr w14:paraId="212C4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9" w:type="dxa"/>
            <w:tcBorders>
              <w:top w:val="single" w:color="auto" w:sz="4" w:space="0"/>
              <w:left w:val="single" w:color="auto" w:sz="4" w:space="0"/>
              <w:bottom w:val="single" w:color="auto" w:sz="4" w:space="0"/>
              <w:right w:val="single" w:color="auto" w:sz="4" w:space="0"/>
            </w:tcBorders>
          </w:tcPr>
          <w:p w14:paraId="56C9E7FA">
            <w:pPr>
              <w:spacing w:line="480" w:lineRule="exact"/>
              <w:jc w:val="center"/>
              <w:rPr>
                <w:rFonts w:ascii="仿宋" w:hAnsi="仿宋" w:eastAsia="仿宋"/>
                <w:b/>
                <w:bCs/>
                <w:color w:val="000000"/>
                <w:sz w:val="28"/>
                <w:szCs w:val="28"/>
              </w:rPr>
            </w:pPr>
            <w:r>
              <w:rPr>
                <w:rFonts w:hint="eastAsia" w:ascii="仿宋" w:hAnsi="仿宋" w:eastAsia="仿宋"/>
                <w:b/>
                <w:bCs/>
                <w:color w:val="000000"/>
                <w:sz w:val="28"/>
                <w:szCs w:val="28"/>
              </w:rPr>
              <w:t>咨询事项</w:t>
            </w:r>
          </w:p>
        </w:tc>
        <w:tc>
          <w:tcPr>
            <w:tcW w:w="1500" w:type="dxa"/>
            <w:tcBorders>
              <w:top w:val="single" w:color="auto" w:sz="4" w:space="0"/>
              <w:left w:val="nil"/>
              <w:bottom w:val="single" w:color="auto" w:sz="4" w:space="0"/>
              <w:right w:val="single" w:color="auto" w:sz="4" w:space="0"/>
            </w:tcBorders>
          </w:tcPr>
          <w:p w14:paraId="07DF11EB">
            <w:pPr>
              <w:spacing w:line="480" w:lineRule="exact"/>
              <w:jc w:val="center"/>
              <w:rPr>
                <w:rFonts w:ascii="仿宋" w:hAnsi="仿宋" w:eastAsia="仿宋"/>
                <w:b/>
                <w:bCs/>
                <w:color w:val="000000"/>
                <w:sz w:val="28"/>
                <w:szCs w:val="28"/>
              </w:rPr>
            </w:pPr>
            <w:r>
              <w:rPr>
                <w:rFonts w:hint="eastAsia" w:ascii="仿宋" w:hAnsi="仿宋" w:eastAsia="仿宋"/>
                <w:b/>
                <w:bCs/>
                <w:color w:val="000000"/>
                <w:sz w:val="28"/>
                <w:szCs w:val="28"/>
              </w:rPr>
              <w:t>联系人</w:t>
            </w:r>
          </w:p>
        </w:tc>
        <w:tc>
          <w:tcPr>
            <w:tcW w:w="2268" w:type="dxa"/>
            <w:tcBorders>
              <w:top w:val="single" w:color="auto" w:sz="4" w:space="0"/>
              <w:left w:val="nil"/>
              <w:bottom w:val="single" w:color="auto" w:sz="4" w:space="0"/>
              <w:right w:val="single" w:color="auto" w:sz="4" w:space="0"/>
            </w:tcBorders>
          </w:tcPr>
          <w:p w14:paraId="20751FB6">
            <w:pPr>
              <w:spacing w:line="480" w:lineRule="exact"/>
              <w:jc w:val="center"/>
              <w:rPr>
                <w:rFonts w:ascii="仿宋" w:hAnsi="仿宋" w:eastAsia="仿宋"/>
                <w:b/>
                <w:bCs/>
                <w:color w:val="000000"/>
                <w:sz w:val="28"/>
                <w:szCs w:val="28"/>
              </w:rPr>
            </w:pPr>
            <w:r>
              <w:rPr>
                <w:rFonts w:hint="eastAsia" w:ascii="仿宋" w:hAnsi="仿宋" w:eastAsia="仿宋"/>
                <w:b/>
                <w:bCs/>
                <w:color w:val="000000"/>
                <w:sz w:val="28"/>
                <w:szCs w:val="28"/>
              </w:rPr>
              <w:t>联系方式</w:t>
            </w:r>
          </w:p>
        </w:tc>
        <w:tc>
          <w:tcPr>
            <w:tcW w:w="1993" w:type="dxa"/>
            <w:tcBorders>
              <w:top w:val="single" w:color="auto" w:sz="4" w:space="0"/>
              <w:left w:val="nil"/>
              <w:bottom w:val="single" w:color="auto" w:sz="4" w:space="0"/>
              <w:right w:val="single" w:color="auto" w:sz="4" w:space="0"/>
            </w:tcBorders>
          </w:tcPr>
          <w:p w14:paraId="529B643B">
            <w:pPr>
              <w:spacing w:line="480" w:lineRule="exact"/>
              <w:jc w:val="center"/>
              <w:rPr>
                <w:rFonts w:ascii="仿宋" w:hAnsi="仿宋" w:eastAsia="仿宋"/>
                <w:b/>
                <w:bCs/>
                <w:color w:val="000000"/>
                <w:sz w:val="28"/>
                <w:szCs w:val="28"/>
              </w:rPr>
            </w:pPr>
            <w:r>
              <w:rPr>
                <w:rFonts w:hint="eastAsia" w:ascii="仿宋" w:hAnsi="仿宋" w:eastAsia="仿宋"/>
                <w:b/>
                <w:bCs/>
                <w:color w:val="000000"/>
                <w:sz w:val="28"/>
                <w:szCs w:val="28"/>
              </w:rPr>
              <w:t>传真</w:t>
            </w:r>
          </w:p>
        </w:tc>
        <w:tc>
          <w:tcPr>
            <w:tcW w:w="1800" w:type="dxa"/>
            <w:tcBorders>
              <w:top w:val="single" w:color="auto" w:sz="4" w:space="0"/>
              <w:left w:val="nil"/>
              <w:bottom w:val="single" w:color="auto" w:sz="4" w:space="0"/>
              <w:right w:val="single" w:color="auto" w:sz="4" w:space="0"/>
            </w:tcBorders>
          </w:tcPr>
          <w:p w14:paraId="47E9940E">
            <w:pPr>
              <w:spacing w:line="480" w:lineRule="exact"/>
              <w:jc w:val="center"/>
              <w:rPr>
                <w:rFonts w:ascii="仿宋" w:hAnsi="仿宋" w:eastAsia="仿宋"/>
                <w:b/>
                <w:bCs/>
                <w:color w:val="000000"/>
                <w:sz w:val="28"/>
                <w:szCs w:val="28"/>
              </w:rPr>
            </w:pPr>
            <w:r>
              <w:rPr>
                <w:rFonts w:hint="eastAsia" w:ascii="仿宋" w:hAnsi="仿宋" w:eastAsia="仿宋"/>
                <w:b/>
                <w:bCs/>
                <w:color w:val="000000"/>
                <w:sz w:val="28"/>
                <w:szCs w:val="28"/>
              </w:rPr>
              <w:t>备注</w:t>
            </w:r>
          </w:p>
        </w:tc>
      </w:tr>
      <w:tr w14:paraId="32B1E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9" w:type="dxa"/>
            <w:tcBorders>
              <w:top w:val="single" w:color="auto" w:sz="4" w:space="0"/>
              <w:left w:val="single" w:color="auto" w:sz="4" w:space="0"/>
              <w:bottom w:val="single" w:color="auto" w:sz="4" w:space="0"/>
              <w:right w:val="single" w:color="auto" w:sz="4" w:space="0"/>
            </w:tcBorders>
            <w:vAlign w:val="center"/>
          </w:tcPr>
          <w:p w14:paraId="0EF0072D">
            <w:pPr>
              <w:spacing w:line="480" w:lineRule="exact"/>
              <w:rPr>
                <w:rFonts w:ascii="仿宋" w:hAnsi="仿宋" w:eastAsia="仿宋"/>
                <w:color w:val="000000"/>
                <w:sz w:val="24"/>
                <w:szCs w:val="24"/>
              </w:rPr>
            </w:pPr>
            <w:r>
              <w:rPr>
                <w:rFonts w:hint="eastAsia" w:ascii="仿宋" w:hAnsi="仿宋" w:eastAsia="仿宋"/>
                <w:color w:val="000000"/>
                <w:sz w:val="24"/>
                <w:szCs w:val="24"/>
              </w:rPr>
              <w:t>采购需求等</w:t>
            </w:r>
          </w:p>
        </w:tc>
        <w:tc>
          <w:tcPr>
            <w:tcW w:w="1500" w:type="dxa"/>
            <w:tcBorders>
              <w:top w:val="single" w:color="auto" w:sz="4" w:space="0"/>
              <w:left w:val="nil"/>
              <w:bottom w:val="single" w:color="auto" w:sz="4" w:space="0"/>
              <w:right w:val="single" w:color="auto" w:sz="4" w:space="0"/>
            </w:tcBorders>
          </w:tcPr>
          <w:p w14:paraId="46410026">
            <w:pPr>
              <w:spacing w:line="480" w:lineRule="exact"/>
              <w:jc w:val="center"/>
              <w:rPr>
                <w:rFonts w:ascii="仿宋" w:hAnsi="仿宋" w:eastAsia="仿宋"/>
                <w:color w:val="000000"/>
                <w:sz w:val="24"/>
                <w:szCs w:val="24"/>
              </w:rPr>
            </w:pPr>
            <w:r>
              <w:rPr>
                <w:rFonts w:hint="eastAsia" w:ascii="仿宋" w:hAnsi="仿宋" w:eastAsia="仿宋"/>
                <w:color w:val="000000"/>
                <w:sz w:val="24"/>
                <w:szCs w:val="24"/>
              </w:rPr>
              <w:t>卢老师</w:t>
            </w:r>
          </w:p>
        </w:tc>
        <w:tc>
          <w:tcPr>
            <w:tcW w:w="2268" w:type="dxa"/>
            <w:tcBorders>
              <w:top w:val="single" w:color="auto" w:sz="4" w:space="0"/>
              <w:left w:val="nil"/>
              <w:bottom w:val="single" w:color="auto" w:sz="4" w:space="0"/>
              <w:right w:val="single" w:color="auto" w:sz="4" w:space="0"/>
            </w:tcBorders>
          </w:tcPr>
          <w:p w14:paraId="2FA0D6BC">
            <w:pPr>
              <w:spacing w:line="480" w:lineRule="exact"/>
              <w:jc w:val="center"/>
              <w:rPr>
                <w:rFonts w:ascii="仿宋" w:hAnsi="仿宋" w:eastAsia="仿宋"/>
                <w:color w:val="000000"/>
                <w:sz w:val="24"/>
                <w:szCs w:val="24"/>
              </w:rPr>
            </w:pPr>
            <w:r>
              <w:rPr>
                <w:rFonts w:hint="eastAsia" w:ascii="仿宋" w:hAnsi="仿宋" w:eastAsia="仿宋"/>
                <w:color w:val="000000"/>
                <w:sz w:val="24"/>
                <w:szCs w:val="24"/>
              </w:rPr>
              <w:t>0571-86633153</w:t>
            </w:r>
          </w:p>
        </w:tc>
        <w:tc>
          <w:tcPr>
            <w:tcW w:w="1993" w:type="dxa"/>
            <w:tcBorders>
              <w:top w:val="single" w:color="auto" w:sz="4" w:space="0"/>
              <w:left w:val="nil"/>
              <w:bottom w:val="single" w:color="auto" w:sz="4" w:space="0"/>
              <w:right w:val="single" w:color="auto" w:sz="4" w:space="0"/>
            </w:tcBorders>
          </w:tcPr>
          <w:p w14:paraId="22FC3F6D">
            <w:pPr>
              <w:spacing w:line="480" w:lineRule="exact"/>
              <w:jc w:val="center"/>
              <w:rPr>
                <w:rFonts w:ascii="仿宋" w:hAnsi="仿宋" w:eastAsia="仿宋"/>
                <w:color w:val="000000"/>
                <w:sz w:val="24"/>
                <w:szCs w:val="24"/>
              </w:rPr>
            </w:pPr>
          </w:p>
        </w:tc>
        <w:tc>
          <w:tcPr>
            <w:tcW w:w="1800" w:type="dxa"/>
            <w:tcBorders>
              <w:top w:val="single" w:color="auto" w:sz="4" w:space="0"/>
              <w:left w:val="nil"/>
              <w:bottom w:val="single" w:color="auto" w:sz="4" w:space="0"/>
              <w:right w:val="single" w:color="auto" w:sz="4" w:space="0"/>
            </w:tcBorders>
          </w:tcPr>
          <w:p w14:paraId="4A478DE4">
            <w:pPr>
              <w:spacing w:line="480" w:lineRule="exact"/>
              <w:rPr>
                <w:rFonts w:ascii="仿宋" w:hAnsi="仿宋" w:eastAsia="仿宋"/>
                <w:color w:val="000000"/>
                <w:sz w:val="24"/>
                <w:szCs w:val="24"/>
              </w:rPr>
            </w:pPr>
          </w:p>
        </w:tc>
      </w:tr>
      <w:tr w14:paraId="09F2D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9" w:type="dxa"/>
            <w:tcBorders>
              <w:top w:val="single" w:color="auto" w:sz="4" w:space="0"/>
              <w:left w:val="single" w:color="auto" w:sz="4" w:space="0"/>
              <w:bottom w:val="single" w:color="auto" w:sz="4" w:space="0"/>
              <w:right w:val="single" w:color="auto" w:sz="4" w:space="0"/>
            </w:tcBorders>
            <w:vAlign w:val="center"/>
          </w:tcPr>
          <w:p w14:paraId="15F077FB">
            <w:pPr>
              <w:spacing w:line="480" w:lineRule="exact"/>
              <w:rPr>
                <w:rFonts w:ascii="仿宋" w:hAnsi="仿宋" w:eastAsia="仿宋"/>
                <w:color w:val="000000"/>
                <w:sz w:val="24"/>
                <w:szCs w:val="24"/>
              </w:rPr>
            </w:pPr>
            <w:r>
              <w:rPr>
                <w:rFonts w:hint="eastAsia" w:ascii="仿宋" w:hAnsi="仿宋" w:eastAsia="仿宋"/>
                <w:color w:val="000000"/>
                <w:sz w:val="24"/>
                <w:szCs w:val="24"/>
              </w:rPr>
              <w:t>项目监督</w:t>
            </w:r>
          </w:p>
        </w:tc>
        <w:tc>
          <w:tcPr>
            <w:tcW w:w="1500" w:type="dxa"/>
            <w:tcBorders>
              <w:top w:val="single" w:color="auto" w:sz="4" w:space="0"/>
              <w:left w:val="nil"/>
              <w:bottom w:val="single" w:color="auto" w:sz="4" w:space="0"/>
              <w:right w:val="single" w:color="auto" w:sz="4" w:space="0"/>
            </w:tcBorders>
          </w:tcPr>
          <w:p w14:paraId="73306402">
            <w:pPr>
              <w:spacing w:line="480" w:lineRule="exact"/>
              <w:jc w:val="center"/>
              <w:rPr>
                <w:rFonts w:ascii="仿宋" w:hAnsi="仿宋" w:eastAsia="仿宋"/>
                <w:color w:val="000000"/>
                <w:sz w:val="24"/>
                <w:szCs w:val="24"/>
              </w:rPr>
            </w:pPr>
            <w:r>
              <w:rPr>
                <w:rFonts w:hint="eastAsia" w:ascii="仿宋" w:hAnsi="仿宋" w:eastAsia="仿宋"/>
                <w:color w:val="000000"/>
                <w:sz w:val="24"/>
                <w:szCs w:val="24"/>
              </w:rPr>
              <w:t>刘清明</w:t>
            </w:r>
          </w:p>
        </w:tc>
        <w:tc>
          <w:tcPr>
            <w:tcW w:w="2268" w:type="dxa"/>
            <w:tcBorders>
              <w:top w:val="single" w:color="auto" w:sz="4" w:space="0"/>
              <w:left w:val="nil"/>
              <w:bottom w:val="single" w:color="auto" w:sz="4" w:space="0"/>
              <w:right w:val="single" w:color="auto" w:sz="4" w:space="0"/>
            </w:tcBorders>
          </w:tcPr>
          <w:p w14:paraId="44D3442A">
            <w:pPr>
              <w:spacing w:line="480" w:lineRule="exact"/>
              <w:jc w:val="center"/>
              <w:rPr>
                <w:rFonts w:ascii="仿宋" w:hAnsi="仿宋" w:eastAsia="仿宋"/>
                <w:color w:val="000000"/>
                <w:sz w:val="24"/>
                <w:szCs w:val="24"/>
              </w:rPr>
            </w:pPr>
            <w:r>
              <w:rPr>
                <w:rFonts w:hint="eastAsia" w:ascii="仿宋" w:hAnsi="仿宋" w:eastAsia="仿宋"/>
                <w:color w:val="000000"/>
                <w:sz w:val="24"/>
                <w:szCs w:val="24"/>
              </w:rPr>
              <w:t>0571-</w:t>
            </w:r>
            <w:r>
              <w:t xml:space="preserve"> </w:t>
            </w:r>
            <w:r>
              <w:rPr>
                <w:rFonts w:ascii="仿宋" w:hAnsi="仿宋" w:eastAsia="仿宋"/>
                <w:color w:val="000000"/>
                <w:sz w:val="24"/>
                <w:szCs w:val="24"/>
              </w:rPr>
              <w:t>86658089</w:t>
            </w:r>
          </w:p>
        </w:tc>
        <w:tc>
          <w:tcPr>
            <w:tcW w:w="1993" w:type="dxa"/>
            <w:tcBorders>
              <w:top w:val="single" w:color="auto" w:sz="4" w:space="0"/>
              <w:left w:val="nil"/>
              <w:bottom w:val="single" w:color="auto" w:sz="4" w:space="0"/>
              <w:right w:val="single" w:color="auto" w:sz="4" w:space="0"/>
            </w:tcBorders>
          </w:tcPr>
          <w:p w14:paraId="013F3726">
            <w:pPr>
              <w:spacing w:line="480" w:lineRule="exact"/>
              <w:jc w:val="center"/>
              <w:rPr>
                <w:rFonts w:ascii="仿宋" w:hAnsi="仿宋" w:eastAsia="仿宋"/>
                <w:color w:val="000000"/>
                <w:sz w:val="24"/>
                <w:szCs w:val="24"/>
              </w:rPr>
            </w:pPr>
          </w:p>
        </w:tc>
        <w:tc>
          <w:tcPr>
            <w:tcW w:w="1800" w:type="dxa"/>
            <w:tcBorders>
              <w:top w:val="single" w:color="auto" w:sz="4" w:space="0"/>
              <w:left w:val="nil"/>
              <w:bottom w:val="single" w:color="auto" w:sz="4" w:space="0"/>
              <w:right w:val="single" w:color="auto" w:sz="4" w:space="0"/>
            </w:tcBorders>
          </w:tcPr>
          <w:p w14:paraId="4222B74B">
            <w:pPr>
              <w:spacing w:line="480" w:lineRule="exact"/>
              <w:rPr>
                <w:rFonts w:ascii="仿宋" w:hAnsi="仿宋" w:eastAsia="仿宋"/>
                <w:color w:val="000000"/>
                <w:sz w:val="24"/>
                <w:szCs w:val="24"/>
              </w:rPr>
            </w:pPr>
          </w:p>
        </w:tc>
      </w:tr>
    </w:tbl>
    <w:p w14:paraId="56A98526">
      <w:pPr>
        <w:snapToGrid w:val="0"/>
        <w:spacing w:line="440" w:lineRule="exact"/>
        <w:ind w:firstLine="600" w:firstLineChars="200"/>
        <w:jc w:val="center"/>
        <w:rPr>
          <w:rFonts w:ascii="仿宋" w:hAnsi="仿宋" w:eastAsia="仿宋" w:cs="Arial"/>
          <w:b/>
          <w:bCs/>
          <w:color w:val="000000"/>
          <w:sz w:val="30"/>
          <w:szCs w:val="30"/>
        </w:rPr>
      </w:pPr>
      <w:r>
        <w:rPr>
          <w:rFonts w:hint="eastAsia" w:ascii="仿宋_GB2312" w:hAnsi="仿宋" w:eastAsia="仿宋_GB2312"/>
          <w:color w:val="000000"/>
          <w:sz w:val="30"/>
          <w:szCs w:val="30"/>
        </w:rPr>
        <w:t xml:space="preserve"> </w:t>
      </w:r>
      <w:bookmarkStart w:id="14" w:name="PO_TDCUS_ITEM_PRC_TITLE_1_2"/>
      <w:bookmarkEnd w:id="14"/>
      <w:r>
        <w:rPr>
          <w:rFonts w:hint="eastAsia" w:ascii="仿宋" w:hAnsi="仿宋" w:eastAsia="仿宋" w:cs="Arial"/>
          <w:b/>
          <w:bCs/>
          <w:color w:val="000000"/>
          <w:sz w:val="30"/>
          <w:szCs w:val="30"/>
        </w:rPr>
        <w:t xml:space="preserve"> </w:t>
      </w:r>
    </w:p>
    <w:p w14:paraId="7BCC5E9C">
      <w:pPr>
        <w:snapToGrid w:val="0"/>
        <w:spacing w:line="440" w:lineRule="exact"/>
        <w:ind w:firstLine="602" w:firstLineChars="200"/>
        <w:rPr>
          <w:rFonts w:ascii="仿宋" w:hAnsi="仿宋" w:eastAsia="仿宋" w:cs="Arial"/>
          <w:b/>
          <w:bCs/>
          <w:color w:val="000000"/>
          <w:sz w:val="30"/>
          <w:szCs w:val="30"/>
        </w:rPr>
      </w:pPr>
      <w:bookmarkStart w:id="15" w:name="PO_TDCUS_ITEM_PRC_TABLE_1_1"/>
      <w:bookmarkEnd w:id="15"/>
      <w:r>
        <w:rPr>
          <w:rFonts w:hint="eastAsia" w:ascii="仿宋" w:hAnsi="仿宋" w:eastAsia="仿宋" w:cs="Arial"/>
          <w:b/>
          <w:bCs/>
          <w:color w:val="000000"/>
          <w:sz w:val="30"/>
          <w:szCs w:val="30"/>
        </w:rPr>
        <w:tab/>
      </w:r>
      <w:r>
        <w:rPr>
          <w:rFonts w:hint="eastAsia" w:ascii="仿宋" w:hAnsi="仿宋" w:eastAsia="仿宋" w:cs="Arial"/>
          <w:b/>
          <w:bCs/>
          <w:color w:val="000000"/>
          <w:sz w:val="30"/>
          <w:szCs w:val="30"/>
        </w:rPr>
        <w:t>十二、同级政府采购监督管理部门</w:t>
      </w:r>
    </w:p>
    <w:p w14:paraId="1DAC462C">
      <w:pPr>
        <w:snapToGrid w:val="0"/>
        <w:spacing w:beforeLines="50" w:afterLines="50" w:line="460" w:lineRule="exact"/>
        <w:ind w:firstLine="600" w:firstLineChars="200"/>
        <w:rPr>
          <w:rFonts w:ascii="仿宋" w:hAnsi="仿宋" w:eastAsia="仿宋"/>
          <w:sz w:val="30"/>
          <w:szCs w:val="30"/>
        </w:rPr>
      </w:pPr>
      <w:r>
        <w:rPr>
          <w:rFonts w:hint="eastAsia" w:ascii="仿宋" w:hAnsi="仿宋" w:eastAsia="仿宋"/>
          <w:sz w:val="30"/>
          <w:szCs w:val="30"/>
        </w:rPr>
        <w:t>名   称：浙江省财政厅政府采购监管处、浙江省政府采购行政裁决服务中心（杭州）</w:t>
      </w:r>
    </w:p>
    <w:p w14:paraId="1E990EBE">
      <w:pPr>
        <w:snapToGrid w:val="0"/>
        <w:spacing w:beforeLines="50" w:afterLines="50" w:line="460" w:lineRule="exact"/>
        <w:ind w:firstLine="600" w:firstLineChars="200"/>
        <w:rPr>
          <w:rFonts w:ascii="仿宋" w:hAnsi="仿宋" w:eastAsia="仿宋"/>
          <w:sz w:val="30"/>
          <w:szCs w:val="30"/>
        </w:rPr>
      </w:pPr>
      <w:r>
        <w:rPr>
          <w:rFonts w:hint="eastAsia" w:ascii="仿宋" w:hAnsi="仿宋" w:eastAsia="仿宋"/>
          <w:sz w:val="30"/>
          <w:szCs w:val="30"/>
        </w:rPr>
        <w:t xml:space="preserve">地   址：杭州市上城区清泰街549号城建综合大楼11楼 </w:t>
      </w:r>
    </w:p>
    <w:p w14:paraId="2A13DF73">
      <w:pPr>
        <w:snapToGrid w:val="0"/>
        <w:spacing w:beforeLines="50" w:afterLines="50" w:line="460" w:lineRule="exact"/>
        <w:ind w:firstLine="600" w:firstLineChars="200"/>
        <w:rPr>
          <w:rFonts w:ascii="仿宋" w:hAnsi="仿宋" w:eastAsia="仿宋"/>
          <w:sz w:val="30"/>
          <w:szCs w:val="30"/>
        </w:rPr>
      </w:pPr>
      <w:r>
        <w:rPr>
          <w:rFonts w:hint="eastAsia" w:ascii="仿宋" w:hAnsi="仿宋" w:eastAsia="仿宋"/>
          <w:sz w:val="30"/>
          <w:szCs w:val="30"/>
        </w:rPr>
        <w:t>联系人：匡老师</w:t>
      </w:r>
    </w:p>
    <w:p w14:paraId="6D2B7F6E">
      <w:pPr>
        <w:snapToGrid w:val="0"/>
        <w:spacing w:beforeLines="50" w:afterLines="50" w:line="460" w:lineRule="exact"/>
        <w:ind w:firstLine="600" w:firstLineChars="200"/>
        <w:rPr>
          <w:rFonts w:ascii="仿宋" w:hAnsi="仿宋" w:eastAsia="仿宋"/>
          <w:sz w:val="30"/>
          <w:szCs w:val="30"/>
        </w:rPr>
      </w:pPr>
      <w:r>
        <w:rPr>
          <w:rFonts w:hint="eastAsia" w:ascii="仿宋" w:hAnsi="仿宋" w:eastAsia="仿宋"/>
          <w:sz w:val="30"/>
          <w:szCs w:val="30"/>
        </w:rPr>
        <w:t>监督投诉电话：0571-87807798</w:t>
      </w:r>
    </w:p>
    <w:p w14:paraId="0FD01315">
      <w:pPr>
        <w:snapToGrid w:val="0"/>
        <w:spacing w:beforeLines="50" w:afterLines="50" w:line="460" w:lineRule="exact"/>
        <w:ind w:firstLine="600" w:firstLineChars="200"/>
        <w:rPr>
          <w:rFonts w:ascii="仿宋" w:hAnsi="仿宋" w:eastAsia="仿宋"/>
          <w:kern w:val="0"/>
          <w:sz w:val="30"/>
          <w:szCs w:val="30"/>
        </w:rPr>
      </w:pPr>
      <w:r>
        <w:rPr>
          <w:rFonts w:hint="eastAsia" w:ascii="仿宋" w:hAnsi="仿宋" w:eastAsia="仿宋"/>
          <w:kern w:val="0"/>
          <w:sz w:val="30"/>
          <w:szCs w:val="30"/>
        </w:rPr>
        <w:t>预算金额未达100万元的采购项目，由采购人处理采购争议。</w:t>
      </w:r>
    </w:p>
    <w:p w14:paraId="75609097">
      <w:pPr>
        <w:pStyle w:val="32"/>
        <w:spacing w:before="120" w:after="120" w:line="360" w:lineRule="auto"/>
        <w:jc w:val="center"/>
        <w:outlineLvl w:val="0"/>
        <w:rPr>
          <w:rFonts w:hAnsi="宋体"/>
          <w:b/>
          <w:bCs/>
          <w:color w:val="000000"/>
          <w:sz w:val="36"/>
          <w:szCs w:val="36"/>
        </w:rPr>
      </w:pPr>
      <w:r>
        <w:rPr>
          <w:rFonts w:hint="eastAsia"/>
          <w:color w:val="000000"/>
        </w:rPr>
        <w:br w:type="page"/>
      </w:r>
      <w:bookmarkStart w:id="16" w:name="_Toc29498"/>
      <w:bookmarkEnd w:id="16"/>
      <w:bookmarkStart w:id="17" w:name="_Toc496796636"/>
      <w:r>
        <w:rPr>
          <w:rFonts w:hint="eastAsia" w:ascii="仿宋" w:hAnsi="仿宋" w:eastAsia="仿宋"/>
          <w:b/>
          <w:bCs/>
          <w:color w:val="000000"/>
          <w:sz w:val="36"/>
          <w:szCs w:val="36"/>
        </w:rPr>
        <w:t>第二章</w:t>
      </w:r>
      <w:bookmarkEnd w:id="17"/>
      <w:bookmarkStart w:id="18" w:name="投标人须知"/>
      <w:r>
        <w:rPr>
          <w:rFonts w:hint="eastAsia" w:ascii="仿宋" w:hAnsi="仿宋" w:eastAsia="仿宋"/>
          <w:b/>
          <w:bCs/>
          <w:color w:val="000000"/>
          <w:sz w:val="36"/>
          <w:szCs w:val="36"/>
        </w:rPr>
        <w:t>投标人须知</w:t>
      </w:r>
      <w:bookmarkEnd w:id="18"/>
    </w:p>
    <w:p w14:paraId="149380AC">
      <w:pPr>
        <w:snapToGrid w:val="0"/>
        <w:rPr>
          <w:rFonts w:ascii="宋体" w:hAnsi="宋体"/>
          <w:color w:val="000000"/>
          <w:sz w:val="28"/>
          <w:szCs w:val="28"/>
        </w:rPr>
      </w:pPr>
      <w:r>
        <w:rPr>
          <w:rFonts w:hint="eastAsia" w:ascii="宋体" w:hAnsi="宋体"/>
          <w:color w:val="000000"/>
          <w:sz w:val="28"/>
          <w:szCs w:val="28"/>
        </w:rPr>
        <w:t>前附表</w:t>
      </w:r>
    </w:p>
    <w:tbl>
      <w:tblPr>
        <w:tblStyle w:val="60"/>
        <w:tblW w:w="946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34"/>
        <w:gridCol w:w="1558"/>
        <w:gridCol w:w="7368"/>
      </w:tblGrid>
      <w:tr w14:paraId="078DD4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8" w:hRule="atLeast"/>
        </w:trPr>
        <w:tc>
          <w:tcPr>
            <w:tcW w:w="534" w:type="dxa"/>
            <w:tcBorders>
              <w:top w:val="single" w:color="auto" w:sz="4" w:space="0"/>
              <w:left w:val="single" w:color="auto" w:sz="4" w:space="0"/>
              <w:bottom w:val="single" w:color="auto" w:sz="4" w:space="0"/>
              <w:right w:val="single" w:color="auto" w:sz="4" w:space="0"/>
            </w:tcBorders>
            <w:vAlign w:val="center"/>
          </w:tcPr>
          <w:p w14:paraId="7F7FB35F">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序号</w:t>
            </w:r>
          </w:p>
        </w:tc>
        <w:tc>
          <w:tcPr>
            <w:tcW w:w="1558" w:type="dxa"/>
            <w:tcBorders>
              <w:top w:val="single" w:color="auto" w:sz="4" w:space="0"/>
              <w:left w:val="nil"/>
              <w:bottom w:val="single" w:color="auto" w:sz="4" w:space="0"/>
              <w:right w:val="single" w:color="auto" w:sz="4" w:space="0"/>
            </w:tcBorders>
            <w:vAlign w:val="center"/>
          </w:tcPr>
          <w:p w14:paraId="129F387D">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内  容</w:t>
            </w:r>
          </w:p>
        </w:tc>
        <w:tc>
          <w:tcPr>
            <w:tcW w:w="7368" w:type="dxa"/>
            <w:tcBorders>
              <w:top w:val="single" w:color="auto" w:sz="4" w:space="0"/>
              <w:left w:val="nil"/>
              <w:bottom w:val="single" w:color="auto" w:sz="4" w:space="0"/>
              <w:right w:val="single" w:color="auto" w:sz="4" w:space="0"/>
            </w:tcBorders>
            <w:vAlign w:val="center"/>
          </w:tcPr>
          <w:p w14:paraId="2AEE78CA">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要    求</w:t>
            </w:r>
          </w:p>
        </w:tc>
      </w:tr>
      <w:tr w14:paraId="724A8F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534" w:type="dxa"/>
            <w:tcBorders>
              <w:top w:val="single" w:color="auto" w:sz="4" w:space="0"/>
              <w:left w:val="single" w:color="auto" w:sz="4" w:space="0"/>
              <w:bottom w:val="single" w:color="auto" w:sz="4" w:space="0"/>
              <w:right w:val="single" w:color="auto" w:sz="4" w:space="0"/>
            </w:tcBorders>
            <w:vAlign w:val="center"/>
          </w:tcPr>
          <w:p w14:paraId="37D34547">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1</w:t>
            </w:r>
          </w:p>
        </w:tc>
        <w:tc>
          <w:tcPr>
            <w:tcW w:w="1558" w:type="dxa"/>
            <w:tcBorders>
              <w:top w:val="single" w:color="auto" w:sz="4" w:space="0"/>
              <w:left w:val="nil"/>
              <w:bottom w:val="single" w:color="auto" w:sz="4" w:space="0"/>
              <w:right w:val="single" w:color="auto" w:sz="4" w:space="0"/>
            </w:tcBorders>
            <w:vAlign w:val="center"/>
          </w:tcPr>
          <w:p w14:paraId="60D42A22">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项目名称及数量</w:t>
            </w:r>
          </w:p>
        </w:tc>
        <w:tc>
          <w:tcPr>
            <w:tcW w:w="7368" w:type="dxa"/>
            <w:tcBorders>
              <w:top w:val="single" w:color="auto" w:sz="4" w:space="0"/>
              <w:left w:val="nil"/>
              <w:bottom w:val="single" w:color="auto" w:sz="4" w:space="0"/>
              <w:right w:val="single" w:color="auto" w:sz="4" w:space="0"/>
            </w:tcBorders>
            <w:vAlign w:val="center"/>
          </w:tcPr>
          <w:p w14:paraId="16BD75EB">
            <w:pPr>
              <w:spacing w:line="500" w:lineRule="exact"/>
              <w:jc w:val="left"/>
              <w:rPr>
                <w:rFonts w:ascii="仿宋" w:hAnsi="仿宋" w:eastAsia="仿宋"/>
                <w:color w:val="000000"/>
                <w:sz w:val="24"/>
                <w:szCs w:val="24"/>
              </w:rPr>
            </w:pPr>
            <w:r>
              <w:rPr>
                <w:rFonts w:hint="eastAsia" w:ascii="仿宋" w:hAnsi="仿宋" w:eastAsia="仿宋"/>
                <w:color w:val="000000"/>
                <w:sz w:val="24"/>
                <w:szCs w:val="24"/>
              </w:rPr>
              <w:t>详见《公开招标采购公告》三</w:t>
            </w:r>
          </w:p>
        </w:tc>
      </w:tr>
      <w:tr w14:paraId="538E67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534" w:type="dxa"/>
            <w:tcBorders>
              <w:top w:val="single" w:color="auto" w:sz="4" w:space="0"/>
              <w:left w:val="single" w:color="auto" w:sz="4" w:space="0"/>
              <w:bottom w:val="single" w:color="auto" w:sz="4" w:space="0"/>
              <w:right w:val="single" w:color="auto" w:sz="4" w:space="0"/>
            </w:tcBorders>
            <w:vAlign w:val="center"/>
          </w:tcPr>
          <w:p w14:paraId="3688D71A">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2</w:t>
            </w:r>
          </w:p>
        </w:tc>
        <w:tc>
          <w:tcPr>
            <w:tcW w:w="1558" w:type="dxa"/>
            <w:tcBorders>
              <w:top w:val="single" w:color="auto" w:sz="4" w:space="0"/>
              <w:left w:val="nil"/>
              <w:bottom w:val="single" w:color="auto" w:sz="4" w:space="0"/>
              <w:right w:val="single" w:color="auto" w:sz="4" w:space="0"/>
            </w:tcBorders>
            <w:vAlign w:val="center"/>
          </w:tcPr>
          <w:p w14:paraId="043F290F">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信用记录</w:t>
            </w:r>
          </w:p>
        </w:tc>
        <w:tc>
          <w:tcPr>
            <w:tcW w:w="7368" w:type="dxa"/>
            <w:tcBorders>
              <w:top w:val="single" w:color="auto" w:sz="4" w:space="0"/>
              <w:left w:val="nil"/>
              <w:bottom w:val="single" w:color="auto" w:sz="4" w:space="0"/>
              <w:right w:val="single" w:color="auto" w:sz="4" w:space="0"/>
            </w:tcBorders>
            <w:vAlign w:val="center"/>
          </w:tcPr>
          <w:p w14:paraId="5AD12D3B">
            <w:pPr>
              <w:spacing w:line="500" w:lineRule="exact"/>
              <w:jc w:val="left"/>
              <w:rPr>
                <w:rFonts w:ascii="仿宋" w:hAnsi="仿宋" w:eastAsia="仿宋"/>
                <w:color w:val="000000"/>
                <w:sz w:val="24"/>
                <w:szCs w:val="24"/>
              </w:rPr>
            </w:pPr>
            <w:r>
              <w:rPr>
                <w:rFonts w:hint="eastAsia" w:ascii="仿宋" w:hAnsi="仿宋" w:eastAsia="仿宋"/>
                <w:color w:val="000000"/>
                <w:sz w:val="24"/>
                <w:szCs w:val="24"/>
              </w:rPr>
              <w:t>根据财库[2016]125号文件，通过“信用中国”网站（www.creditchina.gov.cn）、中国政府采购网（www.ccgp.gov.cn），以开标当日网页查询记录为准。对列入失信被执行人、重大税收违法案件当事人名单（重大税收违法失信主体名单）、政府采购严重违法失信行为记录名单的供应商，其投标将作无效标处理。</w:t>
            </w:r>
          </w:p>
        </w:tc>
      </w:tr>
      <w:tr w14:paraId="4BC949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534" w:type="dxa"/>
            <w:tcBorders>
              <w:top w:val="single" w:color="auto" w:sz="4" w:space="0"/>
              <w:left w:val="single" w:color="auto" w:sz="4" w:space="0"/>
              <w:bottom w:val="single" w:color="auto" w:sz="4" w:space="0"/>
              <w:right w:val="single" w:color="auto" w:sz="4" w:space="0"/>
            </w:tcBorders>
            <w:vAlign w:val="center"/>
          </w:tcPr>
          <w:p w14:paraId="42204F04">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3</w:t>
            </w:r>
          </w:p>
        </w:tc>
        <w:tc>
          <w:tcPr>
            <w:tcW w:w="1558" w:type="dxa"/>
            <w:tcBorders>
              <w:top w:val="single" w:color="auto" w:sz="4" w:space="0"/>
              <w:left w:val="nil"/>
              <w:bottom w:val="single" w:color="auto" w:sz="4" w:space="0"/>
              <w:right w:val="single" w:color="auto" w:sz="4" w:space="0"/>
            </w:tcBorders>
            <w:vAlign w:val="center"/>
          </w:tcPr>
          <w:p w14:paraId="05B8016D">
            <w:pPr>
              <w:snapToGrid w:val="0"/>
              <w:jc w:val="center"/>
              <w:rPr>
                <w:rFonts w:ascii="仿宋" w:hAnsi="仿宋" w:eastAsia="仿宋"/>
                <w:color w:val="000000"/>
                <w:sz w:val="24"/>
                <w:szCs w:val="24"/>
              </w:rPr>
            </w:pPr>
            <w:r>
              <w:rPr>
                <w:rFonts w:hint="eastAsia" w:ascii="仿宋_GB2312" w:hAnsi="仿宋" w:eastAsia="仿宋_GB2312"/>
                <w:color w:val="000000"/>
                <w:sz w:val="24"/>
                <w:szCs w:val="24"/>
              </w:rPr>
              <w:t>中小企业预留份额情况</w:t>
            </w:r>
          </w:p>
        </w:tc>
        <w:tc>
          <w:tcPr>
            <w:tcW w:w="7368" w:type="dxa"/>
            <w:tcBorders>
              <w:top w:val="single" w:color="auto" w:sz="4" w:space="0"/>
              <w:left w:val="nil"/>
              <w:bottom w:val="single" w:color="auto" w:sz="4" w:space="0"/>
              <w:right w:val="single" w:color="auto" w:sz="4" w:space="0"/>
            </w:tcBorders>
            <w:vAlign w:val="center"/>
          </w:tcPr>
          <w:p w14:paraId="5488AAD4">
            <w:pPr>
              <w:rPr>
                <w:rFonts w:ascii="仿宋" w:hAnsi="仿宋" w:eastAsia="仿宋"/>
                <w:b/>
                <w:bCs/>
                <w:color w:val="000000"/>
                <w:sz w:val="24"/>
                <w:szCs w:val="24"/>
              </w:rPr>
            </w:pPr>
            <w:r>
              <w:rPr>
                <w:rFonts w:hint="eastAsia" w:ascii="仿宋" w:hAnsi="仿宋" w:eastAsia="仿宋"/>
                <w:b/>
                <w:bCs/>
                <w:color w:val="000000"/>
                <w:sz w:val="24"/>
                <w:szCs w:val="24"/>
              </w:rPr>
              <w:t>根据《政府采购促进中小企业发展管理办法》财库〔2020〕46号，《关于进一步加大政府采购支持中小企业力度的通知》财库〔2022〕19号</w:t>
            </w:r>
          </w:p>
          <w:p w14:paraId="456A564F">
            <w:pPr>
              <w:snapToGrid w:val="0"/>
              <w:spacing w:line="360" w:lineRule="auto"/>
              <w:rPr>
                <w:rFonts w:ascii="仿宋" w:hAnsi="仿宋" w:eastAsia="仿宋"/>
                <w:b/>
                <w:bCs/>
                <w:color w:val="000000"/>
                <w:sz w:val="24"/>
                <w:szCs w:val="24"/>
              </w:rPr>
            </w:pPr>
            <w:r>
              <w:rPr>
                <w:rFonts w:hint="eastAsia" w:ascii="仿宋" w:hAnsi="仿宋" w:eastAsia="仿宋"/>
                <w:b/>
                <w:bCs/>
                <w:color w:val="000000"/>
                <w:sz w:val="24"/>
                <w:szCs w:val="24"/>
              </w:rPr>
              <w:t>文件的规定，本项目不属于预留份额专门面向中小企业采购的项目。</w:t>
            </w:r>
          </w:p>
        </w:tc>
      </w:tr>
      <w:tr w14:paraId="724A92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534" w:type="dxa"/>
            <w:tcBorders>
              <w:top w:val="single" w:color="auto" w:sz="4" w:space="0"/>
              <w:left w:val="single" w:color="auto" w:sz="4" w:space="0"/>
              <w:bottom w:val="single" w:color="auto" w:sz="4" w:space="0"/>
              <w:right w:val="single" w:color="auto" w:sz="4" w:space="0"/>
            </w:tcBorders>
            <w:vAlign w:val="center"/>
          </w:tcPr>
          <w:p w14:paraId="3770059B">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4</w:t>
            </w:r>
          </w:p>
        </w:tc>
        <w:tc>
          <w:tcPr>
            <w:tcW w:w="1558" w:type="dxa"/>
            <w:tcBorders>
              <w:top w:val="single" w:color="auto" w:sz="4" w:space="0"/>
              <w:left w:val="nil"/>
              <w:bottom w:val="single" w:color="auto" w:sz="4" w:space="0"/>
              <w:right w:val="single" w:color="auto" w:sz="4" w:space="0"/>
            </w:tcBorders>
            <w:vAlign w:val="center"/>
          </w:tcPr>
          <w:p w14:paraId="7B3CDDBE">
            <w:pPr>
              <w:snapToGrid w:val="0"/>
              <w:jc w:val="center"/>
              <w:rPr>
                <w:rFonts w:ascii="仿宋" w:hAnsi="仿宋" w:eastAsia="仿宋"/>
                <w:color w:val="000000"/>
                <w:sz w:val="28"/>
                <w:szCs w:val="28"/>
              </w:rPr>
            </w:pPr>
            <w:r>
              <w:rPr>
                <w:rFonts w:hint="eastAsia" w:ascii="仿宋_GB2312" w:hAnsi="仿宋" w:eastAsia="仿宋_GB2312"/>
                <w:color w:val="000000"/>
                <w:sz w:val="24"/>
                <w:szCs w:val="24"/>
              </w:rPr>
              <w:t>中小企业优惠措施</w:t>
            </w:r>
          </w:p>
        </w:tc>
        <w:tc>
          <w:tcPr>
            <w:tcW w:w="7368" w:type="dxa"/>
            <w:tcBorders>
              <w:top w:val="single" w:color="auto" w:sz="4" w:space="0"/>
              <w:left w:val="nil"/>
              <w:bottom w:val="single" w:color="auto" w:sz="4" w:space="0"/>
              <w:right w:val="single" w:color="auto" w:sz="4" w:space="0"/>
            </w:tcBorders>
            <w:vAlign w:val="center"/>
          </w:tcPr>
          <w:p w14:paraId="24CC8712">
            <w:pPr>
              <w:spacing w:line="500" w:lineRule="exact"/>
              <w:jc w:val="left"/>
              <w:rPr>
                <w:rFonts w:ascii="仿宋" w:hAnsi="仿宋" w:eastAsia="仿宋"/>
                <w:b/>
                <w:bCs/>
                <w:color w:val="000000"/>
                <w:sz w:val="24"/>
                <w:szCs w:val="24"/>
                <w:u w:val="single"/>
              </w:rPr>
            </w:pPr>
            <w:r>
              <w:rPr>
                <w:rFonts w:hint="eastAsia" w:ascii="仿宋" w:hAnsi="仿宋" w:eastAsia="仿宋"/>
                <w:b/>
                <w:bCs/>
                <w:color w:val="000000"/>
                <w:sz w:val="24"/>
                <w:szCs w:val="24"/>
              </w:rPr>
              <w:t>1.项目属性：</w:t>
            </w:r>
            <w:r>
              <w:rPr>
                <w:rFonts w:hint="eastAsia" w:ascii="仿宋" w:hAnsi="仿宋" w:eastAsia="仿宋"/>
                <w:b/>
                <w:bCs/>
                <w:color w:val="000000"/>
                <w:sz w:val="24"/>
                <w:szCs w:val="24"/>
                <w:u w:val="single"/>
              </w:rPr>
              <w:t>（货物类）</w:t>
            </w:r>
          </w:p>
          <w:p w14:paraId="0B9B5302">
            <w:pPr>
              <w:spacing w:line="500" w:lineRule="exact"/>
              <w:jc w:val="left"/>
              <w:rPr>
                <w:rFonts w:ascii="仿宋" w:hAnsi="仿宋" w:eastAsia="仿宋"/>
                <w:b/>
                <w:bCs/>
                <w:color w:val="000000"/>
                <w:sz w:val="24"/>
                <w:szCs w:val="24"/>
              </w:rPr>
            </w:pPr>
            <w:r>
              <w:rPr>
                <w:rFonts w:hint="eastAsia" w:ascii="仿宋" w:hAnsi="仿宋" w:eastAsia="仿宋"/>
                <w:b/>
                <w:bCs/>
                <w:color w:val="000000"/>
                <w:sz w:val="24"/>
                <w:szCs w:val="24"/>
              </w:rPr>
              <w:t>2.中小企业划分标准所属行业（具体根据《中小企业划型标准规定》执行）</w:t>
            </w:r>
          </w:p>
          <w:p w14:paraId="27D6A657">
            <w:pPr>
              <w:spacing w:line="500" w:lineRule="exact"/>
              <w:jc w:val="left"/>
              <w:rPr>
                <w:rFonts w:hint="eastAsia" w:ascii="仿宋" w:hAnsi="仿宋" w:eastAsia="仿宋"/>
                <w:b/>
                <w:bCs/>
                <w:color w:val="000000"/>
                <w:sz w:val="24"/>
                <w:szCs w:val="24"/>
                <w:highlight w:val="none"/>
                <w:u w:val="single"/>
                <w:lang w:eastAsia="zh-CN"/>
              </w:rPr>
            </w:pPr>
            <w:r>
              <w:rPr>
                <w:rFonts w:hint="eastAsia" w:ascii="仿宋" w:hAnsi="仿宋" w:eastAsia="仿宋"/>
                <w:b/>
                <w:bCs/>
                <w:color w:val="000000"/>
                <w:sz w:val="24"/>
                <w:szCs w:val="24"/>
              </w:rPr>
              <w:t>采购标的：</w:t>
            </w:r>
            <w:r>
              <w:rPr>
                <w:rFonts w:hint="eastAsia" w:ascii="仿宋" w:hAnsi="仿宋" w:eastAsia="仿宋"/>
                <w:b/>
                <w:bCs/>
                <w:color w:val="000000"/>
                <w:sz w:val="24"/>
                <w:szCs w:val="24"/>
                <w:u w:val="single"/>
              </w:rPr>
              <w:t xml:space="preserve">详见采购清单    </w:t>
            </w:r>
            <w:r>
              <w:rPr>
                <w:rFonts w:hint="eastAsia" w:ascii="仿宋" w:hAnsi="仿宋" w:eastAsia="仿宋"/>
                <w:b/>
                <w:bCs/>
                <w:color w:val="000000"/>
                <w:sz w:val="24"/>
                <w:szCs w:val="24"/>
              </w:rPr>
              <w:t>，所属行业：</w:t>
            </w:r>
            <w:r>
              <w:rPr>
                <w:rFonts w:hint="eastAsia" w:ascii="仿宋" w:hAnsi="仿宋" w:eastAsia="仿宋"/>
                <w:b/>
                <w:bCs/>
                <w:color w:val="000000"/>
                <w:sz w:val="24"/>
                <w:szCs w:val="24"/>
                <w:highlight w:val="none"/>
                <w:u w:val="single"/>
              </w:rPr>
              <w:t>工业</w:t>
            </w:r>
            <w:r>
              <w:rPr>
                <w:rFonts w:hint="eastAsia" w:ascii="仿宋" w:hAnsi="仿宋" w:eastAsia="仿宋"/>
                <w:b/>
                <w:bCs/>
                <w:color w:val="000000"/>
                <w:sz w:val="24"/>
                <w:szCs w:val="24"/>
                <w:highlight w:val="none"/>
                <w:u w:val="single"/>
                <w:lang w:eastAsia="zh-CN"/>
              </w:rPr>
              <w:t>（采购清单中</w:t>
            </w:r>
            <w:r>
              <w:rPr>
                <w:rFonts w:hint="eastAsia" w:ascii="仿宋" w:hAnsi="仿宋" w:eastAsia="仿宋"/>
                <w:b/>
                <w:bCs/>
                <w:color w:val="000000"/>
                <w:sz w:val="24"/>
                <w:szCs w:val="24"/>
                <w:highlight w:val="none"/>
                <w:u w:val="single"/>
                <w:lang w:val="en-US" w:eastAsia="zh-CN"/>
              </w:rPr>
              <w:t xml:space="preserve"> </w:t>
            </w:r>
            <w:r>
              <w:rPr>
                <w:rFonts w:hint="eastAsia" w:ascii="仿宋" w:hAnsi="仿宋" w:eastAsia="仿宋"/>
                <w:b/>
                <w:bCs/>
                <w:color w:val="000000"/>
                <w:sz w:val="24"/>
                <w:szCs w:val="24"/>
                <w:highlight w:val="none"/>
                <w:u w:val="single"/>
                <w:lang w:eastAsia="zh-CN"/>
              </w:rPr>
              <w:t>除</w:t>
            </w:r>
            <w:r>
              <w:rPr>
                <w:rFonts w:ascii="仿宋" w:hAnsi="仿宋" w:eastAsia="仿宋"/>
                <w:b/>
                <w:color w:val="000000"/>
                <w:sz w:val="24"/>
                <w:szCs w:val="24"/>
                <w:highlight w:val="none"/>
                <w:u w:val="single"/>
              </w:rPr>
              <w:t>标</w:t>
            </w:r>
            <w:r>
              <w:rPr>
                <w:rFonts w:hint="eastAsia" w:ascii="仿宋" w:hAnsi="仿宋" w:eastAsia="仿宋"/>
                <w:b/>
                <w:color w:val="000000"/>
                <w:sz w:val="24"/>
                <w:szCs w:val="24"/>
                <w:highlight w:val="none"/>
                <w:u w:val="single"/>
                <w:lang w:eastAsia="zh-CN"/>
              </w:rPr>
              <w:t>项</w:t>
            </w:r>
            <w:r>
              <w:rPr>
                <w:rFonts w:ascii="仿宋" w:hAnsi="仿宋" w:eastAsia="仿宋"/>
                <w:b/>
                <w:color w:val="000000"/>
                <w:sz w:val="24"/>
                <w:szCs w:val="24"/>
                <w:highlight w:val="none"/>
                <w:u w:val="single"/>
              </w:rPr>
              <w:t>一采购清单序号5、标</w:t>
            </w:r>
            <w:r>
              <w:rPr>
                <w:rFonts w:hint="eastAsia" w:ascii="仿宋" w:hAnsi="仿宋" w:eastAsia="仿宋"/>
                <w:b/>
                <w:color w:val="000000"/>
                <w:sz w:val="24"/>
                <w:szCs w:val="24"/>
                <w:highlight w:val="none"/>
                <w:u w:val="single"/>
                <w:lang w:eastAsia="zh-CN"/>
              </w:rPr>
              <w:t>项</w:t>
            </w:r>
            <w:r>
              <w:rPr>
                <w:rFonts w:ascii="仿宋" w:hAnsi="仿宋" w:eastAsia="仿宋"/>
                <w:b/>
                <w:color w:val="000000"/>
                <w:sz w:val="24"/>
                <w:szCs w:val="24"/>
                <w:highlight w:val="none"/>
                <w:u w:val="single"/>
              </w:rPr>
              <w:t>二采购清单序号5</w:t>
            </w:r>
            <w:r>
              <w:rPr>
                <w:rFonts w:hint="eastAsia" w:ascii="仿宋" w:hAnsi="仿宋" w:eastAsia="仿宋"/>
                <w:b/>
                <w:color w:val="000000"/>
                <w:sz w:val="24"/>
                <w:szCs w:val="24"/>
                <w:highlight w:val="none"/>
                <w:u w:val="single"/>
                <w:lang w:eastAsia="zh-CN"/>
              </w:rPr>
              <w:t>以外</w:t>
            </w:r>
            <w:r>
              <w:rPr>
                <w:rFonts w:hint="eastAsia" w:ascii="仿宋" w:hAnsi="仿宋" w:eastAsia="仿宋"/>
                <w:b/>
                <w:bCs/>
                <w:color w:val="000000"/>
                <w:sz w:val="24"/>
                <w:szCs w:val="24"/>
                <w:highlight w:val="none"/>
                <w:u w:val="single"/>
                <w:lang w:eastAsia="zh-CN"/>
              </w:rPr>
              <w:t>）</w:t>
            </w:r>
            <w:r>
              <w:rPr>
                <w:rFonts w:hint="eastAsia" w:ascii="仿宋" w:hAnsi="仿宋" w:eastAsia="仿宋"/>
                <w:b/>
                <w:bCs/>
                <w:color w:val="000000"/>
                <w:sz w:val="24"/>
                <w:szCs w:val="24"/>
                <w:highlight w:val="none"/>
                <w:u w:val="single"/>
              </w:rPr>
              <w:t xml:space="preserve"> </w:t>
            </w:r>
            <w:r>
              <w:rPr>
                <w:rFonts w:hint="eastAsia" w:ascii="仿宋" w:hAnsi="仿宋" w:eastAsia="仿宋"/>
                <w:b/>
                <w:bCs/>
                <w:color w:val="000000"/>
                <w:sz w:val="24"/>
                <w:szCs w:val="24"/>
                <w:highlight w:val="none"/>
                <w:u w:val="single"/>
                <w:lang w:eastAsia="zh-CN"/>
              </w:rPr>
              <w:t>、软件和信息技术服务业</w:t>
            </w:r>
            <w:r>
              <w:rPr>
                <w:rFonts w:hint="eastAsia" w:ascii="仿宋" w:hAnsi="仿宋" w:eastAsia="仿宋"/>
                <w:b/>
                <w:bCs/>
                <w:color w:val="000000"/>
                <w:sz w:val="24"/>
                <w:szCs w:val="24"/>
                <w:highlight w:val="none"/>
                <w:u w:val="single"/>
              </w:rPr>
              <w:t xml:space="preserve"> </w:t>
            </w:r>
            <w:r>
              <w:rPr>
                <w:rFonts w:hint="eastAsia" w:ascii="仿宋" w:hAnsi="仿宋" w:eastAsia="仿宋"/>
                <w:b/>
                <w:bCs/>
                <w:color w:val="000000"/>
                <w:sz w:val="24"/>
                <w:szCs w:val="24"/>
                <w:highlight w:val="none"/>
                <w:u w:val="single"/>
                <w:lang w:eastAsia="zh-CN"/>
              </w:rPr>
              <w:t>（</w:t>
            </w:r>
            <w:r>
              <w:rPr>
                <w:rFonts w:ascii="仿宋" w:hAnsi="仿宋" w:eastAsia="仿宋"/>
                <w:b/>
                <w:color w:val="000000"/>
                <w:sz w:val="24"/>
                <w:szCs w:val="24"/>
                <w:highlight w:val="none"/>
                <w:u w:val="single"/>
              </w:rPr>
              <w:t>标</w:t>
            </w:r>
            <w:r>
              <w:rPr>
                <w:rFonts w:hint="eastAsia" w:ascii="仿宋" w:hAnsi="仿宋" w:eastAsia="仿宋"/>
                <w:b/>
                <w:color w:val="000000"/>
                <w:sz w:val="24"/>
                <w:szCs w:val="24"/>
                <w:highlight w:val="none"/>
                <w:u w:val="single"/>
                <w:lang w:eastAsia="zh-CN"/>
              </w:rPr>
              <w:t>项</w:t>
            </w:r>
            <w:r>
              <w:rPr>
                <w:rFonts w:ascii="仿宋" w:hAnsi="仿宋" w:eastAsia="仿宋"/>
                <w:b/>
                <w:color w:val="000000"/>
                <w:sz w:val="24"/>
                <w:szCs w:val="24"/>
                <w:highlight w:val="none"/>
                <w:u w:val="single"/>
              </w:rPr>
              <w:t>一采购清单序号5、标</w:t>
            </w:r>
            <w:r>
              <w:rPr>
                <w:rFonts w:hint="eastAsia" w:ascii="仿宋" w:hAnsi="仿宋" w:eastAsia="仿宋"/>
                <w:b/>
                <w:color w:val="000000"/>
                <w:sz w:val="24"/>
                <w:szCs w:val="24"/>
                <w:highlight w:val="none"/>
                <w:u w:val="single"/>
                <w:lang w:eastAsia="zh-CN"/>
              </w:rPr>
              <w:t>项</w:t>
            </w:r>
            <w:r>
              <w:rPr>
                <w:rFonts w:ascii="仿宋" w:hAnsi="仿宋" w:eastAsia="仿宋"/>
                <w:b/>
                <w:color w:val="000000"/>
                <w:sz w:val="24"/>
                <w:szCs w:val="24"/>
                <w:highlight w:val="none"/>
                <w:u w:val="single"/>
              </w:rPr>
              <w:t>二采购清单序号5</w:t>
            </w:r>
            <w:r>
              <w:rPr>
                <w:rFonts w:hint="eastAsia" w:ascii="仿宋" w:hAnsi="仿宋" w:eastAsia="仿宋"/>
                <w:b/>
                <w:bCs/>
                <w:color w:val="000000"/>
                <w:sz w:val="24"/>
                <w:szCs w:val="24"/>
                <w:highlight w:val="none"/>
                <w:u w:val="single"/>
                <w:lang w:eastAsia="zh-CN"/>
              </w:rPr>
              <w:t>）</w:t>
            </w:r>
          </w:p>
          <w:p w14:paraId="5CB3B975">
            <w:pPr>
              <w:spacing w:line="500" w:lineRule="exact"/>
              <w:jc w:val="left"/>
              <w:rPr>
                <w:rFonts w:ascii="仿宋" w:hAnsi="仿宋" w:eastAsia="仿宋"/>
                <w:b/>
                <w:bCs/>
                <w:color w:val="000000"/>
                <w:sz w:val="24"/>
                <w:szCs w:val="24"/>
              </w:rPr>
            </w:pPr>
            <w:r>
              <w:rPr>
                <w:rFonts w:hint="eastAsia" w:ascii="仿宋" w:hAnsi="仿宋" w:eastAsia="仿宋"/>
                <w:b/>
                <w:bCs/>
                <w:color w:val="000000"/>
                <w:sz w:val="24"/>
                <w:szCs w:val="24"/>
              </w:rPr>
              <w:t>3.根据财库〔2020〕46号，〔2022〕19号的相关规定，在评审时对符合本办法规定的小微企业报价给予</w:t>
            </w:r>
            <w:r>
              <w:rPr>
                <w:rFonts w:hint="eastAsia" w:ascii="仿宋" w:hAnsi="仿宋" w:eastAsia="仿宋"/>
                <w:b/>
                <w:bCs/>
                <w:color w:val="000000"/>
                <w:sz w:val="24"/>
                <w:szCs w:val="24"/>
                <w:u w:val="single"/>
              </w:rPr>
              <w:t xml:space="preserve">  10%  </w:t>
            </w:r>
            <w:r>
              <w:rPr>
                <w:rFonts w:hint="eastAsia" w:ascii="仿宋" w:hAnsi="仿宋" w:eastAsia="仿宋"/>
                <w:b/>
                <w:bCs/>
                <w:color w:val="000000"/>
                <w:sz w:val="24"/>
                <w:szCs w:val="24"/>
              </w:rPr>
              <w:t>（10%-20%）（工程项目为（5%））的扣除，取扣除后的价格作为最终投标报价（此最终投标报价仅作为价格分计算）。中小企业参加政府采购活动，应当出具本办法规定的《中小企业声明函》，否则不得享受相关中小企业扶持政策。</w:t>
            </w:r>
          </w:p>
          <w:p w14:paraId="2BF13C89">
            <w:pPr>
              <w:spacing w:line="500" w:lineRule="exact"/>
              <w:jc w:val="left"/>
              <w:rPr>
                <w:rFonts w:ascii="仿宋" w:hAnsi="仿宋" w:eastAsia="仿宋"/>
                <w:b/>
                <w:bCs/>
                <w:color w:val="000000"/>
                <w:sz w:val="24"/>
                <w:szCs w:val="24"/>
              </w:rPr>
            </w:pPr>
            <w:r>
              <w:rPr>
                <w:rFonts w:hint="eastAsia" w:ascii="仿宋" w:hAnsi="仿宋" w:eastAsia="仿宋"/>
                <w:b/>
                <w:bCs/>
                <w:color w:val="000000"/>
                <w:sz w:val="24"/>
                <w:szCs w:val="24"/>
              </w:rPr>
              <w:t>接受大中型企业与小微企业组成联合体或者允许大中型企业向一家或者多家小微企业分包的采购项目，对于联合协议或者分包意向协议约定小微企业的合同份额占到合同总金额 30%以上的，对联合体或者大中型企业的报价给予</w:t>
            </w:r>
            <w:r>
              <w:rPr>
                <w:rFonts w:hint="eastAsia" w:ascii="仿宋" w:hAnsi="仿宋" w:eastAsia="仿宋"/>
                <w:b/>
                <w:bCs/>
                <w:color w:val="000000"/>
                <w:sz w:val="24"/>
                <w:szCs w:val="24"/>
                <w:u w:val="single"/>
              </w:rPr>
              <w:t xml:space="preserve">  4%  </w:t>
            </w:r>
            <w:r>
              <w:rPr>
                <w:rFonts w:hint="eastAsia" w:ascii="仿宋" w:hAnsi="仿宋" w:eastAsia="仿宋"/>
                <w:b/>
                <w:bCs/>
                <w:color w:val="000000"/>
                <w:sz w:val="24"/>
                <w:szCs w:val="24"/>
              </w:rPr>
              <w:t>(4%-6%)（工程项目为（2%））的扣除，用扣除后的价格参加评审。</w:t>
            </w:r>
          </w:p>
          <w:p w14:paraId="111F889A">
            <w:pPr>
              <w:spacing w:line="500" w:lineRule="exact"/>
              <w:jc w:val="left"/>
              <w:rPr>
                <w:rFonts w:ascii="仿宋" w:hAnsi="仿宋" w:eastAsia="仿宋"/>
                <w:color w:val="000000"/>
                <w:sz w:val="24"/>
                <w:szCs w:val="24"/>
              </w:rPr>
            </w:pPr>
            <w:r>
              <w:rPr>
                <w:rFonts w:hint="eastAsia" w:ascii="仿宋" w:hAnsi="仿宋" w:eastAsia="仿宋"/>
                <w:b/>
                <w:bCs/>
                <w:color w:val="000000"/>
                <w:sz w:val="24"/>
                <w:szCs w:val="24"/>
              </w:rPr>
              <w:t>组成联合体或者接受分包 的小微企业与联合体内其他企业、分包企业之间存在直接控 股、管理关系的，不享受价格扣除优惠政策。</w:t>
            </w:r>
          </w:p>
          <w:p w14:paraId="77D18C6D">
            <w:pPr>
              <w:spacing w:line="500" w:lineRule="exact"/>
              <w:jc w:val="left"/>
              <w:rPr>
                <w:rFonts w:ascii="仿宋" w:hAnsi="仿宋" w:eastAsia="仿宋"/>
                <w:color w:val="000000"/>
                <w:sz w:val="24"/>
                <w:szCs w:val="24"/>
              </w:rPr>
            </w:pPr>
            <w:r>
              <w:rPr>
                <w:rFonts w:hint="eastAsia" w:ascii="仿宋" w:hAnsi="仿宋" w:eastAsia="仿宋"/>
                <w:color w:val="000000"/>
                <w:sz w:val="24"/>
                <w:szCs w:val="24"/>
              </w:rPr>
              <w:t>4.根据财库[2017]141号的相关规定，在政府采购活动中，残疾人福利性单位视同小型、微型企业，享受评审中价格扣除政策。属于享受政府采购支持政策的残疾人福利性单位，应满足财库[2017]141号文件第一条的规定，并在投标文件中提供残疾人福利性单位声明函（见附件）。</w:t>
            </w:r>
          </w:p>
          <w:p w14:paraId="3B626DC0">
            <w:pPr>
              <w:spacing w:line="500" w:lineRule="exact"/>
              <w:jc w:val="left"/>
              <w:rPr>
                <w:rFonts w:ascii="仿宋" w:hAnsi="仿宋" w:eastAsia="仿宋"/>
                <w:color w:val="000000"/>
                <w:sz w:val="24"/>
                <w:szCs w:val="24"/>
              </w:rPr>
            </w:pPr>
            <w:r>
              <w:rPr>
                <w:rFonts w:hint="eastAsia" w:ascii="仿宋" w:hAnsi="仿宋" w:eastAsia="仿宋"/>
                <w:color w:val="000000"/>
                <w:sz w:val="24"/>
                <w:szCs w:val="24"/>
              </w:rPr>
              <w:t>5.根据财库[2014]68号的相关规定，在政府采购活动中，监狱企业视同小型、微型企业，享受评审中价格扣除政策，并在投标文件中提供由省级以上监狱管理局、戒毒管理局（含新疆生产建设兵团）出具的属于监狱企业的证明文件（格式自拟）。”</w:t>
            </w:r>
          </w:p>
          <w:p w14:paraId="55491935">
            <w:pPr>
              <w:spacing w:line="500" w:lineRule="exact"/>
              <w:jc w:val="left"/>
              <w:rPr>
                <w:rFonts w:ascii="仿宋" w:hAnsi="仿宋" w:eastAsia="仿宋"/>
                <w:b/>
                <w:bCs/>
                <w:color w:val="000000"/>
                <w:sz w:val="24"/>
                <w:szCs w:val="24"/>
              </w:rPr>
            </w:pPr>
            <w:r>
              <w:rPr>
                <w:rFonts w:hint="eastAsia" w:ascii="仿宋" w:hAnsi="仿宋" w:eastAsia="仿宋"/>
                <w:b/>
                <w:bCs/>
                <w:color w:val="000000"/>
                <w:sz w:val="24"/>
                <w:szCs w:val="24"/>
              </w:rPr>
              <w:t>(注：未提供以上材料的，均不给予价格扣除）。</w:t>
            </w:r>
          </w:p>
        </w:tc>
      </w:tr>
      <w:tr w14:paraId="18782F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534" w:type="dxa"/>
            <w:tcBorders>
              <w:top w:val="single" w:color="auto" w:sz="4" w:space="0"/>
              <w:left w:val="single" w:color="auto" w:sz="4" w:space="0"/>
              <w:bottom w:val="single" w:color="auto" w:sz="4" w:space="0"/>
              <w:right w:val="single" w:color="auto" w:sz="4" w:space="0"/>
            </w:tcBorders>
            <w:vAlign w:val="center"/>
          </w:tcPr>
          <w:p w14:paraId="1719FDCA">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5</w:t>
            </w:r>
          </w:p>
        </w:tc>
        <w:tc>
          <w:tcPr>
            <w:tcW w:w="1558" w:type="dxa"/>
            <w:tcBorders>
              <w:top w:val="single" w:color="auto" w:sz="4" w:space="0"/>
              <w:left w:val="nil"/>
              <w:bottom w:val="single" w:color="auto" w:sz="4" w:space="0"/>
              <w:right w:val="single" w:color="auto" w:sz="4" w:space="0"/>
            </w:tcBorders>
            <w:vAlign w:val="center"/>
          </w:tcPr>
          <w:p w14:paraId="4227A0EF">
            <w:pPr>
              <w:snapToGrid w:val="0"/>
              <w:jc w:val="center"/>
              <w:rPr>
                <w:rFonts w:ascii="仿宋" w:hAnsi="仿宋" w:eastAsia="仿宋"/>
                <w:color w:val="000000"/>
                <w:sz w:val="24"/>
                <w:szCs w:val="24"/>
              </w:rPr>
            </w:pPr>
            <w:r>
              <w:rPr>
                <w:rFonts w:hint="eastAsia" w:ascii="仿宋_GB2312" w:hAnsi="仿宋" w:eastAsia="仿宋_GB2312"/>
                <w:color w:val="000000"/>
                <w:sz w:val="24"/>
                <w:szCs w:val="24"/>
              </w:rPr>
              <w:t>政府采购节能环保产品</w:t>
            </w:r>
          </w:p>
        </w:tc>
        <w:tc>
          <w:tcPr>
            <w:tcW w:w="7368" w:type="dxa"/>
            <w:tcBorders>
              <w:top w:val="single" w:color="auto" w:sz="4" w:space="0"/>
              <w:left w:val="nil"/>
              <w:bottom w:val="single" w:color="auto" w:sz="4" w:space="0"/>
              <w:right w:val="single" w:color="auto" w:sz="4" w:space="0"/>
            </w:tcBorders>
            <w:vAlign w:val="center"/>
          </w:tcPr>
          <w:p w14:paraId="1681909D">
            <w:pPr>
              <w:spacing w:line="500" w:lineRule="exact"/>
              <w:jc w:val="left"/>
              <w:rPr>
                <w:rFonts w:ascii="仿宋" w:hAnsi="仿宋" w:eastAsia="仿宋"/>
                <w:color w:val="000000"/>
                <w:sz w:val="24"/>
                <w:szCs w:val="24"/>
              </w:rPr>
            </w:pPr>
            <w:r>
              <w:rPr>
                <w:rFonts w:hint="eastAsia" w:ascii="仿宋" w:hAnsi="仿宋" w:eastAsia="仿宋"/>
                <w:color w:val="000000"/>
                <w:sz w:val="24"/>
                <w:szCs w:val="24"/>
              </w:rPr>
              <w:t>投标产品若属于节能（环保）产品的，请提供参与实施政府采购节能（环境标志）产品认证机构出具的认证证书或证书发布平台的投标产品认证证书查询截图；参与实施政府采购节能（环境标志）产品认证机构详见《市场监督总局关于发布参与实施政府采购节能产品、环境标志产品认证机构名录的公告》（2019第16号）；证书发布平台详见《财政部 发展改革委 生态环境部 市场监管总局关于调整优化节能产品、环境标志产品政府采购执行机制的通知》（财库〔2019〕9号）。</w:t>
            </w:r>
          </w:p>
          <w:p w14:paraId="4DB65D2D">
            <w:pPr>
              <w:spacing w:line="500" w:lineRule="exact"/>
              <w:jc w:val="left"/>
              <w:rPr>
                <w:rFonts w:ascii="仿宋" w:hAnsi="仿宋" w:eastAsia="仿宋"/>
                <w:color w:val="000000"/>
                <w:sz w:val="24"/>
                <w:szCs w:val="24"/>
              </w:rPr>
            </w:pPr>
            <w:r>
              <w:rPr>
                <w:rFonts w:hint="eastAsia" w:ascii="仿宋" w:hAnsi="仿宋" w:eastAsia="仿宋"/>
                <w:color w:val="000000"/>
                <w:sz w:val="24"/>
                <w:szCs w:val="24"/>
              </w:rPr>
              <w:t>产品属于政府强制采购节能品目的（详见《关于印发节能产品政府采购品目清单的通知》财库〔2019〕19号），投标人须按上款要求提供节能产品认证证书或规定网站证书查询截图。</w:t>
            </w:r>
            <w:r>
              <w:rPr>
                <w:rFonts w:hint="eastAsia" w:ascii="仿宋" w:hAnsi="仿宋" w:eastAsia="仿宋"/>
                <w:b/>
                <w:bCs/>
                <w:color w:val="000000"/>
                <w:sz w:val="24"/>
                <w:szCs w:val="24"/>
              </w:rPr>
              <w:t>产品属于政府强制采购节能产品品目的，投标人未提供节能产品的，其投标将作无效标处理；本文件“第四章招标需求”另有规定的除外。</w:t>
            </w:r>
          </w:p>
        </w:tc>
      </w:tr>
      <w:tr w14:paraId="0C950F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534" w:type="dxa"/>
            <w:tcBorders>
              <w:top w:val="single" w:color="auto" w:sz="4" w:space="0"/>
              <w:left w:val="single" w:color="auto" w:sz="4" w:space="0"/>
              <w:bottom w:val="single" w:color="auto" w:sz="4" w:space="0"/>
              <w:right w:val="single" w:color="auto" w:sz="4" w:space="0"/>
            </w:tcBorders>
            <w:vAlign w:val="center"/>
          </w:tcPr>
          <w:p w14:paraId="26F093A0">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6</w:t>
            </w:r>
          </w:p>
        </w:tc>
        <w:tc>
          <w:tcPr>
            <w:tcW w:w="1558" w:type="dxa"/>
            <w:tcBorders>
              <w:top w:val="single" w:color="auto" w:sz="4" w:space="0"/>
              <w:left w:val="nil"/>
              <w:bottom w:val="single" w:color="auto" w:sz="4" w:space="0"/>
              <w:right w:val="single" w:color="auto" w:sz="4" w:space="0"/>
            </w:tcBorders>
            <w:vAlign w:val="center"/>
          </w:tcPr>
          <w:p w14:paraId="52AAFD9F">
            <w:pPr>
              <w:snapToGrid w:val="0"/>
              <w:jc w:val="center"/>
              <w:rPr>
                <w:rFonts w:ascii="仿宋_GB2312" w:hAnsi="仿宋" w:eastAsia="仿宋_GB2312"/>
                <w:color w:val="000000"/>
                <w:sz w:val="24"/>
                <w:szCs w:val="24"/>
              </w:rPr>
            </w:pPr>
            <w:r>
              <w:rPr>
                <w:rFonts w:hint="eastAsia" w:ascii="仿宋_GB2312" w:hAnsi="仿宋" w:eastAsia="仿宋_GB2312"/>
                <w:color w:val="000000"/>
                <w:sz w:val="24"/>
                <w:szCs w:val="24"/>
              </w:rPr>
              <w:t>促进绿色发展有关政策</w:t>
            </w:r>
          </w:p>
        </w:tc>
        <w:tc>
          <w:tcPr>
            <w:tcW w:w="7368" w:type="dxa"/>
            <w:tcBorders>
              <w:top w:val="single" w:color="auto" w:sz="4" w:space="0"/>
              <w:left w:val="nil"/>
              <w:bottom w:val="single" w:color="auto" w:sz="4" w:space="0"/>
              <w:right w:val="single" w:color="auto" w:sz="4" w:space="0"/>
            </w:tcBorders>
            <w:vAlign w:val="center"/>
          </w:tcPr>
          <w:p w14:paraId="1E681B8D">
            <w:pPr>
              <w:snapToGrid w:val="0"/>
              <w:spacing w:line="460" w:lineRule="exact"/>
              <w:rPr>
                <w:rFonts w:ascii="仿宋" w:hAnsi="仿宋" w:eastAsia="仿宋"/>
                <w:color w:val="000000"/>
                <w:sz w:val="24"/>
                <w:szCs w:val="24"/>
              </w:rPr>
            </w:pPr>
            <w:r>
              <w:rPr>
                <w:rFonts w:hint="eastAsia" w:ascii="仿宋" w:hAnsi="仿宋" w:eastAsia="仿宋"/>
                <w:color w:val="000000"/>
                <w:sz w:val="24"/>
                <w:szCs w:val="24"/>
              </w:rPr>
              <w:t>投标人参与政府采购活动中，涉及商品包装和快递包装的，其包装要参考财政部办公厅、生态环境部办公厅、国家邮政局办公室印发的《商品包装政府采购需求标准（试行）》、《快递包装政府采购需求标准（试行）》（财办库〔2020〕123号文件）。提倡供应商优先采购绿色包装产品、绿色物流配送服务以及循环利用产品。</w:t>
            </w:r>
          </w:p>
        </w:tc>
      </w:tr>
      <w:tr w14:paraId="2031B3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534" w:type="dxa"/>
            <w:tcBorders>
              <w:top w:val="single" w:color="auto" w:sz="4" w:space="0"/>
              <w:left w:val="single" w:color="auto" w:sz="4" w:space="0"/>
              <w:bottom w:val="single" w:color="auto" w:sz="4" w:space="0"/>
              <w:right w:val="single" w:color="auto" w:sz="4" w:space="0"/>
            </w:tcBorders>
            <w:vAlign w:val="center"/>
          </w:tcPr>
          <w:p w14:paraId="572F1C63">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7</w:t>
            </w:r>
          </w:p>
        </w:tc>
        <w:tc>
          <w:tcPr>
            <w:tcW w:w="1558" w:type="dxa"/>
            <w:tcBorders>
              <w:top w:val="single" w:color="auto" w:sz="4" w:space="0"/>
              <w:left w:val="nil"/>
              <w:bottom w:val="single" w:color="auto" w:sz="4" w:space="0"/>
              <w:right w:val="single" w:color="auto" w:sz="4" w:space="0"/>
            </w:tcBorders>
            <w:vAlign w:val="center"/>
          </w:tcPr>
          <w:p w14:paraId="71F6599C">
            <w:pPr>
              <w:snapToGrid w:val="0"/>
              <w:jc w:val="center"/>
              <w:rPr>
                <w:rFonts w:ascii="仿宋_GB2312" w:hAnsi="仿宋" w:eastAsia="仿宋_GB2312"/>
                <w:color w:val="000000"/>
                <w:sz w:val="24"/>
                <w:szCs w:val="24"/>
              </w:rPr>
            </w:pPr>
            <w:r>
              <w:rPr>
                <w:rFonts w:hint="eastAsia" w:ascii="仿宋_GB2312" w:hAnsi="仿宋" w:eastAsia="仿宋_GB2312"/>
                <w:color w:val="000000"/>
                <w:sz w:val="24"/>
                <w:szCs w:val="24"/>
              </w:rPr>
              <w:t>首台套政策</w:t>
            </w:r>
          </w:p>
        </w:tc>
        <w:tc>
          <w:tcPr>
            <w:tcW w:w="7368" w:type="dxa"/>
            <w:tcBorders>
              <w:top w:val="single" w:color="auto" w:sz="4" w:space="0"/>
              <w:left w:val="nil"/>
              <w:bottom w:val="single" w:color="auto" w:sz="4" w:space="0"/>
              <w:right w:val="single" w:color="auto" w:sz="4" w:space="0"/>
            </w:tcBorders>
            <w:vAlign w:val="center"/>
          </w:tcPr>
          <w:p w14:paraId="51FB0F2B">
            <w:pPr>
              <w:spacing w:line="500" w:lineRule="exact"/>
              <w:jc w:val="left"/>
              <w:rPr>
                <w:rFonts w:ascii="仿宋" w:hAnsi="仿宋" w:eastAsia="仿宋"/>
                <w:color w:val="000000"/>
                <w:sz w:val="24"/>
                <w:szCs w:val="24"/>
              </w:rPr>
            </w:pPr>
            <w:r>
              <w:rPr>
                <w:rFonts w:hint="eastAsia" w:ascii="仿宋" w:hAnsi="仿宋" w:eastAsia="仿宋"/>
                <w:color w:val="000000"/>
                <w:sz w:val="24"/>
                <w:szCs w:val="24"/>
              </w:rPr>
              <w:t>首台套产品被纳入《首台套产品推广应用指导目录》之日起3年内，视同已具备相应销售业绩，参加政府采购活动时业绩分值为满分。</w:t>
            </w:r>
          </w:p>
        </w:tc>
      </w:tr>
      <w:tr w14:paraId="3CDE25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534" w:type="dxa"/>
            <w:tcBorders>
              <w:top w:val="single" w:color="auto" w:sz="4" w:space="0"/>
              <w:left w:val="single" w:color="auto" w:sz="4" w:space="0"/>
              <w:bottom w:val="single" w:color="auto" w:sz="4" w:space="0"/>
              <w:right w:val="single" w:color="auto" w:sz="4" w:space="0"/>
            </w:tcBorders>
            <w:vAlign w:val="center"/>
          </w:tcPr>
          <w:p w14:paraId="75A82F85">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8</w:t>
            </w:r>
          </w:p>
        </w:tc>
        <w:tc>
          <w:tcPr>
            <w:tcW w:w="1558" w:type="dxa"/>
            <w:tcBorders>
              <w:top w:val="single" w:color="auto" w:sz="4" w:space="0"/>
              <w:left w:val="nil"/>
              <w:bottom w:val="single" w:color="auto" w:sz="4" w:space="0"/>
              <w:right w:val="single" w:color="auto" w:sz="4" w:space="0"/>
            </w:tcBorders>
            <w:vAlign w:val="center"/>
          </w:tcPr>
          <w:p w14:paraId="399AA035">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询问和质疑</w:t>
            </w:r>
          </w:p>
        </w:tc>
        <w:tc>
          <w:tcPr>
            <w:tcW w:w="7368" w:type="dxa"/>
            <w:tcBorders>
              <w:top w:val="single" w:color="auto" w:sz="4" w:space="0"/>
              <w:left w:val="nil"/>
              <w:bottom w:val="single" w:color="auto" w:sz="4" w:space="0"/>
              <w:right w:val="single" w:color="auto" w:sz="4" w:space="0"/>
            </w:tcBorders>
            <w:vAlign w:val="center"/>
          </w:tcPr>
          <w:p w14:paraId="156F5AA7">
            <w:pPr>
              <w:snapToGrid w:val="0"/>
              <w:spacing w:line="460" w:lineRule="exact"/>
              <w:rPr>
                <w:rFonts w:ascii="仿宋" w:hAnsi="仿宋" w:eastAsia="仿宋"/>
                <w:color w:val="000000"/>
                <w:sz w:val="24"/>
                <w:szCs w:val="24"/>
              </w:rPr>
            </w:pPr>
            <w:r>
              <w:rPr>
                <w:rFonts w:hint="eastAsia" w:ascii="仿宋" w:hAnsi="仿宋" w:eastAsia="仿宋"/>
                <w:color w:val="000000"/>
                <w:sz w:val="24"/>
                <w:szCs w:val="24"/>
              </w:rPr>
              <w:t>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具体格式及内容要求详见总则（五）询问和质疑。</w:t>
            </w:r>
          </w:p>
        </w:tc>
      </w:tr>
      <w:tr w14:paraId="510A72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534" w:type="dxa"/>
            <w:tcBorders>
              <w:top w:val="single" w:color="auto" w:sz="4" w:space="0"/>
              <w:left w:val="single" w:color="auto" w:sz="4" w:space="0"/>
              <w:bottom w:val="single" w:color="auto" w:sz="4" w:space="0"/>
              <w:right w:val="single" w:color="auto" w:sz="4" w:space="0"/>
            </w:tcBorders>
            <w:vAlign w:val="center"/>
          </w:tcPr>
          <w:p w14:paraId="25DC4AA0">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9</w:t>
            </w:r>
          </w:p>
        </w:tc>
        <w:tc>
          <w:tcPr>
            <w:tcW w:w="1558" w:type="dxa"/>
            <w:tcBorders>
              <w:top w:val="single" w:color="auto" w:sz="4" w:space="0"/>
              <w:left w:val="nil"/>
              <w:bottom w:val="single" w:color="auto" w:sz="4" w:space="0"/>
              <w:right w:val="single" w:color="auto" w:sz="4" w:space="0"/>
            </w:tcBorders>
            <w:vAlign w:val="center"/>
          </w:tcPr>
          <w:p w14:paraId="04359C45">
            <w:pPr>
              <w:snapToGrid w:val="0"/>
              <w:jc w:val="center"/>
              <w:rPr>
                <w:rFonts w:ascii="仿宋" w:hAnsi="仿宋" w:eastAsia="仿宋"/>
                <w:color w:val="000000"/>
                <w:sz w:val="24"/>
                <w:szCs w:val="24"/>
              </w:rPr>
            </w:pPr>
            <w:r>
              <w:rPr>
                <w:rFonts w:hint="eastAsia" w:ascii="仿宋_GB2312" w:hAnsi="仿宋" w:eastAsia="仿宋_GB2312"/>
                <w:color w:val="000000"/>
                <w:sz w:val="24"/>
                <w:szCs w:val="24"/>
              </w:rPr>
              <w:t>是否允许采购进口产品</w:t>
            </w:r>
          </w:p>
        </w:tc>
        <w:tc>
          <w:tcPr>
            <w:tcW w:w="7368" w:type="dxa"/>
            <w:tcBorders>
              <w:top w:val="single" w:color="auto" w:sz="4" w:space="0"/>
              <w:left w:val="nil"/>
              <w:bottom w:val="single" w:color="auto" w:sz="4" w:space="0"/>
              <w:right w:val="single" w:color="auto" w:sz="4" w:space="0"/>
            </w:tcBorders>
            <w:vAlign w:val="center"/>
          </w:tcPr>
          <w:p w14:paraId="1ED3F987">
            <w:pPr>
              <w:spacing w:line="500" w:lineRule="exact"/>
              <w:jc w:val="left"/>
              <w:rPr>
                <w:rFonts w:ascii="仿宋" w:hAnsi="仿宋" w:eastAsia="仿宋"/>
                <w:color w:val="000000"/>
                <w:sz w:val="24"/>
                <w:szCs w:val="24"/>
              </w:rPr>
            </w:pPr>
            <w:bookmarkStart w:id="19" w:name="PO_15528_PM042"/>
            <w:r>
              <w:rPr>
                <w:rFonts w:hint="eastAsia" w:ascii="仿宋" w:hAnsi="仿宋" w:eastAsia="仿宋"/>
                <w:color w:val="000000"/>
                <w:sz w:val="24"/>
                <w:szCs w:val="24"/>
              </w:rPr>
              <w:t>不允许进口产品</w:t>
            </w:r>
            <w:bookmarkEnd w:id="19"/>
            <w:r>
              <w:rPr>
                <w:rFonts w:hint="eastAsia" w:ascii="仿宋" w:hAnsi="仿宋" w:eastAsia="仿宋"/>
                <w:color w:val="000000"/>
                <w:sz w:val="24"/>
                <w:szCs w:val="24"/>
              </w:rPr>
              <w:t>。如是，优先采购向我国企业转让技术、与我国企业签订消化吸收再创新方案的供应商的进口产品。</w:t>
            </w:r>
          </w:p>
        </w:tc>
      </w:tr>
      <w:tr w14:paraId="40FF96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534" w:type="dxa"/>
            <w:tcBorders>
              <w:top w:val="single" w:color="auto" w:sz="4" w:space="0"/>
              <w:left w:val="single" w:color="auto" w:sz="4" w:space="0"/>
              <w:bottom w:val="single" w:color="auto" w:sz="4" w:space="0"/>
              <w:right w:val="single" w:color="auto" w:sz="4" w:space="0"/>
            </w:tcBorders>
            <w:vAlign w:val="center"/>
          </w:tcPr>
          <w:p w14:paraId="10D415EF">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10</w:t>
            </w:r>
          </w:p>
        </w:tc>
        <w:tc>
          <w:tcPr>
            <w:tcW w:w="1558" w:type="dxa"/>
            <w:tcBorders>
              <w:top w:val="single" w:color="auto" w:sz="4" w:space="0"/>
              <w:left w:val="nil"/>
              <w:bottom w:val="single" w:color="auto" w:sz="4" w:space="0"/>
              <w:right w:val="single" w:color="auto" w:sz="4" w:space="0"/>
            </w:tcBorders>
            <w:vAlign w:val="center"/>
          </w:tcPr>
          <w:p w14:paraId="59BAA0AF">
            <w:pPr>
              <w:snapToGrid w:val="0"/>
              <w:jc w:val="center"/>
              <w:rPr>
                <w:rFonts w:ascii="仿宋_GB2312" w:hAnsi="仿宋" w:eastAsia="仿宋_GB2312"/>
                <w:color w:val="000000"/>
                <w:sz w:val="24"/>
                <w:szCs w:val="24"/>
              </w:rPr>
            </w:pPr>
            <w:r>
              <w:rPr>
                <w:rFonts w:hint="eastAsia" w:ascii="仿宋_GB2312" w:hAnsi="仿宋" w:eastAsia="仿宋_GB2312"/>
                <w:color w:val="000000"/>
                <w:sz w:val="24"/>
                <w:szCs w:val="24"/>
              </w:rPr>
              <w:t xml:space="preserve">本国产品优惠措施 </w:t>
            </w:r>
          </w:p>
        </w:tc>
        <w:tc>
          <w:tcPr>
            <w:tcW w:w="7368" w:type="dxa"/>
            <w:tcBorders>
              <w:top w:val="single" w:color="auto" w:sz="4" w:space="0"/>
              <w:left w:val="nil"/>
              <w:bottom w:val="single" w:color="auto" w:sz="4" w:space="0"/>
              <w:right w:val="single" w:color="auto" w:sz="4" w:space="0"/>
            </w:tcBorders>
            <w:vAlign w:val="center"/>
          </w:tcPr>
          <w:p w14:paraId="0204A78C">
            <w:pPr>
              <w:snapToGrid w:val="0"/>
              <w:spacing w:line="460" w:lineRule="exact"/>
              <w:rPr>
                <w:rFonts w:ascii="仿宋" w:hAnsi="仿宋" w:eastAsia="仿宋"/>
                <w:b/>
                <w:color w:val="FF0000"/>
                <w:sz w:val="24"/>
                <w:szCs w:val="24"/>
                <w:highlight w:val="none"/>
              </w:rPr>
            </w:pPr>
            <w:r>
              <w:rPr>
                <w:rFonts w:hint="eastAsia" w:ascii="仿宋" w:hAnsi="仿宋" w:eastAsia="仿宋"/>
                <w:b/>
                <w:color w:val="FF0000"/>
                <w:sz w:val="24"/>
                <w:szCs w:val="24"/>
              </w:rPr>
              <w:t>政府采购货物项目和服务项目中涉及货物的，采购产品是否包含不适用本国产品标准的货物：</w:t>
            </w:r>
            <w:r>
              <w:rPr>
                <w:rFonts w:hint="eastAsia" w:ascii="仿宋" w:hAnsi="仿宋" w:eastAsia="仿宋"/>
                <w:b/>
                <w:color w:val="FF0000"/>
                <w:sz w:val="24"/>
                <w:szCs w:val="24"/>
                <w:highlight w:val="none"/>
              </w:rPr>
              <w:t xml:space="preserve"> </w:t>
            </w:r>
            <w:r>
              <w:rPr>
                <w:rFonts w:hint="eastAsia" w:ascii="仿宋" w:hAnsi="仿宋" w:eastAsia="仿宋"/>
                <w:b/>
                <w:color w:val="FF0000"/>
                <w:sz w:val="24"/>
                <w:szCs w:val="24"/>
                <w:highlight w:val="none"/>
                <w:lang w:eastAsia="zh-CN"/>
              </w:rPr>
              <w:t>标项一：是，</w:t>
            </w:r>
            <w:r>
              <w:rPr>
                <w:rFonts w:hint="eastAsia" w:ascii="仿宋" w:hAnsi="仿宋" w:eastAsia="仿宋"/>
                <w:b/>
                <w:color w:val="FF0000"/>
                <w:sz w:val="24"/>
                <w:szCs w:val="24"/>
              </w:rPr>
              <w:t>教学电脑管理软件</w:t>
            </w:r>
            <w:r>
              <w:rPr>
                <w:rFonts w:hint="eastAsia" w:ascii="仿宋" w:hAnsi="仿宋" w:eastAsia="仿宋"/>
                <w:b/>
                <w:color w:val="FF0000"/>
                <w:sz w:val="24"/>
                <w:szCs w:val="24"/>
                <w:lang w:eastAsia="zh-CN"/>
              </w:rPr>
              <w:t>（属于无形资产）；标项二：是，</w:t>
            </w:r>
            <w:r>
              <w:rPr>
                <w:rFonts w:hint="eastAsia" w:ascii="仿宋" w:hAnsi="仿宋" w:eastAsia="仿宋"/>
                <w:b/>
                <w:color w:val="FF0000"/>
                <w:sz w:val="24"/>
                <w:szCs w:val="24"/>
              </w:rPr>
              <w:t>交换机管理软件</w:t>
            </w:r>
            <w:r>
              <w:rPr>
                <w:rFonts w:hint="eastAsia" w:ascii="仿宋" w:hAnsi="仿宋" w:eastAsia="仿宋"/>
                <w:b/>
                <w:color w:val="FF0000"/>
                <w:sz w:val="24"/>
                <w:szCs w:val="24"/>
                <w:lang w:eastAsia="zh-CN"/>
              </w:rPr>
              <w:t>（属于无形资产）</w:t>
            </w:r>
            <w:r>
              <w:rPr>
                <w:rFonts w:hint="eastAsia" w:ascii="仿宋" w:hAnsi="仿宋" w:eastAsia="仿宋"/>
                <w:b/>
                <w:color w:val="FF0000"/>
                <w:sz w:val="24"/>
                <w:szCs w:val="24"/>
                <w:lang w:val="en-US" w:eastAsia="zh-CN"/>
              </w:rPr>
              <w:t>;标项三：否。</w:t>
            </w:r>
            <w:r>
              <w:rPr>
                <w:rFonts w:hint="eastAsia" w:ascii="仿宋" w:hAnsi="仿宋" w:eastAsia="仿宋"/>
                <w:b/>
                <w:color w:val="FF0000"/>
                <w:sz w:val="24"/>
                <w:szCs w:val="24"/>
              </w:rPr>
              <w:t xml:space="preserve"> </w:t>
            </w:r>
            <w:r>
              <w:rPr>
                <w:rFonts w:hint="eastAsia" w:ascii="仿宋" w:hAnsi="仿宋" w:eastAsia="仿宋"/>
                <w:b/>
                <w:color w:val="FF0000"/>
                <w:sz w:val="24"/>
                <w:szCs w:val="24"/>
                <w:highlight w:val="none"/>
              </w:rPr>
              <w:t xml:space="preserve">   </w:t>
            </w:r>
          </w:p>
          <w:p w14:paraId="0EE1740E">
            <w:pPr>
              <w:snapToGrid w:val="0"/>
              <w:spacing w:line="460" w:lineRule="exact"/>
              <w:rPr>
                <w:rFonts w:ascii="仿宋" w:hAnsi="仿宋" w:eastAsia="仿宋"/>
                <w:b/>
                <w:color w:val="000000"/>
                <w:sz w:val="24"/>
                <w:szCs w:val="24"/>
              </w:rPr>
            </w:pPr>
            <w:r>
              <w:rPr>
                <w:rFonts w:hint="eastAsia" w:ascii="仿宋" w:hAnsi="仿宋" w:eastAsia="仿宋"/>
                <w:b/>
                <w:color w:val="FF0000"/>
                <w:sz w:val="24"/>
                <w:szCs w:val="24"/>
                <w:highlight w:val="none"/>
              </w:rPr>
              <w:t>本项目涉及的本国产品货物：</w:t>
            </w:r>
            <w:r>
              <w:rPr>
                <w:rFonts w:hint="eastAsia" w:ascii="仿宋" w:hAnsi="仿宋" w:eastAsia="仿宋"/>
                <w:b/>
                <w:color w:val="FF0000"/>
                <w:sz w:val="24"/>
                <w:szCs w:val="24"/>
                <w:highlight w:val="none"/>
                <w:lang w:eastAsia="zh-CN"/>
              </w:rPr>
              <w:t>标项一：</w:t>
            </w:r>
            <w:r>
              <w:rPr>
                <w:rFonts w:hint="eastAsia" w:ascii="仿宋" w:hAnsi="仿宋" w:eastAsia="仿宋"/>
                <w:b/>
                <w:color w:val="FF0000"/>
                <w:sz w:val="24"/>
                <w:szCs w:val="24"/>
                <w:highlight w:val="none"/>
              </w:rPr>
              <w:t>详见采购清单</w:t>
            </w:r>
            <w:r>
              <w:rPr>
                <w:rFonts w:hint="eastAsia" w:ascii="仿宋" w:hAnsi="仿宋" w:eastAsia="仿宋"/>
                <w:b/>
                <w:color w:val="FF0000"/>
                <w:sz w:val="24"/>
                <w:szCs w:val="24"/>
                <w:highlight w:val="none"/>
                <w:lang w:val="en-US" w:eastAsia="zh-CN"/>
              </w:rPr>
              <w:t>-货物（</w:t>
            </w:r>
            <w:r>
              <w:rPr>
                <w:rFonts w:hint="eastAsia" w:ascii="仿宋" w:hAnsi="仿宋" w:eastAsia="仿宋"/>
                <w:b/>
                <w:color w:val="FF0000"/>
                <w:sz w:val="24"/>
                <w:szCs w:val="24"/>
              </w:rPr>
              <w:t>教学电脑管理软件</w:t>
            </w:r>
            <w:r>
              <w:rPr>
                <w:rFonts w:hint="eastAsia" w:ascii="仿宋" w:hAnsi="仿宋" w:eastAsia="仿宋"/>
                <w:b/>
                <w:color w:val="FF0000"/>
                <w:sz w:val="24"/>
                <w:szCs w:val="24"/>
                <w:lang w:val="en-US" w:eastAsia="zh-CN"/>
              </w:rPr>
              <w:t xml:space="preserve"> 除外</w:t>
            </w:r>
            <w:r>
              <w:rPr>
                <w:rFonts w:hint="eastAsia" w:ascii="仿宋" w:hAnsi="仿宋" w:eastAsia="仿宋"/>
                <w:b/>
                <w:color w:val="FF0000"/>
                <w:sz w:val="24"/>
                <w:szCs w:val="24"/>
                <w:highlight w:val="none"/>
                <w:lang w:val="en-US" w:eastAsia="zh-CN"/>
              </w:rPr>
              <w:t>）；标项二：</w:t>
            </w:r>
            <w:r>
              <w:rPr>
                <w:rFonts w:hint="eastAsia" w:ascii="仿宋" w:hAnsi="仿宋" w:eastAsia="仿宋"/>
                <w:b/>
                <w:color w:val="FF0000"/>
                <w:sz w:val="24"/>
                <w:szCs w:val="24"/>
                <w:highlight w:val="none"/>
              </w:rPr>
              <w:t>详见采购清单</w:t>
            </w:r>
            <w:r>
              <w:rPr>
                <w:rFonts w:hint="eastAsia" w:ascii="仿宋" w:hAnsi="仿宋" w:eastAsia="仿宋"/>
                <w:b/>
                <w:color w:val="FF0000"/>
                <w:sz w:val="24"/>
                <w:szCs w:val="24"/>
                <w:highlight w:val="none"/>
                <w:lang w:val="en-US" w:eastAsia="zh-CN"/>
              </w:rPr>
              <w:t>-货物（</w:t>
            </w:r>
            <w:r>
              <w:rPr>
                <w:rFonts w:hint="eastAsia" w:ascii="仿宋" w:hAnsi="仿宋" w:eastAsia="仿宋"/>
                <w:b/>
                <w:color w:val="FF0000"/>
                <w:sz w:val="24"/>
                <w:szCs w:val="24"/>
              </w:rPr>
              <w:t>交换机管理软件</w:t>
            </w:r>
            <w:r>
              <w:rPr>
                <w:rFonts w:hint="eastAsia" w:ascii="仿宋" w:hAnsi="仿宋" w:eastAsia="仿宋"/>
                <w:b/>
                <w:color w:val="FF0000"/>
                <w:sz w:val="24"/>
                <w:szCs w:val="24"/>
                <w:lang w:val="en-US" w:eastAsia="zh-CN"/>
              </w:rPr>
              <w:t xml:space="preserve"> 除外</w:t>
            </w:r>
            <w:r>
              <w:rPr>
                <w:rFonts w:hint="eastAsia" w:ascii="仿宋" w:hAnsi="仿宋" w:eastAsia="仿宋"/>
                <w:b/>
                <w:color w:val="FF0000"/>
                <w:sz w:val="24"/>
                <w:szCs w:val="24"/>
                <w:highlight w:val="none"/>
                <w:lang w:val="en-US" w:eastAsia="zh-CN"/>
              </w:rPr>
              <w:t>）；标项三：</w:t>
            </w:r>
            <w:r>
              <w:rPr>
                <w:rFonts w:hint="eastAsia" w:ascii="仿宋" w:hAnsi="仿宋" w:eastAsia="仿宋"/>
                <w:b/>
                <w:color w:val="FF0000"/>
                <w:sz w:val="24"/>
                <w:szCs w:val="24"/>
                <w:highlight w:val="none"/>
              </w:rPr>
              <w:t>详见采购清单</w:t>
            </w:r>
            <w:r>
              <w:rPr>
                <w:rFonts w:hint="eastAsia" w:ascii="仿宋" w:hAnsi="仿宋" w:eastAsia="仿宋"/>
                <w:b/>
                <w:color w:val="FF0000"/>
                <w:sz w:val="24"/>
                <w:szCs w:val="24"/>
                <w:highlight w:val="none"/>
                <w:lang w:val="en-US" w:eastAsia="zh-CN"/>
              </w:rPr>
              <w:t>-货物。</w:t>
            </w:r>
            <w:r>
              <w:rPr>
                <w:rFonts w:hint="eastAsia" w:ascii="仿宋" w:hAnsi="仿宋" w:eastAsia="仿宋"/>
                <w:b/>
                <w:color w:val="000000"/>
                <w:sz w:val="24"/>
                <w:szCs w:val="24"/>
                <w:highlight w:val="none"/>
              </w:rPr>
              <w:t xml:space="preserve">   </w:t>
            </w:r>
            <w:r>
              <w:rPr>
                <w:rFonts w:hint="eastAsia" w:ascii="仿宋" w:hAnsi="仿宋" w:eastAsia="仿宋"/>
                <w:b/>
                <w:color w:val="000000"/>
                <w:sz w:val="24"/>
                <w:szCs w:val="24"/>
              </w:rPr>
              <w:t xml:space="preserve">                              </w:t>
            </w:r>
          </w:p>
          <w:p w14:paraId="583EB545">
            <w:pPr>
              <w:snapToGrid w:val="0"/>
              <w:spacing w:line="460" w:lineRule="exact"/>
              <w:rPr>
                <w:rFonts w:ascii="仿宋" w:hAnsi="仿宋" w:eastAsia="仿宋"/>
                <w:color w:val="000000"/>
                <w:sz w:val="24"/>
                <w:szCs w:val="24"/>
              </w:rPr>
            </w:pPr>
            <w:r>
              <w:rPr>
                <w:rFonts w:hint="eastAsia" w:ascii="仿宋" w:hAnsi="仿宋" w:eastAsia="仿宋"/>
                <w:color w:val="000000"/>
                <w:sz w:val="24"/>
                <w:szCs w:val="24"/>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E67170A">
            <w:pPr>
              <w:snapToGrid w:val="0"/>
              <w:spacing w:line="460" w:lineRule="exact"/>
              <w:rPr>
                <w:rFonts w:ascii="仿宋" w:hAnsi="仿宋" w:eastAsia="仿宋"/>
                <w:color w:val="000000"/>
                <w:sz w:val="24"/>
                <w:szCs w:val="24"/>
              </w:rPr>
            </w:pPr>
            <w:r>
              <w:rPr>
                <w:rFonts w:hint="eastAsia" w:ascii="仿宋" w:hAnsi="仿宋" w:eastAsia="仿宋"/>
                <w:color w:val="000000"/>
                <w:sz w:val="24"/>
                <w:szCs w:val="24"/>
              </w:rPr>
              <w:t>根据《国务院办公厅关于在政府采购中实施本国产品标准及相关政策的通知》（国办发〔2025〕34号）文件，如是本国产品，供应商应当对提供的产品出具《关于符合本国产品标准的声明函》（格式见附件）或财政部会同有关部门规定的有关证明文件，若未出具声明函或财政部会同有关部门规定的有关证明文件的，则不视为本国产品，不适用本国产品标准的货物类产品除外。</w:t>
            </w:r>
          </w:p>
          <w:p w14:paraId="243ACF3D">
            <w:pPr>
              <w:snapToGrid w:val="0"/>
              <w:spacing w:line="460" w:lineRule="exact"/>
              <w:rPr>
                <w:rFonts w:ascii="仿宋_GB2312" w:hAnsi="仿宋" w:eastAsia="仿宋_GB2312"/>
                <w:color w:val="000000"/>
                <w:sz w:val="24"/>
                <w:szCs w:val="24"/>
              </w:rPr>
            </w:pPr>
            <w:r>
              <w:rPr>
                <w:rFonts w:hint="eastAsia" w:ascii="仿宋" w:hAnsi="仿宋" w:eastAsia="仿宋"/>
                <w:color w:val="000000"/>
                <w:sz w:val="24"/>
                <w:szCs w:val="24"/>
              </w:rPr>
              <w:t>既有本国产品又有非本国产品参与竞争的，依法对本国产品给予价格评审优惠（须提供《关于符合本国产品标准的声明函》或财政部会同有关部门规定的有关证明文件），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另须提供关于符合本国产品标准的成本占比的承诺函，格式见附件），依法对该供应商提供的全部产品给予价格评审优惠，即对该供应商提供的全部产品的总报价给予20%的价格扣除，用扣除后的价格参与评审。</w:t>
            </w:r>
          </w:p>
        </w:tc>
      </w:tr>
      <w:tr w14:paraId="53B387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534" w:type="dxa"/>
            <w:tcBorders>
              <w:top w:val="single" w:color="auto" w:sz="4" w:space="0"/>
              <w:left w:val="single" w:color="auto" w:sz="4" w:space="0"/>
              <w:bottom w:val="single" w:color="auto" w:sz="4" w:space="0"/>
              <w:right w:val="single" w:color="auto" w:sz="4" w:space="0"/>
            </w:tcBorders>
            <w:vAlign w:val="center"/>
          </w:tcPr>
          <w:p w14:paraId="412AC866">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11</w:t>
            </w:r>
          </w:p>
        </w:tc>
        <w:tc>
          <w:tcPr>
            <w:tcW w:w="1558" w:type="dxa"/>
            <w:tcBorders>
              <w:top w:val="single" w:color="auto" w:sz="4" w:space="0"/>
              <w:left w:val="nil"/>
              <w:bottom w:val="single" w:color="auto" w:sz="4" w:space="0"/>
              <w:right w:val="single" w:color="auto" w:sz="4" w:space="0"/>
            </w:tcBorders>
            <w:vAlign w:val="center"/>
          </w:tcPr>
          <w:p w14:paraId="0E70F903">
            <w:pPr>
              <w:snapToGrid w:val="0"/>
              <w:jc w:val="center"/>
              <w:rPr>
                <w:rFonts w:ascii="仿宋_GB2312" w:hAnsi="仿宋" w:eastAsia="仿宋_GB2312"/>
                <w:color w:val="000000"/>
                <w:sz w:val="24"/>
                <w:szCs w:val="24"/>
              </w:rPr>
            </w:pPr>
            <w:r>
              <w:rPr>
                <w:rFonts w:hint="eastAsia" w:ascii="仿宋_GB2312" w:hAnsi="仿宋" w:eastAsia="仿宋_GB2312"/>
                <w:color w:val="000000"/>
                <w:sz w:val="24"/>
                <w:szCs w:val="24"/>
              </w:rPr>
              <w:t>是否允许转包与分包</w:t>
            </w:r>
          </w:p>
        </w:tc>
        <w:tc>
          <w:tcPr>
            <w:tcW w:w="7368" w:type="dxa"/>
            <w:tcBorders>
              <w:top w:val="single" w:color="auto" w:sz="4" w:space="0"/>
              <w:left w:val="nil"/>
              <w:bottom w:val="single" w:color="auto" w:sz="4" w:space="0"/>
              <w:right w:val="single" w:color="auto" w:sz="4" w:space="0"/>
            </w:tcBorders>
            <w:vAlign w:val="center"/>
          </w:tcPr>
          <w:p w14:paraId="31474859">
            <w:pPr>
              <w:snapToGrid w:val="0"/>
              <w:spacing w:line="460" w:lineRule="exact"/>
              <w:rPr>
                <w:rFonts w:ascii="仿宋_GB2312" w:hAnsi="仿宋" w:eastAsia="仿宋_GB2312"/>
                <w:color w:val="000000"/>
                <w:sz w:val="24"/>
                <w:szCs w:val="24"/>
              </w:rPr>
            </w:pPr>
            <w:r>
              <w:rPr>
                <w:rFonts w:hint="eastAsia" w:ascii="仿宋_GB2312" w:hAnsi="仿宋" w:eastAsia="仿宋_GB2312"/>
                <w:color w:val="000000"/>
                <w:sz w:val="24"/>
                <w:szCs w:val="24"/>
              </w:rPr>
              <w:t>转包：否</w:t>
            </w:r>
          </w:p>
          <w:p w14:paraId="609B63BC">
            <w:pPr>
              <w:snapToGrid w:val="0"/>
              <w:spacing w:line="460" w:lineRule="exact"/>
              <w:rPr>
                <w:rFonts w:ascii="仿宋_GB2312" w:hAnsi="仿宋" w:eastAsia="仿宋_GB2312"/>
                <w:color w:val="000000"/>
                <w:sz w:val="24"/>
                <w:szCs w:val="24"/>
              </w:rPr>
            </w:pPr>
            <w:r>
              <w:rPr>
                <w:rFonts w:hint="eastAsia" w:ascii="仿宋_GB2312" w:hAnsi="仿宋" w:eastAsia="仿宋_GB2312"/>
                <w:color w:val="000000"/>
                <w:sz w:val="24"/>
                <w:szCs w:val="24"/>
              </w:rPr>
              <w:t>分包：</w:t>
            </w:r>
            <w:r>
              <w:rPr>
                <w:rFonts w:hint="eastAsia" w:ascii="仿宋_GB2312" w:hAnsi="仿宋" w:eastAsia="仿宋_GB2312"/>
                <w:color w:val="000000"/>
                <w:sz w:val="24"/>
                <w:szCs w:val="24"/>
                <w:highlight w:val="none"/>
              </w:rPr>
              <w:t>货物运输允许</w:t>
            </w:r>
            <w:r>
              <w:rPr>
                <w:rFonts w:hint="eastAsia" w:ascii="仿宋_GB2312" w:hAnsi="仿宋" w:eastAsia="仿宋_GB2312"/>
                <w:color w:val="000000"/>
                <w:sz w:val="24"/>
                <w:szCs w:val="24"/>
              </w:rPr>
              <w:t>分包;</w:t>
            </w:r>
          </w:p>
          <w:p w14:paraId="7ABFA5FC">
            <w:pPr>
              <w:spacing w:line="500" w:lineRule="exact"/>
              <w:jc w:val="left"/>
              <w:rPr>
                <w:rFonts w:ascii="仿宋_GB2312" w:hAnsi="仿宋" w:eastAsia="仿宋_GB2312"/>
                <w:color w:val="000000"/>
                <w:sz w:val="24"/>
                <w:szCs w:val="24"/>
              </w:rPr>
            </w:pPr>
            <w:r>
              <w:rPr>
                <w:rFonts w:hint="eastAsia" w:ascii="仿宋_GB2312" w:hAnsi="仿宋" w:eastAsia="仿宋_GB2312"/>
                <w:color w:val="000000"/>
                <w:sz w:val="24"/>
                <w:szCs w:val="24"/>
              </w:rPr>
              <w:t>当分包份额占到合同总金额100%时，视为转包。此情况根据《中华人民共和国政府采购法实施条例》（国务院令第658号）文件第七十二条规定，将依照政府采购法第七十七条第一款的规定追究相应法律责任。</w:t>
            </w:r>
          </w:p>
          <w:p w14:paraId="31A46FF9">
            <w:pPr>
              <w:spacing w:line="500" w:lineRule="exact"/>
              <w:jc w:val="left"/>
              <w:rPr>
                <w:rFonts w:ascii="仿宋_GB2312" w:hAnsi="仿宋" w:eastAsia="仿宋_GB2312"/>
                <w:color w:val="000000"/>
                <w:sz w:val="24"/>
                <w:szCs w:val="24"/>
              </w:rPr>
            </w:pPr>
            <w:r>
              <w:rPr>
                <w:rFonts w:hint="eastAsia" w:ascii="仿宋_GB2312" w:hAnsi="仿宋" w:eastAsia="仿宋_GB2312"/>
                <w:color w:val="000000"/>
                <w:sz w:val="24"/>
                <w:szCs w:val="24"/>
              </w:rPr>
              <w:t>依据政府采购促进中小企业发展管理办法规定享受扶持政策获得政府采购合同的，小微企业不得将合同分包给大中型企业，中型企业不得将合同分包给大型企业。</w:t>
            </w:r>
          </w:p>
          <w:p w14:paraId="58A22734">
            <w:pPr>
              <w:spacing w:line="500" w:lineRule="exact"/>
              <w:jc w:val="left"/>
              <w:rPr>
                <w:rFonts w:ascii="仿宋_GB2312" w:hAnsi="仿宋" w:eastAsia="仿宋_GB2312"/>
                <w:color w:val="000000"/>
                <w:sz w:val="24"/>
                <w:szCs w:val="24"/>
              </w:rPr>
            </w:pPr>
            <w:r>
              <w:rPr>
                <w:rFonts w:hint="eastAsia" w:ascii="仿宋_GB2312" w:hAnsi="仿宋" w:eastAsia="仿宋_GB2312"/>
                <w:color w:val="000000"/>
                <w:sz w:val="24"/>
                <w:szCs w:val="24"/>
              </w:rPr>
              <w:t>▲注：不得在允许分包的范围之外进行分包。</w:t>
            </w:r>
          </w:p>
        </w:tc>
      </w:tr>
      <w:tr w14:paraId="749ECF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534" w:type="dxa"/>
            <w:tcBorders>
              <w:top w:val="single" w:color="auto" w:sz="4" w:space="0"/>
              <w:left w:val="single" w:color="auto" w:sz="4" w:space="0"/>
              <w:bottom w:val="single" w:color="auto" w:sz="4" w:space="0"/>
              <w:right w:val="single" w:color="auto" w:sz="4" w:space="0"/>
            </w:tcBorders>
            <w:vAlign w:val="center"/>
          </w:tcPr>
          <w:p w14:paraId="5E7B3C0F">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12</w:t>
            </w:r>
          </w:p>
        </w:tc>
        <w:tc>
          <w:tcPr>
            <w:tcW w:w="1558" w:type="dxa"/>
            <w:tcBorders>
              <w:top w:val="single" w:color="auto" w:sz="4" w:space="0"/>
              <w:left w:val="nil"/>
              <w:bottom w:val="single" w:color="auto" w:sz="4" w:space="0"/>
              <w:right w:val="single" w:color="auto" w:sz="4" w:space="0"/>
            </w:tcBorders>
            <w:vAlign w:val="center"/>
          </w:tcPr>
          <w:p w14:paraId="201E4198">
            <w:pPr>
              <w:snapToGrid w:val="0"/>
              <w:jc w:val="center"/>
              <w:rPr>
                <w:rFonts w:ascii="仿宋_GB2312" w:hAnsi="仿宋" w:eastAsia="仿宋_GB2312"/>
                <w:color w:val="000000"/>
                <w:sz w:val="24"/>
                <w:szCs w:val="24"/>
              </w:rPr>
            </w:pPr>
            <w:r>
              <w:rPr>
                <w:rFonts w:hint="eastAsia" w:ascii="仿宋_GB2312" w:hAnsi="仿宋" w:eastAsia="仿宋_GB2312"/>
                <w:color w:val="000000"/>
                <w:sz w:val="24"/>
                <w:szCs w:val="24"/>
              </w:rPr>
              <w:t>联合体投标</w:t>
            </w:r>
          </w:p>
        </w:tc>
        <w:tc>
          <w:tcPr>
            <w:tcW w:w="7368" w:type="dxa"/>
            <w:tcBorders>
              <w:top w:val="single" w:color="auto" w:sz="4" w:space="0"/>
              <w:left w:val="nil"/>
              <w:bottom w:val="single" w:color="auto" w:sz="4" w:space="0"/>
              <w:right w:val="single" w:color="auto" w:sz="4" w:space="0"/>
            </w:tcBorders>
            <w:vAlign w:val="center"/>
          </w:tcPr>
          <w:p w14:paraId="40CABA27">
            <w:pPr>
              <w:spacing w:line="500" w:lineRule="exact"/>
              <w:jc w:val="left"/>
              <w:rPr>
                <w:rFonts w:ascii="仿宋_GB2312" w:hAnsi="仿宋" w:eastAsia="仿宋_GB2312"/>
                <w:color w:val="000000"/>
                <w:sz w:val="24"/>
                <w:szCs w:val="24"/>
              </w:rPr>
            </w:pPr>
            <w:r>
              <w:rPr>
                <w:rFonts w:hint="eastAsia" w:ascii="仿宋_GB2312" w:hAnsi="仿宋" w:eastAsia="仿宋_GB2312"/>
                <w:color w:val="000000"/>
                <w:sz w:val="24"/>
                <w:szCs w:val="24"/>
              </w:rPr>
              <w:t>允许。</w:t>
            </w:r>
          </w:p>
        </w:tc>
      </w:tr>
      <w:tr w14:paraId="1E22EC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534" w:type="dxa"/>
            <w:tcBorders>
              <w:top w:val="single" w:color="auto" w:sz="4" w:space="0"/>
              <w:left w:val="single" w:color="auto" w:sz="4" w:space="0"/>
              <w:bottom w:val="single" w:color="auto" w:sz="4" w:space="0"/>
              <w:right w:val="single" w:color="auto" w:sz="4" w:space="0"/>
            </w:tcBorders>
            <w:vAlign w:val="center"/>
          </w:tcPr>
          <w:p w14:paraId="0DF83362">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13</w:t>
            </w:r>
          </w:p>
        </w:tc>
        <w:tc>
          <w:tcPr>
            <w:tcW w:w="1558" w:type="dxa"/>
            <w:tcBorders>
              <w:top w:val="single" w:color="auto" w:sz="4" w:space="0"/>
              <w:left w:val="nil"/>
              <w:bottom w:val="single" w:color="auto" w:sz="4" w:space="0"/>
              <w:right w:val="single" w:color="auto" w:sz="4" w:space="0"/>
            </w:tcBorders>
            <w:vAlign w:val="center"/>
          </w:tcPr>
          <w:p w14:paraId="36B8F0E7">
            <w:pPr>
              <w:snapToGrid w:val="0"/>
              <w:jc w:val="center"/>
              <w:rPr>
                <w:rFonts w:ascii="仿宋_GB2312" w:hAnsi="仿宋" w:eastAsia="仿宋_GB2312"/>
                <w:color w:val="000000"/>
                <w:sz w:val="24"/>
                <w:szCs w:val="24"/>
              </w:rPr>
            </w:pPr>
            <w:r>
              <w:rPr>
                <w:rFonts w:hint="eastAsia" w:ascii="仿宋_GB2312" w:hAnsi="仿宋" w:eastAsia="仿宋_GB2312"/>
                <w:color w:val="000000"/>
                <w:sz w:val="24"/>
                <w:szCs w:val="24"/>
              </w:rPr>
              <w:t>联合体商务和技术证明材料认定</w:t>
            </w:r>
          </w:p>
        </w:tc>
        <w:tc>
          <w:tcPr>
            <w:tcW w:w="7368" w:type="dxa"/>
            <w:tcBorders>
              <w:top w:val="single" w:color="auto" w:sz="4" w:space="0"/>
              <w:left w:val="nil"/>
              <w:bottom w:val="single" w:color="auto" w:sz="4" w:space="0"/>
              <w:right w:val="single" w:color="auto" w:sz="4" w:space="0"/>
            </w:tcBorders>
            <w:vAlign w:val="center"/>
          </w:tcPr>
          <w:p w14:paraId="27C68957">
            <w:pPr>
              <w:snapToGrid w:val="0"/>
              <w:spacing w:line="460" w:lineRule="exact"/>
              <w:rPr>
                <w:rFonts w:ascii="仿宋" w:hAnsi="仿宋" w:eastAsia="仿宋"/>
                <w:color w:val="000000"/>
                <w:sz w:val="24"/>
                <w:szCs w:val="24"/>
              </w:rPr>
            </w:pPr>
            <w:r>
              <w:rPr>
                <w:rFonts w:hint="eastAsia" w:ascii="仿宋" w:hAnsi="仿宋" w:eastAsia="仿宋"/>
                <w:color w:val="000000"/>
                <w:sz w:val="24"/>
                <w:szCs w:val="24"/>
              </w:rPr>
              <w:t>（1）联合体业绩认定：联合体投标的，联合体各方分别提供与联合体协议中规定的分工内容相应的业绩证明材料，业绩数量以提供材料较少的一方为准。</w:t>
            </w:r>
          </w:p>
          <w:p w14:paraId="4A9C6D1E">
            <w:pPr>
              <w:snapToGrid w:val="0"/>
              <w:spacing w:line="460" w:lineRule="exact"/>
              <w:rPr>
                <w:rFonts w:ascii="仿宋" w:hAnsi="仿宋" w:eastAsia="仿宋"/>
                <w:color w:val="000000"/>
                <w:sz w:val="24"/>
                <w:szCs w:val="24"/>
              </w:rPr>
            </w:pPr>
            <w:r>
              <w:rPr>
                <w:rFonts w:hint="eastAsia" w:ascii="仿宋" w:hAnsi="仿宋" w:eastAsia="仿宋"/>
                <w:color w:val="000000"/>
                <w:sz w:val="24"/>
                <w:szCs w:val="24"/>
              </w:rPr>
              <w:t>（2）联合体商务和技术证明材料认定：</w:t>
            </w:r>
          </w:p>
          <w:p w14:paraId="06B64040">
            <w:pPr>
              <w:snapToGrid w:val="0"/>
              <w:spacing w:line="460" w:lineRule="exact"/>
              <w:rPr>
                <w:rFonts w:ascii="仿宋" w:hAnsi="仿宋" w:eastAsia="仿宋"/>
                <w:color w:val="000000"/>
                <w:sz w:val="24"/>
                <w:szCs w:val="24"/>
              </w:rPr>
            </w:pPr>
            <w:r>
              <w:rPr>
                <w:rFonts w:hint="eastAsia" w:ascii="仿宋" w:hAnsi="仿宋" w:eastAsia="仿宋"/>
                <w:color w:val="000000"/>
                <w:sz w:val="24"/>
                <w:szCs w:val="24"/>
              </w:rPr>
              <w:t>联合体投标的，联合体各方均需按招标文件“第三章评标办法及评分标准”要求提供商务和技术证明材料，否则视为不符合相关要求。</w:t>
            </w:r>
          </w:p>
          <w:p w14:paraId="0EE19931">
            <w:pPr>
              <w:snapToGrid w:val="0"/>
              <w:spacing w:line="460" w:lineRule="exact"/>
              <w:rPr>
                <w:rFonts w:ascii="仿宋_GB2312" w:hAnsi="仿宋" w:eastAsia="仿宋_GB2312"/>
                <w:color w:val="000000"/>
                <w:sz w:val="24"/>
                <w:szCs w:val="24"/>
              </w:rPr>
            </w:pPr>
            <w:r>
              <w:rPr>
                <w:rFonts w:hint="eastAsia" w:ascii="仿宋" w:hAnsi="仿宋" w:eastAsia="仿宋"/>
                <w:color w:val="000000"/>
                <w:sz w:val="24"/>
                <w:szCs w:val="24"/>
              </w:rPr>
              <w:t>注：“第三章评标办法及评分标准”有其他约定的，以“第三章评标办法及评分标准”为准。</w:t>
            </w:r>
          </w:p>
        </w:tc>
      </w:tr>
      <w:tr w14:paraId="702793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534" w:type="dxa"/>
            <w:tcBorders>
              <w:top w:val="single" w:color="auto" w:sz="4" w:space="0"/>
              <w:left w:val="single" w:color="auto" w:sz="4" w:space="0"/>
              <w:bottom w:val="single" w:color="auto" w:sz="4" w:space="0"/>
              <w:right w:val="single" w:color="auto" w:sz="4" w:space="0"/>
            </w:tcBorders>
            <w:vAlign w:val="center"/>
          </w:tcPr>
          <w:p w14:paraId="7D0EB867">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14</w:t>
            </w:r>
          </w:p>
        </w:tc>
        <w:tc>
          <w:tcPr>
            <w:tcW w:w="1558" w:type="dxa"/>
            <w:tcBorders>
              <w:top w:val="single" w:color="auto" w:sz="4" w:space="0"/>
              <w:left w:val="nil"/>
              <w:bottom w:val="single" w:color="auto" w:sz="4" w:space="0"/>
              <w:right w:val="single" w:color="auto" w:sz="4" w:space="0"/>
            </w:tcBorders>
            <w:vAlign w:val="center"/>
          </w:tcPr>
          <w:p w14:paraId="564FE5B4">
            <w:pPr>
              <w:snapToGrid w:val="0"/>
              <w:jc w:val="center"/>
              <w:rPr>
                <w:rFonts w:ascii="仿宋" w:hAnsi="仿宋" w:eastAsia="仿宋"/>
                <w:color w:val="000000"/>
                <w:sz w:val="24"/>
                <w:szCs w:val="24"/>
              </w:rPr>
            </w:pPr>
            <w:r>
              <w:rPr>
                <w:rFonts w:hint="eastAsia" w:ascii="仿宋_GB2312" w:hAnsi="仿宋" w:eastAsia="仿宋_GB2312"/>
                <w:color w:val="000000"/>
                <w:sz w:val="24"/>
                <w:szCs w:val="24"/>
              </w:rPr>
              <w:t>是否现场踏勘</w:t>
            </w:r>
          </w:p>
        </w:tc>
        <w:tc>
          <w:tcPr>
            <w:tcW w:w="7368" w:type="dxa"/>
            <w:tcBorders>
              <w:top w:val="single" w:color="auto" w:sz="4" w:space="0"/>
              <w:left w:val="nil"/>
              <w:bottom w:val="single" w:color="auto" w:sz="4" w:space="0"/>
              <w:right w:val="single" w:color="auto" w:sz="4" w:space="0"/>
            </w:tcBorders>
            <w:vAlign w:val="center"/>
          </w:tcPr>
          <w:p w14:paraId="504738D3">
            <w:pPr>
              <w:spacing w:line="500" w:lineRule="exact"/>
              <w:jc w:val="left"/>
              <w:rPr>
                <w:rFonts w:ascii="仿宋" w:hAnsi="仿宋" w:eastAsia="仿宋"/>
                <w:color w:val="000000"/>
                <w:sz w:val="24"/>
                <w:szCs w:val="24"/>
              </w:rPr>
            </w:pPr>
            <w:bookmarkStart w:id="20" w:name="PO_15528_PM040"/>
            <w:r>
              <w:rPr>
                <w:rFonts w:hint="eastAsia" w:ascii="仿宋" w:hAnsi="仿宋" w:eastAsia="仿宋"/>
                <w:color w:val="000000"/>
                <w:sz w:val="24"/>
                <w:szCs w:val="24"/>
              </w:rPr>
              <w:t>不组织现场踏勘</w:t>
            </w:r>
            <w:bookmarkEnd w:id="20"/>
            <w:r>
              <w:rPr>
                <w:rFonts w:hint="eastAsia" w:ascii="仿宋" w:hAnsi="仿宋" w:eastAsia="仿宋"/>
                <w:color w:val="000000"/>
                <w:sz w:val="24"/>
                <w:szCs w:val="24"/>
              </w:rPr>
              <w:t>。</w:t>
            </w:r>
          </w:p>
        </w:tc>
      </w:tr>
      <w:tr w14:paraId="669609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3" w:hRule="atLeast"/>
        </w:trPr>
        <w:tc>
          <w:tcPr>
            <w:tcW w:w="534" w:type="dxa"/>
            <w:tcBorders>
              <w:top w:val="single" w:color="auto" w:sz="4" w:space="0"/>
              <w:left w:val="single" w:color="auto" w:sz="4" w:space="0"/>
              <w:bottom w:val="single" w:color="auto" w:sz="4" w:space="0"/>
              <w:right w:val="single" w:color="auto" w:sz="4" w:space="0"/>
            </w:tcBorders>
            <w:vAlign w:val="center"/>
          </w:tcPr>
          <w:p w14:paraId="000B11FD">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15</w:t>
            </w:r>
          </w:p>
        </w:tc>
        <w:tc>
          <w:tcPr>
            <w:tcW w:w="1558" w:type="dxa"/>
            <w:tcBorders>
              <w:top w:val="single" w:color="auto" w:sz="4" w:space="0"/>
              <w:left w:val="nil"/>
              <w:bottom w:val="single" w:color="auto" w:sz="4" w:space="0"/>
              <w:right w:val="single" w:color="auto" w:sz="4" w:space="0"/>
            </w:tcBorders>
            <w:vAlign w:val="center"/>
          </w:tcPr>
          <w:p w14:paraId="3CDA367D">
            <w:pPr>
              <w:snapToGrid w:val="0"/>
              <w:jc w:val="center"/>
              <w:rPr>
                <w:rFonts w:ascii="仿宋" w:hAnsi="仿宋" w:eastAsia="仿宋"/>
                <w:color w:val="000000"/>
                <w:sz w:val="24"/>
                <w:szCs w:val="24"/>
              </w:rPr>
            </w:pPr>
            <w:r>
              <w:rPr>
                <w:rFonts w:hint="eastAsia" w:ascii="仿宋_GB2312" w:hAnsi="仿宋" w:eastAsia="仿宋_GB2312"/>
                <w:color w:val="000000"/>
                <w:sz w:val="24"/>
                <w:szCs w:val="24"/>
              </w:rPr>
              <w:t>是否提供演示</w:t>
            </w:r>
          </w:p>
        </w:tc>
        <w:tc>
          <w:tcPr>
            <w:tcW w:w="7368" w:type="dxa"/>
            <w:tcBorders>
              <w:top w:val="single" w:color="auto" w:sz="4" w:space="0"/>
              <w:left w:val="nil"/>
              <w:bottom w:val="single" w:color="auto" w:sz="4" w:space="0"/>
              <w:right w:val="single" w:color="auto" w:sz="4" w:space="0"/>
            </w:tcBorders>
            <w:vAlign w:val="center"/>
          </w:tcPr>
          <w:p w14:paraId="5CD7F607">
            <w:pPr>
              <w:spacing w:line="500" w:lineRule="exact"/>
              <w:jc w:val="left"/>
              <w:rPr>
                <w:rFonts w:ascii="仿宋" w:hAnsi="仿宋" w:eastAsia="仿宋"/>
                <w:color w:val="000000"/>
                <w:sz w:val="24"/>
                <w:szCs w:val="24"/>
              </w:rPr>
            </w:pPr>
            <w:r>
              <w:rPr>
                <w:rFonts w:hint="eastAsia" w:ascii="仿宋" w:hAnsi="仿宋" w:eastAsia="仿宋"/>
                <w:color w:val="000000"/>
                <w:sz w:val="24"/>
                <w:szCs w:val="24"/>
              </w:rPr>
              <w:t>标项1</w:t>
            </w:r>
            <w:r>
              <w:rPr>
                <w:rFonts w:hint="eastAsia" w:ascii="仿宋" w:hAnsi="仿宋" w:eastAsia="仿宋"/>
                <w:color w:val="000000"/>
                <w:sz w:val="24"/>
                <w:szCs w:val="24"/>
                <w:lang w:val="en-US" w:eastAsia="zh-CN"/>
              </w:rPr>
              <w:t>:</w:t>
            </w:r>
            <w:r>
              <w:rPr>
                <w:rFonts w:hint="eastAsia" w:ascii="仿宋" w:hAnsi="仿宋" w:eastAsia="仿宋"/>
                <w:color w:val="000000"/>
                <w:sz w:val="24"/>
                <w:szCs w:val="24"/>
              </w:rPr>
              <w:t>是</w:t>
            </w:r>
            <w:r>
              <w:rPr>
                <w:rFonts w:hint="eastAsia" w:ascii="仿宋" w:hAnsi="仿宋" w:eastAsia="仿宋"/>
                <w:color w:val="000000"/>
                <w:sz w:val="24"/>
                <w:szCs w:val="24"/>
                <w:lang w:val="en-US" w:eastAsia="zh-CN"/>
              </w:rPr>
              <w:t>,演示内容详见需求相关页</w:t>
            </w:r>
            <w:r>
              <w:rPr>
                <w:rFonts w:hint="eastAsia" w:ascii="仿宋" w:hAnsi="仿宋" w:eastAsia="仿宋"/>
                <w:color w:val="000000"/>
                <w:sz w:val="24"/>
                <w:szCs w:val="24"/>
                <w:lang w:eastAsia="zh-CN"/>
              </w:rPr>
              <w:t>；</w:t>
            </w:r>
            <w:r>
              <w:rPr>
                <w:rFonts w:hint="eastAsia" w:ascii="仿宋" w:hAnsi="仿宋" w:eastAsia="仿宋"/>
                <w:color w:val="000000"/>
                <w:sz w:val="24"/>
                <w:szCs w:val="24"/>
              </w:rPr>
              <w:t>标项2</w:t>
            </w:r>
            <w:r>
              <w:rPr>
                <w:rFonts w:hint="eastAsia" w:ascii="仿宋" w:hAnsi="仿宋" w:eastAsia="仿宋"/>
                <w:color w:val="000000"/>
                <w:sz w:val="24"/>
                <w:szCs w:val="24"/>
                <w:lang w:val="en-US" w:eastAsia="zh-CN"/>
              </w:rPr>
              <w:t>:</w:t>
            </w:r>
            <w:r>
              <w:rPr>
                <w:rFonts w:hint="eastAsia" w:ascii="仿宋" w:hAnsi="仿宋" w:eastAsia="仿宋"/>
                <w:color w:val="000000"/>
                <w:sz w:val="24"/>
                <w:szCs w:val="24"/>
              </w:rPr>
              <w:t>否</w:t>
            </w:r>
            <w:r>
              <w:rPr>
                <w:rFonts w:hint="eastAsia" w:ascii="仿宋" w:hAnsi="仿宋" w:eastAsia="仿宋"/>
                <w:color w:val="000000"/>
                <w:sz w:val="24"/>
                <w:szCs w:val="24"/>
                <w:lang w:eastAsia="zh-CN"/>
              </w:rPr>
              <w:t>；</w:t>
            </w:r>
            <w:r>
              <w:rPr>
                <w:rFonts w:hint="eastAsia" w:ascii="仿宋" w:hAnsi="仿宋" w:eastAsia="仿宋"/>
                <w:color w:val="000000"/>
                <w:sz w:val="24"/>
                <w:szCs w:val="24"/>
              </w:rPr>
              <w:t>标项3</w:t>
            </w:r>
            <w:r>
              <w:rPr>
                <w:rFonts w:hint="eastAsia" w:ascii="仿宋" w:hAnsi="仿宋" w:eastAsia="仿宋"/>
                <w:color w:val="000000"/>
                <w:sz w:val="24"/>
                <w:szCs w:val="24"/>
                <w:lang w:val="en-US" w:eastAsia="zh-CN"/>
              </w:rPr>
              <w:t>:</w:t>
            </w:r>
            <w:r>
              <w:rPr>
                <w:rFonts w:hint="eastAsia" w:ascii="仿宋" w:hAnsi="仿宋" w:eastAsia="仿宋"/>
                <w:color w:val="000000"/>
                <w:sz w:val="24"/>
                <w:szCs w:val="24"/>
              </w:rPr>
              <w:t>否</w:t>
            </w:r>
          </w:p>
        </w:tc>
      </w:tr>
      <w:tr w14:paraId="30CE54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3" w:hRule="atLeast"/>
        </w:trPr>
        <w:tc>
          <w:tcPr>
            <w:tcW w:w="534" w:type="dxa"/>
            <w:tcBorders>
              <w:top w:val="single" w:color="auto" w:sz="4" w:space="0"/>
              <w:left w:val="single" w:color="auto" w:sz="4" w:space="0"/>
              <w:bottom w:val="single" w:color="auto" w:sz="4" w:space="0"/>
              <w:right w:val="single" w:color="auto" w:sz="4" w:space="0"/>
            </w:tcBorders>
            <w:vAlign w:val="center"/>
          </w:tcPr>
          <w:p w14:paraId="1DB9FFFD">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16</w:t>
            </w:r>
          </w:p>
        </w:tc>
        <w:tc>
          <w:tcPr>
            <w:tcW w:w="1558" w:type="dxa"/>
            <w:tcBorders>
              <w:top w:val="single" w:color="auto" w:sz="4" w:space="0"/>
              <w:left w:val="nil"/>
              <w:bottom w:val="single" w:color="auto" w:sz="4" w:space="0"/>
              <w:right w:val="single" w:color="auto" w:sz="4" w:space="0"/>
            </w:tcBorders>
            <w:vAlign w:val="center"/>
          </w:tcPr>
          <w:p w14:paraId="28A906F9">
            <w:pPr>
              <w:snapToGrid w:val="0"/>
              <w:jc w:val="center"/>
              <w:rPr>
                <w:rFonts w:ascii="仿宋" w:hAnsi="仿宋" w:eastAsia="仿宋"/>
                <w:color w:val="000000"/>
                <w:sz w:val="24"/>
                <w:szCs w:val="24"/>
              </w:rPr>
            </w:pPr>
            <w:r>
              <w:rPr>
                <w:rFonts w:hint="eastAsia" w:ascii="仿宋_GB2312" w:hAnsi="仿宋" w:eastAsia="仿宋_GB2312"/>
                <w:color w:val="000000"/>
                <w:sz w:val="24"/>
                <w:szCs w:val="24"/>
              </w:rPr>
              <w:t>是否提供样品</w:t>
            </w:r>
          </w:p>
        </w:tc>
        <w:tc>
          <w:tcPr>
            <w:tcW w:w="7368" w:type="dxa"/>
            <w:tcBorders>
              <w:top w:val="single" w:color="auto" w:sz="4" w:space="0"/>
              <w:left w:val="nil"/>
              <w:bottom w:val="single" w:color="auto" w:sz="4" w:space="0"/>
              <w:right w:val="single" w:color="auto" w:sz="4" w:space="0"/>
            </w:tcBorders>
            <w:vAlign w:val="center"/>
          </w:tcPr>
          <w:p w14:paraId="26063FDC">
            <w:pPr>
              <w:spacing w:line="500" w:lineRule="exact"/>
              <w:jc w:val="left"/>
              <w:rPr>
                <w:rFonts w:ascii="仿宋" w:hAnsi="仿宋" w:eastAsia="仿宋"/>
                <w:b/>
                <w:bCs/>
                <w:color w:val="FF0000"/>
                <w:sz w:val="24"/>
                <w:szCs w:val="24"/>
              </w:rPr>
            </w:pPr>
            <w:bookmarkStart w:id="21" w:name="PO_1000000445_PM043"/>
            <w:r>
              <w:rPr>
                <w:rFonts w:hint="eastAsia" w:ascii="仿宋" w:hAnsi="仿宋" w:eastAsia="仿宋"/>
                <w:color w:val="000000"/>
                <w:sz w:val="24"/>
                <w:szCs w:val="24"/>
              </w:rPr>
              <w:t>不要求提供样品</w:t>
            </w:r>
            <w:bookmarkEnd w:id="21"/>
            <w:r>
              <w:rPr>
                <w:rFonts w:hint="eastAsia" w:ascii="仿宋" w:hAnsi="仿宋" w:eastAsia="仿宋"/>
                <w:color w:val="000000"/>
                <w:sz w:val="24"/>
                <w:szCs w:val="24"/>
              </w:rPr>
              <w:t>。</w:t>
            </w:r>
            <w:r>
              <w:rPr>
                <w:rFonts w:hint="eastAsia" w:ascii="仿宋" w:hAnsi="仿宋" w:eastAsia="仿宋"/>
                <w:b/>
                <w:bCs/>
                <w:color w:val="FF0000"/>
                <w:sz w:val="24"/>
                <w:szCs w:val="24"/>
              </w:rPr>
              <w:t>如需提供样品，样品的数量、规格、标准及提交时间地点等要求详见第四章招标需求。投标人按招标文件要求提供样品并安装完毕，超过截止时间的，采购人将不予接收。</w:t>
            </w:r>
          </w:p>
          <w:p w14:paraId="1F22397E">
            <w:pPr>
              <w:spacing w:line="500" w:lineRule="exact"/>
              <w:jc w:val="left"/>
              <w:rPr>
                <w:rFonts w:ascii="仿宋" w:hAnsi="仿宋" w:eastAsia="仿宋"/>
                <w:color w:val="000000"/>
                <w:sz w:val="24"/>
                <w:szCs w:val="24"/>
              </w:rPr>
            </w:pPr>
            <w:r>
              <w:rPr>
                <w:rFonts w:hint="eastAsia" w:ascii="仿宋" w:hAnsi="仿宋" w:eastAsia="仿宋"/>
                <w:b/>
                <w:bCs/>
                <w:color w:val="FF0000"/>
                <w:sz w:val="24"/>
                <w:szCs w:val="24"/>
              </w:rPr>
              <w:t>注：样品保管相关工作由采购人负责。投标人不得擅自对其他投标人的样品进行拍照、摄像等。</w:t>
            </w:r>
          </w:p>
        </w:tc>
      </w:tr>
      <w:tr w14:paraId="36F355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25" w:hRule="atLeast"/>
        </w:trPr>
        <w:tc>
          <w:tcPr>
            <w:tcW w:w="534" w:type="dxa"/>
            <w:tcBorders>
              <w:top w:val="single" w:color="auto" w:sz="4" w:space="0"/>
              <w:left w:val="single" w:color="auto" w:sz="4" w:space="0"/>
              <w:bottom w:val="single" w:color="auto" w:sz="4" w:space="0"/>
              <w:right w:val="single" w:color="auto" w:sz="4" w:space="0"/>
            </w:tcBorders>
            <w:vAlign w:val="center"/>
          </w:tcPr>
          <w:p w14:paraId="51DA1944">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17</w:t>
            </w:r>
          </w:p>
        </w:tc>
        <w:tc>
          <w:tcPr>
            <w:tcW w:w="1558" w:type="dxa"/>
            <w:tcBorders>
              <w:top w:val="single" w:color="auto" w:sz="4" w:space="0"/>
              <w:left w:val="nil"/>
              <w:bottom w:val="single" w:color="auto" w:sz="4" w:space="0"/>
              <w:right w:val="single" w:color="auto" w:sz="4" w:space="0"/>
            </w:tcBorders>
            <w:vAlign w:val="center"/>
          </w:tcPr>
          <w:p w14:paraId="11AF8852">
            <w:pPr>
              <w:snapToGrid w:val="0"/>
              <w:jc w:val="center"/>
              <w:rPr>
                <w:rFonts w:ascii="仿宋" w:hAnsi="仿宋" w:eastAsia="仿宋"/>
                <w:color w:val="000000"/>
                <w:sz w:val="24"/>
                <w:szCs w:val="24"/>
              </w:rPr>
            </w:pPr>
            <w:r>
              <w:rPr>
                <w:rFonts w:hint="eastAsia" w:ascii="仿宋_GB2312" w:hAnsi="仿宋" w:eastAsia="仿宋_GB2312"/>
                <w:color w:val="000000"/>
                <w:sz w:val="24"/>
                <w:szCs w:val="24"/>
              </w:rPr>
              <w:t>投标文件组成</w:t>
            </w:r>
          </w:p>
        </w:tc>
        <w:tc>
          <w:tcPr>
            <w:tcW w:w="7368" w:type="dxa"/>
            <w:tcBorders>
              <w:top w:val="single" w:color="auto" w:sz="4" w:space="0"/>
              <w:left w:val="nil"/>
              <w:bottom w:val="single" w:color="auto" w:sz="4" w:space="0"/>
              <w:right w:val="single" w:color="auto" w:sz="4" w:space="0"/>
            </w:tcBorders>
            <w:vAlign w:val="center"/>
          </w:tcPr>
          <w:p w14:paraId="160F4377">
            <w:pPr>
              <w:spacing w:line="500" w:lineRule="exact"/>
              <w:jc w:val="left"/>
              <w:rPr>
                <w:rFonts w:ascii="仿宋" w:hAnsi="仿宋" w:eastAsia="仿宋"/>
                <w:color w:val="000000"/>
                <w:sz w:val="24"/>
                <w:szCs w:val="24"/>
              </w:rPr>
            </w:pPr>
            <w:r>
              <w:rPr>
                <w:rFonts w:hint="eastAsia" w:ascii="仿宋" w:hAnsi="仿宋" w:eastAsia="仿宋"/>
                <w:color w:val="000000"/>
                <w:sz w:val="24"/>
                <w:szCs w:val="24"/>
              </w:rPr>
              <w:t>投标文件均由资格文件、技术商务文件、报价文件组成。</w:t>
            </w:r>
          </w:p>
          <w:p w14:paraId="2DA11F20">
            <w:pPr>
              <w:spacing w:line="500" w:lineRule="exact"/>
              <w:jc w:val="left"/>
              <w:rPr>
                <w:rFonts w:ascii="仿宋" w:hAnsi="仿宋" w:eastAsia="仿宋"/>
                <w:color w:val="000000"/>
                <w:sz w:val="24"/>
                <w:szCs w:val="24"/>
              </w:rPr>
            </w:pPr>
            <w:r>
              <w:rPr>
                <w:rFonts w:hint="eastAsia" w:ascii="仿宋" w:hAnsi="仿宋" w:eastAsia="仿宋"/>
                <w:color w:val="000000"/>
                <w:sz w:val="24"/>
                <w:szCs w:val="24"/>
              </w:rPr>
              <w:t>投标人提供备份投标文件（正本）的，数量为1份。</w:t>
            </w:r>
          </w:p>
        </w:tc>
      </w:tr>
      <w:tr w14:paraId="6552B9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25" w:hRule="atLeast"/>
        </w:trPr>
        <w:tc>
          <w:tcPr>
            <w:tcW w:w="534" w:type="dxa"/>
            <w:tcBorders>
              <w:top w:val="single" w:color="auto" w:sz="4" w:space="0"/>
              <w:left w:val="single" w:color="auto" w:sz="4" w:space="0"/>
              <w:bottom w:val="single" w:color="auto" w:sz="4" w:space="0"/>
              <w:right w:val="single" w:color="auto" w:sz="4" w:space="0"/>
            </w:tcBorders>
            <w:vAlign w:val="center"/>
          </w:tcPr>
          <w:p w14:paraId="0DF09F75">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18</w:t>
            </w:r>
          </w:p>
        </w:tc>
        <w:tc>
          <w:tcPr>
            <w:tcW w:w="1558" w:type="dxa"/>
            <w:tcBorders>
              <w:top w:val="single" w:color="auto" w:sz="4" w:space="0"/>
              <w:left w:val="nil"/>
              <w:bottom w:val="single" w:color="auto" w:sz="4" w:space="0"/>
              <w:right w:val="single" w:color="auto" w:sz="4" w:space="0"/>
            </w:tcBorders>
            <w:vAlign w:val="center"/>
          </w:tcPr>
          <w:p w14:paraId="7A1D372C">
            <w:pPr>
              <w:snapToGrid w:val="0"/>
              <w:jc w:val="center"/>
              <w:rPr>
                <w:rFonts w:ascii="仿宋" w:hAnsi="仿宋" w:eastAsia="仿宋"/>
                <w:color w:val="000000"/>
                <w:sz w:val="24"/>
                <w:szCs w:val="24"/>
              </w:rPr>
            </w:pPr>
            <w:r>
              <w:rPr>
                <w:rFonts w:hint="eastAsia" w:ascii="仿宋_GB2312" w:hAnsi="仿宋" w:eastAsia="仿宋_GB2312"/>
                <w:color w:val="000000"/>
                <w:sz w:val="24"/>
                <w:szCs w:val="24"/>
              </w:rPr>
              <w:t>电子交易平台登录方法</w:t>
            </w:r>
          </w:p>
        </w:tc>
        <w:tc>
          <w:tcPr>
            <w:tcW w:w="7368" w:type="dxa"/>
            <w:tcBorders>
              <w:top w:val="single" w:color="auto" w:sz="4" w:space="0"/>
              <w:left w:val="nil"/>
              <w:bottom w:val="single" w:color="auto" w:sz="4" w:space="0"/>
              <w:right w:val="single" w:color="auto" w:sz="4" w:space="0"/>
            </w:tcBorders>
            <w:vAlign w:val="center"/>
          </w:tcPr>
          <w:p w14:paraId="70EFFBF1">
            <w:pPr>
              <w:spacing w:line="400" w:lineRule="exact"/>
              <w:jc w:val="left"/>
              <w:rPr>
                <w:rFonts w:ascii="仿宋" w:hAnsi="仿宋" w:eastAsia="仿宋"/>
                <w:b/>
                <w:bCs/>
                <w:color w:val="000000"/>
                <w:sz w:val="24"/>
                <w:szCs w:val="24"/>
              </w:rPr>
            </w:pPr>
            <w:r>
              <w:rPr>
                <w:rFonts w:hint="eastAsia" w:ascii="仿宋" w:hAnsi="仿宋" w:eastAsia="仿宋"/>
                <w:b/>
                <w:bCs/>
                <w:color w:val="000000"/>
                <w:sz w:val="24"/>
                <w:szCs w:val="24"/>
              </w:rPr>
              <w:t>第一步：供应商登记</w:t>
            </w:r>
          </w:p>
          <w:p w14:paraId="5EDF9125">
            <w:pPr>
              <w:spacing w:line="400" w:lineRule="exact"/>
              <w:jc w:val="left"/>
              <w:rPr>
                <w:rFonts w:ascii="仿宋" w:hAnsi="仿宋" w:eastAsia="仿宋"/>
                <w:b/>
                <w:bCs/>
                <w:color w:val="000000"/>
                <w:sz w:val="24"/>
                <w:szCs w:val="24"/>
              </w:rPr>
            </w:pPr>
            <w:r>
              <w:rPr>
                <w:rFonts w:hint="eastAsia" w:ascii="仿宋" w:hAnsi="仿宋" w:eastAsia="仿宋"/>
                <w:b/>
                <w:bCs/>
                <w:color w:val="000000"/>
                <w:sz w:val="24"/>
                <w:szCs w:val="24"/>
              </w:rPr>
              <w:t>投标人应在投标前登记成为浙江政府采购网的正式供应商（注册网址：</w:t>
            </w:r>
            <w:r>
              <w:fldChar w:fldCharType="begin"/>
            </w:r>
            <w:r>
              <w:instrText xml:space="preserve"> HYPERLINK "https://middle.zcygov.cn/v-settle-front/registry" </w:instrText>
            </w:r>
            <w:r>
              <w:fldChar w:fldCharType="separate"/>
            </w:r>
            <w:r>
              <w:rPr>
                <w:rStyle w:val="70"/>
              </w:rPr>
              <w:t>https://middle.zcygov.cn/v-settle-front/registry</w:t>
            </w:r>
            <w:r>
              <w:rPr>
                <w:rStyle w:val="70"/>
              </w:rPr>
              <w:fldChar w:fldCharType="end"/>
            </w:r>
            <w:r>
              <w:t>）；</w:t>
            </w:r>
          </w:p>
          <w:p w14:paraId="7DEAD577">
            <w:pPr>
              <w:spacing w:line="400" w:lineRule="exact"/>
              <w:jc w:val="left"/>
              <w:rPr>
                <w:rFonts w:ascii="仿宋" w:hAnsi="仿宋" w:eastAsia="仿宋"/>
                <w:b/>
                <w:bCs/>
                <w:color w:val="000000"/>
                <w:sz w:val="24"/>
                <w:szCs w:val="24"/>
              </w:rPr>
            </w:pPr>
            <w:r>
              <w:rPr>
                <w:rFonts w:hint="eastAsia" w:ascii="仿宋" w:hAnsi="仿宋" w:eastAsia="仿宋"/>
                <w:b/>
                <w:bCs/>
                <w:color w:val="000000"/>
                <w:sz w:val="24"/>
                <w:szCs w:val="24"/>
              </w:rPr>
              <w:t>第二步：申请CA</w:t>
            </w:r>
          </w:p>
          <w:p w14:paraId="2C0ECC7C">
            <w:pPr>
              <w:spacing w:line="400" w:lineRule="exact"/>
              <w:jc w:val="left"/>
              <w:rPr>
                <w:rFonts w:ascii="仿宋" w:hAnsi="仿宋" w:eastAsia="仿宋"/>
                <w:b/>
                <w:bCs/>
                <w:color w:val="000000"/>
                <w:sz w:val="24"/>
                <w:szCs w:val="24"/>
              </w:rPr>
            </w:pPr>
            <w:r>
              <w:rPr>
                <w:rFonts w:hint="eastAsia" w:ascii="仿宋" w:hAnsi="仿宋" w:eastAsia="仿宋"/>
                <w:b/>
                <w:bCs/>
                <w:color w:val="000000"/>
                <w:sz w:val="24"/>
                <w:szCs w:val="24"/>
              </w:rPr>
              <w:t>投标人应在投标前完成CA数字证书办理（办理流程详见http://zfcg.czt.zj.gov.cn/bidClientTemplate/2019-05-27/12945.html）。完成CA数字证书办理预计一周左右，建议各投标人抓紧时间办理；</w:t>
            </w:r>
          </w:p>
          <w:p w14:paraId="2D491A43">
            <w:pPr>
              <w:spacing w:line="400" w:lineRule="exact"/>
              <w:jc w:val="left"/>
              <w:rPr>
                <w:rFonts w:ascii="仿宋" w:hAnsi="仿宋" w:eastAsia="仿宋"/>
                <w:b/>
                <w:bCs/>
                <w:color w:val="000000"/>
                <w:sz w:val="24"/>
                <w:szCs w:val="24"/>
              </w:rPr>
            </w:pPr>
            <w:r>
              <w:rPr>
                <w:rFonts w:hint="eastAsia" w:ascii="仿宋" w:hAnsi="仿宋" w:eastAsia="仿宋"/>
                <w:b/>
                <w:bCs/>
                <w:color w:val="000000"/>
                <w:sz w:val="24"/>
                <w:szCs w:val="24"/>
              </w:rPr>
              <w:t>第三步：下载客户端</w:t>
            </w:r>
          </w:p>
          <w:p w14:paraId="677D810B">
            <w:pPr>
              <w:spacing w:line="400" w:lineRule="exact"/>
              <w:jc w:val="left"/>
              <w:rPr>
                <w:rFonts w:ascii="仿宋" w:hAnsi="仿宋" w:eastAsia="仿宋"/>
                <w:b/>
                <w:bCs/>
                <w:color w:val="000000"/>
                <w:sz w:val="24"/>
                <w:szCs w:val="24"/>
              </w:rPr>
            </w:pPr>
            <w:r>
              <w:rPr>
                <w:rFonts w:hint="eastAsia" w:ascii="仿宋" w:hAnsi="仿宋" w:eastAsia="仿宋"/>
                <w:b/>
                <w:bCs/>
                <w:color w:val="000000"/>
                <w:sz w:val="24"/>
                <w:szCs w:val="24"/>
              </w:rPr>
              <w:t>投标人通过政采云电子交易客户端制作投标文件，请自行前往浙江政府采购网下载并安装（下载网址：</w:t>
            </w:r>
            <w:r>
              <w:fldChar w:fldCharType="begin"/>
            </w:r>
            <w:r>
              <w:instrText xml:space="preserve"> HYPERLINK "http://zfcg.czt.zj.gov.cn/bidClientTemplate/2019-09-24/12975.html" </w:instrText>
            </w:r>
            <w:r>
              <w:fldChar w:fldCharType="separate"/>
            </w:r>
            <w:r>
              <w:rPr>
                <w:rStyle w:val="70"/>
              </w:rPr>
              <w:t>http://zfcg.czt.zj.gov.cn/bidClientTemplate/2019-09-24/12975.html</w:t>
            </w:r>
            <w:r>
              <w:rPr>
                <w:rStyle w:val="70"/>
              </w:rPr>
              <w:fldChar w:fldCharType="end"/>
            </w:r>
            <w:r>
              <w:t>）；</w:t>
            </w:r>
          </w:p>
          <w:p w14:paraId="41DBF8EE">
            <w:pPr>
              <w:spacing w:line="400" w:lineRule="exact"/>
              <w:jc w:val="left"/>
              <w:rPr>
                <w:rFonts w:ascii="仿宋" w:hAnsi="仿宋" w:eastAsia="仿宋"/>
                <w:b/>
                <w:bCs/>
                <w:color w:val="000000"/>
                <w:sz w:val="24"/>
                <w:szCs w:val="24"/>
              </w:rPr>
            </w:pPr>
            <w:r>
              <w:rPr>
                <w:rFonts w:hint="eastAsia" w:ascii="仿宋" w:hAnsi="仿宋" w:eastAsia="仿宋"/>
                <w:b/>
                <w:bCs/>
                <w:color w:val="000000"/>
                <w:sz w:val="24"/>
                <w:szCs w:val="24"/>
              </w:rPr>
              <w:t>第四步：具体流程</w:t>
            </w:r>
          </w:p>
          <w:p w14:paraId="248EEE45">
            <w:pPr>
              <w:spacing w:line="400" w:lineRule="exact"/>
              <w:jc w:val="left"/>
              <w:rPr>
                <w:rFonts w:ascii="仿宋" w:hAnsi="仿宋" w:eastAsia="仿宋"/>
                <w:b/>
                <w:bCs/>
                <w:color w:val="000000"/>
                <w:sz w:val="24"/>
                <w:szCs w:val="24"/>
              </w:rPr>
            </w:pPr>
            <w:r>
              <w:rPr>
                <w:rFonts w:hint="eastAsia" w:ascii="仿宋" w:hAnsi="仿宋" w:eastAsia="仿宋"/>
                <w:b/>
                <w:bCs/>
                <w:color w:val="000000"/>
                <w:sz w:val="24"/>
                <w:szCs w:val="24"/>
              </w:rPr>
              <w:t>详见浙江省“电子交易/不见面开评标”学习专题（网址</w:t>
            </w:r>
            <w:r>
              <w:fldChar w:fldCharType="begin"/>
            </w:r>
            <w:r>
              <w:instrText xml:space="preserve"> HYPERLINK "https://edu.zcygov.cn/luban/e-biding" </w:instrText>
            </w:r>
            <w:r>
              <w:fldChar w:fldCharType="separate"/>
            </w:r>
            <w:r>
              <w:rPr>
                <w:rStyle w:val="70"/>
              </w:rPr>
              <w:t>https://edu.zcygov.cn/luban/e-biding</w:t>
            </w:r>
            <w:r>
              <w:rPr>
                <w:rStyle w:val="70"/>
              </w:rPr>
              <w:fldChar w:fldCharType="end"/>
            </w:r>
            <w:r>
              <w:t>）</w:t>
            </w:r>
          </w:p>
          <w:p w14:paraId="2E2AD701">
            <w:pPr>
              <w:spacing w:line="400" w:lineRule="exact"/>
              <w:jc w:val="left"/>
              <w:rPr>
                <w:rFonts w:ascii="仿宋" w:hAnsi="仿宋" w:eastAsia="仿宋"/>
                <w:b/>
                <w:bCs/>
                <w:color w:val="000000"/>
                <w:sz w:val="24"/>
                <w:szCs w:val="24"/>
              </w:rPr>
            </w:pPr>
            <w:r>
              <w:rPr>
                <w:rFonts w:hint="eastAsia" w:ascii="仿宋" w:hAnsi="仿宋" w:eastAsia="仿宋"/>
                <w:b/>
                <w:bCs/>
                <w:color w:val="000000"/>
                <w:sz w:val="24"/>
                <w:szCs w:val="24"/>
              </w:rPr>
              <w:t>提醒：</w:t>
            </w:r>
          </w:p>
          <w:p w14:paraId="5B752C05">
            <w:pPr>
              <w:spacing w:line="400" w:lineRule="exact"/>
              <w:jc w:val="left"/>
              <w:rPr>
                <w:rFonts w:ascii="仿宋" w:hAnsi="仿宋" w:eastAsia="仿宋"/>
                <w:b/>
                <w:bCs/>
                <w:color w:val="000000"/>
                <w:sz w:val="24"/>
                <w:szCs w:val="24"/>
              </w:rPr>
            </w:pPr>
            <w:r>
              <w:rPr>
                <w:rFonts w:hint="eastAsia" w:ascii="仿宋" w:hAnsi="仿宋" w:eastAsia="仿宋"/>
                <w:b/>
                <w:bCs/>
                <w:color w:val="000000"/>
                <w:sz w:val="24"/>
                <w:szCs w:val="24"/>
              </w:rPr>
              <w:t>1.请各投标人合理安排时间，尽快完成第一、二、三步骤，避免影响投标。</w:t>
            </w:r>
          </w:p>
          <w:p w14:paraId="67B1B8C1">
            <w:pPr>
              <w:spacing w:line="400" w:lineRule="exact"/>
              <w:jc w:val="left"/>
              <w:rPr>
                <w:rFonts w:ascii="仿宋" w:hAnsi="仿宋" w:eastAsia="仿宋"/>
                <w:color w:val="000000"/>
                <w:sz w:val="24"/>
                <w:szCs w:val="24"/>
              </w:rPr>
            </w:pPr>
            <w:r>
              <w:rPr>
                <w:rFonts w:hint="eastAsia" w:ascii="仿宋" w:hAnsi="仿宋" w:eastAsia="仿宋"/>
                <w:b/>
                <w:bCs/>
                <w:color w:val="000000"/>
                <w:sz w:val="24"/>
                <w:szCs w:val="24"/>
              </w:rPr>
              <w:t>2.为避免页面存在兼容性等问题，投标人须使用谷歌Chrome浏览器或360浏览器极速模式，涉及视频会议等功能的，还应安装摄像头和麦克风。</w:t>
            </w:r>
          </w:p>
        </w:tc>
      </w:tr>
      <w:tr w14:paraId="121B8B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534" w:type="dxa"/>
            <w:tcBorders>
              <w:top w:val="single" w:color="auto" w:sz="4" w:space="0"/>
              <w:left w:val="single" w:color="auto" w:sz="4" w:space="0"/>
              <w:bottom w:val="single" w:color="auto" w:sz="4" w:space="0"/>
              <w:right w:val="single" w:color="auto" w:sz="4" w:space="0"/>
            </w:tcBorders>
            <w:vAlign w:val="center"/>
          </w:tcPr>
          <w:p w14:paraId="1894BD77">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19</w:t>
            </w:r>
          </w:p>
        </w:tc>
        <w:tc>
          <w:tcPr>
            <w:tcW w:w="1558" w:type="dxa"/>
            <w:tcBorders>
              <w:top w:val="single" w:color="auto" w:sz="4" w:space="0"/>
              <w:left w:val="nil"/>
              <w:bottom w:val="single" w:color="auto" w:sz="4" w:space="0"/>
              <w:right w:val="single" w:color="auto" w:sz="4" w:space="0"/>
            </w:tcBorders>
            <w:vAlign w:val="center"/>
          </w:tcPr>
          <w:p w14:paraId="7DA09016">
            <w:pPr>
              <w:snapToGrid w:val="0"/>
              <w:jc w:val="center"/>
              <w:rPr>
                <w:rFonts w:ascii="仿宋" w:hAnsi="仿宋" w:eastAsia="仿宋"/>
                <w:color w:val="000000"/>
                <w:sz w:val="24"/>
                <w:szCs w:val="24"/>
              </w:rPr>
            </w:pPr>
            <w:r>
              <w:rPr>
                <w:rFonts w:hint="eastAsia" w:ascii="仿宋_GB2312" w:hAnsi="仿宋" w:eastAsia="仿宋_GB2312"/>
                <w:color w:val="000000"/>
                <w:sz w:val="24"/>
                <w:szCs w:val="24"/>
              </w:rPr>
              <w:t>投标文件的递交与接收</w:t>
            </w:r>
          </w:p>
        </w:tc>
        <w:tc>
          <w:tcPr>
            <w:tcW w:w="7368" w:type="dxa"/>
            <w:tcBorders>
              <w:top w:val="single" w:color="auto" w:sz="4" w:space="0"/>
              <w:left w:val="nil"/>
              <w:bottom w:val="single" w:color="auto" w:sz="4" w:space="0"/>
              <w:right w:val="single" w:color="auto" w:sz="4" w:space="0"/>
            </w:tcBorders>
            <w:vAlign w:val="center"/>
          </w:tcPr>
          <w:p w14:paraId="12561F5E">
            <w:pPr>
              <w:spacing w:line="500" w:lineRule="exact"/>
              <w:jc w:val="left"/>
              <w:rPr>
                <w:rFonts w:ascii="仿宋" w:hAnsi="仿宋" w:eastAsia="仿宋"/>
                <w:b/>
                <w:bCs/>
                <w:color w:val="000000"/>
                <w:sz w:val="24"/>
                <w:szCs w:val="24"/>
              </w:rPr>
            </w:pPr>
            <w:r>
              <w:rPr>
                <w:rFonts w:hint="eastAsia" w:ascii="仿宋" w:hAnsi="仿宋" w:eastAsia="仿宋"/>
                <w:b/>
                <w:bCs/>
                <w:color w:val="000000"/>
                <w:sz w:val="24"/>
                <w:szCs w:val="24"/>
              </w:rPr>
              <w:t>投标人应当在投标截止时间前完成电子投标文件的传输递交，并可以补充、修改或者撤回电子投标文件。补充或者修改电子投标文件的，应当先行撤回原文件，补充、修改后重新传输递交。投标截止时间前未完成传输的，视为撤回投标文件。投标截止时间后送达的投标文件，将被电子交易平台拒收。</w:t>
            </w:r>
          </w:p>
          <w:p w14:paraId="717CDA7C">
            <w:pPr>
              <w:spacing w:line="500" w:lineRule="exact"/>
              <w:jc w:val="left"/>
              <w:rPr>
                <w:rFonts w:ascii="仿宋" w:hAnsi="仿宋" w:eastAsia="仿宋"/>
                <w:b/>
                <w:bCs/>
                <w:color w:val="000000"/>
                <w:sz w:val="24"/>
                <w:szCs w:val="24"/>
              </w:rPr>
            </w:pPr>
            <w:r>
              <w:rPr>
                <w:rFonts w:hint="eastAsia" w:ascii="仿宋" w:hAnsi="仿宋" w:eastAsia="仿宋"/>
                <w:b/>
                <w:bCs/>
                <w:color w:val="000000"/>
                <w:sz w:val="24"/>
                <w:szCs w:val="24"/>
              </w:rPr>
              <w:t>投标文件的接收以本项目公告要求的时间、地点和“第二章”的“投标文件的编制”等要求为准。</w:t>
            </w:r>
          </w:p>
          <w:p w14:paraId="6A136078">
            <w:pPr>
              <w:spacing w:line="500" w:lineRule="exact"/>
              <w:jc w:val="left"/>
              <w:rPr>
                <w:rFonts w:ascii="仿宋" w:hAnsi="仿宋" w:eastAsia="仿宋"/>
                <w:b/>
                <w:bCs/>
                <w:color w:val="000000"/>
                <w:sz w:val="24"/>
                <w:szCs w:val="24"/>
              </w:rPr>
            </w:pPr>
            <w:r>
              <w:rPr>
                <w:rFonts w:hint="eastAsia" w:ascii="仿宋" w:hAnsi="仿宋" w:eastAsia="仿宋"/>
                <w:b/>
                <w:bCs/>
                <w:color w:val="000000"/>
                <w:sz w:val="24"/>
                <w:szCs w:val="24"/>
              </w:rPr>
              <w:t>投标人递交备份投标文件，出现下列情况之一的，将被拒收：</w:t>
            </w:r>
          </w:p>
          <w:p w14:paraId="41DE4F39">
            <w:pPr>
              <w:spacing w:line="500" w:lineRule="exact"/>
              <w:jc w:val="left"/>
              <w:rPr>
                <w:rFonts w:ascii="仿宋" w:hAnsi="仿宋" w:eastAsia="仿宋"/>
                <w:b/>
                <w:bCs/>
                <w:color w:val="000000"/>
                <w:sz w:val="24"/>
                <w:szCs w:val="24"/>
              </w:rPr>
            </w:pPr>
            <w:r>
              <w:rPr>
                <w:rFonts w:hint="eastAsia" w:ascii="仿宋" w:hAnsi="仿宋" w:eastAsia="仿宋"/>
                <w:b/>
                <w:bCs/>
                <w:color w:val="000000"/>
                <w:sz w:val="24"/>
                <w:szCs w:val="24"/>
              </w:rPr>
              <w:t>1.未按规定密封或标记的；</w:t>
            </w:r>
          </w:p>
          <w:p w14:paraId="1C95C08C">
            <w:pPr>
              <w:spacing w:line="500" w:lineRule="exact"/>
              <w:jc w:val="left"/>
              <w:rPr>
                <w:rFonts w:ascii="仿宋" w:hAnsi="仿宋" w:eastAsia="仿宋"/>
                <w:b/>
                <w:bCs/>
                <w:color w:val="000000"/>
                <w:sz w:val="24"/>
                <w:szCs w:val="24"/>
              </w:rPr>
            </w:pPr>
            <w:r>
              <w:rPr>
                <w:rFonts w:hint="eastAsia" w:ascii="仿宋" w:hAnsi="仿宋" w:eastAsia="仿宋"/>
                <w:b/>
                <w:bCs/>
                <w:color w:val="000000"/>
                <w:sz w:val="24"/>
                <w:szCs w:val="24"/>
              </w:rPr>
              <w:t>2.由于包装不妥，在送交途中严重破损或失散的；</w:t>
            </w:r>
          </w:p>
          <w:p w14:paraId="3A7AB8F8">
            <w:pPr>
              <w:spacing w:line="500" w:lineRule="exact"/>
              <w:jc w:val="left"/>
              <w:rPr>
                <w:rFonts w:ascii="仿宋" w:hAnsi="仿宋" w:eastAsia="仿宋"/>
                <w:color w:val="000000"/>
                <w:sz w:val="24"/>
                <w:szCs w:val="24"/>
              </w:rPr>
            </w:pPr>
            <w:r>
              <w:rPr>
                <w:rFonts w:hint="eastAsia" w:ascii="仿宋" w:hAnsi="仿宋" w:eastAsia="仿宋"/>
                <w:b/>
                <w:bCs/>
                <w:color w:val="000000"/>
                <w:sz w:val="24"/>
                <w:szCs w:val="24"/>
              </w:rPr>
              <w:t>3.超过投标截止时间送达的。</w:t>
            </w:r>
          </w:p>
        </w:tc>
      </w:tr>
      <w:tr w14:paraId="69E138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534" w:type="dxa"/>
            <w:tcBorders>
              <w:top w:val="single" w:color="auto" w:sz="4" w:space="0"/>
              <w:left w:val="single" w:color="auto" w:sz="4" w:space="0"/>
              <w:bottom w:val="single" w:color="auto" w:sz="4" w:space="0"/>
              <w:right w:val="single" w:color="auto" w:sz="4" w:space="0"/>
            </w:tcBorders>
            <w:vAlign w:val="center"/>
          </w:tcPr>
          <w:p w14:paraId="13C39D58">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20</w:t>
            </w:r>
          </w:p>
        </w:tc>
        <w:tc>
          <w:tcPr>
            <w:tcW w:w="1558" w:type="dxa"/>
            <w:tcBorders>
              <w:top w:val="single" w:color="auto" w:sz="4" w:space="0"/>
              <w:left w:val="nil"/>
              <w:bottom w:val="single" w:color="auto" w:sz="4" w:space="0"/>
              <w:right w:val="single" w:color="auto" w:sz="4" w:space="0"/>
            </w:tcBorders>
            <w:vAlign w:val="center"/>
          </w:tcPr>
          <w:p w14:paraId="45CB9019">
            <w:pPr>
              <w:snapToGrid w:val="0"/>
              <w:jc w:val="center"/>
              <w:rPr>
                <w:rFonts w:ascii="仿宋_GB2312" w:hAnsi="仿宋" w:eastAsia="仿宋_GB2312"/>
                <w:color w:val="000000"/>
                <w:sz w:val="24"/>
                <w:szCs w:val="24"/>
              </w:rPr>
            </w:pPr>
            <w:r>
              <w:rPr>
                <w:rFonts w:hint="eastAsia" w:ascii="仿宋_GB2312" w:hAnsi="仿宋" w:eastAsia="仿宋_GB2312"/>
                <w:color w:val="000000"/>
                <w:sz w:val="24"/>
                <w:szCs w:val="24"/>
              </w:rPr>
              <w:t>投标撤销（撤回）</w:t>
            </w:r>
          </w:p>
        </w:tc>
        <w:tc>
          <w:tcPr>
            <w:tcW w:w="7368" w:type="dxa"/>
            <w:tcBorders>
              <w:top w:val="single" w:color="auto" w:sz="4" w:space="0"/>
              <w:left w:val="nil"/>
              <w:bottom w:val="single" w:color="auto" w:sz="4" w:space="0"/>
              <w:right w:val="single" w:color="auto" w:sz="4" w:space="0"/>
            </w:tcBorders>
            <w:vAlign w:val="center"/>
          </w:tcPr>
          <w:p w14:paraId="4F6174BB">
            <w:pPr>
              <w:autoSpaceDE w:val="0"/>
              <w:autoSpaceDN w:val="0"/>
              <w:snapToGrid w:val="0"/>
              <w:jc w:val="left"/>
              <w:textAlignment w:val="bottom"/>
              <w:rPr>
                <w:rFonts w:ascii="仿宋_GB2312" w:hAnsi="仿宋" w:eastAsia="仿宋_GB2312"/>
                <w:color w:val="000000"/>
                <w:sz w:val="24"/>
                <w:szCs w:val="24"/>
              </w:rPr>
            </w:pPr>
            <w:r>
              <w:rPr>
                <w:rFonts w:hint="eastAsia" w:ascii="仿宋_GB2312" w:hAnsi="仿宋" w:eastAsia="仿宋_GB2312"/>
                <w:color w:val="000000"/>
                <w:sz w:val="24"/>
                <w:szCs w:val="24"/>
              </w:rPr>
              <w:t>1.在投标截止时间起至投标有效期届满，供应商投标文件不可撤销。</w:t>
            </w:r>
          </w:p>
          <w:p w14:paraId="2094C4AD">
            <w:pPr>
              <w:autoSpaceDE w:val="0"/>
              <w:autoSpaceDN w:val="0"/>
              <w:snapToGrid w:val="0"/>
              <w:jc w:val="left"/>
              <w:textAlignment w:val="bottom"/>
              <w:rPr>
                <w:rFonts w:ascii="仿宋" w:hAnsi="仿宋" w:eastAsia="仿宋"/>
                <w:b/>
                <w:bCs/>
                <w:color w:val="000000"/>
                <w:sz w:val="24"/>
                <w:szCs w:val="24"/>
              </w:rPr>
            </w:pPr>
            <w:r>
              <w:rPr>
                <w:rFonts w:hint="eastAsia" w:ascii="仿宋_GB2312" w:hAnsi="仿宋" w:eastAsia="仿宋_GB2312"/>
                <w:color w:val="000000"/>
                <w:sz w:val="24"/>
                <w:szCs w:val="24"/>
              </w:rPr>
              <w:t>2.供应商撤销（撤回）投标不得损害国家利益、社会公共利益、采购人利益、代理机构利益、其他供应商利益，否则，供应商撤销（撤回）投标无效。</w:t>
            </w:r>
          </w:p>
        </w:tc>
      </w:tr>
      <w:tr w14:paraId="471124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9" w:hRule="atLeast"/>
        </w:trPr>
        <w:tc>
          <w:tcPr>
            <w:tcW w:w="534" w:type="dxa"/>
            <w:tcBorders>
              <w:top w:val="single" w:color="auto" w:sz="4" w:space="0"/>
              <w:left w:val="single" w:color="auto" w:sz="4" w:space="0"/>
              <w:bottom w:val="single" w:color="auto" w:sz="4" w:space="0"/>
              <w:right w:val="single" w:color="auto" w:sz="4" w:space="0"/>
            </w:tcBorders>
            <w:vAlign w:val="center"/>
          </w:tcPr>
          <w:p w14:paraId="2F698AE8">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21</w:t>
            </w:r>
          </w:p>
        </w:tc>
        <w:tc>
          <w:tcPr>
            <w:tcW w:w="1558" w:type="dxa"/>
            <w:tcBorders>
              <w:top w:val="single" w:color="auto" w:sz="4" w:space="0"/>
              <w:left w:val="nil"/>
              <w:bottom w:val="single" w:color="auto" w:sz="4" w:space="0"/>
              <w:right w:val="single" w:color="auto" w:sz="4" w:space="0"/>
            </w:tcBorders>
            <w:vAlign w:val="center"/>
          </w:tcPr>
          <w:p w14:paraId="77B9744A">
            <w:pPr>
              <w:snapToGrid w:val="0"/>
              <w:jc w:val="center"/>
              <w:rPr>
                <w:rFonts w:ascii="仿宋" w:hAnsi="仿宋" w:eastAsia="仿宋"/>
                <w:color w:val="000000"/>
                <w:sz w:val="24"/>
                <w:szCs w:val="24"/>
              </w:rPr>
            </w:pPr>
            <w:r>
              <w:rPr>
                <w:rFonts w:hint="eastAsia" w:ascii="仿宋_GB2312" w:hAnsi="仿宋" w:eastAsia="仿宋_GB2312"/>
                <w:color w:val="000000"/>
                <w:sz w:val="24"/>
                <w:szCs w:val="24"/>
              </w:rPr>
              <w:t>中标结果公告</w:t>
            </w:r>
          </w:p>
        </w:tc>
        <w:tc>
          <w:tcPr>
            <w:tcW w:w="7368" w:type="dxa"/>
            <w:tcBorders>
              <w:top w:val="single" w:color="auto" w:sz="4" w:space="0"/>
              <w:left w:val="nil"/>
              <w:bottom w:val="single" w:color="auto" w:sz="4" w:space="0"/>
              <w:right w:val="single" w:color="auto" w:sz="4" w:space="0"/>
            </w:tcBorders>
            <w:vAlign w:val="center"/>
          </w:tcPr>
          <w:p w14:paraId="04491E31">
            <w:pPr>
              <w:snapToGrid w:val="0"/>
              <w:jc w:val="left"/>
              <w:rPr>
                <w:rFonts w:ascii="仿宋" w:hAnsi="仿宋" w:eastAsia="仿宋"/>
                <w:color w:val="000000"/>
                <w:sz w:val="28"/>
                <w:szCs w:val="28"/>
              </w:rPr>
            </w:pPr>
            <w:r>
              <w:rPr>
                <w:rFonts w:hint="eastAsia" w:ascii="仿宋" w:hAnsi="仿宋" w:eastAsia="仿宋"/>
                <w:color w:val="000000"/>
                <w:sz w:val="24"/>
                <w:szCs w:val="24"/>
              </w:rPr>
              <w:t>中标供应商确定之日起2个工作日内，将在</w:t>
            </w:r>
            <w:r>
              <w:rPr>
                <w:rFonts w:hint="eastAsia" w:ascii="仿宋" w:hAnsi="仿宋" w:eastAsia="仿宋" w:cs="Arial"/>
                <w:color w:val="000000"/>
                <w:sz w:val="24"/>
                <w:szCs w:val="24"/>
              </w:rPr>
              <w:t>浙江省政府采购网(</w:t>
            </w:r>
            <w:r>
              <w:fldChar w:fldCharType="begin"/>
            </w:r>
            <w:r>
              <w:instrText xml:space="preserve"> HYPERLINK "http://www.zjzfcg.gov.cn/new" </w:instrText>
            </w:r>
            <w:r>
              <w:fldChar w:fldCharType="separate"/>
            </w:r>
            <w:r>
              <w:rPr>
                <w:rStyle w:val="70"/>
              </w:rPr>
              <w:t>http://www.zjzfcg.gov.cn</w:t>
            </w:r>
            <w:r>
              <w:rPr>
                <w:rStyle w:val="70"/>
              </w:rPr>
              <w:fldChar w:fldCharType="end"/>
            </w:r>
            <w:r>
              <w:t>)发布</w:t>
            </w:r>
            <w:r>
              <w:rPr>
                <w:rFonts w:hint="eastAsia" w:ascii="仿宋" w:hAnsi="仿宋" w:eastAsia="仿宋"/>
                <w:color w:val="000000"/>
                <w:sz w:val="24"/>
                <w:szCs w:val="24"/>
              </w:rPr>
              <w:t>中标公告</w:t>
            </w:r>
            <w:r>
              <w:rPr>
                <w:rFonts w:hint="eastAsia" w:ascii="宋体" w:hAnsi="宋体"/>
                <w:sz w:val="24"/>
                <w:szCs w:val="24"/>
              </w:rPr>
              <w:t>【</w:t>
            </w:r>
            <w:r>
              <w:rPr>
                <w:rFonts w:hint="eastAsia" w:ascii="仿宋" w:hAnsi="仿宋" w:eastAsia="仿宋"/>
                <w:b/>
                <w:bCs/>
                <w:color w:val="000000"/>
                <w:sz w:val="24"/>
                <w:szCs w:val="24"/>
              </w:rPr>
              <w:t>中标供应商为中小企业的，其声明函将随中标结果同时公告；中标供应商提供的产品为本国产品的（不适用本国产品标准的货物类产品除外），其《关于符合本国产品标准的声明函》或财政部会同有关部门规定的有关证明文件、《关于符合本国产品标准的成本占比的承诺函》（如有）将随中标结果同时公告</w:t>
            </w:r>
            <w:r>
              <w:rPr>
                <w:rFonts w:hint="eastAsia" w:ascii="宋体" w:hAnsi="宋体"/>
                <w:sz w:val="24"/>
                <w:szCs w:val="24"/>
              </w:rPr>
              <w:t>】</w:t>
            </w:r>
            <w:r>
              <w:rPr>
                <w:rFonts w:hint="eastAsia" w:ascii="仿宋" w:hAnsi="仿宋" w:eastAsia="仿宋"/>
                <w:color w:val="000000"/>
                <w:sz w:val="24"/>
                <w:szCs w:val="24"/>
              </w:rPr>
              <w:t>，公告期限为1个工作日</w:t>
            </w:r>
            <w:r>
              <w:rPr>
                <w:rFonts w:hint="eastAsia" w:ascii="仿宋" w:hAnsi="仿宋" w:eastAsia="仿宋" w:cs="Arial"/>
                <w:color w:val="000000"/>
                <w:sz w:val="24"/>
                <w:szCs w:val="24"/>
              </w:rPr>
              <w:t>。</w:t>
            </w:r>
          </w:p>
        </w:tc>
      </w:tr>
      <w:tr w14:paraId="737793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9" w:hRule="atLeast"/>
        </w:trPr>
        <w:tc>
          <w:tcPr>
            <w:tcW w:w="534" w:type="dxa"/>
            <w:tcBorders>
              <w:top w:val="single" w:color="auto" w:sz="4" w:space="0"/>
              <w:left w:val="single" w:color="auto" w:sz="4" w:space="0"/>
              <w:bottom w:val="single" w:color="auto" w:sz="4" w:space="0"/>
              <w:right w:val="single" w:color="auto" w:sz="4" w:space="0"/>
            </w:tcBorders>
            <w:vAlign w:val="center"/>
          </w:tcPr>
          <w:p w14:paraId="486E5668">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22</w:t>
            </w:r>
          </w:p>
        </w:tc>
        <w:tc>
          <w:tcPr>
            <w:tcW w:w="1558" w:type="dxa"/>
            <w:tcBorders>
              <w:top w:val="single" w:color="auto" w:sz="4" w:space="0"/>
              <w:left w:val="nil"/>
              <w:bottom w:val="single" w:color="auto" w:sz="4" w:space="0"/>
              <w:right w:val="single" w:color="auto" w:sz="4" w:space="0"/>
            </w:tcBorders>
            <w:vAlign w:val="center"/>
          </w:tcPr>
          <w:p w14:paraId="62DF4BCA">
            <w:pPr>
              <w:snapToGrid w:val="0"/>
              <w:jc w:val="center"/>
              <w:rPr>
                <w:rFonts w:ascii="仿宋_GB2312" w:hAnsi="仿宋" w:eastAsia="仿宋_GB2312"/>
                <w:color w:val="000000"/>
                <w:sz w:val="24"/>
                <w:szCs w:val="24"/>
              </w:rPr>
            </w:pPr>
            <w:r>
              <w:rPr>
                <w:rFonts w:hint="eastAsia" w:ascii="仿宋_GB2312" w:hAnsi="仿宋" w:eastAsia="仿宋_GB2312"/>
                <w:color w:val="000000"/>
                <w:sz w:val="24"/>
                <w:szCs w:val="24"/>
              </w:rPr>
              <w:t>中标供应商放弃中标赔偿责任</w:t>
            </w:r>
          </w:p>
        </w:tc>
        <w:tc>
          <w:tcPr>
            <w:tcW w:w="7368" w:type="dxa"/>
            <w:tcBorders>
              <w:top w:val="single" w:color="auto" w:sz="4" w:space="0"/>
              <w:left w:val="nil"/>
              <w:bottom w:val="single" w:color="auto" w:sz="4" w:space="0"/>
              <w:right w:val="single" w:color="auto" w:sz="4" w:space="0"/>
            </w:tcBorders>
            <w:vAlign w:val="center"/>
          </w:tcPr>
          <w:p w14:paraId="64ECD568">
            <w:pPr>
              <w:autoSpaceDE w:val="0"/>
              <w:autoSpaceDN w:val="0"/>
              <w:snapToGrid w:val="0"/>
              <w:jc w:val="left"/>
              <w:textAlignment w:val="bottom"/>
              <w:rPr>
                <w:rFonts w:ascii="仿宋" w:hAnsi="仿宋" w:eastAsia="仿宋"/>
                <w:color w:val="000000"/>
                <w:sz w:val="24"/>
                <w:szCs w:val="24"/>
              </w:rPr>
            </w:pPr>
            <w:r>
              <w:rPr>
                <w:rFonts w:hint="eastAsia" w:ascii="仿宋_GB2312" w:hAnsi="仿宋" w:eastAsia="仿宋_GB2312"/>
                <w:color w:val="000000"/>
                <w:sz w:val="24"/>
                <w:szCs w:val="24"/>
              </w:rPr>
              <w:t>中标供应商放弃中标资格导致重新采购的，应当承担支付专家评审费等费用在内的赔偿责任（不可抗力除外）。</w:t>
            </w:r>
          </w:p>
        </w:tc>
      </w:tr>
      <w:tr w14:paraId="2F4726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9" w:hRule="atLeast"/>
        </w:trPr>
        <w:tc>
          <w:tcPr>
            <w:tcW w:w="534" w:type="dxa"/>
            <w:tcBorders>
              <w:top w:val="single" w:color="auto" w:sz="4" w:space="0"/>
              <w:left w:val="single" w:color="auto" w:sz="4" w:space="0"/>
              <w:bottom w:val="single" w:color="auto" w:sz="4" w:space="0"/>
              <w:right w:val="single" w:color="auto" w:sz="4" w:space="0"/>
            </w:tcBorders>
            <w:vAlign w:val="center"/>
          </w:tcPr>
          <w:p w14:paraId="21CFF025">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23</w:t>
            </w:r>
          </w:p>
        </w:tc>
        <w:tc>
          <w:tcPr>
            <w:tcW w:w="1558" w:type="dxa"/>
            <w:tcBorders>
              <w:top w:val="single" w:color="auto" w:sz="4" w:space="0"/>
              <w:left w:val="nil"/>
              <w:bottom w:val="single" w:color="auto" w:sz="4" w:space="0"/>
              <w:right w:val="single" w:color="auto" w:sz="4" w:space="0"/>
            </w:tcBorders>
            <w:vAlign w:val="center"/>
          </w:tcPr>
          <w:p w14:paraId="2AC6D613">
            <w:pPr>
              <w:snapToGrid w:val="0"/>
              <w:jc w:val="center"/>
              <w:rPr>
                <w:rFonts w:ascii="仿宋_GB2312" w:hAnsi="仿宋" w:eastAsia="仿宋_GB2312"/>
                <w:color w:val="000000"/>
                <w:sz w:val="24"/>
                <w:szCs w:val="24"/>
              </w:rPr>
            </w:pPr>
            <w:r>
              <w:rPr>
                <w:rFonts w:hint="eastAsia" w:ascii="仿宋_GB2312" w:hAnsi="仿宋" w:eastAsia="仿宋_GB2312"/>
                <w:color w:val="000000"/>
                <w:sz w:val="24"/>
                <w:szCs w:val="24"/>
              </w:rPr>
              <w:t>履约保证金</w:t>
            </w:r>
          </w:p>
        </w:tc>
        <w:tc>
          <w:tcPr>
            <w:tcW w:w="7368" w:type="dxa"/>
            <w:tcBorders>
              <w:top w:val="single" w:color="auto" w:sz="4" w:space="0"/>
              <w:left w:val="nil"/>
              <w:bottom w:val="single" w:color="auto" w:sz="4" w:space="0"/>
              <w:right w:val="single" w:color="auto" w:sz="4" w:space="0"/>
            </w:tcBorders>
            <w:vAlign w:val="center"/>
          </w:tcPr>
          <w:p w14:paraId="2DF8DC86">
            <w:pPr>
              <w:autoSpaceDE w:val="0"/>
              <w:autoSpaceDN w:val="0"/>
              <w:snapToGrid w:val="0"/>
              <w:jc w:val="left"/>
              <w:textAlignment w:val="bottom"/>
              <w:rPr>
                <w:rFonts w:ascii="仿宋_GB2312" w:hAnsi="仿宋" w:eastAsia="仿宋_GB2312"/>
                <w:color w:val="000000"/>
                <w:sz w:val="24"/>
                <w:szCs w:val="24"/>
              </w:rPr>
            </w:pPr>
            <w:r>
              <w:rPr>
                <w:rFonts w:hint="eastAsia" w:ascii="仿宋_GB2312" w:hAnsi="仿宋" w:eastAsia="仿宋_GB2312"/>
                <w:color w:val="000000"/>
                <w:sz w:val="24"/>
                <w:szCs w:val="24"/>
              </w:rPr>
              <w:t>合同签订时，采购人按《中华人民共和国政府采购法实施条例》有关规定自行收取项目履约保证金。采购人要求中标或者成交供应商提交履约保证金的，供应商应当以支票、汇票、本票或者金融机构、担保机构出具的保函等非现金形式提交。履约保证金的数额不得超过政府采购合同金额的1%。</w:t>
            </w:r>
          </w:p>
        </w:tc>
      </w:tr>
      <w:tr w14:paraId="00C3EF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9" w:hRule="atLeast"/>
        </w:trPr>
        <w:tc>
          <w:tcPr>
            <w:tcW w:w="534" w:type="dxa"/>
            <w:tcBorders>
              <w:top w:val="single" w:color="auto" w:sz="4" w:space="0"/>
              <w:left w:val="single" w:color="auto" w:sz="4" w:space="0"/>
              <w:bottom w:val="single" w:color="auto" w:sz="4" w:space="0"/>
              <w:right w:val="single" w:color="auto" w:sz="4" w:space="0"/>
            </w:tcBorders>
            <w:vAlign w:val="center"/>
          </w:tcPr>
          <w:p w14:paraId="4F3C5466">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24</w:t>
            </w:r>
          </w:p>
        </w:tc>
        <w:tc>
          <w:tcPr>
            <w:tcW w:w="1558" w:type="dxa"/>
            <w:tcBorders>
              <w:top w:val="single" w:color="auto" w:sz="4" w:space="0"/>
              <w:left w:val="nil"/>
              <w:bottom w:val="single" w:color="auto" w:sz="4" w:space="0"/>
              <w:right w:val="single" w:color="auto" w:sz="4" w:space="0"/>
            </w:tcBorders>
            <w:vAlign w:val="center"/>
          </w:tcPr>
          <w:p w14:paraId="09EF3CA4">
            <w:pPr>
              <w:snapToGrid w:val="0"/>
              <w:jc w:val="center"/>
              <w:rPr>
                <w:rFonts w:ascii="仿宋" w:hAnsi="仿宋" w:eastAsia="仿宋"/>
                <w:color w:val="000000"/>
                <w:sz w:val="24"/>
                <w:szCs w:val="24"/>
              </w:rPr>
            </w:pPr>
            <w:r>
              <w:rPr>
                <w:rFonts w:hint="eastAsia" w:ascii="仿宋_GB2312" w:hAnsi="仿宋" w:eastAsia="仿宋_GB2312"/>
                <w:color w:val="000000"/>
                <w:sz w:val="24"/>
                <w:szCs w:val="24"/>
              </w:rPr>
              <w:t>付款方式</w:t>
            </w:r>
          </w:p>
        </w:tc>
        <w:tc>
          <w:tcPr>
            <w:tcW w:w="7368" w:type="dxa"/>
            <w:tcBorders>
              <w:top w:val="single" w:color="auto" w:sz="4" w:space="0"/>
              <w:left w:val="nil"/>
              <w:bottom w:val="single" w:color="auto" w:sz="4" w:space="0"/>
              <w:right w:val="single" w:color="auto" w:sz="4" w:space="0"/>
            </w:tcBorders>
            <w:vAlign w:val="center"/>
          </w:tcPr>
          <w:p w14:paraId="7562BB0C">
            <w:pPr>
              <w:autoSpaceDE w:val="0"/>
              <w:autoSpaceDN w:val="0"/>
              <w:snapToGrid w:val="0"/>
              <w:jc w:val="left"/>
              <w:textAlignment w:val="bottom"/>
              <w:rPr>
                <w:rFonts w:ascii="仿宋_GB2312" w:hAnsi="仿宋" w:eastAsia="仿宋_GB2312"/>
                <w:color w:val="000000"/>
                <w:sz w:val="24"/>
                <w:szCs w:val="24"/>
              </w:rPr>
            </w:pPr>
            <w:r>
              <w:rPr>
                <w:rFonts w:hint="eastAsia" w:ascii="仿宋_GB2312" w:hAnsi="仿宋" w:eastAsia="仿宋_GB2312"/>
                <w:color w:val="000000"/>
                <w:sz w:val="24"/>
                <w:szCs w:val="24"/>
              </w:rPr>
              <w:t>国库集中支付（采购人自行支付）详见各标项的商务要求表。</w:t>
            </w:r>
          </w:p>
          <w:p w14:paraId="6239C060">
            <w:pPr>
              <w:autoSpaceDE w:val="0"/>
              <w:autoSpaceDN w:val="0"/>
              <w:snapToGrid w:val="0"/>
              <w:jc w:val="left"/>
              <w:textAlignment w:val="bottom"/>
              <w:rPr>
                <w:rFonts w:ascii="仿宋" w:hAnsi="仿宋" w:eastAsia="仿宋"/>
                <w:color w:val="000000"/>
                <w:sz w:val="28"/>
                <w:szCs w:val="28"/>
              </w:rPr>
            </w:pPr>
            <w:r>
              <w:rPr>
                <w:rFonts w:hint="eastAsia" w:ascii="仿宋_GB2312" w:hAnsi="仿宋" w:eastAsia="仿宋_GB2312"/>
                <w:color w:val="000000"/>
                <w:sz w:val="24"/>
                <w:szCs w:val="24"/>
              </w:rPr>
              <w:t>根据《中华人民共和国中小企业促进法》《保障中小企业款项支付条例》《浙江省财政厅关于进一步发挥政府采购政策功能全力推动经济稳进提质的通知》《浙江省财政厅关于进一步加大政府采购支持中小企业力度助力扎实稳住经济的通知》《浙江省财政厅 浙江省机关事务管理局关于进一步加强全省预算单位政府采购工作管理的通知》等规范要求，采购人须在第四部分《招标需求》付款条件中，明确对相关企业在资金支付期限、预付款比例等方面的优惠措施。（备注：采购单位应当在政府采购合同中约定预付款，对中小企业合同预付款比例原则上不低于合同金额的</w:t>
            </w:r>
            <w:r>
              <w:rPr>
                <w:rFonts w:hint="eastAsia" w:ascii="仿宋_GB2312" w:hAnsi="仿宋" w:eastAsia="仿宋_GB2312"/>
                <w:color w:val="000000"/>
                <w:sz w:val="24"/>
                <w:szCs w:val="24"/>
                <w:lang w:val="en-US" w:eastAsia="zh-CN"/>
              </w:rPr>
              <w:t>3</w:t>
            </w:r>
            <w:r>
              <w:rPr>
                <w:rFonts w:hint="eastAsia" w:ascii="仿宋_GB2312" w:hAnsi="仿宋" w:eastAsia="仿宋_GB2312"/>
                <w:color w:val="000000"/>
                <w:sz w:val="24"/>
                <w:szCs w:val="24"/>
              </w:rPr>
              <w:t>0％，不高于合同金额的70%；项目分年安排预算的，每年预付款比例不低于项目年度计划支付资金额的</w:t>
            </w:r>
            <w:r>
              <w:rPr>
                <w:rFonts w:hint="eastAsia" w:ascii="仿宋_GB2312" w:hAnsi="仿宋" w:eastAsia="仿宋_GB2312"/>
                <w:color w:val="000000"/>
                <w:sz w:val="24"/>
                <w:szCs w:val="24"/>
                <w:lang w:val="en-US" w:eastAsia="zh-CN"/>
              </w:rPr>
              <w:t>3</w:t>
            </w:r>
            <w:r>
              <w:rPr>
                <w:rFonts w:hint="eastAsia" w:ascii="仿宋_GB2312" w:hAnsi="仿宋" w:eastAsia="仿宋_GB2312"/>
                <w:color w:val="000000"/>
                <w:sz w:val="24"/>
                <w:szCs w:val="24"/>
              </w:rPr>
              <w:t>0％，不高于年度计划支付资金额的70%；采购项目实施以人工投入为主的，可适当降低预付款比例，但不得低于20%。对供应商为大型企业的项目或者以人工投入为主且实行按月定期结算支付款项的项目，预付款可低于上述比例或者不约定预付款。）</w:t>
            </w:r>
          </w:p>
        </w:tc>
      </w:tr>
      <w:tr w14:paraId="5CBD62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3" w:hRule="atLeast"/>
        </w:trPr>
        <w:tc>
          <w:tcPr>
            <w:tcW w:w="534" w:type="dxa"/>
            <w:tcBorders>
              <w:top w:val="single" w:color="auto" w:sz="4" w:space="0"/>
              <w:left w:val="single" w:color="auto" w:sz="4" w:space="0"/>
              <w:bottom w:val="single" w:color="auto" w:sz="4" w:space="0"/>
              <w:right w:val="single" w:color="auto" w:sz="4" w:space="0"/>
            </w:tcBorders>
            <w:vAlign w:val="center"/>
          </w:tcPr>
          <w:p w14:paraId="1E9EDE66">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25</w:t>
            </w:r>
          </w:p>
        </w:tc>
        <w:tc>
          <w:tcPr>
            <w:tcW w:w="1558" w:type="dxa"/>
            <w:tcBorders>
              <w:top w:val="single" w:color="auto" w:sz="4" w:space="0"/>
              <w:left w:val="nil"/>
              <w:bottom w:val="single" w:color="auto" w:sz="4" w:space="0"/>
              <w:right w:val="single" w:color="auto" w:sz="4" w:space="0"/>
            </w:tcBorders>
            <w:vAlign w:val="center"/>
          </w:tcPr>
          <w:p w14:paraId="38FEF09A">
            <w:pPr>
              <w:snapToGrid w:val="0"/>
              <w:jc w:val="center"/>
              <w:rPr>
                <w:rFonts w:ascii="仿宋" w:hAnsi="仿宋" w:eastAsia="仿宋"/>
                <w:color w:val="000000"/>
                <w:sz w:val="24"/>
                <w:szCs w:val="24"/>
              </w:rPr>
            </w:pPr>
            <w:r>
              <w:rPr>
                <w:rFonts w:hint="eastAsia" w:ascii="仿宋_GB2312" w:hAnsi="仿宋" w:eastAsia="仿宋_GB2312"/>
                <w:color w:val="000000"/>
                <w:sz w:val="24"/>
                <w:szCs w:val="24"/>
              </w:rPr>
              <w:t>投标文件有效期</w:t>
            </w:r>
          </w:p>
        </w:tc>
        <w:tc>
          <w:tcPr>
            <w:tcW w:w="7368" w:type="dxa"/>
            <w:tcBorders>
              <w:top w:val="single" w:color="auto" w:sz="4" w:space="0"/>
              <w:left w:val="nil"/>
              <w:bottom w:val="single" w:color="auto" w:sz="4" w:space="0"/>
              <w:right w:val="single" w:color="auto" w:sz="4" w:space="0"/>
            </w:tcBorders>
            <w:vAlign w:val="center"/>
          </w:tcPr>
          <w:p w14:paraId="5057AC0A">
            <w:pPr>
              <w:autoSpaceDE w:val="0"/>
              <w:autoSpaceDN w:val="0"/>
              <w:snapToGrid w:val="0"/>
              <w:jc w:val="left"/>
              <w:textAlignment w:val="bottom"/>
              <w:rPr>
                <w:rFonts w:ascii="仿宋" w:hAnsi="仿宋" w:eastAsia="仿宋"/>
                <w:color w:val="000000"/>
                <w:sz w:val="28"/>
                <w:szCs w:val="28"/>
              </w:rPr>
            </w:pPr>
            <w:r>
              <w:rPr>
                <w:rFonts w:hint="eastAsia" w:ascii="仿宋" w:hAnsi="仿宋" w:eastAsia="仿宋" w:cs="Arial"/>
                <w:color w:val="000000"/>
                <w:sz w:val="24"/>
                <w:szCs w:val="24"/>
              </w:rPr>
              <w:t>90天</w:t>
            </w:r>
          </w:p>
        </w:tc>
      </w:tr>
      <w:tr w14:paraId="56EA7A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534" w:type="dxa"/>
            <w:tcBorders>
              <w:top w:val="single" w:color="auto" w:sz="4" w:space="0"/>
              <w:left w:val="single" w:color="auto" w:sz="4" w:space="0"/>
              <w:bottom w:val="single" w:color="auto" w:sz="4" w:space="0"/>
              <w:right w:val="single" w:color="auto" w:sz="4" w:space="0"/>
            </w:tcBorders>
            <w:vAlign w:val="center"/>
          </w:tcPr>
          <w:p w14:paraId="77F20680">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26</w:t>
            </w:r>
          </w:p>
        </w:tc>
        <w:tc>
          <w:tcPr>
            <w:tcW w:w="1558" w:type="dxa"/>
            <w:tcBorders>
              <w:top w:val="single" w:color="auto" w:sz="4" w:space="0"/>
              <w:left w:val="nil"/>
              <w:bottom w:val="single" w:color="auto" w:sz="4" w:space="0"/>
              <w:right w:val="single" w:color="auto" w:sz="4" w:space="0"/>
            </w:tcBorders>
            <w:vAlign w:val="center"/>
          </w:tcPr>
          <w:p w14:paraId="4E008BC8">
            <w:pPr>
              <w:snapToGrid w:val="0"/>
              <w:jc w:val="center"/>
              <w:rPr>
                <w:rFonts w:ascii="仿宋" w:hAnsi="仿宋" w:eastAsia="仿宋"/>
                <w:color w:val="000000"/>
                <w:sz w:val="24"/>
                <w:szCs w:val="24"/>
              </w:rPr>
            </w:pPr>
            <w:r>
              <w:rPr>
                <w:rFonts w:hint="eastAsia" w:ascii="仿宋_GB2312" w:hAnsi="仿宋" w:eastAsia="仿宋_GB2312"/>
                <w:color w:val="000000"/>
                <w:sz w:val="24"/>
                <w:szCs w:val="24"/>
              </w:rPr>
              <w:t>合同签订时间</w:t>
            </w:r>
          </w:p>
        </w:tc>
        <w:tc>
          <w:tcPr>
            <w:tcW w:w="7368" w:type="dxa"/>
            <w:tcBorders>
              <w:top w:val="single" w:color="auto" w:sz="4" w:space="0"/>
              <w:left w:val="nil"/>
              <w:bottom w:val="single" w:color="auto" w:sz="4" w:space="0"/>
              <w:right w:val="single" w:color="auto" w:sz="4" w:space="0"/>
            </w:tcBorders>
            <w:vAlign w:val="center"/>
          </w:tcPr>
          <w:p w14:paraId="25D6C453">
            <w:pPr>
              <w:snapToGrid w:val="0"/>
              <w:jc w:val="left"/>
              <w:rPr>
                <w:rFonts w:ascii="仿宋" w:hAnsi="仿宋" w:eastAsia="仿宋"/>
                <w:color w:val="000000"/>
                <w:sz w:val="28"/>
                <w:szCs w:val="28"/>
              </w:rPr>
            </w:pPr>
            <w:r>
              <w:rPr>
                <w:rFonts w:hint="eastAsia" w:ascii="仿宋" w:hAnsi="仿宋" w:eastAsia="仿宋"/>
                <w:color w:val="000000"/>
                <w:sz w:val="24"/>
                <w:szCs w:val="24"/>
              </w:rPr>
              <w:t>中标通知书发出之日起30日内。</w:t>
            </w:r>
          </w:p>
        </w:tc>
      </w:tr>
      <w:tr w14:paraId="388CCF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8" w:hRule="atLeast"/>
        </w:trPr>
        <w:tc>
          <w:tcPr>
            <w:tcW w:w="534" w:type="dxa"/>
            <w:tcBorders>
              <w:top w:val="single" w:color="auto" w:sz="4" w:space="0"/>
              <w:left w:val="single" w:color="auto" w:sz="4" w:space="0"/>
              <w:bottom w:val="single" w:color="auto" w:sz="4" w:space="0"/>
              <w:right w:val="single" w:color="auto" w:sz="4" w:space="0"/>
            </w:tcBorders>
            <w:vAlign w:val="center"/>
          </w:tcPr>
          <w:p w14:paraId="4430BC4C">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27</w:t>
            </w:r>
          </w:p>
        </w:tc>
        <w:tc>
          <w:tcPr>
            <w:tcW w:w="1558" w:type="dxa"/>
            <w:tcBorders>
              <w:top w:val="single" w:color="auto" w:sz="4" w:space="0"/>
              <w:left w:val="nil"/>
              <w:bottom w:val="single" w:color="auto" w:sz="4" w:space="0"/>
              <w:right w:val="single" w:color="auto" w:sz="4" w:space="0"/>
            </w:tcBorders>
            <w:vAlign w:val="center"/>
          </w:tcPr>
          <w:p w14:paraId="4FBDBB41">
            <w:pPr>
              <w:snapToGrid w:val="0"/>
              <w:jc w:val="center"/>
              <w:rPr>
                <w:rFonts w:ascii="仿宋" w:hAnsi="仿宋" w:eastAsia="仿宋"/>
                <w:color w:val="000000"/>
                <w:sz w:val="24"/>
                <w:szCs w:val="24"/>
              </w:rPr>
            </w:pPr>
            <w:r>
              <w:rPr>
                <w:rFonts w:hint="eastAsia" w:ascii="仿宋_GB2312" w:hAnsi="仿宋" w:eastAsia="仿宋_GB2312"/>
                <w:color w:val="000000"/>
                <w:sz w:val="24"/>
                <w:szCs w:val="24"/>
              </w:rPr>
              <w:t>招标方代理费用</w:t>
            </w:r>
          </w:p>
        </w:tc>
        <w:tc>
          <w:tcPr>
            <w:tcW w:w="7368" w:type="dxa"/>
            <w:tcBorders>
              <w:top w:val="single" w:color="auto" w:sz="4" w:space="0"/>
              <w:left w:val="nil"/>
              <w:bottom w:val="single" w:color="auto" w:sz="4" w:space="0"/>
              <w:right w:val="single" w:color="auto" w:sz="4" w:space="0"/>
            </w:tcBorders>
            <w:vAlign w:val="center"/>
          </w:tcPr>
          <w:p w14:paraId="200CF3F8">
            <w:pPr>
              <w:spacing w:line="500" w:lineRule="exact"/>
              <w:jc w:val="left"/>
              <w:rPr>
                <w:rFonts w:ascii="仿宋" w:hAnsi="仿宋" w:eastAsia="仿宋"/>
                <w:color w:val="000000"/>
                <w:sz w:val="24"/>
                <w:szCs w:val="24"/>
              </w:rPr>
            </w:pPr>
            <w:r>
              <w:rPr>
                <w:rFonts w:hint="eastAsia" w:ascii="仿宋" w:hAnsi="仿宋" w:eastAsia="仿宋"/>
                <w:color w:val="000000"/>
                <w:sz w:val="24"/>
                <w:szCs w:val="24"/>
              </w:rPr>
              <w:t>0元</w:t>
            </w:r>
          </w:p>
        </w:tc>
      </w:tr>
      <w:tr w14:paraId="7E8918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534" w:type="dxa"/>
            <w:tcBorders>
              <w:top w:val="single" w:color="auto" w:sz="4" w:space="0"/>
              <w:left w:val="single" w:color="auto" w:sz="4" w:space="0"/>
              <w:bottom w:val="single" w:color="auto" w:sz="4" w:space="0"/>
              <w:right w:val="single" w:color="auto" w:sz="4" w:space="0"/>
            </w:tcBorders>
            <w:vAlign w:val="center"/>
          </w:tcPr>
          <w:p w14:paraId="4AEDE776">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28</w:t>
            </w:r>
          </w:p>
        </w:tc>
        <w:tc>
          <w:tcPr>
            <w:tcW w:w="1558" w:type="dxa"/>
            <w:tcBorders>
              <w:top w:val="single" w:color="auto" w:sz="4" w:space="0"/>
              <w:left w:val="nil"/>
              <w:bottom w:val="single" w:color="auto" w:sz="4" w:space="0"/>
              <w:right w:val="single" w:color="auto" w:sz="4" w:space="0"/>
            </w:tcBorders>
            <w:vAlign w:val="center"/>
          </w:tcPr>
          <w:p w14:paraId="058B95D9">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解释权</w:t>
            </w:r>
          </w:p>
        </w:tc>
        <w:tc>
          <w:tcPr>
            <w:tcW w:w="7368" w:type="dxa"/>
            <w:tcBorders>
              <w:top w:val="single" w:color="auto" w:sz="4" w:space="0"/>
              <w:left w:val="nil"/>
              <w:bottom w:val="single" w:color="auto" w:sz="4" w:space="0"/>
              <w:right w:val="single" w:color="auto" w:sz="4" w:space="0"/>
            </w:tcBorders>
            <w:vAlign w:val="center"/>
          </w:tcPr>
          <w:p w14:paraId="3F808A34">
            <w:pPr>
              <w:spacing w:line="500" w:lineRule="exact"/>
              <w:jc w:val="left"/>
              <w:rPr>
                <w:rFonts w:ascii="仿宋" w:hAnsi="仿宋" w:eastAsia="仿宋"/>
                <w:color w:val="000000"/>
                <w:sz w:val="24"/>
                <w:szCs w:val="24"/>
              </w:rPr>
            </w:pPr>
            <w:r>
              <w:rPr>
                <w:rFonts w:hint="eastAsia" w:ascii="仿宋" w:hAnsi="仿宋" w:eastAsia="仿宋"/>
                <w:color w:val="000000"/>
                <w:sz w:val="24"/>
                <w:szCs w:val="24"/>
              </w:rPr>
              <w:t>本招标文件的解释权属于浙江省政府采购中心。</w:t>
            </w:r>
          </w:p>
        </w:tc>
      </w:tr>
    </w:tbl>
    <w:p w14:paraId="213624FF">
      <w:pPr>
        <w:pStyle w:val="32"/>
        <w:snapToGrid w:val="0"/>
        <w:spacing w:beforeLines="100" w:afterLines="100" w:line="360" w:lineRule="auto"/>
        <w:jc w:val="center"/>
        <w:rPr>
          <w:rFonts w:ascii="仿宋" w:hAnsi="仿宋" w:eastAsia="仿宋"/>
          <w:b/>
          <w:bCs/>
          <w:color w:val="000000"/>
          <w:sz w:val="28"/>
          <w:szCs w:val="28"/>
        </w:rPr>
      </w:pPr>
      <w:r>
        <w:rPr>
          <w:rFonts w:hint="eastAsia" w:ascii="仿宋" w:hAnsi="仿宋" w:eastAsia="仿宋_GB2312"/>
          <w:color w:val="000000"/>
          <w:kern w:val="0"/>
          <w:sz w:val="30"/>
          <w:szCs w:val="30"/>
        </w:rPr>
        <w:br w:type="page"/>
      </w:r>
      <w:r>
        <w:rPr>
          <w:rFonts w:hint="eastAsia" w:ascii="仿宋" w:hAnsi="仿宋" w:eastAsia="仿宋"/>
          <w:b/>
          <w:bCs/>
          <w:color w:val="000000"/>
          <w:sz w:val="28"/>
          <w:szCs w:val="28"/>
        </w:rPr>
        <w:t>一、总  则</w:t>
      </w:r>
    </w:p>
    <w:p w14:paraId="6133A1A0">
      <w:pPr>
        <w:snapToGrid w:val="0"/>
        <w:spacing w:line="460" w:lineRule="exact"/>
        <w:ind w:firstLine="414" w:firstLineChars="148"/>
        <w:jc w:val="left"/>
        <w:outlineLvl w:val="1"/>
        <w:rPr>
          <w:rFonts w:ascii="仿宋" w:hAnsi="仿宋" w:eastAsia="仿宋"/>
          <w:color w:val="000000"/>
          <w:sz w:val="28"/>
          <w:szCs w:val="28"/>
        </w:rPr>
      </w:pPr>
      <w:r>
        <w:rPr>
          <w:rFonts w:hint="eastAsia" w:ascii="仿宋" w:hAnsi="仿宋" w:eastAsia="仿宋"/>
          <w:color w:val="000000"/>
          <w:sz w:val="28"/>
          <w:szCs w:val="28"/>
        </w:rPr>
        <w:t>（一）适用范围</w:t>
      </w:r>
    </w:p>
    <w:p w14:paraId="3AD641C2">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仅适用于本次招标文件中采购项目的招标、投标、评标、定标、验收、合同履约、付款等行为（法律、法规另有规定的，从其规定）。</w:t>
      </w:r>
    </w:p>
    <w:p w14:paraId="4AD5677A">
      <w:pPr>
        <w:snapToGrid w:val="0"/>
        <w:spacing w:beforeLines="50" w:line="460" w:lineRule="exact"/>
        <w:ind w:firstLine="411" w:firstLineChars="147"/>
        <w:jc w:val="left"/>
        <w:outlineLvl w:val="1"/>
        <w:rPr>
          <w:rFonts w:ascii="仿宋" w:hAnsi="仿宋" w:eastAsia="仿宋"/>
          <w:color w:val="000000"/>
          <w:sz w:val="28"/>
          <w:szCs w:val="28"/>
        </w:rPr>
      </w:pPr>
      <w:r>
        <w:rPr>
          <w:rFonts w:hint="eastAsia" w:ascii="仿宋" w:hAnsi="仿宋" w:eastAsia="仿宋"/>
          <w:color w:val="000000"/>
          <w:sz w:val="28"/>
          <w:szCs w:val="28"/>
        </w:rPr>
        <w:t xml:space="preserve">（二）定义 </w:t>
      </w:r>
    </w:p>
    <w:p w14:paraId="67C32226">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1.招标方：指组织本项目采购的浙江省政府采购中心。</w:t>
      </w:r>
    </w:p>
    <w:p w14:paraId="5C8131D5">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2.投标人：指响应招标、参加投标竞争的法人、其他组织或者自然人。</w:t>
      </w:r>
    </w:p>
    <w:p w14:paraId="13756761">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3.采购人：指委托招标方采购本次货物、服务项目的国家机关、事业单位和团体组织。</w:t>
      </w:r>
    </w:p>
    <w:p w14:paraId="39611899">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4.货物：指招标文件规定投标人须向采购人提供的一切材料、设备、机械、仪器仪表、工具及其它有关技术资料和文字材料。</w:t>
      </w:r>
    </w:p>
    <w:p w14:paraId="3EB71485">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5.服务：指招标文件规定投标人须承担的劳务以及其他类似的义务。</w:t>
      </w:r>
    </w:p>
    <w:p w14:paraId="221BF060">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6.项目：指投标人按招标文件规定向采购人提供的需求总称。</w:t>
      </w:r>
    </w:p>
    <w:p w14:paraId="1C6F0DF6">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7.电子交易平台:指政府采购项目电子交易平台，即政采云平台。</w:t>
      </w:r>
    </w:p>
    <w:p w14:paraId="74DDF604">
      <w:pPr>
        <w:spacing w:line="360" w:lineRule="auto"/>
        <w:ind w:firstLine="562" w:firstLineChars="200"/>
        <w:rPr>
          <w:rFonts w:ascii="仿宋" w:hAnsi="仿宋" w:eastAsia="仿宋" w:cs="Arial"/>
          <w:b/>
          <w:bCs/>
          <w:color w:val="000000"/>
          <w:sz w:val="28"/>
          <w:szCs w:val="28"/>
        </w:rPr>
      </w:pPr>
      <w:r>
        <w:rPr>
          <w:rFonts w:hint="eastAsia" w:ascii="仿宋" w:hAnsi="仿宋" w:eastAsia="仿宋" w:cs="Arial"/>
          <w:b/>
          <w:bCs/>
          <w:color w:val="000000"/>
          <w:sz w:val="28"/>
          <w:szCs w:val="28"/>
        </w:rPr>
        <w:t>8.中小企业：是指在中华人民共和国境内依法设立，依据国务院批准的中小企业划分标准确定的中型企业、小型企业和微型企业，但与大企业的负责人为同一人，或者与大企业存在直接控股、管理关系的除外。</w:t>
      </w:r>
    </w:p>
    <w:p w14:paraId="17F55F21">
      <w:pPr>
        <w:spacing w:line="360" w:lineRule="auto"/>
        <w:ind w:firstLine="562" w:firstLineChars="200"/>
        <w:rPr>
          <w:rFonts w:ascii="仿宋" w:hAnsi="仿宋" w:eastAsia="仿宋" w:cs="Arial"/>
          <w:b/>
          <w:bCs/>
          <w:color w:val="000000"/>
          <w:sz w:val="28"/>
          <w:szCs w:val="28"/>
        </w:rPr>
      </w:pPr>
      <w:r>
        <w:rPr>
          <w:rFonts w:hint="eastAsia" w:ascii="仿宋" w:hAnsi="仿宋" w:eastAsia="仿宋" w:cs="Arial"/>
          <w:b/>
          <w:bCs/>
          <w:color w:val="000000"/>
          <w:sz w:val="28"/>
          <w:szCs w:val="28"/>
        </w:rPr>
        <w:t>符合中小企业划分标准的个体工商户，在政府采购活动中视同中小企业。</w:t>
      </w:r>
    </w:p>
    <w:p w14:paraId="34253443">
      <w:pPr>
        <w:snapToGrid w:val="0"/>
        <w:spacing w:beforeLines="50" w:line="460" w:lineRule="exact"/>
        <w:ind w:firstLine="548" w:firstLineChars="196"/>
        <w:jc w:val="left"/>
        <w:outlineLvl w:val="1"/>
        <w:rPr>
          <w:rFonts w:ascii="仿宋" w:hAnsi="仿宋" w:eastAsia="仿宋"/>
          <w:color w:val="000000"/>
          <w:sz w:val="28"/>
          <w:szCs w:val="28"/>
        </w:rPr>
      </w:pPr>
      <w:r>
        <w:rPr>
          <w:rFonts w:hint="eastAsia" w:ascii="仿宋" w:hAnsi="仿宋" w:eastAsia="仿宋"/>
          <w:color w:val="000000"/>
          <w:sz w:val="28"/>
          <w:szCs w:val="28"/>
        </w:rPr>
        <w:t>（三）投标人及委托有关说明</w:t>
      </w:r>
    </w:p>
    <w:p w14:paraId="0F53CBE7">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1.如授权代表不是法定代表人，须有法定代表人出具的授权委托书</w:t>
      </w:r>
      <w:r>
        <w:rPr>
          <w:rFonts w:hint="eastAsia" w:ascii="仿宋" w:hAnsi="仿宋" w:eastAsia="仿宋"/>
          <w:b/>
          <w:bCs/>
          <w:color w:val="000000"/>
          <w:sz w:val="28"/>
          <w:szCs w:val="28"/>
        </w:rPr>
        <w:t>（格式见附件）。</w:t>
      </w:r>
      <w:r>
        <w:rPr>
          <w:rFonts w:hint="eastAsia" w:ascii="仿宋" w:hAnsi="仿宋" w:eastAsia="仿宋"/>
          <w:color w:val="000000"/>
          <w:sz w:val="28"/>
          <w:szCs w:val="28"/>
        </w:rPr>
        <w:t>投标人委派不在本单位缴纳社保的人员作为授权代表的，应当在投标文件中，说明具体原因、授权代表缴纳社保的单位，并附列该授权代表缴纳社保清单。</w:t>
      </w:r>
    </w:p>
    <w:p w14:paraId="206F4012">
      <w:pPr>
        <w:pStyle w:val="32"/>
        <w:snapToGrid w:val="0"/>
        <w:spacing w:beforeLines="0" w:after="120" w:line="460" w:lineRule="exact"/>
        <w:ind w:left="2" w:leftChars="1" w:firstLine="560" w:firstLineChars="200"/>
        <w:rPr>
          <w:rFonts w:ascii="仿宋" w:hAnsi="仿宋" w:eastAsia="仿宋"/>
          <w:color w:val="000000"/>
          <w:sz w:val="28"/>
          <w:szCs w:val="28"/>
        </w:rPr>
      </w:pPr>
      <w:r>
        <w:rPr>
          <w:rFonts w:hint="eastAsia" w:ascii="仿宋" w:hAnsi="仿宋" w:eastAsia="仿宋"/>
          <w:color w:val="000000"/>
          <w:sz w:val="28"/>
          <w:szCs w:val="28"/>
        </w:rPr>
        <w:t>2.投标人投标所使用的资格、信誉、荣誉、业绩与企业认证必须为本法人所拥有。投标人投标所使用的采购项目实施人员必须为投标人员工（或投标人控股公司正式员工）。</w:t>
      </w:r>
    </w:p>
    <w:p w14:paraId="70DBCED8">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3.单位负责人为同一人或者存在直接控股、管理关系的不同供应商，不得参加同一合同项下的政府采购活动。</w:t>
      </w:r>
    </w:p>
    <w:p w14:paraId="3DD7DC1F">
      <w:pPr>
        <w:pStyle w:val="32"/>
        <w:snapToGrid w:val="0"/>
        <w:spacing w:beforeLines="0" w:after="120" w:line="460" w:lineRule="exact"/>
        <w:ind w:left="2" w:leftChars="1" w:firstLine="560" w:firstLineChars="200"/>
        <w:rPr>
          <w:rFonts w:ascii="仿宋" w:hAnsi="仿宋" w:eastAsia="仿宋"/>
          <w:color w:val="000000"/>
          <w:sz w:val="28"/>
          <w:szCs w:val="28"/>
        </w:rPr>
      </w:pPr>
      <w:r>
        <w:rPr>
          <w:rFonts w:hint="eastAsia" w:ascii="仿宋" w:hAnsi="仿宋" w:eastAsia="仿宋"/>
          <w:color w:val="000000"/>
          <w:sz w:val="28"/>
          <w:szCs w:val="28"/>
        </w:rPr>
        <w:t>4.投标人应仔细阅读招标文件的所有内容，遵循诚实信用原则在投标文件中提供真实材料，按照招标文件的要求提交投标文件，并对所提供的全部资料的真实性承担法律责任。投标人可事先在公开官网查询、核对相关证书和报告内容，确保投标文件资料准确无误。</w:t>
      </w:r>
    </w:p>
    <w:p w14:paraId="08102786">
      <w:pPr>
        <w:snapToGrid w:val="0"/>
        <w:spacing w:beforeLines="50" w:line="460" w:lineRule="exact"/>
        <w:ind w:firstLine="548" w:firstLineChars="196"/>
        <w:jc w:val="left"/>
        <w:outlineLvl w:val="1"/>
        <w:rPr>
          <w:rFonts w:ascii="仿宋" w:hAnsi="仿宋" w:eastAsia="仿宋"/>
          <w:color w:val="000000"/>
          <w:sz w:val="28"/>
          <w:szCs w:val="28"/>
        </w:rPr>
      </w:pPr>
      <w:r>
        <w:rPr>
          <w:rFonts w:hint="eastAsia" w:ascii="仿宋" w:hAnsi="仿宋" w:eastAsia="仿宋"/>
          <w:color w:val="000000"/>
          <w:sz w:val="28"/>
          <w:szCs w:val="28"/>
        </w:rPr>
        <w:t>（四）投标费用</w:t>
      </w:r>
    </w:p>
    <w:p w14:paraId="06450EC5">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不论投标结果如何，投标人均应自行承担所有与投标有关的全部费用（招标文件有其他相反规定除外）。</w:t>
      </w:r>
    </w:p>
    <w:p w14:paraId="0F7B501D">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（五）询问和质疑</w:t>
      </w:r>
    </w:p>
    <w:p w14:paraId="5DC1600F">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1.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14:paraId="5B6C4551">
      <w:pPr>
        <w:snapToGrid w:val="0"/>
        <w:spacing w:line="460" w:lineRule="exact"/>
        <w:ind w:firstLine="700" w:firstLineChars="250"/>
        <w:rPr>
          <w:rFonts w:ascii="仿宋" w:hAnsi="仿宋" w:eastAsia="仿宋"/>
          <w:color w:val="000000"/>
          <w:sz w:val="28"/>
          <w:szCs w:val="28"/>
        </w:rPr>
      </w:pPr>
      <w:r>
        <w:rPr>
          <w:rFonts w:hint="eastAsia" w:ascii="仿宋" w:hAnsi="仿宋" w:eastAsia="仿宋"/>
          <w:color w:val="000000"/>
          <w:sz w:val="28"/>
          <w:szCs w:val="28"/>
        </w:rPr>
        <w:t xml:space="preserve"> 2.投标人的询问</w:t>
      </w:r>
    </w:p>
    <w:p w14:paraId="50DD535C">
      <w:pPr>
        <w:snapToGrid w:val="0"/>
        <w:spacing w:line="460" w:lineRule="exact"/>
        <w:ind w:firstLine="700" w:firstLineChars="250"/>
        <w:rPr>
          <w:rFonts w:ascii="仿宋" w:hAnsi="仿宋" w:eastAsia="仿宋"/>
          <w:color w:val="000000"/>
          <w:sz w:val="28"/>
          <w:szCs w:val="28"/>
        </w:rPr>
      </w:pPr>
      <w:r>
        <w:rPr>
          <w:rFonts w:hint="eastAsia" w:ascii="仿宋" w:hAnsi="仿宋" w:eastAsia="仿宋"/>
          <w:color w:val="000000"/>
          <w:sz w:val="28"/>
          <w:szCs w:val="28"/>
        </w:rPr>
        <w:t>供应商对政府采购活动事项有疑问的，可以提出询问，采购人或招标方应当在3个工作日内对投标人依法提出的询问作出答复，但答复的内容不得涉及商业秘密。投标人提出的询问超出采购人对招标方委托授权范围的，招标方应当告知投标人向采购人提出。</w:t>
      </w:r>
    </w:p>
    <w:p w14:paraId="334E6EE4">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3.投标人的质疑</w:t>
      </w:r>
    </w:p>
    <w:p w14:paraId="02923747">
      <w:pPr>
        <w:snapToGrid w:val="0"/>
        <w:spacing w:line="460" w:lineRule="exact"/>
        <w:ind w:firstLine="560" w:firstLineChars="200"/>
        <w:jc w:val="left"/>
        <w:outlineLvl w:val="1"/>
        <w:rPr>
          <w:rFonts w:ascii="仿宋" w:hAnsi="仿宋" w:eastAsia="仿宋"/>
          <w:color w:val="000000"/>
          <w:sz w:val="28"/>
          <w:szCs w:val="28"/>
        </w:rPr>
      </w:pPr>
      <w:r>
        <w:rPr>
          <w:rFonts w:hint="eastAsia" w:ascii="仿宋" w:hAnsi="仿宋" w:eastAsia="仿宋"/>
          <w:color w:val="000000"/>
          <w:sz w:val="28"/>
          <w:szCs w:val="28"/>
        </w:rPr>
        <w:t>3.1.投标人认为招标文件使自己的权益受到损害的，可以自获取招标文件之日或者采购公告期限届满之日（公告期限届满后获取招标文件的，以公告期限届满之日为准）起7个工作日内，对招标文件的评分标准和需求的以书面形式向采购人提出质疑，对其他内容的以书面形式向采购人和招标方提出质疑。</w:t>
      </w:r>
    </w:p>
    <w:p w14:paraId="52D7F10F">
      <w:pPr>
        <w:snapToGrid w:val="0"/>
        <w:spacing w:line="460" w:lineRule="exact"/>
        <w:ind w:firstLine="414" w:firstLineChars="148"/>
        <w:jc w:val="left"/>
        <w:outlineLvl w:val="1"/>
        <w:rPr>
          <w:rFonts w:ascii="仿宋" w:hAnsi="仿宋" w:eastAsia="仿宋"/>
          <w:color w:val="000000"/>
          <w:sz w:val="28"/>
          <w:szCs w:val="28"/>
        </w:rPr>
      </w:pPr>
      <w:r>
        <w:rPr>
          <w:rFonts w:hint="eastAsia" w:ascii="仿宋" w:hAnsi="仿宋" w:eastAsia="仿宋"/>
          <w:color w:val="000000"/>
          <w:sz w:val="28"/>
          <w:szCs w:val="28"/>
        </w:rPr>
        <w:t>3.2.投标人认为招标过程或中标结果使自己的合法权益受到损害的，可以在中标结果公告期限届满之日起七个工作日内，对“资格审查”等由采购人负责的环节的以书面形式向采购人提出质疑，对其他内容的以书面形式向采购人和招标方提出质疑。</w:t>
      </w:r>
    </w:p>
    <w:p w14:paraId="2EF98C20">
      <w:pPr>
        <w:pStyle w:val="32"/>
        <w:snapToGrid w:val="0"/>
        <w:spacing w:beforeLines="0" w:after="120" w:line="460" w:lineRule="exact"/>
        <w:ind w:left="2" w:leftChars="1" w:firstLine="560" w:firstLineChars="200"/>
        <w:rPr>
          <w:rFonts w:ascii="仿宋" w:hAnsi="仿宋" w:eastAsia="仿宋"/>
          <w:color w:val="000000"/>
          <w:sz w:val="28"/>
          <w:szCs w:val="28"/>
        </w:rPr>
      </w:pPr>
      <w:r>
        <w:rPr>
          <w:rFonts w:hint="eastAsia" w:ascii="仿宋" w:hAnsi="仿宋" w:eastAsia="仿宋"/>
          <w:color w:val="000000"/>
          <w:sz w:val="28"/>
          <w:szCs w:val="28"/>
        </w:rPr>
        <w:t>3.3.质疑应当以书面形式提出，格式见《政府采购质疑和投诉办法》（财政部令第94号）附件范本，下载网址：浙江政府采购网(</w:t>
      </w:r>
      <w:r>
        <w:fldChar w:fldCharType="begin"/>
      </w:r>
      <w:r>
        <w:instrText xml:space="preserve"> HYPERLINK "http://zfcg.czt.zj.gov.cn/" </w:instrText>
      </w:r>
      <w:r>
        <w:fldChar w:fldCharType="separate"/>
      </w:r>
      <w:r>
        <w:rPr>
          <w:rStyle w:val="70"/>
          <w:rFonts w:hint="eastAsia" w:ascii="仿宋" w:hAnsi="仿宋" w:eastAsia="仿宋"/>
          <w:color w:val="000000"/>
          <w:sz w:val="28"/>
          <w:szCs w:val="28"/>
        </w:rPr>
        <w:t>http://zfcg.czt.zj.gov.cn/</w:t>
      </w:r>
      <w:r>
        <w:rPr>
          <w:rStyle w:val="70"/>
          <w:rFonts w:hint="eastAsia" w:ascii="仿宋" w:hAnsi="仿宋" w:eastAsia="仿宋"/>
          <w:color w:val="000000"/>
          <w:sz w:val="28"/>
          <w:szCs w:val="28"/>
        </w:rPr>
        <w:fldChar w:fldCharType="end"/>
      </w:r>
      <w:r>
        <w:rPr>
          <w:rFonts w:hint="eastAsia" w:ascii="仿宋" w:hAnsi="仿宋" w:eastAsia="仿宋"/>
          <w:color w:val="000000"/>
          <w:sz w:val="28"/>
          <w:szCs w:val="28"/>
        </w:rPr>
        <w:t>)，位置：“首页-下载专区-质疑投诉模板”。供应商提出质疑应当提交质疑函和必要的证明材料。供应商应当在法定质疑期内一次性提出针对同一采购程序环节的质疑。</w:t>
      </w:r>
    </w:p>
    <w:p w14:paraId="2E1EE8CB">
      <w:pPr>
        <w:snapToGrid w:val="0"/>
        <w:spacing w:line="460" w:lineRule="exact"/>
        <w:ind w:firstLine="414" w:firstLineChars="148"/>
        <w:jc w:val="left"/>
        <w:outlineLvl w:val="1"/>
        <w:rPr>
          <w:rFonts w:ascii="仿宋" w:hAnsi="仿宋" w:eastAsia="仿宋"/>
          <w:color w:val="000000"/>
          <w:sz w:val="28"/>
          <w:szCs w:val="28"/>
        </w:rPr>
      </w:pPr>
      <w:r>
        <w:rPr>
          <w:rFonts w:hint="eastAsia" w:ascii="仿宋" w:hAnsi="仿宋" w:eastAsia="仿宋"/>
          <w:color w:val="000000"/>
          <w:sz w:val="28"/>
          <w:szCs w:val="28"/>
        </w:rPr>
        <w:t>质疑函应当包括下列内容：</w:t>
      </w:r>
    </w:p>
    <w:p w14:paraId="774EB1C5">
      <w:pPr>
        <w:snapToGrid w:val="0"/>
        <w:spacing w:line="460" w:lineRule="exact"/>
        <w:ind w:firstLine="414" w:firstLineChars="148"/>
        <w:jc w:val="left"/>
        <w:outlineLvl w:val="1"/>
        <w:rPr>
          <w:rFonts w:ascii="仿宋" w:hAnsi="仿宋" w:eastAsia="仿宋"/>
          <w:color w:val="000000"/>
          <w:sz w:val="28"/>
          <w:szCs w:val="28"/>
        </w:rPr>
      </w:pPr>
      <w:r>
        <w:rPr>
          <w:rFonts w:hint="eastAsia" w:ascii="仿宋" w:hAnsi="仿宋" w:eastAsia="仿宋"/>
          <w:color w:val="000000"/>
          <w:sz w:val="28"/>
          <w:szCs w:val="28"/>
        </w:rPr>
        <w:t>a.供应商的姓名或者名称、地址、邮编、联系人及联系电话；</w:t>
      </w:r>
    </w:p>
    <w:p w14:paraId="332836B1">
      <w:pPr>
        <w:snapToGrid w:val="0"/>
        <w:spacing w:line="460" w:lineRule="exact"/>
        <w:ind w:firstLine="414" w:firstLineChars="148"/>
        <w:jc w:val="left"/>
        <w:outlineLvl w:val="1"/>
        <w:rPr>
          <w:rFonts w:ascii="仿宋" w:hAnsi="仿宋" w:eastAsia="仿宋"/>
          <w:color w:val="000000"/>
          <w:sz w:val="28"/>
          <w:szCs w:val="28"/>
        </w:rPr>
      </w:pPr>
      <w:r>
        <w:rPr>
          <w:rFonts w:hint="eastAsia" w:ascii="仿宋" w:hAnsi="仿宋" w:eastAsia="仿宋"/>
          <w:color w:val="000000"/>
          <w:sz w:val="28"/>
          <w:szCs w:val="28"/>
        </w:rPr>
        <w:t>b.质疑项目的名称、编号；</w:t>
      </w:r>
    </w:p>
    <w:p w14:paraId="09AD70C2">
      <w:pPr>
        <w:snapToGrid w:val="0"/>
        <w:spacing w:line="460" w:lineRule="exact"/>
        <w:ind w:firstLine="414" w:firstLineChars="148"/>
        <w:jc w:val="left"/>
        <w:outlineLvl w:val="1"/>
        <w:rPr>
          <w:rFonts w:ascii="仿宋" w:hAnsi="仿宋" w:eastAsia="仿宋"/>
          <w:color w:val="000000"/>
          <w:sz w:val="28"/>
          <w:szCs w:val="28"/>
        </w:rPr>
      </w:pPr>
      <w:r>
        <w:rPr>
          <w:rFonts w:hint="eastAsia" w:ascii="仿宋" w:hAnsi="仿宋" w:eastAsia="仿宋"/>
          <w:color w:val="000000"/>
          <w:sz w:val="28"/>
          <w:szCs w:val="28"/>
        </w:rPr>
        <w:t>c.具体、明确的质疑事项和与质疑事项相关的请求；</w:t>
      </w:r>
    </w:p>
    <w:p w14:paraId="4C5C9E79">
      <w:pPr>
        <w:snapToGrid w:val="0"/>
        <w:spacing w:line="460" w:lineRule="exact"/>
        <w:ind w:firstLine="414" w:firstLineChars="148"/>
        <w:jc w:val="left"/>
        <w:outlineLvl w:val="1"/>
        <w:rPr>
          <w:rFonts w:ascii="仿宋" w:hAnsi="仿宋" w:eastAsia="仿宋"/>
          <w:color w:val="000000"/>
          <w:sz w:val="28"/>
          <w:szCs w:val="28"/>
        </w:rPr>
      </w:pPr>
      <w:r>
        <w:rPr>
          <w:rFonts w:hint="eastAsia" w:ascii="仿宋" w:hAnsi="仿宋" w:eastAsia="仿宋"/>
          <w:color w:val="000000"/>
          <w:sz w:val="28"/>
          <w:szCs w:val="28"/>
        </w:rPr>
        <w:t>d.事实依据；</w:t>
      </w:r>
    </w:p>
    <w:p w14:paraId="38E05D9F">
      <w:pPr>
        <w:snapToGrid w:val="0"/>
        <w:spacing w:line="460" w:lineRule="exact"/>
        <w:ind w:firstLine="414" w:firstLineChars="148"/>
        <w:jc w:val="left"/>
        <w:outlineLvl w:val="1"/>
        <w:rPr>
          <w:rFonts w:ascii="仿宋" w:hAnsi="仿宋" w:eastAsia="仿宋"/>
          <w:color w:val="000000"/>
          <w:sz w:val="28"/>
          <w:szCs w:val="28"/>
        </w:rPr>
      </w:pPr>
      <w:r>
        <w:rPr>
          <w:rFonts w:hint="eastAsia" w:ascii="仿宋" w:hAnsi="仿宋" w:eastAsia="仿宋"/>
          <w:color w:val="000000"/>
          <w:sz w:val="28"/>
          <w:szCs w:val="28"/>
        </w:rPr>
        <w:t>e.必要的法律依据；</w:t>
      </w:r>
    </w:p>
    <w:p w14:paraId="3225D1BC">
      <w:pPr>
        <w:snapToGrid w:val="0"/>
        <w:spacing w:line="460" w:lineRule="exact"/>
        <w:ind w:firstLine="414" w:firstLineChars="148"/>
        <w:jc w:val="left"/>
        <w:outlineLvl w:val="1"/>
        <w:rPr>
          <w:rFonts w:ascii="仿宋" w:hAnsi="仿宋" w:eastAsia="仿宋"/>
          <w:color w:val="000000"/>
          <w:sz w:val="28"/>
          <w:szCs w:val="28"/>
        </w:rPr>
      </w:pPr>
      <w:r>
        <w:rPr>
          <w:rFonts w:hint="eastAsia" w:ascii="仿宋" w:hAnsi="仿宋" w:eastAsia="仿宋"/>
          <w:color w:val="000000"/>
          <w:sz w:val="28"/>
          <w:szCs w:val="28"/>
        </w:rPr>
        <w:t>f.提出质疑的日期。</w:t>
      </w:r>
    </w:p>
    <w:p w14:paraId="32F19CAC">
      <w:pPr>
        <w:snapToGrid w:val="0"/>
        <w:spacing w:line="460" w:lineRule="exact"/>
        <w:ind w:firstLine="414" w:firstLineChars="148"/>
        <w:jc w:val="left"/>
        <w:outlineLvl w:val="1"/>
        <w:rPr>
          <w:rFonts w:ascii="仿宋" w:hAnsi="仿宋" w:eastAsia="仿宋"/>
          <w:color w:val="000000"/>
          <w:sz w:val="28"/>
          <w:szCs w:val="28"/>
        </w:rPr>
      </w:pPr>
      <w:r>
        <w:rPr>
          <w:rFonts w:hint="eastAsia" w:ascii="仿宋" w:hAnsi="仿宋" w:eastAsia="仿宋"/>
          <w:color w:val="000000"/>
          <w:sz w:val="28"/>
          <w:szCs w:val="28"/>
        </w:rPr>
        <w:t>供应商为自然人的，应当由本人签字；供应商为法人或者其他组织的，应当由法定代表人、主要负责人，或者其授权代表签字或者盖章，并加盖公章。质疑应明确阐述招标过程或中标结果中使自己合法权益受到损害的实质性内容，提供相关事实、依据和证据及其来源或线索，便于有关单位调查、答复和处理,质疑函不符合《政府采购质疑和投诉办法》相关规定的，应在规定期限内补齐的，招标方自收到补齐材料之日起受理；逾期未补齐的，按自动撤回质疑处理。</w:t>
      </w:r>
    </w:p>
    <w:p w14:paraId="7B83F3C8">
      <w:pPr>
        <w:snapToGrid w:val="0"/>
        <w:spacing w:line="460" w:lineRule="exact"/>
        <w:ind w:firstLine="414" w:firstLineChars="148"/>
        <w:jc w:val="left"/>
        <w:outlineLvl w:val="1"/>
        <w:rPr>
          <w:rFonts w:ascii="仿宋" w:hAnsi="仿宋" w:eastAsia="仿宋"/>
          <w:color w:val="000000"/>
          <w:sz w:val="28"/>
          <w:szCs w:val="28"/>
        </w:rPr>
      </w:pPr>
      <w:r>
        <w:rPr>
          <w:rFonts w:hint="eastAsia" w:ascii="仿宋" w:hAnsi="仿宋" w:eastAsia="仿宋"/>
          <w:color w:val="000000"/>
          <w:sz w:val="28"/>
          <w:szCs w:val="28"/>
        </w:rPr>
        <w:t xml:space="preserve">（六）招标文件的澄清与修改 </w:t>
      </w:r>
    </w:p>
    <w:p w14:paraId="2D6ADD9D">
      <w:pPr>
        <w:pStyle w:val="32"/>
        <w:snapToGrid w:val="0"/>
        <w:spacing w:before="120" w:after="120" w:line="460" w:lineRule="exact"/>
        <w:ind w:firstLine="560" w:firstLineChars="200"/>
        <w:rPr>
          <w:rFonts w:ascii="仿宋" w:hAnsi="仿宋" w:eastAsia="仿宋"/>
          <w:b/>
          <w:bCs/>
          <w:color w:val="000000"/>
          <w:sz w:val="28"/>
          <w:szCs w:val="28"/>
        </w:rPr>
      </w:pPr>
      <w:r>
        <w:rPr>
          <w:rFonts w:hint="eastAsia" w:ascii="仿宋" w:hAnsi="仿宋" w:eastAsia="仿宋"/>
          <w:color w:val="000000"/>
          <w:sz w:val="28"/>
          <w:szCs w:val="28"/>
        </w:rPr>
        <w:t>1.投标人应认真阅读本招标文件，发现其中有误或有不合理要求的，投标人应当于公告发布之日起至公告期限满第7个工作日内以书面形式向招标方提出。招标方将在规定的时间内，在财政部门指定的政府采购信息发布媒体上发布更正公告，并以书面形式通知所有招标文件收受人。</w:t>
      </w:r>
      <w:r>
        <w:rPr>
          <w:rFonts w:hint="eastAsia" w:ascii="仿宋" w:hAnsi="仿宋" w:eastAsia="仿宋"/>
          <w:b/>
          <w:bCs/>
          <w:color w:val="000000"/>
          <w:sz w:val="28"/>
          <w:szCs w:val="28"/>
        </w:rPr>
        <w:t>逾期提出招标方将不予受理。</w:t>
      </w:r>
    </w:p>
    <w:p w14:paraId="09B9BEB1">
      <w:pPr>
        <w:pStyle w:val="32"/>
        <w:snapToGrid w:val="0"/>
        <w:spacing w:before="120" w:after="120"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2.招标方主动进行的澄清、修改：招标方无论出于何种原因，均可主动对招标文件中的相关事项，用补充文件等方式进行澄清和修改。</w:t>
      </w:r>
    </w:p>
    <w:p w14:paraId="68BEF58C">
      <w:pPr>
        <w:pStyle w:val="32"/>
        <w:snapToGrid w:val="0"/>
        <w:spacing w:before="120" w:after="120"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3.招标文件澄清、答复、修改、补充的内容为招标文件的组成部分。当招标文件与招标文件的答复、澄清、修改、补充通知就同一内容的表述不一致时，以最后发出的书面文件为准。</w:t>
      </w:r>
    </w:p>
    <w:p w14:paraId="4EA8494A">
      <w:pPr>
        <w:pStyle w:val="32"/>
        <w:snapToGrid w:val="0"/>
        <w:spacing w:beforeLines="100" w:afterLines="100" w:line="360" w:lineRule="auto"/>
        <w:jc w:val="center"/>
        <w:rPr>
          <w:rFonts w:ascii="仿宋" w:hAnsi="仿宋" w:eastAsia="仿宋"/>
          <w:color w:val="000000"/>
          <w:sz w:val="28"/>
          <w:szCs w:val="28"/>
        </w:rPr>
      </w:pPr>
      <w:r>
        <w:rPr>
          <w:rFonts w:hint="eastAsia" w:ascii="仿宋" w:hAnsi="仿宋" w:eastAsia="仿宋"/>
          <w:color w:val="000000"/>
          <w:sz w:val="28"/>
          <w:szCs w:val="28"/>
        </w:rPr>
        <w:t>二、投标文件的编制</w:t>
      </w:r>
    </w:p>
    <w:p w14:paraId="26909453">
      <w:pPr>
        <w:snapToGrid w:val="0"/>
        <w:spacing w:line="460" w:lineRule="exact"/>
        <w:ind w:firstLine="548" w:firstLineChars="196"/>
        <w:jc w:val="left"/>
        <w:rPr>
          <w:rFonts w:ascii="仿宋" w:hAnsi="仿宋" w:eastAsia="仿宋"/>
          <w:color w:val="000000"/>
          <w:sz w:val="28"/>
          <w:szCs w:val="28"/>
        </w:rPr>
      </w:pPr>
      <w:r>
        <w:rPr>
          <w:rFonts w:hint="eastAsia" w:ascii="仿宋" w:hAnsi="仿宋" w:eastAsia="仿宋"/>
          <w:color w:val="000000"/>
          <w:sz w:val="28"/>
          <w:szCs w:val="28"/>
        </w:rPr>
        <w:t>（一）投标文件编制工具</w:t>
      </w:r>
    </w:p>
    <w:p w14:paraId="7852A5B6">
      <w:pPr>
        <w:pStyle w:val="32"/>
        <w:adjustRightInd w:val="0"/>
        <w:snapToGrid w:val="0"/>
        <w:spacing w:before="120" w:after="120" w:line="500" w:lineRule="exact"/>
        <w:ind w:firstLine="565" w:firstLineChars="201"/>
        <w:rPr>
          <w:rFonts w:ascii="仿宋" w:hAnsi="仿宋" w:eastAsia="仿宋"/>
          <w:b/>
          <w:bCs/>
          <w:color w:val="000000"/>
          <w:sz w:val="28"/>
          <w:szCs w:val="28"/>
        </w:rPr>
      </w:pPr>
      <w:r>
        <w:rPr>
          <w:rFonts w:hint="eastAsia" w:ascii="仿宋" w:hAnsi="仿宋" w:eastAsia="仿宋"/>
          <w:b/>
          <w:bCs/>
          <w:color w:val="000000"/>
          <w:sz w:val="28"/>
          <w:szCs w:val="28"/>
        </w:rPr>
        <w:t>投标文件编制工具为政采云电子交易客户端，下载网址：</w:t>
      </w:r>
      <w:r>
        <w:fldChar w:fldCharType="begin"/>
      </w:r>
      <w:r>
        <w:instrText xml:space="preserve"> HYPERLINK "http://zfcg.czt.zj.gov.cn/bidClientTemplate/2019-09-24/12975.html" </w:instrText>
      </w:r>
      <w:r>
        <w:fldChar w:fldCharType="separate"/>
      </w:r>
      <w:r>
        <w:rPr>
          <w:rStyle w:val="1289"/>
          <w:rFonts w:hint="eastAsia" w:ascii="仿宋" w:hAnsi="仿宋" w:eastAsia="仿宋"/>
          <w:b/>
          <w:bCs/>
          <w:color w:val="000000"/>
          <w:sz w:val="28"/>
          <w:szCs w:val="28"/>
        </w:rPr>
        <w:t>http://zfcg.czt.zj.gov.cn/bidClientTemplate/2019-09-24/12975.html</w:t>
      </w:r>
      <w:r>
        <w:rPr>
          <w:rStyle w:val="1289"/>
          <w:rFonts w:hint="eastAsia" w:ascii="仿宋" w:hAnsi="仿宋" w:eastAsia="仿宋"/>
          <w:b/>
          <w:bCs/>
          <w:color w:val="000000"/>
          <w:sz w:val="28"/>
          <w:szCs w:val="28"/>
        </w:rPr>
        <w:fldChar w:fldCharType="end"/>
      </w:r>
      <w:r>
        <w:rPr>
          <w:rFonts w:hint="eastAsia" w:ascii="仿宋" w:hAnsi="仿宋" w:eastAsia="仿宋"/>
          <w:b/>
          <w:bCs/>
          <w:color w:val="000000"/>
          <w:sz w:val="28"/>
          <w:szCs w:val="28"/>
        </w:rPr>
        <w:t>，请自行下载并安装。</w:t>
      </w:r>
    </w:p>
    <w:p w14:paraId="244D0133">
      <w:pPr>
        <w:snapToGrid w:val="0"/>
        <w:spacing w:line="460" w:lineRule="exact"/>
        <w:ind w:firstLine="548" w:firstLineChars="196"/>
        <w:jc w:val="left"/>
        <w:rPr>
          <w:rFonts w:ascii="仿宋" w:hAnsi="仿宋" w:eastAsia="仿宋"/>
          <w:color w:val="000000"/>
          <w:sz w:val="28"/>
          <w:szCs w:val="28"/>
        </w:rPr>
      </w:pPr>
      <w:r>
        <w:rPr>
          <w:rFonts w:hint="eastAsia" w:ascii="仿宋" w:hAnsi="仿宋" w:eastAsia="仿宋"/>
          <w:color w:val="000000"/>
          <w:sz w:val="28"/>
          <w:szCs w:val="28"/>
        </w:rPr>
        <w:t>（二）投标文件的组成</w:t>
      </w:r>
    </w:p>
    <w:p w14:paraId="502EA58C">
      <w:pPr>
        <w:adjustRightInd w:val="0"/>
        <w:snapToGrid w:val="0"/>
        <w:spacing w:line="46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本项目所称投标文件系指电子投标文件或备份投标文件。投标文件需按照本招标文件和电子交易平台的要求制作、加密并递交。</w:t>
      </w:r>
    </w:p>
    <w:p w14:paraId="663C3474">
      <w:pPr>
        <w:adjustRightInd w:val="0"/>
        <w:snapToGrid w:val="0"/>
        <w:spacing w:line="46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电子投标文件”系指通过政采云电子投标客户端完成投标文件编制后生成并加密的数据电文形式的投标文件（文件扩展名为.jmbs），“备份投标文件”系指与“电子投标文件”同时生成的数据电文形式的电子文件（文件扩展名为.bfbs）。</w:t>
      </w:r>
    </w:p>
    <w:p w14:paraId="5E444DAF">
      <w:pPr>
        <w:adjustRightInd w:val="0"/>
        <w:snapToGrid w:val="0"/>
        <w:spacing w:line="46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电子投标文件每个标项由资格文件、技术商务文件、投标报价文件三部份组成，具体详见“第六章  投标文件格式附件”。备份投标文件的组成和内容等同电子投标文件。</w:t>
      </w:r>
    </w:p>
    <w:p w14:paraId="376C0545">
      <w:pPr>
        <w:pStyle w:val="51"/>
        <w:widowControl w:val="0"/>
        <w:spacing w:after="120" w:line="460" w:lineRule="exact"/>
        <w:ind w:firstLine="562" w:firstLineChars="200"/>
        <w:jc w:val="both"/>
        <w:rPr>
          <w:rFonts w:ascii="仿宋" w:hAnsi="仿宋" w:eastAsia="仿宋"/>
          <w:sz w:val="28"/>
          <w:szCs w:val="28"/>
        </w:rPr>
      </w:pPr>
      <w:r>
        <w:rPr>
          <w:rFonts w:hint="eastAsia" w:ascii="仿宋" w:hAnsi="仿宋" w:eastAsia="仿宋"/>
          <w:b/>
          <w:bCs/>
          <w:sz w:val="28"/>
          <w:szCs w:val="28"/>
        </w:rPr>
        <w:t>注：法定代表人授权委托书、投标声明书、开标一览表必须按招标文件格式要求正确签署并加盖投标人公章。投标文件中所须加盖公章部分均采用CA签章。</w:t>
      </w:r>
    </w:p>
    <w:p w14:paraId="5EE71877">
      <w:pPr>
        <w:snapToGrid w:val="0"/>
        <w:spacing w:line="460" w:lineRule="exact"/>
        <w:ind w:firstLine="548" w:firstLineChars="196"/>
        <w:jc w:val="left"/>
        <w:rPr>
          <w:rFonts w:ascii="仿宋" w:hAnsi="仿宋" w:eastAsia="仿宋"/>
          <w:color w:val="000000"/>
          <w:sz w:val="28"/>
          <w:szCs w:val="28"/>
        </w:rPr>
      </w:pPr>
      <w:r>
        <w:rPr>
          <w:rFonts w:hint="eastAsia" w:ascii="仿宋" w:hAnsi="仿宋" w:eastAsia="仿宋"/>
          <w:color w:val="000000"/>
          <w:sz w:val="28"/>
          <w:szCs w:val="28"/>
        </w:rPr>
        <w:t>（三）投标文件的效力</w:t>
      </w:r>
    </w:p>
    <w:p w14:paraId="379AC010">
      <w:pPr>
        <w:adjustRightInd w:val="0"/>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电子投标文件未按时解密，投标人提供了备份投标文件的，以备份投标文件作为依据，否则视为投标文件撤回。电子投标文件已按时解密的，备份投标文件自动失效。</w:t>
      </w:r>
    </w:p>
    <w:p w14:paraId="45539EBD">
      <w:pPr>
        <w:snapToGrid w:val="0"/>
        <w:spacing w:line="460" w:lineRule="exact"/>
        <w:ind w:firstLine="548" w:firstLineChars="196"/>
        <w:jc w:val="left"/>
        <w:rPr>
          <w:rFonts w:ascii="仿宋" w:hAnsi="仿宋" w:eastAsia="仿宋"/>
          <w:color w:val="000000"/>
          <w:sz w:val="28"/>
          <w:szCs w:val="28"/>
        </w:rPr>
      </w:pPr>
      <w:r>
        <w:rPr>
          <w:rFonts w:hint="eastAsia" w:ascii="仿宋" w:hAnsi="仿宋" w:eastAsia="仿宋"/>
          <w:color w:val="000000"/>
          <w:sz w:val="28"/>
          <w:szCs w:val="28"/>
        </w:rPr>
        <w:t>（四）投标文件的语言及计量</w:t>
      </w:r>
    </w:p>
    <w:p w14:paraId="75BF7599">
      <w:pPr>
        <w:snapToGrid w:val="0"/>
        <w:spacing w:line="460" w:lineRule="exact"/>
        <w:ind w:firstLine="560" w:firstLineChars="200"/>
        <w:jc w:val="left"/>
        <w:rPr>
          <w:rFonts w:ascii="仿宋" w:hAnsi="仿宋" w:eastAsia="仿宋"/>
          <w:color w:val="000000"/>
          <w:sz w:val="28"/>
          <w:szCs w:val="28"/>
        </w:rPr>
      </w:pPr>
      <w:r>
        <w:rPr>
          <w:rFonts w:hint="eastAsia" w:ascii="仿宋" w:hAnsi="仿宋" w:eastAsia="仿宋"/>
          <w:color w:val="000000"/>
          <w:sz w:val="28"/>
          <w:szCs w:val="28"/>
        </w:rPr>
        <w:t>1.投标文件以及投标人与招标方就有关投标事宜的所有来往函电，均应以中文简体字书写。除签名、盖章、专用名称等特殊情形外，投标文件中以中文汉语以外的文字表述部分视同未提供。</w:t>
      </w:r>
    </w:p>
    <w:p w14:paraId="60560539">
      <w:pPr>
        <w:snapToGrid w:val="0"/>
        <w:spacing w:line="460" w:lineRule="exact"/>
        <w:ind w:firstLine="560" w:firstLineChars="200"/>
        <w:jc w:val="left"/>
        <w:rPr>
          <w:rFonts w:ascii="仿宋" w:hAnsi="仿宋" w:eastAsia="仿宋"/>
          <w:color w:val="000000"/>
          <w:sz w:val="28"/>
          <w:szCs w:val="28"/>
        </w:rPr>
      </w:pPr>
      <w:r>
        <w:rPr>
          <w:rFonts w:hint="eastAsia" w:ascii="仿宋" w:hAnsi="仿宋" w:eastAsia="仿宋"/>
          <w:color w:val="000000"/>
          <w:sz w:val="28"/>
          <w:szCs w:val="28"/>
        </w:rPr>
        <w:t>2.投标计量单位，招标文件已有明确规定的，使用招标文件规定的计量单位；招标文件没有规定的，应采用中华人民共和国法定计量单位（货币单位：人民币元），否则将作无效标处理。</w:t>
      </w:r>
    </w:p>
    <w:p w14:paraId="757C0B15">
      <w:pPr>
        <w:pStyle w:val="16"/>
        <w:tabs>
          <w:tab w:val="clear" w:pos="454"/>
          <w:tab w:val="clear" w:pos="720"/>
        </w:tabs>
        <w:snapToGrid w:val="0"/>
        <w:spacing w:beforeLines="50" w:after="120" w:line="460" w:lineRule="exact"/>
        <w:ind w:left="0" w:firstLine="548" w:firstLineChars="196"/>
        <w:rPr>
          <w:rFonts w:ascii="仿宋" w:hAnsi="仿宋" w:eastAsia="仿宋"/>
          <w:color w:val="000000"/>
          <w:sz w:val="28"/>
          <w:szCs w:val="28"/>
        </w:rPr>
      </w:pPr>
      <w:r>
        <w:rPr>
          <w:rFonts w:hint="eastAsia" w:ascii="仿宋" w:hAnsi="仿宋" w:eastAsia="仿宋"/>
          <w:color w:val="000000"/>
          <w:sz w:val="28"/>
          <w:szCs w:val="28"/>
        </w:rPr>
        <w:t>（五）投标文件的有效期</w:t>
      </w:r>
    </w:p>
    <w:p w14:paraId="5A3531FC">
      <w:pPr>
        <w:pStyle w:val="16"/>
        <w:tabs>
          <w:tab w:val="clear" w:pos="454"/>
          <w:tab w:val="clear" w:pos="720"/>
        </w:tabs>
        <w:snapToGrid w:val="0"/>
        <w:spacing w:beforeLines="50" w:after="120" w:line="460" w:lineRule="exact"/>
        <w:ind w:left="0" w:firstLine="560" w:firstLineChars="200"/>
        <w:rPr>
          <w:rFonts w:ascii="仿宋" w:hAnsi="仿宋" w:eastAsia="仿宋"/>
          <w:color w:val="000000"/>
          <w:sz w:val="28"/>
          <w:szCs w:val="28"/>
        </w:rPr>
      </w:pPr>
      <w:r>
        <w:rPr>
          <w:rFonts w:hint="eastAsia" w:ascii="仿宋" w:hAnsi="仿宋" w:eastAsia="仿宋"/>
          <w:color w:val="000000"/>
          <w:sz w:val="28"/>
          <w:szCs w:val="28"/>
        </w:rPr>
        <w:t>1.自投标截止日起90天内投标文件应保持有效。有效期不足的投标文件将作无效标处理。</w:t>
      </w:r>
    </w:p>
    <w:p w14:paraId="5C646976">
      <w:pPr>
        <w:pStyle w:val="16"/>
        <w:tabs>
          <w:tab w:val="clear" w:pos="454"/>
          <w:tab w:val="clear" w:pos="720"/>
        </w:tabs>
        <w:snapToGrid w:val="0"/>
        <w:spacing w:beforeLines="50" w:after="120" w:line="460" w:lineRule="exact"/>
        <w:ind w:left="0" w:firstLine="560" w:firstLineChars="200"/>
        <w:rPr>
          <w:rFonts w:ascii="仿宋" w:hAnsi="仿宋" w:eastAsia="仿宋"/>
          <w:color w:val="000000"/>
          <w:sz w:val="28"/>
          <w:szCs w:val="28"/>
        </w:rPr>
      </w:pPr>
      <w:r>
        <w:rPr>
          <w:rFonts w:hint="eastAsia" w:ascii="仿宋" w:hAnsi="仿宋" w:eastAsia="仿宋"/>
          <w:color w:val="000000"/>
          <w:sz w:val="28"/>
          <w:szCs w:val="28"/>
        </w:rPr>
        <w:t>2.中标供应商的投标文件自开标之日起至合同履行完毕止均应保持有效。</w:t>
      </w:r>
    </w:p>
    <w:p w14:paraId="7F69552A">
      <w:pPr>
        <w:snapToGrid w:val="0"/>
        <w:spacing w:beforeLines="50" w:line="460" w:lineRule="exact"/>
        <w:ind w:firstLine="420" w:firstLineChars="150"/>
        <w:jc w:val="left"/>
        <w:rPr>
          <w:rFonts w:ascii="仿宋" w:hAnsi="仿宋" w:eastAsia="仿宋"/>
          <w:color w:val="000000"/>
          <w:sz w:val="28"/>
          <w:szCs w:val="28"/>
        </w:rPr>
      </w:pPr>
      <w:r>
        <w:rPr>
          <w:rFonts w:hint="eastAsia" w:ascii="仿宋" w:hAnsi="仿宋" w:eastAsia="仿宋"/>
          <w:color w:val="000000"/>
          <w:sz w:val="28"/>
          <w:szCs w:val="28"/>
        </w:rPr>
        <w:t>（六）投标文件的签署和包装</w:t>
      </w:r>
    </w:p>
    <w:p w14:paraId="3B403C66">
      <w:pPr>
        <w:spacing w:line="46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 xml:space="preserve">1.电子投标文件部分： </w:t>
      </w:r>
    </w:p>
    <w:p w14:paraId="38624451">
      <w:pPr>
        <w:snapToGrid w:val="0"/>
        <w:spacing w:line="460" w:lineRule="exact"/>
        <w:ind w:firstLine="562" w:firstLineChars="200"/>
        <w:jc w:val="left"/>
        <w:rPr>
          <w:rFonts w:ascii="仿宋" w:hAnsi="仿宋" w:eastAsia="仿宋"/>
          <w:b/>
          <w:bCs/>
          <w:color w:val="000000"/>
          <w:sz w:val="28"/>
          <w:szCs w:val="28"/>
        </w:rPr>
      </w:pPr>
      <w:r>
        <w:rPr>
          <w:rFonts w:hint="eastAsia" w:ascii="仿宋" w:hAnsi="仿宋" w:eastAsia="仿宋"/>
          <w:b/>
          <w:bCs/>
          <w:color w:val="000000"/>
          <w:sz w:val="28"/>
          <w:szCs w:val="28"/>
        </w:rPr>
        <w:t>（1） 投标人应根据本招标文件和电子交易平台规定的格式和顺序编制电子投标文件并进行关联定位，投标文件内容不完整、编排混乱、关联错误导致投标文件被误读、漏读或者查找不到相关内容的，是投标人的责任。</w:t>
      </w:r>
    </w:p>
    <w:p w14:paraId="7C7FBB78">
      <w:pPr>
        <w:snapToGrid w:val="0"/>
        <w:spacing w:line="460" w:lineRule="exact"/>
        <w:ind w:firstLine="562" w:firstLineChars="200"/>
        <w:jc w:val="left"/>
        <w:rPr>
          <w:rFonts w:ascii="仿宋" w:hAnsi="仿宋" w:eastAsia="仿宋"/>
          <w:b/>
          <w:bCs/>
          <w:color w:val="000000"/>
          <w:sz w:val="28"/>
          <w:szCs w:val="28"/>
        </w:rPr>
      </w:pPr>
      <w:r>
        <w:rPr>
          <w:rFonts w:hint="eastAsia" w:ascii="仿宋" w:hAnsi="仿宋" w:eastAsia="仿宋"/>
          <w:b/>
          <w:bCs/>
          <w:color w:val="000000"/>
          <w:sz w:val="28"/>
          <w:szCs w:val="28"/>
        </w:rPr>
        <w:t>（2）投标文件须由投标人在规定位置盖章并由法定代表人或法定代表人的授权委托人签署，投标人应写全称。</w:t>
      </w:r>
    </w:p>
    <w:p w14:paraId="49A08B02">
      <w:pPr>
        <w:snapToGrid w:val="0"/>
        <w:spacing w:line="460" w:lineRule="exact"/>
        <w:ind w:firstLine="562" w:firstLineChars="200"/>
        <w:jc w:val="left"/>
        <w:rPr>
          <w:rFonts w:ascii="仿宋" w:hAnsi="仿宋" w:eastAsia="仿宋"/>
          <w:b/>
          <w:bCs/>
          <w:color w:val="000000"/>
          <w:sz w:val="28"/>
          <w:szCs w:val="28"/>
        </w:rPr>
      </w:pPr>
      <w:r>
        <w:rPr>
          <w:rFonts w:hint="eastAsia" w:ascii="仿宋" w:hAnsi="仿宋" w:eastAsia="仿宋"/>
          <w:b/>
          <w:bCs/>
          <w:color w:val="000000"/>
          <w:sz w:val="28"/>
          <w:szCs w:val="28"/>
        </w:rPr>
        <w:t>（3）投标文件不得涂改，若有修改错漏处，须加盖投标人公章或者法定代表人或授权委托人签名或盖章。投标文件因字迹潦草或表达不清所引起的后果由投标人负责。</w:t>
      </w:r>
    </w:p>
    <w:p w14:paraId="566016C4">
      <w:pPr>
        <w:spacing w:line="46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2.投标人选择递交备份投标文件的，备份投标文件另须满足以下条件：</w:t>
      </w:r>
    </w:p>
    <w:p w14:paraId="48925C40">
      <w:pPr>
        <w:pStyle w:val="32"/>
        <w:adjustRightInd w:val="0"/>
        <w:snapToGrid w:val="0"/>
        <w:spacing w:before="120" w:after="120" w:line="50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 xml:space="preserve">（1）储存形式：U盘、DVD </w:t>
      </w:r>
    </w:p>
    <w:p w14:paraId="2CCCEA79">
      <w:pPr>
        <w:pStyle w:val="32"/>
        <w:adjustRightInd w:val="0"/>
        <w:snapToGrid w:val="0"/>
        <w:spacing w:before="120" w:after="120" w:line="500" w:lineRule="exact"/>
        <w:ind w:firstLine="557" w:firstLineChars="198"/>
        <w:rPr>
          <w:rFonts w:ascii="仿宋" w:hAnsi="仿宋" w:eastAsia="仿宋"/>
          <w:color w:val="000000"/>
          <w:sz w:val="28"/>
          <w:szCs w:val="28"/>
        </w:rPr>
      </w:pPr>
      <w:r>
        <w:rPr>
          <w:rFonts w:hint="eastAsia" w:ascii="仿宋" w:hAnsi="仿宋" w:eastAsia="仿宋"/>
          <w:b/>
          <w:bCs/>
          <w:color w:val="000000"/>
          <w:sz w:val="28"/>
          <w:szCs w:val="28"/>
        </w:rPr>
        <w:t>（2）密封要求：外包装封面上应注明投标人名称、投标人地址、投标人联系方式（授权代表手机）、投标文件名称（备份投标文件）、投标项目名称、项目编号、标项及“开标时启封”字样，并加盖投标人公章。</w:t>
      </w:r>
    </w:p>
    <w:p w14:paraId="41DD2A76">
      <w:pPr>
        <w:snapToGrid w:val="0"/>
        <w:spacing w:beforeLines="50" w:line="460" w:lineRule="exact"/>
        <w:ind w:firstLine="548" w:firstLineChars="196"/>
        <w:jc w:val="left"/>
        <w:rPr>
          <w:rFonts w:ascii="仿宋" w:hAnsi="仿宋" w:eastAsia="仿宋"/>
          <w:color w:val="000000"/>
          <w:sz w:val="28"/>
          <w:szCs w:val="28"/>
        </w:rPr>
      </w:pPr>
      <w:r>
        <w:rPr>
          <w:rFonts w:hint="eastAsia" w:ascii="仿宋" w:hAnsi="仿宋" w:eastAsia="仿宋"/>
          <w:color w:val="000000"/>
          <w:sz w:val="28"/>
          <w:szCs w:val="28"/>
        </w:rPr>
        <w:t>（七）投标报价</w:t>
      </w:r>
    </w:p>
    <w:p w14:paraId="0EA5E5EE">
      <w:pPr>
        <w:snapToGrid w:val="0"/>
        <w:spacing w:line="460" w:lineRule="exact"/>
        <w:ind w:firstLine="560" w:firstLineChars="200"/>
        <w:jc w:val="left"/>
        <w:rPr>
          <w:rFonts w:ascii="仿宋" w:hAnsi="仿宋" w:eastAsia="仿宋"/>
          <w:color w:val="000000"/>
          <w:sz w:val="28"/>
          <w:szCs w:val="28"/>
        </w:rPr>
      </w:pPr>
      <w:r>
        <w:rPr>
          <w:rFonts w:hint="eastAsia" w:ascii="仿宋" w:hAnsi="仿宋" w:eastAsia="仿宋"/>
          <w:color w:val="000000"/>
          <w:sz w:val="28"/>
          <w:szCs w:val="28"/>
        </w:rPr>
        <w:t>1.投标文件只允许有一个报价，投标报价应按招标文件中相关附表格式填报，该投标报价应与明细报价汇总相等，且不允许出现报价优惠等字样。投标总价不为零，报价明细表中部分产品、服务单价为零的，视作已包含在总价中。</w:t>
      </w:r>
    </w:p>
    <w:p w14:paraId="2AD02EC7">
      <w:pPr>
        <w:pStyle w:val="32"/>
        <w:snapToGrid w:val="0"/>
        <w:spacing w:before="120" w:after="120" w:line="460" w:lineRule="exact"/>
        <w:ind w:firstLine="560" w:firstLineChars="200"/>
        <w:jc w:val="left"/>
        <w:rPr>
          <w:rFonts w:ascii="仿宋" w:hAnsi="仿宋" w:eastAsia="仿宋"/>
          <w:color w:val="000000"/>
          <w:sz w:val="28"/>
          <w:szCs w:val="28"/>
        </w:rPr>
      </w:pPr>
      <w:r>
        <w:rPr>
          <w:rFonts w:hint="eastAsia" w:ascii="仿宋" w:hAnsi="仿宋" w:eastAsia="仿宋"/>
          <w:color w:val="000000"/>
          <w:sz w:val="28"/>
          <w:szCs w:val="28"/>
        </w:rPr>
        <w:t>2.投标报价应包含项目所需全部产品、服务，不得缺漏，是履行合同的最终价格（含货款、标准附件、备品备件、专用工具、包装、运输、装卸、保险、税金、货到就位以及安装、调试、培训、保修等一切税金和费用）。</w:t>
      </w:r>
    </w:p>
    <w:p w14:paraId="4DA168D0">
      <w:pPr>
        <w:pStyle w:val="32"/>
        <w:snapToGrid w:val="0"/>
        <w:spacing w:before="120" w:after="120" w:line="460" w:lineRule="exact"/>
        <w:ind w:firstLine="560" w:firstLineChars="200"/>
        <w:jc w:val="left"/>
        <w:rPr>
          <w:rFonts w:ascii="仿宋" w:hAnsi="仿宋" w:eastAsia="仿宋"/>
          <w:color w:val="000000"/>
          <w:sz w:val="28"/>
          <w:szCs w:val="28"/>
        </w:rPr>
      </w:pPr>
      <w:r>
        <w:rPr>
          <w:rFonts w:hint="eastAsia" w:ascii="仿宋" w:hAnsi="仿宋" w:eastAsia="仿宋"/>
          <w:color w:val="000000"/>
          <w:sz w:val="28"/>
          <w:szCs w:val="28"/>
        </w:rPr>
        <w:t>3.投标报价金额到分为止。</w:t>
      </w:r>
    </w:p>
    <w:p w14:paraId="0E00DE74">
      <w:pPr>
        <w:pStyle w:val="32"/>
        <w:snapToGrid w:val="0"/>
        <w:spacing w:before="120" w:after="120" w:line="460" w:lineRule="exact"/>
        <w:ind w:firstLine="560" w:firstLineChars="200"/>
        <w:jc w:val="left"/>
        <w:rPr>
          <w:rFonts w:ascii="仿宋" w:hAnsi="仿宋" w:eastAsia="仿宋"/>
          <w:color w:val="000000"/>
          <w:sz w:val="28"/>
          <w:szCs w:val="28"/>
        </w:rPr>
      </w:pPr>
      <w:r>
        <w:rPr>
          <w:rFonts w:hint="eastAsia" w:ascii="仿宋" w:hAnsi="仿宋" w:eastAsia="仿宋"/>
          <w:color w:val="000000"/>
          <w:sz w:val="28"/>
          <w:szCs w:val="28"/>
        </w:rPr>
        <w:t>4.资格文件、技术商务文件中不得出现投标报价信息，否则按无效标处理。</w:t>
      </w:r>
    </w:p>
    <w:p w14:paraId="1F3A0F53">
      <w:pPr>
        <w:pStyle w:val="32"/>
        <w:snapToGrid w:val="0"/>
        <w:spacing w:before="120" w:after="120" w:line="460" w:lineRule="exact"/>
        <w:ind w:firstLine="560" w:firstLineChars="200"/>
        <w:jc w:val="left"/>
        <w:rPr>
          <w:rFonts w:ascii="仿宋" w:hAnsi="仿宋" w:eastAsia="仿宋"/>
          <w:color w:val="000000"/>
          <w:sz w:val="28"/>
          <w:szCs w:val="28"/>
        </w:rPr>
      </w:pPr>
      <w:r>
        <w:rPr>
          <w:rFonts w:hint="eastAsia" w:ascii="仿宋" w:hAnsi="仿宋" w:eastAsia="仿宋"/>
          <w:color w:val="000000"/>
          <w:sz w:val="28"/>
          <w:szCs w:val="28"/>
        </w:rPr>
        <w:t>5.投标人不得进行影响产品质量或者诚信履约的恶意报价。投标人在项目评审前准备好报价核算、报价明细、报价说明等材料，以备评审专家核查。供应商报价低于项目预算50%的，应当在报价文件中详细阐述不影响产品质量或者诚信履约的具体原因。</w:t>
      </w:r>
    </w:p>
    <w:p w14:paraId="40274E69">
      <w:pPr>
        <w:pStyle w:val="32"/>
        <w:snapToGrid w:val="0"/>
        <w:spacing w:before="120" w:after="120" w:line="460" w:lineRule="exact"/>
        <w:ind w:firstLine="562" w:firstLineChars="200"/>
        <w:jc w:val="left"/>
        <w:rPr>
          <w:rFonts w:ascii="仿宋" w:hAnsi="仿宋" w:eastAsia="仿宋"/>
          <w:b/>
          <w:bCs/>
          <w:color w:val="000000"/>
          <w:sz w:val="28"/>
          <w:szCs w:val="28"/>
        </w:rPr>
      </w:pPr>
      <w:r>
        <w:rPr>
          <w:rFonts w:hint="eastAsia" w:ascii="仿宋" w:hAnsi="仿宋" w:eastAsia="仿宋"/>
          <w:b/>
          <w:bCs/>
          <w:color w:val="000000"/>
          <w:sz w:val="28"/>
          <w:szCs w:val="28"/>
        </w:rPr>
        <w:t>6.投标报价出现下列情形之一的，评标委员会将</w:t>
      </w:r>
      <w:r>
        <w:rPr>
          <w:rFonts w:hint="eastAsia" w:ascii="仿宋" w:hAnsi="仿宋" w:eastAsia="仿宋"/>
          <w:b/>
          <w:bCs/>
          <w:sz w:val="28"/>
          <w:szCs w:val="28"/>
        </w:rPr>
        <w:t>对相关供应商进行询标</w:t>
      </w:r>
      <w:r>
        <w:rPr>
          <w:rFonts w:hint="eastAsia" w:ascii="仿宋" w:hAnsi="仿宋" w:eastAsia="仿宋"/>
          <w:b/>
          <w:bCs/>
          <w:color w:val="000000"/>
          <w:sz w:val="28"/>
          <w:szCs w:val="28"/>
        </w:rPr>
        <w:t>：（一）投标报价低于全部通过符合性审查供应商投标报价平均值50%的，即投标报价&lt;全部通过符合性审查供应商投标报价平均值×50%；（二）投标报价低于通过符合性审查且报价次低供应商投标报价50%的，即投标报价&lt;通过符合性审查且报价次低供应商投标报价×50%；（三）投标报价低于采购项目最高限价</w:t>
      </w:r>
      <w:r>
        <w:rPr>
          <w:rFonts w:hint="eastAsia" w:ascii="仿宋" w:hAnsi="仿宋" w:eastAsia="仿宋"/>
          <w:b/>
          <w:bCs/>
          <w:color w:val="000000"/>
          <w:sz w:val="28"/>
          <w:szCs w:val="28"/>
          <w:lang w:val="en-US" w:eastAsia="zh-CN"/>
        </w:rPr>
        <w:t>5</w:t>
      </w:r>
      <w:r>
        <w:rPr>
          <w:rFonts w:hint="eastAsia" w:ascii="仿宋" w:hAnsi="仿宋" w:eastAsia="仿宋"/>
          <w:b/>
          <w:bCs/>
          <w:color w:val="000000"/>
          <w:sz w:val="28"/>
          <w:szCs w:val="28"/>
        </w:rPr>
        <w:t>5%的，即投标报价&lt;采购项目最高限价×</w:t>
      </w:r>
      <w:r>
        <w:rPr>
          <w:rFonts w:hint="eastAsia" w:ascii="仿宋" w:hAnsi="仿宋" w:eastAsia="仿宋"/>
          <w:b/>
          <w:bCs/>
          <w:color w:val="000000"/>
          <w:sz w:val="28"/>
          <w:szCs w:val="28"/>
          <w:lang w:val="en-US" w:eastAsia="zh-CN"/>
        </w:rPr>
        <w:t>5</w:t>
      </w:r>
      <w:r>
        <w:rPr>
          <w:rFonts w:hint="eastAsia" w:ascii="仿宋" w:hAnsi="仿宋" w:eastAsia="仿宋"/>
          <w:b/>
          <w:bCs/>
          <w:color w:val="000000"/>
          <w:sz w:val="28"/>
          <w:szCs w:val="28"/>
        </w:rPr>
        <w:t>5%；（四）其他评标委员会认为供应商报价过低，有可能影响产品质量或者不能诚信履约的情形。</w:t>
      </w:r>
    </w:p>
    <w:p w14:paraId="07236714">
      <w:pPr>
        <w:pStyle w:val="32"/>
        <w:snapToGrid w:val="0"/>
        <w:spacing w:before="120" w:after="120" w:line="460" w:lineRule="exact"/>
        <w:ind w:firstLine="560" w:firstLineChars="200"/>
        <w:jc w:val="left"/>
        <w:rPr>
          <w:rFonts w:ascii="仿宋" w:hAnsi="仿宋" w:eastAsia="仿宋"/>
          <w:color w:val="000000"/>
          <w:sz w:val="28"/>
          <w:szCs w:val="28"/>
        </w:rPr>
      </w:pPr>
      <w:r>
        <w:rPr>
          <w:rFonts w:hint="eastAsia" w:ascii="仿宋" w:hAnsi="仿宋" w:eastAsia="仿宋"/>
          <w:color w:val="000000"/>
          <w:sz w:val="28"/>
          <w:szCs w:val="28"/>
        </w:rPr>
        <w:t>评标委员会发起询标后，投标人必须在评审现场合理的时间内提供书面说明及必要的证明材料，对投标价格作出解释。书面说明、证明材料主要是项目具体成本测算等与报价合理性相关的说明、材料。</w:t>
      </w:r>
    </w:p>
    <w:p w14:paraId="609CE848">
      <w:pPr>
        <w:pStyle w:val="32"/>
        <w:snapToGrid w:val="0"/>
        <w:spacing w:before="120" w:after="120" w:line="460" w:lineRule="exact"/>
        <w:ind w:firstLine="560" w:firstLineChars="200"/>
        <w:jc w:val="left"/>
        <w:rPr>
          <w:rFonts w:ascii="仿宋" w:hAnsi="仿宋" w:eastAsia="仿宋"/>
          <w:color w:val="000000"/>
          <w:sz w:val="28"/>
          <w:szCs w:val="28"/>
        </w:rPr>
      </w:pPr>
      <w:r>
        <w:rPr>
          <w:rFonts w:hint="eastAsia" w:ascii="仿宋" w:hAnsi="仿宋" w:eastAsia="仿宋"/>
          <w:color w:val="000000"/>
          <w:sz w:val="28"/>
          <w:szCs w:val="28"/>
        </w:rPr>
        <w:t xml:space="preserve"> </w:t>
      </w:r>
    </w:p>
    <w:p w14:paraId="1B312576">
      <w:pPr>
        <w:snapToGrid w:val="0"/>
        <w:spacing w:line="460" w:lineRule="exact"/>
        <w:ind w:firstLine="414" w:firstLineChars="148"/>
        <w:jc w:val="left"/>
        <w:outlineLvl w:val="1"/>
        <w:rPr>
          <w:rFonts w:ascii="仿宋" w:hAnsi="仿宋" w:eastAsia="仿宋"/>
          <w:color w:val="000000"/>
          <w:sz w:val="28"/>
          <w:szCs w:val="28"/>
        </w:rPr>
      </w:pPr>
      <w:r>
        <w:rPr>
          <w:rFonts w:hint="eastAsia" w:ascii="仿宋" w:hAnsi="仿宋" w:eastAsia="仿宋"/>
          <w:color w:val="000000"/>
          <w:sz w:val="28"/>
          <w:szCs w:val="28"/>
        </w:rPr>
        <w:t>（八）串通投标认定</w:t>
      </w:r>
    </w:p>
    <w:p w14:paraId="51A168C9">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有下列情形之一的，视为投标人串通投标，其投标无效：</w:t>
      </w:r>
    </w:p>
    <w:p w14:paraId="648BA70C">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1.不同投标人的投标文件由同一单位或者个人编制或同一IP地址上传；</w:t>
      </w:r>
    </w:p>
    <w:p w14:paraId="52A2E241">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2.不同投标人委托同一单位或者个人办理投标事宜；</w:t>
      </w:r>
    </w:p>
    <w:p w14:paraId="47B4F843">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3.不同投标人的投标文件载明的项目管理成员或者联系人员为同一人；</w:t>
      </w:r>
    </w:p>
    <w:p w14:paraId="66CD617A">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4.不同投标人的投标文件异常一致或者投标报价呈规律性差异；</w:t>
      </w:r>
    </w:p>
    <w:p w14:paraId="46707336">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5.不同投标人的投标文件相互混装；</w:t>
      </w:r>
    </w:p>
    <w:p w14:paraId="47026641">
      <w:pPr>
        <w:snapToGrid w:val="0"/>
        <w:spacing w:line="460" w:lineRule="exact"/>
        <w:ind w:firstLine="414" w:firstLineChars="148"/>
        <w:jc w:val="left"/>
        <w:outlineLvl w:val="1"/>
        <w:rPr>
          <w:rFonts w:ascii="仿宋" w:hAnsi="仿宋" w:eastAsia="仿宋"/>
          <w:color w:val="000000"/>
          <w:sz w:val="28"/>
          <w:szCs w:val="28"/>
        </w:rPr>
      </w:pPr>
      <w:r>
        <w:rPr>
          <w:rFonts w:hint="eastAsia" w:ascii="仿宋" w:hAnsi="仿宋" w:eastAsia="仿宋"/>
          <w:color w:val="000000"/>
          <w:sz w:val="28"/>
          <w:szCs w:val="28"/>
        </w:rPr>
        <w:t>（九）投标无效的情形</w:t>
      </w:r>
    </w:p>
    <w:p w14:paraId="617E9BD4">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在评审时，如发现下列情形之一的，投标文件将被视为无效：</w:t>
      </w:r>
    </w:p>
    <w:p w14:paraId="25F0A5F8">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1.投标人未能提供合格的资格文件、投标有效期不足的；</w:t>
      </w:r>
    </w:p>
    <w:p w14:paraId="09D3EA63">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2.投标人被列入失信被执行人、重大税收违法案件当事人名单（重大税收违法失信主体名单）、政府采购严重违法失信行为记录名单的；</w:t>
      </w:r>
    </w:p>
    <w:p w14:paraId="26304FEC">
      <w:pPr>
        <w:snapToGrid w:val="0"/>
        <w:spacing w:line="46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3.仅提供备份投标文件的；</w:t>
      </w:r>
    </w:p>
    <w:p w14:paraId="684D0178">
      <w:pPr>
        <w:spacing w:line="44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4.电子投标文件解密失败，且未在规定时间内提交备份投标文件的；</w:t>
      </w:r>
    </w:p>
    <w:p w14:paraId="17DFA928">
      <w:pPr>
        <w:spacing w:line="44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5.电子投标文件解密失败，虽然在规定时间内提交了备份投标文件，但是备份投标文件无法导入或者无法读取或者不符合本招标文件和电子交易平台要求的；</w:t>
      </w:r>
    </w:p>
    <w:p w14:paraId="5D39FBCA">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6.投标文件未按招标文件要求签署、盖章的；</w:t>
      </w:r>
    </w:p>
    <w:p w14:paraId="4051F817">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7.与招标文件有重大偏离、未满足带“▲”号实质性指标的投标文件；</w:t>
      </w:r>
    </w:p>
    <w:p w14:paraId="40DC6FD7">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8.招标需求中要求提供的产品属于节能清单中政府强制采购节能产品品目的，投标人未提供该清单内产品的；</w:t>
      </w:r>
    </w:p>
    <w:p w14:paraId="29E7FD0D">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9.评标委员会根据本章“二、投标文件的编制”“（七）投标报价”第6点规定情形发起询标后，投标人不提供书面说明、证明材料，或者评标委员会认为其提供的书面说明、证明材料不能证明其报价合理性的；</w:t>
      </w:r>
    </w:p>
    <w:p w14:paraId="2D1CDF82">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10.未提供样品或提供样品不满足采购需求实质性条件的；</w:t>
      </w:r>
    </w:p>
    <w:p w14:paraId="45C32C9D">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11.投标报价超出招标文件中规定的预算金额或者最高限价的；</w:t>
      </w:r>
    </w:p>
    <w:p w14:paraId="52C888DD">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12.标项以赠送方式投标的、对一个标项提供两个投标方案或两个报价的；</w:t>
      </w:r>
    </w:p>
    <w:p w14:paraId="2A5FD116">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13.评标委员会认为投标人的报价明显低于其他通过符合性审查投标人的报价，有可能影响产品质量或者不能诚信履约，且不能证明其报价合理性的；</w:t>
      </w:r>
    </w:p>
    <w:p w14:paraId="5CDEE44D">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14.投标人不接受报价文件中修正后的报价的；</w:t>
      </w:r>
    </w:p>
    <w:p w14:paraId="7F55F20A">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15.未按本章“二、投标文件的编制”第七点投标报价要求报价的；</w:t>
      </w:r>
    </w:p>
    <w:p w14:paraId="0069CEC5">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16.投标文件含有采购人不能接受的附加条件的；</w:t>
      </w:r>
    </w:p>
    <w:p w14:paraId="6410DC05">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17.投标人被视为串通投标的；</w:t>
      </w:r>
    </w:p>
    <w:p w14:paraId="50207992">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18.不同供应商的电子投标文件上传计算机的网卡MAC地址或硬盘序列号等硬件信息相同</w:t>
      </w:r>
      <w:r>
        <w:rPr>
          <w:rFonts w:hint="eastAsia" w:ascii="仿宋_GB2312" w:hAnsi="宋体" w:eastAsia="仿宋_GB2312"/>
          <w:color w:val="000000"/>
          <w:sz w:val="27"/>
          <w:szCs w:val="27"/>
        </w:rPr>
        <w:t>且无法合理解释的</w:t>
      </w:r>
      <w:r>
        <w:rPr>
          <w:rFonts w:hint="eastAsia" w:ascii="仿宋" w:hAnsi="仿宋" w:eastAsia="仿宋"/>
          <w:color w:val="000000"/>
          <w:sz w:val="28"/>
          <w:szCs w:val="28"/>
        </w:rPr>
        <w:t>；</w:t>
      </w:r>
    </w:p>
    <w:p w14:paraId="57F655FD">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19.上传的电子投标文件若出现使用本项目其他投标供应商的数字证书加密的，或者加盖本项目其他投标供应商的电子印章</w:t>
      </w:r>
      <w:r>
        <w:rPr>
          <w:rFonts w:hint="eastAsia" w:ascii="仿宋_GB2312" w:hAnsi="宋体" w:eastAsia="仿宋_GB2312"/>
          <w:color w:val="000000"/>
          <w:sz w:val="27"/>
          <w:szCs w:val="27"/>
        </w:rPr>
        <w:t>且无法合理解释的</w:t>
      </w:r>
      <w:r>
        <w:rPr>
          <w:rFonts w:hint="eastAsia" w:ascii="仿宋" w:hAnsi="仿宋" w:eastAsia="仿宋"/>
          <w:color w:val="000000"/>
          <w:sz w:val="28"/>
          <w:szCs w:val="28"/>
        </w:rPr>
        <w:t>；</w:t>
      </w:r>
    </w:p>
    <w:p w14:paraId="49E37B00">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20.不同供应商的投标文件的内容存在3处（含）以上错误一致</w:t>
      </w:r>
      <w:r>
        <w:rPr>
          <w:rFonts w:hint="eastAsia" w:ascii="仿宋_GB2312" w:hAnsi="宋体" w:eastAsia="仿宋_GB2312"/>
          <w:color w:val="000000"/>
          <w:sz w:val="27"/>
          <w:szCs w:val="27"/>
        </w:rPr>
        <w:t>且无法合理解释的</w:t>
      </w:r>
      <w:r>
        <w:rPr>
          <w:rFonts w:hint="eastAsia" w:ascii="仿宋" w:hAnsi="仿宋" w:eastAsia="仿宋"/>
          <w:color w:val="000000"/>
          <w:sz w:val="28"/>
          <w:szCs w:val="28"/>
        </w:rPr>
        <w:t>；</w:t>
      </w:r>
    </w:p>
    <w:p w14:paraId="1984D766">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21.不同供应商联系人为同一人或不同联系人的联系电话一致</w:t>
      </w:r>
      <w:r>
        <w:rPr>
          <w:rFonts w:hint="eastAsia" w:ascii="仿宋_GB2312" w:hAnsi="宋体" w:eastAsia="仿宋_GB2312"/>
          <w:color w:val="000000"/>
          <w:sz w:val="27"/>
          <w:szCs w:val="27"/>
        </w:rPr>
        <w:t>且无法合理解释的</w:t>
      </w:r>
      <w:r>
        <w:rPr>
          <w:rFonts w:hint="eastAsia" w:ascii="仿宋" w:hAnsi="仿宋" w:eastAsia="仿宋"/>
          <w:color w:val="000000"/>
          <w:sz w:val="28"/>
          <w:szCs w:val="28"/>
        </w:rPr>
        <w:t>；</w:t>
      </w:r>
    </w:p>
    <w:p w14:paraId="4D46977E">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22.不符合法律、法规和本招标文件规定的其他实质性要求的。</w:t>
      </w:r>
    </w:p>
    <w:p w14:paraId="6F9CCE34">
      <w:pPr>
        <w:pStyle w:val="32"/>
        <w:snapToGrid w:val="0"/>
        <w:spacing w:beforeLines="0" w:after="120" w:line="460" w:lineRule="exact"/>
        <w:ind w:left="759" w:leftChars="228" w:hanging="280" w:hangingChars="100"/>
        <w:rPr>
          <w:rFonts w:ascii="仿宋" w:hAnsi="仿宋" w:eastAsia="仿宋"/>
          <w:color w:val="000000"/>
          <w:sz w:val="28"/>
          <w:szCs w:val="28"/>
        </w:rPr>
      </w:pPr>
      <w:r>
        <w:rPr>
          <w:rFonts w:hint="eastAsia" w:ascii="仿宋" w:hAnsi="仿宋" w:eastAsia="仿宋"/>
          <w:color w:val="000000"/>
          <w:sz w:val="28"/>
          <w:szCs w:val="28"/>
        </w:rPr>
        <w:t>（十）错误修正</w:t>
      </w:r>
    </w:p>
    <w:p w14:paraId="5B5104CB">
      <w:pPr>
        <w:snapToGrid w:val="0"/>
        <w:spacing w:line="46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电子交易平台客户端里开标一览表录入的投标报价信息与扫描上传的报价文件不一致的，以扫描上传的报价文件为准。</w:t>
      </w:r>
    </w:p>
    <w:p w14:paraId="7AD28439">
      <w:pPr>
        <w:snapToGrid w:val="0"/>
        <w:spacing w:line="46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投标文件报价出现前后不一致的，除招标文件另有规定外，按照下列规定修正：</w:t>
      </w:r>
    </w:p>
    <w:p w14:paraId="19F470B9">
      <w:pPr>
        <w:snapToGrid w:val="0"/>
        <w:spacing w:line="46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1.投标文件中开标一览表内容与投标文件中相应内容不一致的，以开标一览表为准；</w:t>
      </w:r>
    </w:p>
    <w:p w14:paraId="4DEDDC48">
      <w:pPr>
        <w:snapToGrid w:val="0"/>
        <w:spacing w:line="46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2.大写金额和小写金额不一致的，以大写金额为准；</w:t>
      </w:r>
    </w:p>
    <w:p w14:paraId="09BFC94F">
      <w:pPr>
        <w:snapToGrid w:val="0"/>
        <w:spacing w:line="46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3.单价金额小数点或者百分比有明显错位的，以开标一览表的总价为准，并修改单价；</w:t>
      </w:r>
    </w:p>
    <w:p w14:paraId="2ABF81A3">
      <w:pPr>
        <w:snapToGrid w:val="0"/>
        <w:spacing w:line="46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4.总价金额与按单价汇总金额不一致的，以单价金额计算结果为准。</w:t>
      </w:r>
    </w:p>
    <w:p w14:paraId="22CA16BB">
      <w:pPr>
        <w:snapToGrid w:val="0"/>
        <w:spacing w:line="460" w:lineRule="exact"/>
        <w:ind w:firstLine="562" w:firstLineChars="200"/>
        <w:rPr>
          <w:rFonts w:ascii="仿宋" w:hAnsi="仿宋" w:eastAsia="仿宋"/>
          <w:color w:val="000000"/>
          <w:sz w:val="28"/>
          <w:szCs w:val="28"/>
        </w:rPr>
      </w:pPr>
      <w:r>
        <w:rPr>
          <w:rFonts w:hint="eastAsia" w:ascii="仿宋" w:hAnsi="仿宋" w:eastAsia="仿宋"/>
          <w:b/>
          <w:bCs/>
          <w:color w:val="000000"/>
          <w:sz w:val="28"/>
          <w:szCs w:val="28"/>
        </w:rPr>
        <w:t>同时出现两种以上不一致的，按照前款规定的顺序修正。修正后的报价按照经投标人加盖公章后产生约束力，投标人不确认的，其投标无效。</w:t>
      </w:r>
    </w:p>
    <w:p w14:paraId="63B3DA8E">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（十一）采购过程中的异常情况及处理措施</w:t>
      </w:r>
    </w:p>
    <w:p w14:paraId="759F48E7">
      <w:pPr>
        <w:pStyle w:val="32"/>
        <w:adjustRightInd w:val="0"/>
        <w:snapToGrid w:val="0"/>
        <w:spacing w:before="120" w:after="120" w:line="500" w:lineRule="exact"/>
        <w:ind w:firstLine="565" w:firstLineChars="201"/>
        <w:rPr>
          <w:rFonts w:ascii="仿宋" w:hAnsi="仿宋" w:eastAsia="仿宋"/>
          <w:b/>
          <w:bCs/>
          <w:color w:val="000000"/>
          <w:sz w:val="28"/>
          <w:szCs w:val="28"/>
        </w:rPr>
      </w:pPr>
      <w:r>
        <w:rPr>
          <w:rFonts w:hint="eastAsia" w:ascii="仿宋" w:hAnsi="仿宋" w:eastAsia="仿宋"/>
          <w:b/>
          <w:bCs/>
          <w:color w:val="000000"/>
          <w:sz w:val="28"/>
          <w:szCs w:val="28"/>
        </w:rPr>
        <w:t>采购过程中出现以下情形，导致电子交易平台无法正常运行，或者无法保证电子交易的公平、公正和安全时，招标方可中止电子交易活动：</w:t>
      </w:r>
    </w:p>
    <w:p w14:paraId="18211F5C">
      <w:pPr>
        <w:spacing w:line="44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1.电子交易平台发生故障而无法登录访问的；</w:t>
      </w:r>
    </w:p>
    <w:p w14:paraId="43DE1B64">
      <w:pPr>
        <w:spacing w:line="44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2.电子交易平台应用或数据库出现错误，不能进行正常操作的；</w:t>
      </w:r>
    </w:p>
    <w:p w14:paraId="221EAFD3">
      <w:pPr>
        <w:spacing w:line="44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3.电子交易平台发现严重安全漏洞，有潜在泄密危险的；</w:t>
      </w:r>
    </w:p>
    <w:p w14:paraId="4B818CE5">
      <w:pPr>
        <w:spacing w:line="44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4.病毒发作导致不能进行正常操作的；</w:t>
      </w:r>
    </w:p>
    <w:p w14:paraId="389AD997">
      <w:pPr>
        <w:spacing w:line="44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5.其他无法保证电子交易的公平、公正和安全的情况。</w:t>
      </w:r>
    </w:p>
    <w:p w14:paraId="41584470">
      <w:pPr>
        <w:spacing w:line="440" w:lineRule="exact"/>
        <w:ind w:firstLine="562" w:firstLineChars="200"/>
        <w:rPr>
          <w:rFonts w:ascii="仿宋" w:hAnsi="仿宋" w:eastAsia="仿宋"/>
          <w:color w:val="000000"/>
          <w:sz w:val="28"/>
          <w:szCs w:val="28"/>
        </w:rPr>
      </w:pPr>
      <w:r>
        <w:rPr>
          <w:rFonts w:hint="eastAsia" w:ascii="仿宋" w:hAnsi="仿宋" w:eastAsia="仿宋"/>
          <w:b/>
          <w:bCs/>
          <w:color w:val="000000"/>
          <w:sz w:val="28"/>
          <w:szCs w:val="28"/>
        </w:rPr>
        <w:t>出现前款规定情形，不影响采购公平、公正性的，招标方可以待上述情形消除后继续组织电子交易活动，也可以决定某些环节以纸质形式进行；影响或可能影响采购公平、公正性的，应当重新采购。</w:t>
      </w:r>
    </w:p>
    <w:p w14:paraId="5DB357FF">
      <w:pPr>
        <w:pStyle w:val="32"/>
        <w:snapToGrid w:val="0"/>
        <w:spacing w:beforeLines="100" w:afterLines="100" w:line="360" w:lineRule="auto"/>
        <w:jc w:val="center"/>
        <w:rPr>
          <w:rFonts w:ascii="仿宋" w:hAnsi="仿宋" w:eastAsia="仿宋"/>
          <w:b/>
          <w:bCs/>
          <w:color w:val="000000"/>
          <w:sz w:val="30"/>
          <w:szCs w:val="30"/>
        </w:rPr>
      </w:pPr>
      <w:r>
        <w:rPr>
          <w:rFonts w:hint="eastAsia" w:ascii="仿宋" w:hAnsi="仿宋" w:eastAsia="仿宋"/>
          <w:b/>
          <w:bCs/>
          <w:color w:val="000000"/>
          <w:sz w:val="30"/>
          <w:szCs w:val="30"/>
        </w:rPr>
        <w:t>三、开、评标程序及评标委员会的评审程序</w:t>
      </w:r>
    </w:p>
    <w:p w14:paraId="66B9D978">
      <w:pPr>
        <w:pStyle w:val="32"/>
        <w:snapToGrid w:val="0"/>
        <w:spacing w:before="120" w:after="120" w:line="460" w:lineRule="exact"/>
        <w:ind w:firstLine="551" w:firstLineChars="196"/>
        <w:rPr>
          <w:rFonts w:ascii="仿宋" w:hAnsi="仿宋" w:eastAsia="仿宋"/>
          <w:b/>
          <w:bCs/>
          <w:color w:val="000000"/>
          <w:sz w:val="28"/>
          <w:szCs w:val="28"/>
        </w:rPr>
      </w:pPr>
      <w:r>
        <w:rPr>
          <w:rFonts w:hint="eastAsia" w:ascii="仿宋" w:hAnsi="仿宋" w:eastAsia="仿宋"/>
          <w:b/>
          <w:bCs/>
          <w:color w:val="000000"/>
          <w:sz w:val="28"/>
          <w:szCs w:val="28"/>
        </w:rPr>
        <w:t>（一）组织开标</w:t>
      </w:r>
    </w:p>
    <w:p w14:paraId="38ECF5F5">
      <w:pPr>
        <w:pStyle w:val="32"/>
        <w:snapToGrid w:val="0"/>
        <w:spacing w:before="120" w:after="120"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招标方将按照招标文件规定的时间、地点和程序组织开标，各投标人授权代表及相关人员</w:t>
      </w:r>
      <w:r>
        <w:rPr>
          <w:rFonts w:hint="eastAsia" w:ascii="仿宋" w:hAnsi="仿宋" w:eastAsia="仿宋"/>
          <w:b/>
          <w:bCs/>
          <w:color w:val="000000"/>
          <w:sz w:val="28"/>
          <w:szCs w:val="28"/>
        </w:rPr>
        <w:t>均应当准时在线参加</w:t>
      </w:r>
      <w:r>
        <w:rPr>
          <w:rFonts w:hint="eastAsia" w:ascii="仿宋" w:hAnsi="仿宋" w:eastAsia="仿宋"/>
          <w:color w:val="000000"/>
          <w:sz w:val="28"/>
          <w:szCs w:val="28"/>
        </w:rPr>
        <w:t>，无关人员不得进入开标现场。</w:t>
      </w:r>
      <w:r>
        <w:rPr>
          <w:rFonts w:hint="eastAsia" w:ascii="仿宋" w:hAnsi="仿宋" w:eastAsia="仿宋"/>
          <w:b/>
          <w:bCs/>
          <w:color w:val="000000"/>
          <w:sz w:val="28"/>
          <w:szCs w:val="28"/>
        </w:rPr>
        <w:t>投标人如未准时在线参加的</w:t>
      </w:r>
      <w:r>
        <w:rPr>
          <w:rFonts w:hint="eastAsia" w:ascii="仿宋" w:hAnsi="仿宋" w:eastAsia="仿宋"/>
          <w:color w:val="000000"/>
          <w:sz w:val="28"/>
          <w:szCs w:val="28"/>
        </w:rPr>
        <w:t>，事后不得对采购相关人员、开标过程和开标结果提出异议。</w:t>
      </w:r>
    </w:p>
    <w:p w14:paraId="1005D329">
      <w:pPr>
        <w:pStyle w:val="32"/>
        <w:snapToGrid w:val="0"/>
        <w:spacing w:before="120" w:after="120" w:line="46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1. 落实工作场地、设施，检查录音录像采集设备运行情况，验证电子交易平台是否能正常登录，并开启直播（如直播信号出现问题，不影响项目开标程序）。</w:t>
      </w:r>
    </w:p>
    <w:p w14:paraId="27047872">
      <w:pPr>
        <w:pStyle w:val="32"/>
        <w:snapToGrid w:val="0"/>
        <w:spacing w:before="120" w:after="120" w:line="46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2. 开标由招标方主持，主持人介绍开标现场的人员情况，宣读递交投标文件的投标人名单、递交备份投标文件的投标人名单、开标纪律、应当回避的情形等注意事项。</w:t>
      </w:r>
    </w:p>
    <w:p w14:paraId="3B275E63">
      <w:pPr>
        <w:spacing w:line="44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3.投标截止时，电子交易平台自动提取所有电子投标文件。招标方点击[开始解密]按钮后，投标人可以在线解密，解密时限为30分钟。</w:t>
      </w:r>
    </w:p>
    <w:p w14:paraId="0EF8E024">
      <w:pPr>
        <w:spacing w:line="44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4.投标人应当在解密时限内完成解密，如所有投标人的电子投标文件都已经解密完成的，则电子交易平台自动结束解密。如有任一投标人未解密，电子交易平台会在解密时限截止时自动结束解密。</w:t>
      </w:r>
    </w:p>
    <w:p w14:paraId="3629F377">
      <w:pPr>
        <w:spacing w:line="44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解密时限内未完成解密且按规定提供了备份投标文件的，招标方将在开标直播间拆封其备份投标文件，并导入电子交易平台。</w:t>
      </w:r>
    </w:p>
    <w:p w14:paraId="39EA6581">
      <w:pPr>
        <w:spacing w:line="44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5.评标委员会在商务和技术评审结束后，主持人通过电子交易平台宣告商务和技术评审无效投标人名称及理由，有效投标人的商务和技术得分情况。</w:t>
      </w:r>
    </w:p>
    <w:p w14:paraId="46325139">
      <w:pPr>
        <w:spacing w:line="44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6.招标方在电子交易平台开启投标人的报价文件信息，投标人对报价信息进行确认。投标人对报价信息不予确认的不影响后续评标过程。</w:t>
      </w:r>
    </w:p>
    <w:p w14:paraId="650A2AC8">
      <w:pPr>
        <w:pStyle w:val="32"/>
        <w:snapToGrid w:val="0"/>
        <w:spacing w:before="120" w:after="120" w:line="460" w:lineRule="exact"/>
        <w:ind w:firstLine="551" w:firstLineChars="196"/>
        <w:rPr>
          <w:rFonts w:ascii="仿宋" w:hAnsi="仿宋" w:eastAsia="仿宋"/>
          <w:b/>
          <w:bCs/>
          <w:color w:val="000000"/>
          <w:sz w:val="28"/>
          <w:szCs w:val="28"/>
        </w:rPr>
      </w:pPr>
      <w:r>
        <w:rPr>
          <w:rFonts w:hint="eastAsia" w:ascii="仿宋" w:hAnsi="仿宋" w:eastAsia="仿宋"/>
          <w:b/>
          <w:bCs/>
          <w:color w:val="000000"/>
          <w:sz w:val="28"/>
          <w:szCs w:val="28"/>
        </w:rPr>
        <w:t>7.评标委员会经商议认为需要投标人作出必要澄清或说明的，应当通过电子交易平台交换数据电文。评标委员会给予投标人提交澄清或说明的时间为半小时，投标人已经明确表示澄清或说明完毕的除外。澄清说明环节评标委员会可以通过电子交易平台发出“视频会议”邀请，与相关供应商以视频会议形式进行，并在平台“讨论”组件中进行数据电文交换。为避免页面存在兼容性等问题，投标人须使用谷歌Chrome浏览器或360浏览器极速模式，并安装摄像头和麦克风。如若评审过程中，电子交易平台出现视频会议连接失败等情况，按原方式在电子交易平台与供应商交换数据电文。</w:t>
      </w:r>
    </w:p>
    <w:p w14:paraId="512FEF82">
      <w:pPr>
        <w:spacing w:line="44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8.在电子交易平台上公布评审结果。</w:t>
      </w:r>
    </w:p>
    <w:p w14:paraId="5D620532">
      <w:pPr>
        <w:spacing w:line="44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特别说明：政采云公司如对电子化开标及评审程序有调整的，按调整后的程序操作。</w:t>
      </w:r>
    </w:p>
    <w:p w14:paraId="05026EF0">
      <w:pPr>
        <w:pStyle w:val="32"/>
        <w:snapToGrid w:val="0"/>
        <w:spacing w:before="120" w:after="120" w:line="46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（二）组织评标程序</w:t>
      </w:r>
    </w:p>
    <w:p w14:paraId="07A1384C">
      <w:pPr>
        <w:pStyle w:val="32"/>
        <w:snapToGrid w:val="0"/>
        <w:spacing w:before="120" w:after="120" w:line="460" w:lineRule="exact"/>
        <w:ind w:firstLine="548" w:firstLineChars="196"/>
        <w:rPr>
          <w:rFonts w:ascii="仿宋" w:hAnsi="仿宋" w:eastAsia="仿宋"/>
          <w:color w:val="000000"/>
          <w:sz w:val="28"/>
          <w:szCs w:val="28"/>
        </w:rPr>
      </w:pPr>
      <w:r>
        <w:rPr>
          <w:rFonts w:hint="eastAsia" w:ascii="仿宋" w:hAnsi="仿宋" w:eastAsia="仿宋"/>
          <w:color w:val="000000"/>
          <w:sz w:val="28"/>
          <w:szCs w:val="28"/>
        </w:rPr>
        <w:t>招标方将按照招标文件规定的时间、地点和程序组织评标，各评审专家及相关人员应参加评审活动并接受核验、签到，无关人员不得进入评审现场。</w:t>
      </w:r>
    </w:p>
    <w:p w14:paraId="26693849">
      <w:pPr>
        <w:pStyle w:val="32"/>
        <w:snapToGrid w:val="0"/>
        <w:spacing w:before="120" w:after="120" w:line="460" w:lineRule="exact"/>
        <w:ind w:firstLine="548" w:firstLineChars="196"/>
        <w:rPr>
          <w:rFonts w:ascii="仿宋" w:hAnsi="仿宋" w:eastAsia="仿宋"/>
          <w:color w:val="000000"/>
          <w:sz w:val="28"/>
          <w:szCs w:val="28"/>
        </w:rPr>
      </w:pPr>
      <w:r>
        <w:rPr>
          <w:rFonts w:hint="eastAsia" w:ascii="仿宋" w:hAnsi="仿宋" w:eastAsia="仿宋"/>
          <w:color w:val="000000"/>
          <w:sz w:val="28"/>
          <w:szCs w:val="28"/>
        </w:rPr>
        <w:t>1.开启开标场地录音录像采集设备，并确保正常运行。</w:t>
      </w:r>
    </w:p>
    <w:p w14:paraId="690FD3C3">
      <w:pPr>
        <w:pStyle w:val="32"/>
        <w:snapToGrid w:val="0"/>
        <w:spacing w:before="120" w:after="120" w:line="460" w:lineRule="exact"/>
        <w:ind w:firstLine="548" w:firstLineChars="196"/>
        <w:rPr>
          <w:rFonts w:ascii="仿宋" w:hAnsi="仿宋" w:eastAsia="仿宋"/>
          <w:color w:val="000000"/>
          <w:sz w:val="28"/>
          <w:szCs w:val="28"/>
        </w:rPr>
      </w:pPr>
      <w:r>
        <w:rPr>
          <w:rFonts w:hint="eastAsia" w:ascii="仿宋" w:hAnsi="仿宋" w:eastAsia="仿宋"/>
          <w:color w:val="000000"/>
          <w:sz w:val="28"/>
          <w:szCs w:val="28"/>
        </w:rPr>
        <w:t>2.按规定统一收缴、保存评标现场相关人员通讯工具。</w:t>
      </w:r>
    </w:p>
    <w:p w14:paraId="5AA60DE4">
      <w:pPr>
        <w:pStyle w:val="32"/>
        <w:snapToGrid w:val="0"/>
        <w:spacing w:before="120" w:after="120" w:line="460" w:lineRule="exact"/>
        <w:ind w:firstLine="548" w:firstLineChars="196"/>
        <w:rPr>
          <w:rFonts w:ascii="仿宋" w:hAnsi="仿宋" w:eastAsia="仿宋"/>
          <w:color w:val="000000"/>
          <w:sz w:val="28"/>
          <w:szCs w:val="28"/>
        </w:rPr>
      </w:pPr>
      <w:r>
        <w:rPr>
          <w:rFonts w:hint="eastAsia" w:ascii="仿宋" w:hAnsi="仿宋" w:eastAsia="仿宋"/>
          <w:color w:val="000000"/>
          <w:sz w:val="28"/>
          <w:szCs w:val="28"/>
        </w:rPr>
        <w:t>3.介绍评审现场的人员情况，宣布评审工作纪律，告知评审人员应当回避情形；组织推选评标委员会组长。</w:t>
      </w:r>
    </w:p>
    <w:p w14:paraId="201229E0">
      <w:pPr>
        <w:pStyle w:val="32"/>
        <w:snapToGrid w:val="0"/>
        <w:spacing w:before="120" w:after="120" w:line="460" w:lineRule="exact"/>
        <w:ind w:firstLine="548" w:firstLineChars="196"/>
        <w:rPr>
          <w:rFonts w:ascii="仿宋" w:hAnsi="仿宋" w:eastAsia="仿宋"/>
          <w:color w:val="000000"/>
          <w:sz w:val="28"/>
          <w:szCs w:val="28"/>
        </w:rPr>
      </w:pPr>
      <w:r>
        <w:rPr>
          <w:rFonts w:hint="eastAsia" w:ascii="仿宋" w:hAnsi="仿宋" w:eastAsia="仿宋"/>
          <w:color w:val="000000"/>
          <w:sz w:val="28"/>
          <w:szCs w:val="28"/>
        </w:rPr>
        <w:t>4.宣读提交投标文件的供应商名单，组织评标委员会各位成员签订纸质形式的《政府采购评审人员廉洁自律承诺书》。</w:t>
      </w:r>
    </w:p>
    <w:p w14:paraId="0F700907">
      <w:pPr>
        <w:pStyle w:val="32"/>
        <w:snapToGrid w:val="0"/>
        <w:spacing w:before="120" w:after="120" w:line="460" w:lineRule="exact"/>
        <w:ind w:firstLine="548" w:firstLineChars="196"/>
        <w:rPr>
          <w:rFonts w:ascii="仿宋" w:hAnsi="仿宋" w:eastAsia="仿宋"/>
          <w:color w:val="000000"/>
          <w:sz w:val="28"/>
          <w:szCs w:val="28"/>
        </w:rPr>
      </w:pPr>
      <w:r>
        <w:rPr>
          <w:rFonts w:hint="eastAsia" w:ascii="仿宋" w:hAnsi="仿宋" w:eastAsia="仿宋"/>
          <w:color w:val="000000"/>
          <w:sz w:val="28"/>
          <w:szCs w:val="28"/>
        </w:rPr>
        <w:t>5.采购人可以在评标前说明项目背景和采购需求，说明内容不得含有歧视性、倾向性意见，不得超出招标文件所述范围。说明应当提交书面材料，并随招标文件一并存档。</w:t>
      </w:r>
    </w:p>
    <w:p w14:paraId="501E3C07">
      <w:pPr>
        <w:pStyle w:val="32"/>
        <w:snapToGrid w:val="0"/>
        <w:spacing w:before="120" w:after="120" w:line="460" w:lineRule="exact"/>
        <w:ind w:firstLine="548" w:firstLineChars="196"/>
        <w:rPr>
          <w:rFonts w:ascii="仿宋" w:hAnsi="仿宋" w:eastAsia="仿宋"/>
          <w:color w:val="000000"/>
          <w:sz w:val="28"/>
          <w:szCs w:val="28"/>
        </w:rPr>
      </w:pPr>
      <w:r>
        <w:rPr>
          <w:rFonts w:hint="eastAsia" w:ascii="仿宋" w:hAnsi="仿宋" w:eastAsia="仿宋"/>
          <w:color w:val="000000"/>
          <w:sz w:val="28"/>
          <w:szCs w:val="28"/>
        </w:rPr>
        <w:t>6.根据需要简要介绍招标文件（含补充文件）制定及质疑答复情况、按书面陈述项目基本情况及评审工作需注意事项等，让评审专家尽快知悉和了解所评审项目的采购需求、评审依据、评审标准、工作程序等；提醒评标委员会对客观评审项目应统一评审依据和评审标准，对主观评审项目应确定大致的评审要求和评审尺度；对评审人员提出的有关招标文件、投标文件的问题进行必要的说明、解释或讨论。</w:t>
      </w:r>
    </w:p>
    <w:p w14:paraId="157A4DB7">
      <w:pPr>
        <w:pStyle w:val="32"/>
        <w:snapToGrid w:val="0"/>
        <w:spacing w:before="120" w:after="120" w:line="460" w:lineRule="exact"/>
        <w:ind w:firstLine="548" w:firstLineChars="196"/>
        <w:rPr>
          <w:rFonts w:ascii="仿宋" w:hAnsi="仿宋" w:eastAsia="仿宋"/>
          <w:color w:val="000000"/>
          <w:sz w:val="28"/>
          <w:szCs w:val="28"/>
        </w:rPr>
      </w:pPr>
      <w:r>
        <w:rPr>
          <w:rFonts w:hint="eastAsia" w:ascii="仿宋" w:hAnsi="仿宋" w:eastAsia="仿宋"/>
          <w:color w:val="000000"/>
          <w:sz w:val="28"/>
          <w:szCs w:val="28"/>
        </w:rPr>
        <w:t>7.采购人代表对投标人资格文件进行审查并以开标当日为准对投标人“信用中国”网站（www.creditchina.gov.cn）、中国政府采购网（www.ccgp.gov.cn）信用记录情况进行核实，资格不符合的，应组织相关投标人代表进行陈述、澄清或申辩。</w:t>
      </w:r>
    </w:p>
    <w:p w14:paraId="123FAB57">
      <w:pPr>
        <w:pStyle w:val="32"/>
        <w:snapToGrid w:val="0"/>
        <w:spacing w:before="120" w:after="120" w:line="460" w:lineRule="exact"/>
        <w:ind w:firstLine="548" w:firstLineChars="196"/>
        <w:rPr>
          <w:rFonts w:ascii="仿宋" w:hAnsi="仿宋" w:eastAsia="仿宋"/>
          <w:color w:val="000000"/>
          <w:sz w:val="28"/>
          <w:szCs w:val="28"/>
        </w:rPr>
      </w:pPr>
      <w:r>
        <w:rPr>
          <w:rFonts w:hint="eastAsia" w:ascii="仿宋" w:hAnsi="仿宋" w:eastAsia="仿宋"/>
          <w:color w:val="000000"/>
          <w:sz w:val="28"/>
          <w:szCs w:val="28"/>
        </w:rPr>
        <w:t>8.评标委员会组长组织评审人员独立评审。评标委员会对拟认定为投标文件无效，应组织相关投标人代表进行陈述、澄清或申辩；招标方可协助评标委员会组长对打分结果进行校对、核对并汇总统计；对明显畸高、畸低的评分（其商务技术主观分总评分偏离平均分30%以上的），评标委员会组长应提醒相关评审人员进行复核或书面说明理由，评审人员拒绝说明的，由现场监督员据实记录；评审人员的评审、修改记录应保留原件，随项目其他资料一并存档。</w:t>
      </w:r>
    </w:p>
    <w:p w14:paraId="27FC8DF8">
      <w:pPr>
        <w:pStyle w:val="32"/>
        <w:snapToGrid w:val="0"/>
        <w:spacing w:before="120" w:after="120" w:line="460" w:lineRule="exact"/>
        <w:ind w:firstLine="548" w:firstLineChars="196"/>
        <w:rPr>
          <w:rFonts w:ascii="仿宋" w:hAnsi="仿宋" w:eastAsia="仿宋"/>
          <w:color w:val="000000"/>
          <w:sz w:val="28"/>
          <w:szCs w:val="28"/>
        </w:rPr>
      </w:pPr>
      <w:r>
        <w:rPr>
          <w:rFonts w:hint="eastAsia" w:ascii="仿宋" w:hAnsi="仿宋" w:eastAsia="仿宋"/>
          <w:color w:val="000000"/>
          <w:sz w:val="28"/>
          <w:szCs w:val="28"/>
        </w:rPr>
        <w:t>9.做好评审现场相关记录，协助评标委员会组长做好评审报告起草、有关内容电脑文字录入等工作，并要求评标委员会各成员签字确认。</w:t>
      </w:r>
    </w:p>
    <w:p w14:paraId="0A1FAA08">
      <w:pPr>
        <w:pStyle w:val="32"/>
        <w:snapToGrid w:val="0"/>
        <w:spacing w:before="120" w:after="120" w:line="460" w:lineRule="exact"/>
        <w:ind w:firstLine="548" w:firstLineChars="196"/>
        <w:rPr>
          <w:rFonts w:ascii="仿宋" w:hAnsi="仿宋" w:eastAsia="仿宋"/>
          <w:color w:val="000000"/>
          <w:sz w:val="28"/>
          <w:szCs w:val="28"/>
        </w:rPr>
      </w:pPr>
      <w:r>
        <w:rPr>
          <w:rFonts w:hint="eastAsia" w:ascii="仿宋" w:hAnsi="仿宋" w:eastAsia="仿宋"/>
          <w:color w:val="000000"/>
          <w:sz w:val="28"/>
          <w:szCs w:val="28"/>
        </w:rPr>
        <w:t>10.评审结束后，招标方应对评标委员会各成员的专业水平、职业道德、遵纪守法等情况进行评价；同时按规定向评审专家发放评审费，并交还评审人员及其他现场相关人员的通讯工具。</w:t>
      </w:r>
    </w:p>
    <w:p w14:paraId="63B9044D">
      <w:pPr>
        <w:pStyle w:val="32"/>
        <w:snapToGrid w:val="0"/>
        <w:spacing w:before="120" w:after="120" w:line="46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（三）评审程序</w:t>
      </w:r>
    </w:p>
    <w:p w14:paraId="407F6DE7">
      <w:pPr>
        <w:pStyle w:val="32"/>
        <w:snapToGrid w:val="0"/>
        <w:spacing w:before="120" w:after="120" w:line="460" w:lineRule="exact"/>
        <w:ind w:firstLine="548" w:firstLineChars="196"/>
        <w:rPr>
          <w:rFonts w:ascii="仿宋" w:hAnsi="仿宋" w:eastAsia="仿宋"/>
          <w:color w:val="000000"/>
          <w:sz w:val="28"/>
          <w:szCs w:val="28"/>
        </w:rPr>
      </w:pPr>
      <w:r>
        <w:rPr>
          <w:rFonts w:hint="eastAsia" w:ascii="仿宋" w:hAnsi="仿宋" w:eastAsia="仿宋"/>
          <w:color w:val="000000"/>
          <w:sz w:val="28"/>
          <w:szCs w:val="28"/>
        </w:rPr>
        <w:t>1.在评审专家中推选评标委员会组长。</w:t>
      </w:r>
    </w:p>
    <w:p w14:paraId="37FF7D19">
      <w:pPr>
        <w:pStyle w:val="32"/>
        <w:snapToGrid w:val="0"/>
        <w:spacing w:before="120" w:after="120" w:line="460" w:lineRule="exact"/>
        <w:ind w:firstLine="548" w:firstLineChars="196"/>
        <w:rPr>
          <w:rFonts w:ascii="仿宋" w:hAnsi="仿宋" w:eastAsia="仿宋"/>
          <w:color w:val="000000"/>
          <w:sz w:val="28"/>
          <w:szCs w:val="28"/>
        </w:rPr>
      </w:pPr>
      <w:r>
        <w:rPr>
          <w:rFonts w:hint="eastAsia" w:ascii="仿宋" w:hAnsi="仿宋" w:eastAsia="仿宋"/>
          <w:color w:val="000000"/>
          <w:sz w:val="28"/>
          <w:szCs w:val="28"/>
        </w:rPr>
        <w:t>2.评标委员会组长召集成员认真阅读招标文件以及相关补充、质疑、答复文件、项目书面说明等材料，熟悉采购项目的基本概况，采购项目的质量要求、数量、主要技术标准或服务需求，采购合同主要条款，投标文件无效情形，评审方法、评审依据、评审标准等。</w:t>
      </w:r>
    </w:p>
    <w:p w14:paraId="39EC92BF">
      <w:pPr>
        <w:pStyle w:val="32"/>
        <w:snapToGrid w:val="0"/>
        <w:spacing w:before="120" w:after="120" w:line="460" w:lineRule="exact"/>
        <w:ind w:firstLine="548" w:firstLineChars="196"/>
        <w:rPr>
          <w:rFonts w:ascii="仿宋" w:hAnsi="仿宋" w:eastAsia="仿宋"/>
          <w:color w:val="000000"/>
          <w:sz w:val="28"/>
          <w:szCs w:val="28"/>
        </w:rPr>
      </w:pPr>
      <w:r>
        <w:rPr>
          <w:rFonts w:hint="eastAsia" w:ascii="仿宋" w:hAnsi="仿宋" w:eastAsia="仿宋"/>
          <w:color w:val="000000"/>
          <w:sz w:val="28"/>
          <w:szCs w:val="28"/>
        </w:rPr>
        <w:t>3.评审人员对各投标人投标文件的有效性、符合性、完整性和响应程度进行审查，确定是否对招标文件作出实质性响应。</w:t>
      </w:r>
    </w:p>
    <w:p w14:paraId="389E7CB3">
      <w:pPr>
        <w:pStyle w:val="32"/>
        <w:snapToGrid w:val="0"/>
        <w:spacing w:before="120" w:after="120" w:line="460" w:lineRule="exact"/>
        <w:ind w:firstLine="548" w:firstLineChars="196"/>
        <w:rPr>
          <w:rFonts w:ascii="仿宋" w:hAnsi="仿宋" w:eastAsia="仿宋"/>
          <w:color w:val="000000"/>
          <w:sz w:val="28"/>
          <w:szCs w:val="28"/>
        </w:rPr>
      </w:pPr>
      <w:r>
        <w:rPr>
          <w:rFonts w:hint="eastAsia" w:ascii="仿宋" w:hAnsi="仿宋" w:eastAsia="仿宋"/>
          <w:color w:val="000000"/>
          <w:sz w:val="28"/>
          <w:szCs w:val="28"/>
        </w:rPr>
        <w:t>4.评审人员按招标文件规定的评审方法和评审标准，依法独立对投标人投标文件进行评估、比较，并给予评价或打分，不受任何单位和个人的干预。</w:t>
      </w:r>
    </w:p>
    <w:p w14:paraId="021B2750">
      <w:pPr>
        <w:pStyle w:val="32"/>
        <w:snapToGrid w:val="0"/>
        <w:spacing w:before="120" w:after="120" w:line="460" w:lineRule="exact"/>
        <w:ind w:firstLine="548" w:firstLineChars="196"/>
        <w:rPr>
          <w:rFonts w:ascii="仿宋" w:hAnsi="仿宋" w:eastAsia="仿宋"/>
          <w:color w:val="000000"/>
          <w:sz w:val="28"/>
          <w:szCs w:val="28"/>
        </w:rPr>
      </w:pPr>
      <w:r>
        <w:rPr>
          <w:rFonts w:hint="eastAsia" w:ascii="仿宋" w:hAnsi="仿宋" w:eastAsia="仿宋"/>
          <w:color w:val="000000"/>
          <w:sz w:val="28"/>
          <w:szCs w:val="28"/>
        </w:rPr>
        <w:t>5.评审人员对各投标人投标文件非实质性内容有疑议或异议，或者审查发现明显的文字或计算错误等，及时向评标委员会组长提出。经评标委员会商议认为需要投标人作出必要澄清或说明的，应通知该投标人以书面形式作出澄清或说明。授权代表未按时确认或拒绝澄清说明或澄清说明的内容改变了投标文件的实质性内容的，评标委员会有权对该投标文件作出不利于投标人的评判。书面通知及澄清说明文件应作为政府采购项目档案归档留存。</w:t>
      </w:r>
    </w:p>
    <w:p w14:paraId="51A83469">
      <w:pPr>
        <w:pStyle w:val="32"/>
        <w:snapToGrid w:val="0"/>
        <w:spacing w:before="120" w:after="120" w:line="460" w:lineRule="exact"/>
        <w:ind w:firstLine="548" w:firstLineChars="196"/>
        <w:rPr>
          <w:rFonts w:ascii="仿宋" w:hAnsi="仿宋" w:eastAsia="仿宋"/>
          <w:color w:val="000000"/>
          <w:sz w:val="28"/>
          <w:szCs w:val="28"/>
        </w:rPr>
      </w:pPr>
      <w:r>
        <w:rPr>
          <w:rFonts w:hint="eastAsia" w:ascii="仿宋" w:hAnsi="仿宋" w:eastAsia="仿宋"/>
          <w:color w:val="000000"/>
          <w:sz w:val="28"/>
          <w:szCs w:val="28"/>
        </w:rPr>
        <w:t>6.评审人员需对招标方工作人员唱票或统计的评审结果进行确认，现场监督员应对评审结果签署监督意见。如发现分值汇总计算错误、分项评分超出评分标准范围、客观评分不一致以及存在评分畸高、畸低情形的，应由相关人员当场改正或作出说明；拒不改正又不作说明的，由现场监督员如实记载后存入项目档案资料。</w:t>
      </w:r>
    </w:p>
    <w:p w14:paraId="747CBCD5">
      <w:pPr>
        <w:pStyle w:val="32"/>
        <w:snapToGrid w:val="0"/>
        <w:spacing w:before="120" w:after="120" w:line="460" w:lineRule="exact"/>
        <w:ind w:firstLine="548" w:firstLineChars="196"/>
        <w:rPr>
          <w:rFonts w:ascii="仿宋" w:hAnsi="仿宋" w:eastAsia="仿宋"/>
          <w:color w:val="000000"/>
          <w:sz w:val="28"/>
          <w:szCs w:val="28"/>
        </w:rPr>
      </w:pPr>
      <w:r>
        <w:rPr>
          <w:rFonts w:hint="eastAsia" w:ascii="仿宋" w:hAnsi="仿宋" w:eastAsia="仿宋"/>
          <w:color w:val="000000"/>
          <w:sz w:val="28"/>
          <w:szCs w:val="28"/>
        </w:rPr>
        <w:t xml:space="preserve">7.评标委员会根据评审汇总情况和招标文件规定确定中标候选供应商排序名单。 </w:t>
      </w:r>
    </w:p>
    <w:p w14:paraId="402A74C7">
      <w:pPr>
        <w:pStyle w:val="32"/>
        <w:snapToGrid w:val="0"/>
        <w:spacing w:before="120" w:after="120" w:line="460" w:lineRule="exact"/>
        <w:ind w:firstLine="548" w:firstLineChars="196"/>
        <w:rPr>
          <w:rFonts w:ascii="仿宋" w:hAnsi="仿宋" w:eastAsia="仿宋"/>
          <w:color w:val="000000"/>
          <w:sz w:val="28"/>
          <w:szCs w:val="28"/>
        </w:rPr>
      </w:pPr>
      <w:r>
        <w:rPr>
          <w:rFonts w:hint="eastAsia" w:ascii="仿宋" w:hAnsi="仿宋" w:eastAsia="仿宋"/>
          <w:color w:val="000000"/>
          <w:sz w:val="28"/>
          <w:szCs w:val="28"/>
        </w:rPr>
        <w:t>8.起草评审报告，所有评审人员须在评审报告上签字确认。</w:t>
      </w:r>
    </w:p>
    <w:p w14:paraId="29A50F0D">
      <w:pPr>
        <w:pStyle w:val="32"/>
        <w:snapToGrid w:val="0"/>
        <w:spacing w:beforeLines="100" w:afterLines="100" w:line="360" w:lineRule="auto"/>
        <w:jc w:val="center"/>
        <w:rPr>
          <w:rFonts w:ascii="仿宋" w:hAnsi="仿宋" w:eastAsia="仿宋"/>
          <w:b/>
          <w:bCs/>
          <w:color w:val="000000"/>
          <w:sz w:val="28"/>
          <w:szCs w:val="28"/>
        </w:rPr>
      </w:pPr>
      <w:r>
        <w:rPr>
          <w:rFonts w:hint="eastAsia" w:ascii="仿宋" w:hAnsi="仿宋" w:eastAsia="仿宋"/>
          <w:b/>
          <w:bCs/>
          <w:color w:val="000000"/>
          <w:sz w:val="28"/>
          <w:szCs w:val="28"/>
        </w:rPr>
        <w:t>四、评审原则</w:t>
      </w:r>
    </w:p>
    <w:p w14:paraId="1B181039">
      <w:pPr>
        <w:pStyle w:val="32"/>
        <w:snapToGrid w:val="0"/>
        <w:spacing w:before="120" w:after="120" w:line="46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1.评标委员会必须公平、公正、客观，不带任何倾向性和启发性；不得向外界透露任何与评标有关的内容；任何单位和个人不得干扰、影响评标的正常进行；评标委员会及有关工作人员不得私下与投标人接触。</w:t>
      </w:r>
    </w:p>
    <w:p w14:paraId="7A12BFFC">
      <w:pPr>
        <w:pStyle w:val="32"/>
        <w:snapToGrid w:val="0"/>
        <w:spacing w:before="120" w:after="120" w:line="460" w:lineRule="exact"/>
        <w:ind w:firstLine="551" w:firstLineChars="196"/>
        <w:rPr>
          <w:rFonts w:ascii="仿宋" w:hAnsi="仿宋" w:eastAsia="仿宋"/>
          <w:b/>
          <w:bCs/>
          <w:color w:val="000000"/>
          <w:sz w:val="28"/>
          <w:szCs w:val="28"/>
        </w:rPr>
      </w:pPr>
      <w:r>
        <w:rPr>
          <w:rFonts w:hint="eastAsia" w:ascii="仿宋" w:hAnsi="仿宋" w:eastAsia="仿宋"/>
          <w:b/>
          <w:bCs/>
          <w:color w:val="000000"/>
          <w:sz w:val="28"/>
          <w:szCs w:val="28"/>
        </w:rPr>
        <w:t>2.评审专家因回避、临时缺席或健康原因等特殊情况不能继续参加评审工作的，应按规定更换评审专家,被更换的评审人员之前所作出的评审意见不再予以采纳，由更换后的评审人员重新进行评审。无法及时更换专家的，要立即停止评审工作、封存评审资料，并告知投标人择期重新评审的时间和地点。</w:t>
      </w:r>
    </w:p>
    <w:p w14:paraId="014D331F">
      <w:pPr>
        <w:pStyle w:val="32"/>
        <w:snapToGrid w:val="0"/>
        <w:spacing w:before="120" w:after="120" w:line="460" w:lineRule="exact"/>
        <w:ind w:firstLine="551" w:firstLineChars="196"/>
        <w:rPr>
          <w:rFonts w:ascii="仿宋" w:hAnsi="仿宋" w:eastAsia="仿宋"/>
          <w:b/>
          <w:bCs/>
          <w:color w:val="000000"/>
          <w:sz w:val="28"/>
          <w:szCs w:val="28"/>
        </w:rPr>
      </w:pPr>
      <w:r>
        <w:rPr>
          <w:rFonts w:hint="eastAsia" w:ascii="仿宋" w:hAnsi="仿宋" w:eastAsia="仿宋"/>
          <w:b/>
          <w:bCs/>
          <w:color w:val="000000"/>
          <w:sz w:val="28"/>
          <w:szCs w:val="28"/>
        </w:rPr>
        <w:t>3.评审人员对有关招标文件、投标文件、样品或现场演示（如有）的说明、解释、要求、标准存在不同意见的，持不同意见的评审人员及其意见或理由应予以完整记录，并在评审过程中按照少数服从多数的原则表决执行。对招标文件本身不明确或存在歧义、矛盾的内容，应作对投标人而非采购人有利的解释；对因招标文件中有关产品技术参数需求表述不清导致投标人实质性响应不一致时，应终止评审，重新组织采购。评审人员拒绝在评审报告中签字又不说明其不同意见或理由的，由现场监督员记录在案后，可视为同意评审结果。</w:t>
      </w:r>
    </w:p>
    <w:p w14:paraId="5A9349CC">
      <w:pPr>
        <w:pStyle w:val="32"/>
        <w:snapToGrid w:val="0"/>
        <w:spacing w:before="120" w:after="120" w:line="460" w:lineRule="exact"/>
        <w:ind w:firstLine="551" w:firstLineChars="196"/>
        <w:rPr>
          <w:rFonts w:ascii="仿宋" w:hAnsi="仿宋" w:eastAsia="仿宋"/>
          <w:b/>
          <w:bCs/>
          <w:color w:val="000000"/>
          <w:sz w:val="28"/>
          <w:szCs w:val="28"/>
        </w:rPr>
      </w:pPr>
      <w:r>
        <w:rPr>
          <w:rFonts w:hint="eastAsia" w:ascii="仿宋" w:hAnsi="仿宋" w:eastAsia="仿宋"/>
          <w:b/>
          <w:bCs/>
          <w:color w:val="000000"/>
          <w:sz w:val="28"/>
          <w:szCs w:val="28"/>
        </w:rPr>
        <w:t>4.财政部令第87号《政府采购货物和服务招标投标管理办法》第三十一条规定：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711CA563">
      <w:pPr>
        <w:pStyle w:val="32"/>
        <w:snapToGrid w:val="0"/>
        <w:spacing w:before="120" w:after="120" w:line="460" w:lineRule="exact"/>
        <w:ind w:firstLine="551" w:firstLineChars="196"/>
        <w:rPr>
          <w:rFonts w:ascii="仿宋" w:hAnsi="仿宋" w:eastAsia="仿宋"/>
          <w:b/>
          <w:bCs/>
          <w:color w:val="000000"/>
          <w:sz w:val="28"/>
          <w:szCs w:val="28"/>
        </w:rPr>
      </w:pPr>
      <w:r>
        <w:rPr>
          <w:rFonts w:hint="eastAsia" w:ascii="仿宋" w:hAnsi="仿宋" w:eastAsia="仿宋"/>
          <w:b/>
          <w:bCs/>
          <w:color w:val="000000"/>
          <w:sz w:val="28"/>
          <w:szCs w:val="28"/>
        </w:rPr>
        <w:t>非单一产品采购项目，采购人应当根据采购项目技术构成、产品价格比重等合理确定核心产品，并在招标文件中载明。多家投标人提供的核心产品品牌相同的，按前款规定处理。</w:t>
      </w:r>
    </w:p>
    <w:p w14:paraId="683926E5">
      <w:pPr>
        <w:pStyle w:val="32"/>
        <w:snapToGrid w:val="0"/>
        <w:spacing w:before="120" w:after="120" w:line="460" w:lineRule="exact"/>
        <w:ind w:firstLine="551" w:firstLineChars="196"/>
        <w:rPr>
          <w:rFonts w:ascii="仿宋" w:hAnsi="仿宋" w:eastAsia="仿宋"/>
          <w:b/>
          <w:bCs/>
          <w:color w:val="000000"/>
          <w:sz w:val="28"/>
          <w:szCs w:val="28"/>
        </w:rPr>
      </w:pPr>
      <w:r>
        <w:rPr>
          <w:rFonts w:hint="eastAsia" w:ascii="仿宋" w:hAnsi="仿宋" w:eastAsia="仿宋"/>
          <w:b/>
          <w:bCs/>
          <w:color w:val="000000"/>
          <w:sz w:val="28"/>
          <w:szCs w:val="28"/>
        </w:rPr>
        <w:t>5.财政部令第87号《政府采购货物和服务招标投标管理办法》第六十条规定：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15326EF6">
      <w:pPr>
        <w:pStyle w:val="32"/>
        <w:snapToGrid w:val="0"/>
        <w:spacing w:beforeLines="100" w:afterLines="100" w:line="360" w:lineRule="auto"/>
        <w:jc w:val="center"/>
        <w:rPr>
          <w:rFonts w:ascii="仿宋" w:hAnsi="仿宋" w:eastAsia="仿宋"/>
          <w:b/>
          <w:bCs/>
          <w:color w:val="000000"/>
          <w:sz w:val="30"/>
          <w:szCs w:val="30"/>
        </w:rPr>
      </w:pPr>
      <w:r>
        <w:rPr>
          <w:rFonts w:hint="eastAsia" w:ascii="仿宋" w:hAnsi="仿宋" w:eastAsia="仿宋"/>
          <w:b/>
          <w:bCs/>
          <w:color w:val="000000"/>
          <w:sz w:val="30"/>
          <w:szCs w:val="30"/>
        </w:rPr>
        <w:t>五、确定中标供应商的原则</w:t>
      </w:r>
    </w:p>
    <w:p w14:paraId="5D468C93">
      <w:pPr>
        <w:pStyle w:val="32"/>
        <w:snapToGrid w:val="0"/>
        <w:spacing w:before="120" w:after="120"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 xml:space="preserve"> 1.项目由评标委员会根据第三章《评标办法与评分标准》规定提出中标候选人排序。</w:t>
      </w:r>
    </w:p>
    <w:p w14:paraId="0959D123">
      <w:pPr>
        <w:pStyle w:val="32"/>
        <w:snapToGrid w:val="0"/>
        <w:spacing w:before="120" w:after="120" w:line="460" w:lineRule="exact"/>
        <w:ind w:firstLine="560" w:firstLineChars="200"/>
        <w:rPr>
          <w:rFonts w:ascii="仿宋" w:hAnsi="仿宋" w:eastAsia="仿宋"/>
          <w:b/>
          <w:bCs/>
          <w:color w:val="FF0000"/>
          <w:sz w:val="28"/>
          <w:szCs w:val="28"/>
        </w:rPr>
      </w:pPr>
      <w:r>
        <w:rPr>
          <w:rFonts w:hint="eastAsia" w:hAnsi="宋体"/>
          <w:color w:val="000000"/>
          <w:sz w:val="28"/>
          <w:szCs w:val="28"/>
        </w:rPr>
        <w:t xml:space="preserve"> </w:t>
      </w:r>
      <w:r>
        <w:rPr>
          <w:rFonts w:hint="eastAsia" w:ascii="仿宋" w:hAnsi="仿宋" w:eastAsia="仿宋"/>
          <w:color w:val="000000"/>
          <w:sz w:val="28"/>
          <w:szCs w:val="28"/>
        </w:rPr>
        <w:t>2.</w:t>
      </w:r>
      <w:r>
        <w:rPr>
          <w:rFonts w:hint="eastAsia" w:ascii="仿宋" w:hAnsi="仿宋" w:eastAsia="仿宋"/>
          <w:b/>
          <w:bCs/>
          <w:color w:val="FF0000"/>
          <w:sz w:val="28"/>
          <w:szCs w:val="28"/>
        </w:rPr>
        <w:t>采购人应当自收到评标报告之日起５个工作日内，在评标报告确定的中标候选人名单中按顺序确定中标人。中标候选人的总得分且投标报价相同的，按技术得分由高到低顺序确定中标人。采购人在收到评标报告5个工作日内未按评标报告推荐的中标候选人顺序确定中标人，又不能说明合法理由的，视同按评标报告推荐的顺序确定排名第一的中标候选人为中标人。在采购结果确认环节，中标候选人撤销投标文件不能成为采购人不确认采购结果的正当理由。</w:t>
      </w:r>
    </w:p>
    <w:p w14:paraId="4742A1C4">
      <w:pPr>
        <w:pStyle w:val="32"/>
        <w:snapToGrid w:val="0"/>
        <w:spacing w:before="120" w:after="120"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 xml:space="preserve"> 3.采购结果经采购人确认后，招标方将于2个工作日内在浙江省政府采购网上发布中标公告，通过电子交易平台统一签发《中标通知书》</w:t>
      </w:r>
      <w:r>
        <w:rPr>
          <w:rFonts w:hint="eastAsia" w:ascii="仿宋" w:hAnsi="仿宋" w:eastAsia="仿宋" w:cs="Arial"/>
          <w:color w:val="000000"/>
          <w:sz w:val="28"/>
          <w:szCs w:val="28"/>
        </w:rPr>
        <w:t>。</w:t>
      </w:r>
    </w:p>
    <w:p w14:paraId="5239BD6B">
      <w:pPr>
        <w:pStyle w:val="32"/>
        <w:snapToGrid w:val="0"/>
        <w:spacing w:beforeLines="100" w:afterLines="100" w:line="360" w:lineRule="auto"/>
        <w:jc w:val="center"/>
        <w:rPr>
          <w:rFonts w:ascii="仿宋" w:hAnsi="仿宋" w:eastAsia="仿宋"/>
          <w:b/>
          <w:bCs/>
          <w:color w:val="000000"/>
          <w:sz w:val="30"/>
          <w:szCs w:val="30"/>
        </w:rPr>
      </w:pPr>
      <w:r>
        <w:rPr>
          <w:rFonts w:hint="eastAsia" w:ascii="仿宋" w:hAnsi="仿宋" w:eastAsia="仿宋"/>
          <w:b/>
          <w:bCs/>
          <w:color w:val="000000"/>
          <w:sz w:val="30"/>
          <w:szCs w:val="30"/>
        </w:rPr>
        <w:t>六、合同授予</w:t>
      </w:r>
    </w:p>
    <w:p w14:paraId="4EC05EFD">
      <w:pPr>
        <w:snapToGrid w:val="0"/>
        <w:spacing w:line="460" w:lineRule="exact"/>
        <w:ind w:firstLine="551" w:firstLineChars="196"/>
        <w:rPr>
          <w:rFonts w:ascii="仿宋" w:hAnsi="仿宋" w:eastAsia="仿宋"/>
          <w:b/>
          <w:bCs/>
          <w:color w:val="000000"/>
          <w:sz w:val="28"/>
          <w:szCs w:val="28"/>
        </w:rPr>
      </w:pPr>
      <w:r>
        <w:rPr>
          <w:rFonts w:hint="eastAsia" w:ascii="仿宋" w:hAnsi="仿宋" w:eastAsia="仿宋"/>
          <w:b/>
          <w:bCs/>
          <w:color w:val="000000"/>
          <w:sz w:val="28"/>
          <w:szCs w:val="28"/>
        </w:rPr>
        <w:t>（一）签订合同</w:t>
      </w:r>
    </w:p>
    <w:p w14:paraId="36A32B20">
      <w:pPr>
        <w:snapToGrid w:val="0"/>
        <w:spacing w:line="46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1.采购人与中标人应当在《中标通知书》发出之日起30日内签订政府采购合同。</w:t>
      </w:r>
    </w:p>
    <w:p w14:paraId="227C2976">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2.中标人拖延、拒签合同的,将被取消中标资格。</w:t>
      </w:r>
    </w:p>
    <w:p w14:paraId="000DDC38">
      <w:pPr>
        <w:snapToGrid w:val="0"/>
        <w:spacing w:line="46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3.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14:paraId="5111A358">
      <w:pPr>
        <w:pStyle w:val="32"/>
        <w:snapToGrid w:val="0"/>
        <w:spacing w:before="120" w:after="120" w:line="460" w:lineRule="exact"/>
        <w:ind w:firstLine="551" w:firstLineChars="196"/>
        <w:rPr>
          <w:rFonts w:ascii="仿宋" w:hAnsi="仿宋" w:eastAsia="仿宋"/>
          <w:b/>
          <w:bCs/>
          <w:color w:val="000000"/>
          <w:sz w:val="28"/>
          <w:szCs w:val="28"/>
        </w:rPr>
      </w:pPr>
      <w:r>
        <w:rPr>
          <w:rFonts w:hint="eastAsia" w:ascii="仿宋" w:hAnsi="仿宋" w:eastAsia="仿宋"/>
          <w:b/>
          <w:bCs/>
          <w:color w:val="000000"/>
          <w:sz w:val="28"/>
          <w:szCs w:val="28"/>
        </w:rPr>
        <w:t>（二）履约保证金</w:t>
      </w:r>
    </w:p>
    <w:p w14:paraId="222FAA9E">
      <w:pPr>
        <w:pStyle w:val="32"/>
        <w:snapToGrid w:val="0"/>
        <w:spacing w:beforeLines="100" w:afterLines="100"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1.合同签订时，采购人按《中华人民共和国政府采购法实施条例》有关规定自行收取项目履约保证金。采购人要求中标或者成交供应商提交履约保证金的，供应商应当以支票、汇票、本票或者金融机构、担保机构出具的保函等非现金形式提交。履约保证金的数额不得超过政府采购合同金额的1%。</w:t>
      </w:r>
    </w:p>
    <w:p w14:paraId="0AAFEF85">
      <w:pPr>
        <w:pStyle w:val="32"/>
        <w:snapToGrid w:val="0"/>
        <w:spacing w:before="120" w:after="120" w:line="460" w:lineRule="exact"/>
        <w:ind w:firstLine="554" w:firstLineChars="198"/>
        <w:rPr>
          <w:rFonts w:ascii="仿宋" w:hAnsi="仿宋" w:eastAsia="仿宋"/>
          <w:color w:val="000000"/>
          <w:sz w:val="28"/>
          <w:szCs w:val="28"/>
        </w:rPr>
      </w:pPr>
      <w:r>
        <w:rPr>
          <w:rFonts w:hint="eastAsia" w:ascii="仿宋" w:hAnsi="仿宋" w:eastAsia="仿宋"/>
          <w:color w:val="000000"/>
          <w:sz w:val="28"/>
          <w:szCs w:val="28"/>
        </w:rPr>
        <w:t>2.按合同约定办理履约保证金退还手续。</w:t>
      </w:r>
    </w:p>
    <w:p w14:paraId="6DD9A196">
      <w:pPr>
        <w:pStyle w:val="32"/>
        <w:snapToGrid w:val="0"/>
        <w:spacing w:beforeLines="100" w:afterLines="100" w:line="360" w:lineRule="auto"/>
        <w:jc w:val="center"/>
        <w:rPr>
          <w:rFonts w:ascii="仿宋" w:hAnsi="仿宋" w:eastAsia="仿宋"/>
          <w:b/>
          <w:bCs/>
          <w:color w:val="000000"/>
          <w:sz w:val="30"/>
          <w:szCs w:val="30"/>
        </w:rPr>
      </w:pPr>
      <w:r>
        <w:rPr>
          <w:rFonts w:hint="eastAsia" w:ascii="仿宋" w:hAnsi="仿宋" w:eastAsia="仿宋"/>
          <w:b/>
          <w:bCs/>
          <w:color w:val="000000"/>
          <w:sz w:val="30"/>
          <w:szCs w:val="30"/>
        </w:rPr>
        <w:t>七、货款的结算</w:t>
      </w:r>
    </w:p>
    <w:p w14:paraId="71D96DDE">
      <w:pPr>
        <w:pStyle w:val="32"/>
        <w:snapToGrid w:val="0"/>
        <w:spacing w:before="120" w:after="120"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货款由采购人按招标文件规定的付款方式自行支付。纳入国库集中支付的，按照国库集中支付有关规定付款。</w:t>
      </w:r>
    </w:p>
    <w:p w14:paraId="36100492">
      <w:pPr>
        <w:pStyle w:val="32"/>
        <w:snapToGrid w:val="0"/>
        <w:spacing w:before="120" w:after="120"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资金支付进度：采购人对于满足合同约定支付条件的，自收到发票后7个工作日内将资金支付到合同约定的供应商账户。迟延支付中小企业款项的，供应商可要求采购人支付逾期利息。</w:t>
      </w:r>
    </w:p>
    <w:p w14:paraId="4C5B9E9D">
      <w:pPr>
        <w:pStyle w:val="32"/>
        <w:snapToGrid w:val="0"/>
        <w:spacing w:before="120" w:after="120"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预付款：根据《中华人民共和国中小企业促进法》《保障中小企业款项支付条例》《浙江省财政厅关于进一步发挥政府采购政策功能全力推动经济稳进提质的通知》《浙江省财政厅关于进一步加大政府采购支持中小企业力度助力扎实稳住经济的通知》《浙江省财政厅 浙江省机关事务管理局关于进一步加强全省预算单位政府采购工作管理的通知》等相关规范，对预付款支付要求如下：</w:t>
      </w:r>
    </w:p>
    <w:p w14:paraId="572FB763">
      <w:pPr>
        <w:pStyle w:val="32"/>
        <w:snapToGrid w:val="0"/>
        <w:spacing w:before="120" w:after="120"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1.对中小企业合同预付款比例原则上不低于合同金额的</w:t>
      </w:r>
      <w:r>
        <w:rPr>
          <w:rFonts w:hint="eastAsia" w:ascii="仿宋" w:hAnsi="仿宋" w:eastAsia="仿宋"/>
          <w:color w:val="000000"/>
          <w:sz w:val="28"/>
          <w:szCs w:val="28"/>
          <w:lang w:val="en-US" w:eastAsia="zh-CN"/>
        </w:rPr>
        <w:t>3</w:t>
      </w:r>
      <w:r>
        <w:rPr>
          <w:rFonts w:hint="eastAsia" w:ascii="仿宋" w:hAnsi="仿宋" w:eastAsia="仿宋"/>
          <w:color w:val="000000"/>
          <w:sz w:val="28"/>
          <w:szCs w:val="28"/>
        </w:rPr>
        <w:t>0％，不高于合同金额的70%；</w:t>
      </w:r>
    </w:p>
    <w:p w14:paraId="4EDAFA1E">
      <w:pPr>
        <w:pStyle w:val="32"/>
        <w:snapToGrid w:val="0"/>
        <w:spacing w:before="120" w:after="120"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2.项目分年安排预算的，每年预付款比例不低于项目年度计划支付资金额的</w:t>
      </w:r>
      <w:r>
        <w:rPr>
          <w:rFonts w:hint="eastAsia" w:ascii="仿宋" w:hAnsi="仿宋" w:eastAsia="仿宋"/>
          <w:color w:val="000000"/>
          <w:sz w:val="28"/>
          <w:szCs w:val="28"/>
          <w:lang w:val="en-US" w:eastAsia="zh-CN"/>
        </w:rPr>
        <w:t>3</w:t>
      </w:r>
      <w:r>
        <w:rPr>
          <w:rFonts w:hint="eastAsia" w:ascii="仿宋" w:hAnsi="仿宋" w:eastAsia="仿宋"/>
          <w:color w:val="000000"/>
          <w:sz w:val="28"/>
          <w:szCs w:val="28"/>
        </w:rPr>
        <w:t>0％，不高于年度计划支付资金额的70%；</w:t>
      </w:r>
    </w:p>
    <w:p w14:paraId="732C9F93">
      <w:pPr>
        <w:pStyle w:val="32"/>
        <w:snapToGrid w:val="0"/>
        <w:spacing w:before="120" w:after="120"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3.采购项目实施以人工投入为主的，可适当降低预付款比例，但不得低于20%。</w:t>
      </w:r>
    </w:p>
    <w:p w14:paraId="24DD124B">
      <w:pPr>
        <w:pStyle w:val="32"/>
        <w:snapToGrid w:val="0"/>
        <w:spacing w:before="120" w:after="120"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4.对供应商为大型企业的项目或者以人工投入为主且实行按月定期结算支付款项的项目，预付款可低于上述比例或者不约定预付款。</w:t>
      </w:r>
    </w:p>
    <w:p w14:paraId="2C0A785D">
      <w:pPr>
        <w:pStyle w:val="32"/>
        <w:snapToGrid w:val="0"/>
        <w:spacing w:before="120" w:after="120"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备注：在签订合同时，供应商明确表示无需预付款或者主动要求降低预付款比例的，采购单位可不适用前述预付款比例的规定。</w:t>
      </w:r>
    </w:p>
    <w:p w14:paraId="1DFBBB1D">
      <w:pPr>
        <w:pStyle w:val="32"/>
        <w:spacing w:before="120" w:after="120" w:line="360" w:lineRule="auto"/>
        <w:jc w:val="center"/>
        <w:outlineLvl w:val="0"/>
        <w:rPr>
          <w:rFonts w:ascii="仿宋" w:hAnsi="仿宋" w:eastAsia="仿宋"/>
          <w:color w:val="000000"/>
          <w:sz w:val="30"/>
          <w:szCs w:val="30"/>
        </w:rPr>
      </w:pPr>
      <w:r>
        <w:rPr>
          <w:rFonts w:hint="eastAsia" w:hAnsi="宋体"/>
          <w:b/>
          <w:bCs/>
          <w:color w:val="000000"/>
          <w:kern w:val="0"/>
          <w:sz w:val="36"/>
          <w:szCs w:val="36"/>
        </w:rPr>
        <w:br w:type="page"/>
      </w:r>
      <w:bookmarkStart w:id="22" w:name="_Toc496796637"/>
      <w:bookmarkEnd w:id="22"/>
    </w:p>
    <w:p w14:paraId="443673ED">
      <w:pPr>
        <w:spacing w:beforeLines="50" w:afterLines="50" w:line="460" w:lineRule="exact"/>
        <w:rPr>
          <w:rFonts w:ascii="仿宋" w:hAnsi="仿宋"/>
          <w:color w:val="000000"/>
          <w:sz w:val="30"/>
          <w:szCs w:val="30"/>
        </w:rPr>
      </w:pPr>
      <w:r>
        <w:rPr>
          <w:rFonts w:hint="eastAsia" w:ascii="仿宋" w:hAnsi="仿宋"/>
          <w:color w:val="000000"/>
          <w:sz w:val="30"/>
          <w:szCs w:val="30"/>
        </w:rPr>
        <w:t xml:space="preserve"> </w:t>
      </w:r>
    </w:p>
    <w:p w14:paraId="72C911E9">
      <w:pPr>
        <w:pStyle w:val="32"/>
        <w:spacing w:before="120" w:after="120" w:line="360" w:lineRule="auto"/>
        <w:jc w:val="center"/>
        <w:outlineLvl w:val="0"/>
        <w:rPr>
          <w:rFonts w:hAnsi="宋体"/>
          <w:b/>
          <w:bCs/>
          <w:color w:val="000000"/>
          <w:sz w:val="36"/>
          <w:szCs w:val="36"/>
        </w:rPr>
      </w:pPr>
      <w:bookmarkStart w:id="23" w:name="_Toc2834"/>
      <w:r>
        <w:rPr>
          <w:rFonts w:hint="eastAsia" w:hAnsi="宋体"/>
          <w:b/>
          <w:bCs/>
          <w:color w:val="000000"/>
          <w:sz w:val="36"/>
          <w:szCs w:val="36"/>
        </w:rPr>
        <w:t>第三章</w:t>
      </w:r>
      <w:bookmarkEnd w:id="23"/>
      <w:bookmarkStart w:id="24" w:name="评标办法及评分标准"/>
      <w:r>
        <w:rPr>
          <w:rFonts w:hint="eastAsia" w:hAnsi="宋体"/>
          <w:b/>
          <w:bCs/>
          <w:color w:val="000000"/>
          <w:sz w:val="36"/>
          <w:szCs w:val="36"/>
        </w:rPr>
        <w:t>评标办法及评分标准</w:t>
      </w:r>
      <w:bookmarkEnd w:id="24"/>
    </w:p>
    <w:p w14:paraId="5B4132F0">
      <w:pPr>
        <w:spacing w:beforeLines="50" w:afterLines="50" w:line="460" w:lineRule="exact"/>
        <w:ind w:firstLine="420"/>
        <w:rPr>
          <w:rFonts w:ascii="仿宋" w:hAnsi="仿宋" w:eastAsia="仿宋"/>
          <w:color w:val="000000"/>
          <w:sz w:val="30"/>
          <w:szCs w:val="30"/>
        </w:rPr>
      </w:pPr>
      <w:r>
        <w:rPr>
          <w:rFonts w:hint="eastAsia" w:ascii="仿宋" w:hAnsi="仿宋" w:eastAsia="仿宋"/>
          <w:color w:val="000000"/>
          <w:sz w:val="30"/>
          <w:szCs w:val="30"/>
        </w:rPr>
        <w:t>根据《中华人民共和国政府采购法》等有关法律法规，结合本项目的实际需求，制定本办法。</w:t>
      </w:r>
    </w:p>
    <w:p w14:paraId="470C67A8">
      <w:pPr>
        <w:spacing w:beforeLines="50" w:afterLines="50" w:line="460" w:lineRule="exact"/>
        <w:ind w:firstLine="590" w:firstLineChars="196"/>
        <w:rPr>
          <w:rFonts w:ascii="仿宋" w:hAnsi="仿宋" w:eastAsia="仿宋"/>
          <w:b/>
          <w:bCs/>
          <w:color w:val="000000"/>
          <w:sz w:val="30"/>
          <w:szCs w:val="30"/>
        </w:rPr>
      </w:pPr>
      <w:r>
        <w:rPr>
          <w:rFonts w:hint="eastAsia" w:ascii="仿宋" w:hAnsi="仿宋" w:eastAsia="仿宋"/>
          <w:b/>
          <w:bCs/>
          <w:color w:val="000000"/>
          <w:sz w:val="30"/>
          <w:szCs w:val="30"/>
        </w:rPr>
        <w:t>一、总则</w:t>
      </w:r>
    </w:p>
    <w:p w14:paraId="797E59C9">
      <w:pPr>
        <w:spacing w:beforeLines="50" w:afterLines="50" w:line="460" w:lineRule="exact"/>
        <w:ind w:firstLine="600" w:firstLineChars="200"/>
        <w:rPr>
          <w:rFonts w:ascii="仿宋" w:hAnsi="仿宋" w:eastAsia="仿宋"/>
          <w:color w:val="000000"/>
          <w:sz w:val="30"/>
          <w:szCs w:val="30"/>
        </w:rPr>
      </w:pPr>
      <w:r>
        <w:rPr>
          <w:rFonts w:hint="eastAsia" w:ascii="仿宋" w:hAnsi="仿宋" w:eastAsia="仿宋"/>
          <w:color w:val="000000"/>
          <w:sz w:val="30"/>
          <w:szCs w:val="30"/>
        </w:rPr>
        <w:t>本次评标采用综合评分法，总分为100分。合格投标人的评标得分为各项目汇总得分，中标候选资格按评标得分由高到低顺序排列，得分相同的，按投标报价由低到高顺序排列；得分且投标报价相同的并列。评分过程中采用四舍五入法，并保留小数2位。</w:t>
      </w:r>
    </w:p>
    <w:p w14:paraId="44736E92">
      <w:pPr>
        <w:spacing w:beforeLines="50" w:afterLines="50" w:line="460" w:lineRule="exact"/>
        <w:ind w:firstLine="602" w:firstLineChars="200"/>
        <w:rPr>
          <w:rFonts w:ascii="仿宋" w:hAnsi="仿宋" w:eastAsia="仿宋"/>
          <w:b/>
          <w:bCs/>
          <w:color w:val="FF0000"/>
          <w:sz w:val="30"/>
          <w:szCs w:val="30"/>
          <w:u w:val="single"/>
        </w:rPr>
      </w:pPr>
      <w:r>
        <w:rPr>
          <w:rFonts w:hint="eastAsia" w:ascii="仿宋" w:hAnsi="仿宋" w:eastAsia="仿宋"/>
          <w:b/>
          <w:bCs/>
          <w:color w:val="FF0000"/>
          <w:sz w:val="30"/>
          <w:szCs w:val="30"/>
          <w:u w:val="single"/>
        </w:rPr>
        <w:t>中标候选人：总得分排名第一的投标人</w:t>
      </w:r>
    </w:p>
    <w:p w14:paraId="2E0FE14C">
      <w:pPr>
        <w:spacing w:beforeLines="50" w:afterLines="50" w:line="460" w:lineRule="exact"/>
        <w:ind w:firstLine="590" w:firstLineChars="196"/>
        <w:rPr>
          <w:rFonts w:ascii="仿宋" w:hAnsi="仿宋" w:eastAsia="仿宋"/>
          <w:b/>
          <w:bCs/>
          <w:color w:val="000000"/>
          <w:sz w:val="30"/>
          <w:szCs w:val="30"/>
        </w:rPr>
      </w:pPr>
      <w:r>
        <w:rPr>
          <w:rFonts w:hint="eastAsia" w:ascii="仿宋" w:hAnsi="仿宋" w:eastAsia="仿宋"/>
          <w:b/>
          <w:bCs/>
          <w:color w:val="000000"/>
          <w:sz w:val="30"/>
          <w:szCs w:val="30"/>
        </w:rPr>
        <w:t>二、分值的计算</w:t>
      </w:r>
    </w:p>
    <w:p w14:paraId="36ABE779">
      <w:pPr>
        <w:spacing w:beforeLines="50" w:afterLines="50" w:line="460" w:lineRule="exact"/>
        <w:ind w:firstLine="600" w:firstLineChars="200"/>
        <w:rPr>
          <w:rFonts w:ascii="仿宋" w:hAnsi="仿宋" w:eastAsia="仿宋"/>
          <w:color w:val="000000"/>
          <w:sz w:val="30"/>
          <w:szCs w:val="30"/>
        </w:rPr>
      </w:pPr>
      <w:r>
        <w:rPr>
          <w:rFonts w:hint="eastAsia" w:ascii="仿宋" w:hAnsi="仿宋" w:eastAsia="仿宋"/>
          <w:color w:val="000000"/>
          <w:sz w:val="30"/>
          <w:szCs w:val="30"/>
        </w:rPr>
        <w:t>投标报价得分=</w:t>
      </w:r>
      <w:r>
        <w:rPr>
          <w:rFonts w:hint="eastAsia" w:ascii="仿宋" w:hAnsi="仿宋" w:eastAsia="仿宋"/>
          <w:sz w:val="30"/>
          <w:szCs w:val="30"/>
        </w:rPr>
        <w:t>（评标基准价/投标报价）×价格权值×100，</w:t>
      </w:r>
    </w:p>
    <w:p w14:paraId="0FA8FEA8">
      <w:pPr>
        <w:spacing w:beforeLines="50" w:afterLines="50" w:line="460" w:lineRule="exact"/>
        <w:rPr>
          <w:rFonts w:ascii="仿宋" w:hAnsi="仿宋" w:eastAsia="仿宋"/>
          <w:color w:val="000000"/>
          <w:sz w:val="30"/>
          <w:szCs w:val="30"/>
        </w:rPr>
      </w:pPr>
      <w:r>
        <w:rPr>
          <w:rFonts w:hint="eastAsia" w:ascii="仿宋" w:hAnsi="仿宋" w:eastAsia="仿宋"/>
          <w:sz w:val="30"/>
          <w:szCs w:val="30"/>
        </w:rPr>
        <w:t>其中评标基准价为满足招标文件要求且投标价格最低的投标报价。</w:t>
      </w:r>
      <w:r>
        <w:rPr>
          <w:rFonts w:hint="eastAsia" w:ascii="仿宋" w:hAnsi="仿宋" w:eastAsia="仿宋"/>
          <w:b/>
          <w:bCs/>
          <w:color w:val="000000"/>
          <w:sz w:val="30"/>
          <w:szCs w:val="30"/>
        </w:rPr>
        <w:t xml:space="preserve"> </w:t>
      </w:r>
    </w:p>
    <w:p w14:paraId="7FEFB520">
      <w:pPr>
        <w:spacing w:beforeLines="50" w:afterLines="50" w:line="460" w:lineRule="exact"/>
        <w:ind w:firstLine="600" w:firstLineChars="200"/>
        <w:rPr>
          <w:rFonts w:ascii="仿宋" w:hAnsi="仿宋" w:eastAsia="仿宋"/>
          <w:color w:val="000000"/>
          <w:sz w:val="30"/>
          <w:szCs w:val="30"/>
        </w:rPr>
      </w:pPr>
      <w:r>
        <w:rPr>
          <w:rFonts w:hint="eastAsia" w:ascii="仿宋" w:hAnsi="仿宋" w:eastAsia="仿宋"/>
          <w:color w:val="000000"/>
          <w:sz w:val="30"/>
          <w:szCs w:val="30"/>
        </w:rPr>
        <w:t>技术、资信、商务及其他分按照评标委员会成员的独立评分结果汇总后的算术平均分计算，计算公式为：</w:t>
      </w:r>
    </w:p>
    <w:p w14:paraId="7B3BE114">
      <w:pPr>
        <w:spacing w:beforeLines="50" w:afterLines="50" w:line="460" w:lineRule="exact"/>
        <w:ind w:firstLine="495"/>
        <w:rPr>
          <w:rFonts w:ascii="仿宋" w:hAnsi="仿宋" w:eastAsia="仿宋"/>
          <w:color w:val="000000"/>
          <w:sz w:val="30"/>
          <w:szCs w:val="30"/>
        </w:rPr>
      </w:pPr>
      <w:r>
        <w:rPr>
          <w:rFonts w:hint="eastAsia" w:ascii="仿宋" w:hAnsi="仿宋" w:eastAsia="仿宋"/>
          <w:color w:val="000000"/>
          <w:sz w:val="30"/>
          <w:szCs w:val="30"/>
        </w:rPr>
        <w:t>技术、资信商务及其他分=评标委员会所有成员评分合计数/评标委员会组成人员数</w:t>
      </w:r>
    </w:p>
    <w:p w14:paraId="55A84888">
      <w:pPr>
        <w:spacing w:beforeLines="50" w:afterLines="50" w:line="460" w:lineRule="exact"/>
        <w:ind w:firstLine="600" w:firstLineChars="200"/>
        <w:rPr>
          <w:rFonts w:ascii="仿宋" w:hAnsi="仿宋" w:eastAsia="仿宋"/>
          <w:color w:val="000000"/>
          <w:sz w:val="30"/>
          <w:szCs w:val="30"/>
        </w:rPr>
      </w:pPr>
      <w:r>
        <w:rPr>
          <w:rFonts w:hint="eastAsia" w:ascii="仿宋" w:hAnsi="仿宋" w:eastAsia="仿宋"/>
          <w:color w:val="000000"/>
          <w:sz w:val="30"/>
          <w:szCs w:val="30"/>
        </w:rPr>
        <w:t>投标人评标总得分=投标报价得分+(技术分+资信商务及其他分)</w:t>
      </w:r>
    </w:p>
    <w:p w14:paraId="3C68ADFA">
      <w:pPr>
        <w:spacing w:beforeLines="50" w:afterLines="50" w:line="460" w:lineRule="exact"/>
        <w:ind w:firstLine="602" w:firstLineChars="200"/>
        <w:rPr>
          <w:rFonts w:ascii="仿宋" w:hAnsi="仿宋" w:eastAsia="仿宋"/>
          <w:b/>
          <w:bCs/>
          <w:color w:val="000000"/>
          <w:sz w:val="30"/>
          <w:szCs w:val="30"/>
        </w:rPr>
      </w:pPr>
      <w:r>
        <w:rPr>
          <w:rFonts w:hint="eastAsia" w:ascii="仿宋" w:hAnsi="仿宋" w:eastAsia="仿宋"/>
          <w:b/>
          <w:bCs/>
          <w:color w:val="000000"/>
          <w:sz w:val="30"/>
          <w:szCs w:val="30"/>
        </w:rPr>
        <w:t xml:space="preserve"> </w:t>
      </w:r>
    </w:p>
    <w:p w14:paraId="64F1FE0C">
      <w:pPr>
        <w:spacing w:beforeLines="50" w:afterLines="50" w:line="460" w:lineRule="exact"/>
        <w:ind w:firstLine="602" w:firstLineChars="200"/>
        <w:rPr>
          <w:rFonts w:ascii="仿宋" w:hAnsi="仿宋" w:eastAsia="仿宋"/>
          <w:b/>
          <w:bCs/>
          <w:color w:val="000000"/>
          <w:sz w:val="30"/>
          <w:szCs w:val="30"/>
        </w:rPr>
      </w:pPr>
      <w:r>
        <w:rPr>
          <w:rFonts w:hint="eastAsia" w:ascii="仿宋" w:hAnsi="仿宋" w:eastAsia="仿宋"/>
          <w:b/>
          <w:bCs/>
          <w:color w:val="000000"/>
          <w:sz w:val="30"/>
          <w:szCs w:val="30"/>
        </w:rPr>
        <w:t>特别提醒：</w:t>
      </w:r>
    </w:p>
    <w:p w14:paraId="129E46DF">
      <w:pPr>
        <w:spacing w:beforeLines="50" w:afterLines="50" w:line="460" w:lineRule="exact"/>
        <w:ind w:firstLine="600" w:firstLineChars="200"/>
        <w:rPr>
          <w:rFonts w:ascii="仿宋" w:hAnsi="仿宋" w:eastAsia="仿宋"/>
          <w:color w:val="000000"/>
          <w:sz w:val="30"/>
          <w:szCs w:val="30"/>
        </w:rPr>
      </w:pPr>
      <w:r>
        <w:rPr>
          <w:rFonts w:hint="eastAsia" w:ascii="仿宋" w:hAnsi="仿宋" w:eastAsia="仿宋"/>
          <w:color w:val="000000"/>
          <w:sz w:val="30"/>
          <w:szCs w:val="30"/>
          <w:lang w:val="en-US" w:eastAsia="zh-CN"/>
        </w:rPr>
        <w:t>1</w:t>
      </w:r>
      <w:r>
        <w:rPr>
          <w:rFonts w:hint="eastAsia" w:ascii="仿宋" w:hAnsi="仿宋" w:eastAsia="仿宋"/>
          <w:color w:val="000000"/>
          <w:sz w:val="30"/>
          <w:szCs w:val="30"/>
        </w:rPr>
        <w:t>.在评审时对符合“第二章 投标人须知”第四点中小企业优惠措施的投标报价给予扣除；在评审时对符合“第二章 投标人须知”第十点本国产品优惠措施的投标报价给予20%的扣除。同时满足以上两项条件时，扣除按叠加计算,具体计算公式为：参加评审价格（此价格仅用于参加价格评审）=产品报价-产品报价*（小微企业价格扣除率+本国产品价格扣除率）。</w:t>
      </w:r>
    </w:p>
    <w:p w14:paraId="2CB9E857">
      <w:pPr>
        <w:spacing w:beforeLines="50" w:afterLines="50" w:line="320" w:lineRule="exact"/>
        <w:rPr>
          <w:rFonts w:hint="eastAsia" w:ascii="仿宋_GB2312" w:hAnsi="仿宋" w:eastAsia="仿宋_GB2312"/>
          <w:b/>
          <w:bCs/>
          <w:color w:val="000000"/>
          <w:sz w:val="30"/>
          <w:szCs w:val="30"/>
        </w:rPr>
      </w:pPr>
      <w:r>
        <w:rPr>
          <w:rFonts w:hint="eastAsia" w:ascii="仿宋" w:hAnsi="仿宋" w:eastAsia="仿宋_GB2312"/>
          <w:color w:val="000000"/>
          <w:kern w:val="0"/>
          <w:sz w:val="30"/>
          <w:szCs w:val="30"/>
        </w:rPr>
        <w:br w:type="page"/>
      </w:r>
      <w:r>
        <w:rPr>
          <w:rFonts w:hint="eastAsia" w:ascii="仿宋_GB2312" w:hAnsi="仿宋" w:eastAsia="仿宋_GB2312"/>
          <w:b/>
          <w:bCs/>
          <w:color w:val="000000"/>
          <w:sz w:val="32"/>
          <w:szCs w:val="32"/>
        </w:rPr>
        <w:t>三、评标内容及标</w:t>
      </w:r>
      <w:r>
        <w:rPr>
          <w:rFonts w:hint="eastAsia" w:ascii="仿宋_GB2312" w:hAnsi="仿宋" w:eastAsia="仿宋_GB2312"/>
          <w:b/>
          <w:bCs/>
          <w:color w:val="000000"/>
          <w:sz w:val="30"/>
          <w:szCs w:val="30"/>
        </w:rPr>
        <w:t>准</w:t>
      </w:r>
      <w:bookmarkStart w:id="25" w:name="_Toc496796638"/>
      <w:bookmarkEnd w:id="25"/>
    </w:p>
    <w:p w14:paraId="0E4098BA">
      <w:pPr>
        <w:spacing w:beforeLines="50" w:afterLines="50" w:line="320" w:lineRule="exact"/>
        <w:rPr>
          <w:rFonts w:hint="eastAsia" w:ascii="仿宋_GB2312" w:hAnsi="仿宋" w:eastAsia="仿宋_GB2312"/>
          <w:b/>
          <w:bCs/>
          <w:color w:val="000000"/>
          <w:sz w:val="30"/>
          <w:szCs w:val="30"/>
          <w:lang w:eastAsia="zh-CN"/>
        </w:rPr>
      </w:pPr>
      <w:r>
        <w:rPr>
          <w:rFonts w:hint="eastAsia" w:ascii="仿宋_GB2312" w:hAnsi="仿宋" w:eastAsia="仿宋_GB2312"/>
          <w:b/>
          <w:bCs/>
          <w:color w:val="000000"/>
          <w:sz w:val="30"/>
          <w:szCs w:val="30"/>
          <w:lang w:eastAsia="zh-CN"/>
        </w:rPr>
        <w:t>标项一：</w:t>
      </w:r>
    </w:p>
    <w:tbl>
      <w:tblPr>
        <w:tblStyle w:val="61"/>
        <w:tblW w:w="96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
        <w:gridCol w:w="1415"/>
        <w:gridCol w:w="4965"/>
        <w:gridCol w:w="1180"/>
        <w:gridCol w:w="1180"/>
      </w:tblGrid>
      <w:tr w14:paraId="02EAD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58" w:type="dxa"/>
            <w:tcBorders>
              <w:top w:val="single" w:color="auto" w:sz="4" w:space="0"/>
              <w:left w:val="single" w:color="auto" w:sz="4" w:space="0"/>
              <w:bottom w:val="single" w:color="auto" w:sz="4" w:space="0"/>
              <w:right w:val="single" w:color="auto" w:sz="4" w:space="0"/>
            </w:tcBorders>
            <w:vAlign w:val="center"/>
          </w:tcPr>
          <w:p w14:paraId="7E58A78A">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序号</w:t>
            </w:r>
          </w:p>
        </w:tc>
        <w:tc>
          <w:tcPr>
            <w:tcW w:w="1415" w:type="dxa"/>
            <w:tcBorders>
              <w:top w:val="single" w:color="auto" w:sz="4" w:space="0"/>
              <w:left w:val="nil"/>
              <w:bottom w:val="single" w:color="auto" w:sz="4" w:space="0"/>
              <w:right w:val="single" w:color="auto" w:sz="4" w:space="0"/>
            </w:tcBorders>
            <w:vAlign w:val="center"/>
          </w:tcPr>
          <w:p w14:paraId="773FC365">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评分类型</w:t>
            </w:r>
          </w:p>
        </w:tc>
        <w:tc>
          <w:tcPr>
            <w:tcW w:w="4965" w:type="dxa"/>
            <w:tcBorders>
              <w:top w:val="single" w:color="auto" w:sz="4" w:space="0"/>
              <w:left w:val="nil"/>
              <w:bottom w:val="single" w:color="auto" w:sz="4" w:space="0"/>
              <w:right w:val="single" w:color="auto" w:sz="4" w:space="0"/>
            </w:tcBorders>
            <w:vAlign w:val="center"/>
          </w:tcPr>
          <w:p w14:paraId="4B7A03E3">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评分标准</w:t>
            </w:r>
          </w:p>
        </w:tc>
        <w:tc>
          <w:tcPr>
            <w:tcW w:w="1180" w:type="dxa"/>
            <w:tcBorders>
              <w:top w:val="single" w:color="auto" w:sz="4" w:space="0"/>
              <w:left w:val="nil"/>
              <w:bottom w:val="single" w:color="auto" w:sz="4" w:space="0"/>
              <w:right w:val="single" w:color="auto" w:sz="4" w:space="0"/>
            </w:tcBorders>
            <w:vAlign w:val="center"/>
          </w:tcPr>
          <w:p w14:paraId="5CAD1A06">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分值</w:t>
            </w:r>
          </w:p>
        </w:tc>
        <w:tc>
          <w:tcPr>
            <w:tcW w:w="1180" w:type="dxa"/>
            <w:tcBorders>
              <w:top w:val="single" w:color="auto" w:sz="4" w:space="0"/>
              <w:left w:val="nil"/>
              <w:bottom w:val="single" w:color="auto" w:sz="4" w:space="0"/>
              <w:right w:val="single" w:color="auto" w:sz="4" w:space="0"/>
            </w:tcBorders>
          </w:tcPr>
          <w:p w14:paraId="35CF2DCD">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打分方法</w:t>
            </w:r>
          </w:p>
        </w:tc>
      </w:tr>
      <w:tr w14:paraId="3AC9F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958" w:type="dxa"/>
            <w:tcBorders>
              <w:top w:val="single" w:color="auto" w:sz="4" w:space="0"/>
              <w:left w:val="single" w:color="auto" w:sz="4" w:space="0"/>
              <w:bottom w:val="single" w:color="auto" w:sz="4" w:space="0"/>
              <w:right w:val="single" w:color="auto" w:sz="4" w:space="0"/>
            </w:tcBorders>
            <w:vAlign w:val="center"/>
          </w:tcPr>
          <w:p w14:paraId="67376BD9">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1</w:t>
            </w:r>
          </w:p>
        </w:tc>
        <w:tc>
          <w:tcPr>
            <w:tcW w:w="1415" w:type="dxa"/>
            <w:tcBorders>
              <w:top w:val="single" w:color="auto" w:sz="4" w:space="0"/>
              <w:left w:val="nil"/>
              <w:bottom w:val="single" w:color="auto" w:sz="4" w:space="0"/>
              <w:right w:val="single" w:color="auto" w:sz="4" w:space="0"/>
            </w:tcBorders>
            <w:vAlign w:val="center"/>
          </w:tcPr>
          <w:p w14:paraId="4AF93B49">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报价</w:t>
            </w:r>
          </w:p>
        </w:tc>
        <w:tc>
          <w:tcPr>
            <w:tcW w:w="4965" w:type="dxa"/>
            <w:tcBorders>
              <w:top w:val="single" w:color="auto" w:sz="4" w:space="0"/>
              <w:left w:val="nil"/>
              <w:bottom w:val="single" w:color="auto" w:sz="4" w:space="0"/>
              <w:right w:val="single" w:color="auto" w:sz="4" w:space="0"/>
            </w:tcBorders>
            <w:vAlign w:val="center"/>
          </w:tcPr>
          <w:p w14:paraId="2C5CC9BD">
            <w:pPr>
              <w:adjustRightInd w:val="0"/>
              <w:spacing w:after="120" w:line="340" w:lineRule="exact"/>
              <w:jc w:val="left"/>
              <w:rPr>
                <w:rFonts w:ascii="宋体" w:hAnsi="宋体" w:eastAsiaTheme="minorEastAsia" w:cstheme="minorBidi"/>
                <w:kern w:val="0"/>
                <w:sz w:val="28"/>
                <w:szCs w:val="28"/>
              </w:rPr>
            </w:pPr>
            <w:r>
              <w:rPr>
                <w:rFonts w:hint="eastAsia" w:ascii="宋体" w:hAnsi="宋体" w:cs="仿宋_GB2312" w:eastAsiaTheme="minorEastAsia"/>
                <w:kern w:val="0"/>
                <w:sz w:val="28"/>
                <w:szCs w:val="28"/>
              </w:rPr>
              <w:t>满足招标文件要求且投标价格最低的投标报价为评标基准价，其价格分为满分。其他投标人的价格分统一按照下列公式计算：投标报价得分=（评标基准价／投标报价）×价格权值×100。评标过程中，不得去掉报价中的最高报价和最低报价。</w:t>
            </w:r>
          </w:p>
        </w:tc>
        <w:tc>
          <w:tcPr>
            <w:tcW w:w="1180" w:type="dxa"/>
            <w:tcBorders>
              <w:top w:val="single" w:color="auto" w:sz="4" w:space="0"/>
              <w:left w:val="nil"/>
              <w:bottom w:val="single" w:color="auto" w:sz="4" w:space="0"/>
              <w:right w:val="single" w:color="auto" w:sz="4" w:space="0"/>
            </w:tcBorders>
            <w:vAlign w:val="center"/>
          </w:tcPr>
          <w:p w14:paraId="389C5612">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30</w:t>
            </w:r>
          </w:p>
        </w:tc>
        <w:tc>
          <w:tcPr>
            <w:tcW w:w="1180" w:type="dxa"/>
            <w:tcBorders>
              <w:top w:val="single" w:color="auto" w:sz="4" w:space="0"/>
              <w:left w:val="nil"/>
              <w:bottom w:val="single" w:color="auto" w:sz="4" w:space="0"/>
              <w:right w:val="single" w:color="auto" w:sz="4" w:space="0"/>
            </w:tcBorders>
          </w:tcPr>
          <w:p w14:paraId="33FE62BD">
            <w:pPr>
              <w:adjustRightInd w:val="0"/>
              <w:spacing w:after="120" w:line="340" w:lineRule="exact"/>
              <w:jc w:val="center"/>
              <w:rPr>
                <w:rFonts w:ascii="宋体" w:hAnsi="宋体" w:eastAsiaTheme="minorEastAsia" w:cstheme="minorBidi"/>
                <w:kern w:val="0"/>
                <w:sz w:val="28"/>
                <w:szCs w:val="28"/>
              </w:rPr>
            </w:pPr>
          </w:p>
        </w:tc>
      </w:tr>
      <w:tr w14:paraId="18B23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jc w:val="center"/>
        </w:trPr>
        <w:tc>
          <w:tcPr>
            <w:tcW w:w="958" w:type="dxa"/>
            <w:tcBorders>
              <w:top w:val="single" w:color="auto" w:sz="4" w:space="0"/>
              <w:left w:val="single" w:color="auto" w:sz="4" w:space="0"/>
              <w:bottom w:val="single" w:color="auto" w:sz="4" w:space="0"/>
              <w:right w:val="single" w:color="auto" w:sz="4" w:space="0"/>
            </w:tcBorders>
            <w:vAlign w:val="center"/>
          </w:tcPr>
          <w:p w14:paraId="64880F9C">
            <w:pPr>
              <w:adjustRightInd w:val="0"/>
              <w:spacing w:after="120" w:line="340" w:lineRule="exact"/>
              <w:jc w:val="left"/>
              <w:rPr>
                <w:rFonts w:hint="eastAsia" w:ascii="宋体" w:hAnsi="宋体" w:cs="仿宋_GB2312" w:eastAsiaTheme="minorEastAsia"/>
                <w:kern w:val="0"/>
                <w:sz w:val="28"/>
                <w:szCs w:val="28"/>
              </w:rPr>
            </w:pPr>
            <w:r>
              <w:rPr>
                <w:rFonts w:hint="eastAsia" w:ascii="宋体" w:hAnsi="宋体" w:cs="仿宋_GB2312" w:eastAsiaTheme="minorEastAsia"/>
                <w:kern w:val="0"/>
                <w:sz w:val="28"/>
                <w:szCs w:val="28"/>
              </w:rPr>
              <w:t>1</w:t>
            </w:r>
          </w:p>
        </w:tc>
        <w:tc>
          <w:tcPr>
            <w:tcW w:w="1415" w:type="dxa"/>
            <w:tcBorders>
              <w:top w:val="single" w:color="auto" w:sz="4" w:space="0"/>
              <w:left w:val="nil"/>
              <w:bottom w:val="single" w:color="auto" w:sz="4" w:space="0"/>
              <w:right w:val="single" w:color="auto" w:sz="4" w:space="0"/>
            </w:tcBorders>
            <w:vAlign w:val="center"/>
          </w:tcPr>
          <w:p w14:paraId="661BEBCD">
            <w:pPr>
              <w:adjustRightInd w:val="0"/>
              <w:spacing w:after="120" w:line="340" w:lineRule="exact"/>
              <w:jc w:val="left"/>
              <w:rPr>
                <w:rFonts w:hint="eastAsia" w:ascii="宋体" w:hAnsi="宋体" w:cs="仿宋_GB2312" w:eastAsiaTheme="minorEastAsia"/>
                <w:kern w:val="0"/>
                <w:sz w:val="28"/>
                <w:szCs w:val="28"/>
              </w:rPr>
            </w:pPr>
            <w:r>
              <w:rPr>
                <w:rFonts w:hint="eastAsia" w:ascii="宋体" w:hAnsi="宋体" w:cs="仿宋_GB2312" w:eastAsiaTheme="minorEastAsia"/>
                <w:kern w:val="0"/>
                <w:sz w:val="28"/>
                <w:szCs w:val="28"/>
              </w:rPr>
              <w:t>技术</w:t>
            </w:r>
          </w:p>
        </w:tc>
        <w:tc>
          <w:tcPr>
            <w:tcW w:w="4965" w:type="dxa"/>
            <w:tcBorders>
              <w:top w:val="single" w:color="auto" w:sz="4" w:space="0"/>
              <w:left w:val="nil"/>
              <w:bottom w:val="single" w:color="auto" w:sz="4" w:space="0"/>
              <w:right w:val="single" w:color="auto" w:sz="4" w:space="0"/>
            </w:tcBorders>
          </w:tcPr>
          <w:p w14:paraId="673249DE">
            <w:pPr>
              <w:adjustRightInd w:val="0"/>
              <w:spacing w:after="120" w:line="340" w:lineRule="exact"/>
              <w:jc w:val="left"/>
              <w:rPr>
                <w:rFonts w:hint="eastAsia" w:ascii="宋体" w:hAnsi="宋体" w:cs="仿宋_GB2312" w:eastAsiaTheme="minorEastAsia"/>
                <w:kern w:val="0"/>
                <w:sz w:val="28"/>
                <w:szCs w:val="28"/>
              </w:rPr>
            </w:pPr>
            <w:r>
              <w:rPr>
                <w:rFonts w:hint="eastAsia" w:ascii="宋体" w:hAnsi="宋体" w:cs="仿宋_GB2312" w:eastAsiaTheme="minorEastAsia"/>
                <w:kern w:val="0"/>
                <w:sz w:val="28"/>
                <w:szCs w:val="28"/>
              </w:rPr>
              <w:t>满足招标文件明确的全部技术条款要求该项得满分；</w:t>
            </w:r>
          </w:p>
          <w:p w14:paraId="65C55B6C">
            <w:pPr>
              <w:adjustRightInd w:val="0"/>
              <w:spacing w:after="120" w:line="340" w:lineRule="exact"/>
              <w:jc w:val="left"/>
              <w:rPr>
                <w:rFonts w:hint="eastAsia" w:ascii="宋体" w:hAnsi="宋体" w:cs="仿宋_GB2312" w:eastAsiaTheme="minorEastAsia"/>
                <w:kern w:val="0"/>
                <w:sz w:val="28"/>
                <w:szCs w:val="28"/>
              </w:rPr>
            </w:pPr>
            <w:r>
              <w:rPr>
                <w:rFonts w:hint="eastAsia" w:ascii="宋体" w:hAnsi="宋体" w:cs="仿宋_GB2312" w:eastAsiaTheme="minorEastAsia"/>
                <w:kern w:val="0"/>
                <w:sz w:val="28"/>
                <w:szCs w:val="28"/>
              </w:rPr>
              <w:t>标注“★”条款的技术条款（提供视频演示的参数除外）低于技术要求（负偏离）的每项扣1分；未标注“★”的技术条款低于技术要求（负偏离）的每项扣0.5分，扣完为止。</w:t>
            </w:r>
          </w:p>
          <w:p w14:paraId="2B6AA413">
            <w:pPr>
              <w:adjustRightInd w:val="0"/>
              <w:spacing w:after="120" w:line="340" w:lineRule="exact"/>
              <w:jc w:val="left"/>
              <w:rPr>
                <w:rFonts w:hint="eastAsia" w:ascii="宋体" w:hAnsi="宋体" w:cs="仿宋_GB2312" w:eastAsiaTheme="minorEastAsia"/>
                <w:kern w:val="0"/>
                <w:sz w:val="28"/>
                <w:szCs w:val="28"/>
              </w:rPr>
            </w:pPr>
            <w:r>
              <w:rPr>
                <w:rFonts w:hint="eastAsia" w:ascii="宋体" w:hAnsi="宋体" w:cs="仿宋_GB2312" w:eastAsiaTheme="minorEastAsia"/>
                <w:kern w:val="0"/>
                <w:sz w:val="28"/>
                <w:szCs w:val="28"/>
              </w:rPr>
              <w:t>指标参数中标注“★”条款要求提供截图或其他证明材料佐证的，未提供视为负偏离；</w:t>
            </w:r>
          </w:p>
        </w:tc>
        <w:tc>
          <w:tcPr>
            <w:tcW w:w="1180" w:type="dxa"/>
            <w:tcBorders>
              <w:top w:val="single" w:color="auto" w:sz="4" w:space="0"/>
              <w:left w:val="nil"/>
              <w:bottom w:val="single" w:color="auto" w:sz="4" w:space="0"/>
              <w:right w:val="single" w:color="auto" w:sz="4" w:space="0"/>
            </w:tcBorders>
            <w:vAlign w:val="center"/>
          </w:tcPr>
          <w:p w14:paraId="501210B6">
            <w:pPr>
              <w:adjustRightInd w:val="0"/>
              <w:spacing w:after="120" w:line="340" w:lineRule="exact"/>
              <w:jc w:val="left"/>
              <w:rPr>
                <w:rFonts w:hint="eastAsia" w:ascii="宋体" w:hAnsi="宋体" w:cs="仿宋_GB2312" w:eastAsiaTheme="minorEastAsia"/>
                <w:kern w:val="0"/>
                <w:sz w:val="28"/>
                <w:szCs w:val="28"/>
              </w:rPr>
            </w:pPr>
            <w:r>
              <w:rPr>
                <w:rFonts w:hint="eastAsia" w:ascii="宋体" w:hAnsi="宋体" w:cs="仿宋_GB2312" w:eastAsiaTheme="minorEastAsia"/>
                <w:kern w:val="0"/>
                <w:sz w:val="28"/>
                <w:szCs w:val="28"/>
              </w:rPr>
              <w:t>25</w:t>
            </w:r>
          </w:p>
        </w:tc>
        <w:tc>
          <w:tcPr>
            <w:tcW w:w="1180" w:type="dxa"/>
            <w:tcBorders>
              <w:top w:val="single" w:color="auto" w:sz="4" w:space="0"/>
              <w:left w:val="nil"/>
              <w:bottom w:val="single" w:color="auto" w:sz="4" w:space="0"/>
              <w:right w:val="single" w:color="auto" w:sz="4" w:space="0"/>
            </w:tcBorders>
            <w:vAlign w:val="center"/>
          </w:tcPr>
          <w:p w14:paraId="19A84E07">
            <w:pPr>
              <w:adjustRightInd w:val="0"/>
              <w:spacing w:after="120" w:line="340" w:lineRule="exact"/>
              <w:jc w:val="left"/>
              <w:rPr>
                <w:rFonts w:hint="eastAsia" w:ascii="宋体" w:hAnsi="宋体" w:cs="仿宋_GB2312" w:eastAsiaTheme="minorEastAsia"/>
                <w:kern w:val="0"/>
                <w:sz w:val="28"/>
                <w:szCs w:val="28"/>
              </w:rPr>
            </w:pPr>
            <w:r>
              <w:rPr>
                <w:rFonts w:hint="eastAsia" w:ascii="宋体" w:hAnsi="宋体" w:cs="仿宋_GB2312" w:eastAsiaTheme="minorEastAsia"/>
                <w:kern w:val="0"/>
                <w:sz w:val="28"/>
                <w:szCs w:val="28"/>
              </w:rPr>
              <w:t>客观分</w:t>
            </w:r>
          </w:p>
        </w:tc>
      </w:tr>
      <w:tr w14:paraId="52B73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958" w:type="dxa"/>
            <w:tcBorders>
              <w:top w:val="single" w:color="auto" w:sz="4" w:space="0"/>
              <w:left w:val="single" w:color="auto" w:sz="4" w:space="0"/>
              <w:bottom w:val="single" w:color="auto" w:sz="4" w:space="0"/>
              <w:right w:val="single" w:color="auto" w:sz="4" w:space="0"/>
            </w:tcBorders>
            <w:vAlign w:val="center"/>
          </w:tcPr>
          <w:p w14:paraId="3524D5EE">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2</w:t>
            </w:r>
          </w:p>
        </w:tc>
        <w:tc>
          <w:tcPr>
            <w:tcW w:w="1415" w:type="dxa"/>
            <w:tcBorders>
              <w:top w:val="single" w:color="auto" w:sz="4" w:space="0"/>
              <w:left w:val="nil"/>
              <w:bottom w:val="single" w:color="auto" w:sz="4" w:space="0"/>
              <w:right w:val="single" w:color="auto" w:sz="4" w:space="0"/>
            </w:tcBorders>
            <w:vAlign w:val="center"/>
          </w:tcPr>
          <w:p w14:paraId="2242D5E3">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技术</w:t>
            </w:r>
          </w:p>
        </w:tc>
        <w:tc>
          <w:tcPr>
            <w:tcW w:w="4965" w:type="dxa"/>
            <w:tcBorders>
              <w:top w:val="single" w:color="auto" w:sz="4" w:space="0"/>
              <w:left w:val="nil"/>
              <w:bottom w:val="single" w:color="auto" w:sz="4" w:space="0"/>
              <w:right w:val="single" w:color="auto" w:sz="4" w:space="0"/>
            </w:tcBorders>
          </w:tcPr>
          <w:p w14:paraId="72D81DE9">
            <w:pPr>
              <w:adjustRightInd w:val="0"/>
              <w:spacing w:after="120" w:line="340" w:lineRule="exact"/>
              <w:jc w:val="left"/>
              <w:rPr>
                <w:rFonts w:ascii="宋体" w:hAnsi="宋体" w:cs="仿宋_GB2312" w:eastAsiaTheme="minorEastAsia"/>
                <w:kern w:val="0"/>
                <w:sz w:val="28"/>
                <w:szCs w:val="28"/>
              </w:rPr>
            </w:pPr>
            <w:r>
              <w:rPr>
                <w:rFonts w:hint="eastAsia" w:ascii="宋体" w:hAnsi="宋体" w:cs="仿宋_GB2312" w:eastAsiaTheme="minorEastAsia"/>
                <w:kern w:val="0"/>
                <w:sz w:val="28"/>
                <w:szCs w:val="28"/>
              </w:rPr>
              <w:t>投标产品功能、配置的完整性、适用性。（评分范围：0，1，2，3,4）</w:t>
            </w:r>
          </w:p>
        </w:tc>
        <w:tc>
          <w:tcPr>
            <w:tcW w:w="1180" w:type="dxa"/>
            <w:tcBorders>
              <w:top w:val="single" w:color="auto" w:sz="4" w:space="0"/>
              <w:left w:val="nil"/>
              <w:bottom w:val="single" w:color="auto" w:sz="4" w:space="0"/>
              <w:right w:val="single" w:color="auto" w:sz="4" w:space="0"/>
            </w:tcBorders>
            <w:vAlign w:val="center"/>
          </w:tcPr>
          <w:p w14:paraId="3A086F29">
            <w:pPr>
              <w:adjustRightInd w:val="0"/>
              <w:spacing w:after="120" w:line="340" w:lineRule="exact"/>
              <w:jc w:val="center"/>
              <w:rPr>
                <w:rFonts w:ascii="宋体" w:hAnsi="宋体" w:cs="仿宋_GB2312" w:eastAsiaTheme="minorEastAsia"/>
                <w:kern w:val="0"/>
                <w:sz w:val="28"/>
                <w:szCs w:val="28"/>
              </w:rPr>
            </w:pPr>
            <w:r>
              <w:rPr>
                <w:rFonts w:hint="eastAsia" w:ascii="宋体" w:hAnsi="宋体" w:cs="仿宋_GB2312" w:eastAsiaTheme="minorEastAsia"/>
                <w:kern w:val="0"/>
                <w:sz w:val="28"/>
                <w:szCs w:val="28"/>
              </w:rPr>
              <w:t>4</w:t>
            </w:r>
          </w:p>
        </w:tc>
        <w:tc>
          <w:tcPr>
            <w:tcW w:w="1180" w:type="dxa"/>
            <w:tcBorders>
              <w:top w:val="single" w:color="auto" w:sz="4" w:space="0"/>
              <w:left w:val="nil"/>
              <w:bottom w:val="single" w:color="auto" w:sz="4" w:space="0"/>
              <w:right w:val="single" w:color="auto" w:sz="4" w:space="0"/>
            </w:tcBorders>
            <w:vAlign w:val="center"/>
          </w:tcPr>
          <w:p w14:paraId="1FCBAA50">
            <w:pPr>
              <w:adjustRightInd w:val="0"/>
              <w:spacing w:after="120" w:line="340" w:lineRule="exact"/>
              <w:jc w:val="left"/>
              <w:rPr>
                <w:rFonts w:ascii="宋体" w:hAnsi="宋体" w:cs="仿宋_GB2312" w:eastAsiaTheme="minorEastAsia"/>
                <w:kern w:val="0"/>
                <w:sz w:val="28"/>
                <w:szCs w:val="28"/>
              </w:rPr>
            </w:pPr>
            <w:r>
              <w:rPr>
                <w:rFonts w:hint="eastAsia" w:ascii="宋体" w:hAnsi="宋体" w:cs="仿宋_GB2312" w:eastAsiaTheme="minorEastAsia"/>
                <w:kern w:val="0"/>
                <w:sz w:val="28"/>
                <w:szCs w:val="28"/>
              </w:rPr>
              <w:t>主观分</w:t>
            </w:r>
          </w:p>
        </w:tc>
      </w:tr>
      <w:tr w14:paraId="45D40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958" w:type="dxa"/>
            <w:tcBorders>
              <w:top w:val="single" w:color="auto" w:sz="4" w:space="0"/>
              <w:left w:val="single" w:color="auto" w:sz="4" w:space="0"/>
              <w:bottom w:val="single" w:color="auto" w:sz="4" w:space="0"/>
              <w:right w:val="single" w:color="auto" w:sz="4" w:space="0"/>
            </w:tcBorders>
            <w:vAlign w:val="center"/>
          </w:tcPr>
          <w:p w14:paraId="090FEA2D">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3</w:t>
            </w:r>
          </w:p>
        </w:tc>
        <w:tc>
          <w:tcPr>
            <w:tcW w:w="1415" w:type="dxa"/>
            <w:tcBorders>
              <w:top w:val="single" w:color="auto" w:sz="4" w:space="0"/>
              <w:left w:val="nil"/>
              <w:bottom w:val="single" w:color="auto" w:sz="4" w:space="0"/>
              <w:right w:val="single" w:color="auto" w:sz="4" w:space="0"/>
            </w:tcBorders>
            <w:vAlign w:val="center"/>
          </w:tcPr>
          <w:p w14:paraId="2527B103">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技术</w:t>
            </w:r>
          </w:p>
        </w:tc>
        <w:tc>
          <w:tcPr>
            <w:tcW w:w="4965" w:type="dxa"/>
            <w:tcBorders>
              <w:top w:val="single" w:color="auto" w:sz="4" w:space="0"/>
              <w:left w:val="nil"/>
              <w:bottom w:val="single" w:color="auto" w:sz="4" w:space="0"/>
              <w:right w:val="single" w:color="auto" w:sz="4" w:space="0"/>
            </w:tcBorders>
          </w:tcPr>
          <w:p w14:paraId="16A392DD">
            <w:pPr>
              <w:adjustRightInd w:val="0"/>
              <w:spacing w:after="120" w:line="340" w:lineRule="exact"/>
              <w:jc w:val="left"/>
              <w:rPr>
                <w:rFonts w:ascii="宋体" w:hAnsi="宋体" w:cs="仿宋_GB2312" w:eastAsiaTheme="minorEastAsia"/>
                <w:kern w:val="0"/>
                <w:sz w:val="28"/>
                <w:szCs w:val="28"/>
              </w:rPr>
            </w:pPr>
            <w:r>
              <w:rPr>
                <w:rFonts w:hint="eastAsia" w:ascii="宋体" w:hAnsi="宋体" w:cs="仿宋_GB2312" w:eastAsiaTheme="minorEastAsia"/>
                <w:kern w:val="0"/>
                <w:sz w:val="28"/>
                <w:szCs w:val="28"/>
              </w:rPr>
              <w:t>项目实施计划详细完整程度，符合项目进度要求，投入人员数量和综合素质。（评分范围：</w:t>
            </w:r>
            <w:r>
              <w:rPr>
                <w:rFonts w:ascii="宋体" w:hAnsi="宋体" w:cs="仿宋_GB2312" w:eastAsiaTheme="minorEastAsia"/>
                <w:kern w:val="0"/>
                <w:sz w:val="28"/>
                <w:szCs w:val="28"/>
              </w:rPr>
              <w:t>0，1，2，3，4，5）</w:t>
            </w:r>
          </w:p>
        </w:tc>
        <w:tc>
          <w:tcPr>
            <w:tcW w:w="1180" w:type="dxa"/>
            <w:tcBorders>
              <w:top w:val="single" w:color="auto" w:sz="4" w:space="0"/>
              <w:left w:val="nil"/>
              <w:bottom w:val="single" w:color="auto" w:sz="4" w:space="0"/>
              <w:right w:val="single" w:color="auto" w:sz="4" w:space="0"/>
            </w:tcBorders>
          </w:tcPr>
          <w:p w14:paraId="584BEEBF">
            <w:pPr>
              <w:adjustRightInd w:val="0"/>
              <w:spacing w:after="120" w:line="340" w:lineRule="exact"/>
              <w:jc w:val="center"/>
              <w:rPr>
                <w:rFonts w:ascii="宋体" w:hAnsi="宋体" w:cs="仿宋_GB2312" w:eastAsiaTheme="minorEastAsia"/>
                <w:kern w:val="0"/>
                <w:sz w:val="28"/>
                <w:szCs w:val="28"/>
              </w:rPr>
            </w:pPr>
            <w:r>
              <w:rPr>
                <w:rFonts w:ascii="宋体" w:hAnsi="宋体" w:cs="仿宋_GB2312" w:eastAsiaTheme="minorEastAsia"/>
                <w:kern w:val="0"/>
                <w:sz w:val="28"/>
                <w:szCs w:val="28"/>
              </w:rPr>
              <w:t>5</w:t>
            </w:r>
          </w:p>
        </w:tc>
        <w:tc>
          <w:tcPr>
            <w:tcW w:w="1180" w:type="dxa"/>
            <w:tcBorders>
              <w:top w:val="single" w:color="auto" w:sz="4" w:space="0"/>
              <w:left w:val="nil"/>
              <w:bottom w:val="single" w:color="auto" w:sz="4" w:space="0"/>
              <w:right w:val="single" w:color="auto" w:sz="4" w:space="0"/>
            </w:tcBorders>
          </w:tcPr>
          <w:p w14:paraId="25CA4CF0">
            <w:pPr>
              <w:adjustRightInd w:val="0"/>
              <w:spacing w:after="120" w:line="340" w:lineRule="exact"/>
              <w:jc w:val="left"/>
              <w:rPr>
                <w:rFonts w:ascii="宋体" w:hAnsi="宋体" w:cs="仿宋_GB2312" w:eastAsiaTheme="minorEastAsia"/>
                <w:kern w:val="0"/>
                <w:sz w:val="28"/>
                <w:szCs w:val="28"/>
              </w:rPr>
            </w:pPr>
            <w:r>
              <w:rPr>
                <w:rFonts w:hint="eastAsia" w:ascii="宋体" w:hAnsi="宋体" w:cs="仿宋_GB2312" w:eastAsiaTheme="minorEastAsia"/>
                <w:kern w:val="0"/>
                <w:sz w:val="28"/>
                <w:szCs w:val="28"/>
              </w:rPr>
              <w:t>主观分</w:t>
            </w:r>
          </w:p>
        </w:tc>
      </w:tr>
      <w:tr w14:paraId="12238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jc w:val="center"/>
        </w:trPr>
        <w:tc>
          <w:tcPr>
            <w:tcW w:w="958" w:type="dxa"/>
            <w:tcBorders>
              <w:top w:val="single" w:color="auto" w:sz="4" w:space="0"/>
              <w:left w:val="single" w:color="auto" w:sz="4" w:space="0"/>
              <w:bottom w:val="single" w:color="auto" w:sz="4" w:space="0"/>
              <w:right w:val="single" w:color="auto" w:sz="4" w:space="0"/>
            </w:tcBorders>
            <w:vAlign w:val="center"/>
          </w:tcPr>
          <w:p w14:paraId="1394D0D3">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4</w:t>
            </w:r>
          </w:p>
        </w:tc>
        <w:tc>
          <w:tcPr>
            <w:tcW w:w="1415" w:type="dxa"/>
            <w:tcBorders>
              <w:top w:val="single" w:color="auto" w:sz="4" w:space="0"/>
              <w:left w:val="nil"/>
              <w:bottom w:val="single" w:color="auto" w:sz="4" w:space="0"/>
              <w:right w:val="single" w:color="auto" w:sz="4" w:space="0"/>
            </w:tcBorders>
            <w:vAlign w:val="center"/>
          </w:tcPr>
          <w:p w14:paraId="0A231879">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技术</w:t>
            </w:r>
          </w:p>
        </w:tc>
        <w:tc>
          <w:tcPr>
            <w:tcW w:w="4965" w:type="dxa"/>
            <w:tcBorders>
              <w:top w:val="single" w:color="auto" w:sz="4" w:space="0"/>
              <w:left w:val="nil"/>
              <w:bottom w:val="single" w:color="auto" w:sz="4" w:space="0"/>
              <w:right w:val="single" w:color="auto" w:sz="4" w:space="0"/>
            </w:tcBorders>
          </w:tcPr>
          <w:p w14:paraId="5D16D0BD">
            <w:pPr>
              <w:adjustRightInd w:val="0"/>
              <w:spacing w:after="120" w:line="340" w:lineRule="exact"/>
              <w:jc w:val="left"/>
              <w:rPr>
                <w:rFonts w:ascii="宋体" w:hAnsi="宋体" w:cs="仿宋_GB2312" w:eastAsiaTheme="minorEastAsia"/>
                <w:kern w:val="0"/>
                <w:sz w:val="28"/>
                <w:szCs w:val="28"/>
              </w:rPr>
            </w:pPr>
            <w:r>
              <w:rPr>
                <w:rFonts w:hint="eastAsia" w:ascii="宋体" w:hAnsi="宋体" w:cs="仿宋_GB2312" w:eastAsiaTheme="minorEastAsia"/>
                <w:kern w:val="0"/>
                <w:sz w:val="28"/>
                <w:szCs w:val="28"/>
              </w:rPr>
              <w:t>安装、调试、验收方法或方案的详细完整度、合理可行性。（评分范围：</w:t>
            </w:r>
            <w:r>
              <w:rPr>
                <w:rFonts w:ascii="宋体" w:hAnsi="宋体" w:cs="仿宋_GB2312" w:eastAsiaTheme="minorEastAsia"/>
                <w:kern w:val="0"/>
                <w:sz w:val="28"/>
                <w:szCs w:val="28"/>
              </w:rPr>
              <w:t>0，1，2，3，4，5）</w:t>
            </w:r>
          </w:p>
        </w:tc>
        <w:tc>
          <w:tcPr>
            <w:tcW w:w="1180" w:type="dxa"/>
            <w:tcBorders>
              <w:top w:val="single" w:color="auto" w:sz="4" w:space="0"/>
              <w:left w:val="nil"/>
              <w:bottom w:val="single" w:color="auto" w:sz="4" w:space="0"/>
              <w:right w:val="single" w:color="auto" w:sz="4" w:space="0"/>
            </w:tcBorders>
          </w:tcPr>
          <w:p w14:paraId="209E4BDB">
            <w:pPr>
              <w:adjustRightInd w:val="0"/>
              <w:spacing w:after="120" w:line="340" w:lineRule="exact"/>
              <w:jc w:val="center"/>
              <w:rPr>
                <w:rFonts w:ascii="宋体" w:hAnsi="宋体" w:cs="仿宋_GB2312" w:eastAsiaTheme="minorEastAsia"/>
                <w:kern w:val="0"/>
                <w:sz w:val="28"/>
                <w:szCs w:val="28"/>
              </w:rPr>
            </w:pPr>
            <w:r>
              <w:rPr>
                <w:rFonts w:ascii="宋体" w:hAnsi="宋体" w:cs="仿宋_GB2312" w:eastAsiaTheme="minorEastAsia"/>
                <w:kern w:val="0"/>
                <w:sz w:val="28"/>
                <w:szCs w:val="28"/>
              </w:rPr>
              <w:t>5</w:t>
            </w:r>
          </w:p>
        </w:tc>
        <w:tc>
          <w:tcPr>
            <w:tcW w:w="1180" w:type="dxa"/>
            <w:tcBorders>
              <w:top w:val="single" w:color="auto" w:sz="4" w:space="0"/>
              <w:left w:val="nil"/>
              <w:bottom w:val="single" w:color="auto" w:sz="4" w:space="0"/>
              <w:right w:val="single" w:color="auto" w:sz="4" w:space="0"/>
            </w:tcBorders>
          </w:tcPr>
          <w:p w14:paraId="1542975D">
            <w:pPr>
              <w:adjustRightInd w:val="0"/>
              <w:spacing w:after="120" w:line="340" w:lineRule="exact"/>
              <w:jc w:val="left"/>
              <w:rPr>
                <w:rFonts w:ascii="宋体" w:hAnsi="宋体" w:cs="仿宋_GB2312" w:eastAsiaTheme="minorEastAsia"/>
                <w:kern w:val="0"/>
                <w:sz w:val="28"/>
                <w:szCs w:val="28"/>
              </w:rPr>
            </w:pPr>
            <w:r>
              <w:rPr>
                <w:rFonts w:hint="eastAsia" w:ascii="宋体" w:hAnsi="宋体" w:cs="仿宋_GB2312" w:eastAsiaTheme="minorEastAsia"/>
                <w:kern w:val="0"/>
                <w:sz w:val="28"/>
                <w:szCs w:val="28"/>
              </w:rPr>
              <w:t>主观分</w:t>
            </w:r>
          </w:p>
        </w:tc>
      </w:tr>
      <w:tr w14:paraId="3C214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jc w:val="center"/>
        </w:trPr>
        <w:tc>
          <w:tcPr>
            <w:tcW w:w="958" w:type="dxa"/>
            <w:tcBorders>
              <w:top w:val="single" w:color="auto" w:sz="4" w:space="0"/>
              <w:left w:val="single" w:color="auto" w:sz="4" w:space="0"/>
              <w:bottom w:val="single" w:color="auto" w:sz="4" w:space="0"/>
              <w:right w:val="single" w:color="auto" w:sz="4" w:space="0"/>
            </w:tcBorders>
            <w:vAlign w:val="center"/>
          </w:tcPr>
          <w:p w14:paraId="0369869D">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5</w:t>
            </w:r>
          </w:p>
        </w:tc>
        <w:tc>
          <w:tcPr>
            <w:tcW w:w="1415" w:type="dxa"/>
            <w:tcBorders>
              <w:top w:val="single" w:color="auto" w:sz="4" w:space="0"/>
              <w:left w:val="nil"/>
              <w:bottom w:val="single" w:color="auto" w:sz="4" w:space="0"/>
              <w:right w:val="single" w:color="auto" w:sz="4" w:space="0"/>
            </w:tcBorders>
            <w:vAlign w:val="center"/>
          </w:tcPr>
          <w:p w14:paraId="7311B369">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技术</w:t>
            </w:r>
          </w:p>
        </w:tc>
        <w:tc>
          <w:tcPr>
            <w:tcW w:w="4965" w:type="dxa"/>
            <w:tcBorders>
              <w:top w:val="single" w:color="auto" w:sz="4" w:space="0"/>
              <w:left w:val="nil"/>
              <w:bottom w:val="single" w:color="auto" w:sz="4" w:space="0"/>
              <w:right w:val="single" w:color="auto" w:sz="4" w:space="0"/>
            </w:tcBorders>
          </w:tcPr>
          <w:p w14:paraId="044FF7B6">
            <w:pPr>
              <w:adjustRightInd w:val="0"/>
              <w:spacing w:after="120" w:line="340" w:lineRule="exact"/>
              <w:jc w:val="left"/>
              <w:rPr>
                <w:rFonts w:ascii="宋体" w:hAnsi="宋体" w:eastAsiaTheme="minorEastAsia" w:cstheme="minorBidi"/>
                <w:kern w:val="0"/>
                <w:sz w:val="28"/>
                <w:szCs w:val="28"/>
              </w:rPr>
            </w:pPr>
            <w:r>
              <w:rPr>
                <w:rFonts w:hint="eastAsia" w:ascii="宋体" w:hAnsi="宋体" w:eastAsiaTheme="minorEastAsia" w:cstheme="minorBidi"/>
                <w:kern w:val="0"/>
                <w:sz w:val="28"/>
                <w:szCs w:val="28"/>
              </w:rPr>
              <w:t>环境标志产品、节能产品评审（1分）：</w:t>
            </w:r>
          </w:p>
          <w:p w14:paraId="175520E2">
            <w:pPr>
              <w:adjustRightInd w:val="0"/>
              <w:spacing w:after="120" w:line="340" w:lineRule="exact"/>
              <w:jc w:val="left"/>
              <w:rPr>
                <w:rFonts w:ascii="宋体" w:hAnsi="宋体" w:eastAsiaTheme="minorEastAsia" w:cstheme="minorBidi"/>
                <w:kern w:val="0"/>
                <w:sz w:val="28"/>
                <w:szCs w:val="28"/>
              </w:rPr>
            </w:pPr>
            <w:r>
              <w:rPr>
                <w:rFonts w:hint="eastAsia" w:ascii="宋体" w:hAnsi="宋体" w:eastAsiaTheme="minorEastAsia" w:cstheme="minorBidi"/>
                <w:kern w:val="0"/>
                <w:sz w:val="28"/>
                <w:szCs w:val="28"/>
              </w:rPr>
              <w:t>1）投标产品（除强制节能产品以外的）列入财政部、发展改革委发布的节能产品品目清单的，提供国家市场监督管理总局公布的《参与实施政府采购节能产品认证机构名录》内的认证机构出具的、处于有效期之内的节能标志产品认证证书的，得</w:t>
            </w:r>
            <w:r>
              <w:rPr>
                <w:rFonts w:ascii="宋体" w:hAnsi="宋体" w:eastAsiaTheme="minorEastAsia" w:cstheme="minorBidi"/>
                <w:kern w:val="0"/>
                <w:sz w:val="28"/>
                <w:szCs w:val="28"/>
              </w:rPr>
              <w:t>0.5</w:t>
            </w:r>
            <w:r>
              <w:rPr>
                <w:rFonts w:hint="eastAsia" w:ascii="宋体" w:hAnsi="宋体" w:eastAsiaTheme="minorEastAsia" w:cstheme="minorBidi"/>
                <w:kern w:val="0"/>
                <w:sz w:val="28"/>
                <w:szCs w:val="28"/>
              </w:rPr>
              <w:t>分。（列入强制采购节能产品清单目录的产品不计分）</w:t>
            </w:r>
          </w:p>
          <w:p w14:paraId="49D8A518">
            <w:pPr>
              <w:adjustRightInd w:val="0"/>
              <w:spacing w:after="120" w:line="340" w:lineRule="exact"/>
              <w:jc w:val="left"/>
              <w:rPr>
                <w:rFonts w:ascii="宋体" w:hAnsi="宋体" w:cs="仿宋_GB2312" w:eastAsiaTheme="minorEastAsia"/>
                <w:kern w:val="0"/>
                <w:sz w:val="28"/>
                <w:szCs w:val="28"/>
              </w:rPr>
            </w:pPr>
            <w:r>
              <w:rPr>
                <w:rFonts w:hint="eastAsia" w:ascii="宋体" w:hAnsi="宋体" w:eastAsiaTheme="minorEastAsia" w:cstheme="minorBidi"/>
                <w:kern w:val="0"/>
                <w:sz w:val="28"/>
                <w:szCs w:val="28"/>
              </w:rPr>
              <w:t>2）投标产品列入财政部、生态环境部发布的环境标志产品品目清单的，提供国家市场监督管理总局公布的《参与实施政府采购环境标志产品认证机构名录》内的认证机构出具的、处于有效期之内的环境标志产品认证证书，得</w:t>
            </w:r>
            <w:r>
              <w:rPr>
                <w:rFonts w:ascii="宋体" w:hAnsi="宋体" w:eastAsiaTheme="minorEastAsia" w:cstheme="minorBidi"/>
                <w:kern w:val="0"/>
                <w:sz w:val="28"/>
                <w:szCs w:val="28"/>
              </w:rPr>
              <w:t>0.5</w:t>
            </w:r>
            <w:r>
              <w:rPr>
                <w:rFonts w:hint="eastAsia" w:ascii="宋体" w:hAnsi="宋体" w:eastAsiaTheme="minorEastAsia" w:cstheme="minorBidi"/>
                <w:kern w:val="0"/>
                <w:sz w:val="28"/>
                <w:szCs w:val="28"/>
              </w:rPr>
              <w:t>分。</w:t>
            </w:r>
          </w:p>
        </w:tc>
        <w:tc>
          <w:tcPr>
            <w:tcW w:w="1180" w:type="dxa"/>
            <w:tcBorders>
              <w:top w:val="single" w:color="auto" w:sz="4" w:space="0"/>
              <w:left w:val="nil"/>
              <w:bottom w:val="single" w:color="auto" w:sz="4" w:space="0"/>
              <w:right w:val="single" w:color="auto" w:sz="4" w:space="0"/>
            </w:tcBorders>
          </w:tcPr>
          <w:p w14:paraId="71848036">
            <w:pPr>
              <w:adjustRightInd w:val="0"/>
              <w:spacing w:after="120" w:line="340" w:lineRule="exact"/>
              <w:jc w:val="center"/>
              <w:rPr>
                <w:rFonts w:ascii="宋体" w:hAnsi="宋体" w:cs="仿宋_GB2312" w:eastAsiaTheme="minorEastAsia"/>
                <w:kern w:val="0"/>
                <w:sz w:val="28"/>
                <w:szCs w:val="28"/>
              </w:rPr>
            </w:pPr>
            <w:r>
              <w:rPr>
                <w:rFonts w:hint="eastAsia" w:ascii="宋体" w:hAnsi="宋体" w:cs="仿宋_GB2312" w:eastAsiaTheme="minorEastAsia"/>
                <w:kern w:val="0"/>
                <w:sz w:val="28"/>
                <w:szCs w:val="28"/>
              </w:rPr>
              <w:t>1</w:t>
            </w:r>
          </w:p>
        </w:tc>
        <w:tc>
          <w:tcPr>
            <w:tcW w:w="1180" w:type="dxa"/>
            <w:tcBorders>
              <w:top w:val="single" w:color="auto" w:sz="4" w:space="0"/>
              <w:left w:val="nil"/>
              <w:bottom w:val="single" w:color="auto" w:sz="4" w:space="0"/>
              <w:right w:val="single" w:color="auto" w:sz="4" w:space="0"/>
            </w:tcBorders>
          </w:tcPr>
          <w:p w14:paraId="2F052A2F">
            <w:pPr>
              <w:adjustRightInd w:val="0"/>
              <w:spacing w:after="120" w:line="340" w:lineRule="exact"/>
              <w:jc w:val="left"/>
              <w:rPr>
                <w:rFonts w:ascii="宋体" w:hAnsi="宋体" w:cs="仿宋_GB2312" w:eastAsiaTheme="minorEastAsia"/>
                <w:kern w:val="0"/>
                <w:sz w:val="28"/>
                <w:szCs w:val="28"/>
              </w:rPr>
            </w:pPr>
            <w:r>
              <w:rPr>
                <w:rFonts w:hint="eastAsia" w:ascii="宋体" w:hAnsi="宋体" w:cs="仿宋_GB2312" w:eastAsiaTheme="minorEastAsia"/>
                <w:kern w:val="0"/>
                <w:sz w:val="28"/>
                <w:szCs w:val="28"/>
              </w:rPr>
              <w:t>客观分</w:t>
            </w:r>
          </w:p>
        </w:tc>
      </w:tr>
      <w:tr w14:paraId="12A42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jc w:val="center"/>
        </w:trPr>
        <w:tc>
          <w:tcPr>
            <w:tcW w:w="958" w:type="dxa"/>
            <w:tcBorders>
              <w:top w:val="single" w:color="auto" w:sz="4" w:space="0"/>
              <w:left w:val="single" w:color="auto" w:sz="4" w:space="0"/>
              <w:bottom w:val="single" w:color="auto" w:sz="4" w:space="0"/>
              <w:right w:val="single" w:color="auto" w:sz="4" w:space="0"/>
            </w:tcBorders>
            <w:vAlign w:val="center"/>
          </w:tcPr>
          <w:p w14:paraId="07DE9BA9">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6</w:t>
            </w:r>
          </w:p>
        </w:tc>
        <w:tc>
          <w:tcPr>
            <w:tcW w:w="1415" w:type="dxa"/>
            <w:tcBorders>
              <w:top w:val="single" w:color="auto" w:sz="4" w:space="0"/>
              <w:left w:val="nil"/>
              <w:bottom w:val="single" w:color="auto" w:sz="4" w:space="0"/>
              <w:right w:val="single" w:color="auto" w:sz="4" w:space="0"/>
            </w:tcBorders>
            <w:vAlign w:val="center"/>
          </w:tcPr>
          <w:p w14:paraId="08274F3E">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技术</w:t>
            </w:r>
          </w:p>
        </w:tc>
        <w:tc>
          <w:tcPr>
            <w:tcW w:w="4965" w:type="dxa"/>
            <w:tcBorders>
              <w:top w:val="single" w:color="auto" w:sz="4" w:space="0"/>
              <w:left w:val="nil"/>
              <w:bottom w:val="single" w:color="auto" w:sz="4" w:space="0"/>
              <w:right w:val="single" w:color="auto" w:sz="4" w:space="0"/>
            </w:tcBorders>
          </w:tcPr>
          <w:p w14:paraId="21846571">
            <w:pPr>
              <w:spacing w:line="340" w:lineRule="exact"/>
              <w:rPr>
                <w:rFonts w:ascii="宋体" w:hAnsi="宋体" w:eastAsiaTheme="minorEastAsia" w:cstheme="minorBidi"/>
                <w:kern w:val="0"/>
                <w:sz w:val="28"/>
                <w:szCs w:val="28"/>
              </w:rPr>
            </w:pPr>
            <w:r>
              <w:rPr>
                <w:rFonts w:hint="eastAsia" w:ascii="宋体" w:hAnsi="宋体" w:cs="仿宋_GB2312" w:eastAsiaTheme="minorEastAsia"/>
                <w:kern w:val="0"/>
                <w:sz w:val="28"/>
                <w:szCs w:val="28"/>
              </w:rPr>
              <w:t>演示：详见操作视频演示相关要求。共5条演示参数，每条2分，每符合一个得2分，共10分。</w:t>
            </w:r>
          </w:p>
        </w:tc>
        <w:tc>
          <w:tcPr>
            <w:tcW w:w="1180" w:type="dxa"/>
            <w:tcBorders>
              <w:top w:val="single" w:color="auto" w:sz="4" w:space="0"/>
              <w:left w:val="nil"/>
              <w:bottom w:val="single" w:color="auto" w:sz="4" w:space="0"/>
              <w:right w:val="single" w:color="auto" w:sz="4" w:space="0"/>
            </w:tcBorders>
          </w:tcPr>
          <w:p w14:paraId="463A2AC7">
            <w:pPr>
              <w:adjustRightInd w:val="0"/>
              <w:spacing w:after="120" w:line="340" w:lineRule="exact"/>
              <w:jc w:val="center"/>
              <w:rPr>
                <w:rFonts w:ascii="宋体" w:hAnsi="宋体" w:cs="仿宋_GB2312" w:eastAsiaTheme="minorEastAsia"/>
                <w:kern w:val="0"/>
                <w:sz w:val="28"/>
                <w:szCs w:val="28"/>
              </w:rPr>
            </w:pPr>
            <w:r>
              <w:rPr>
                <w:rFonts w:hint="eastAsia" w:ascii="宋体" w:hAnsi="宋体" w:cs="仿宋_GB2312" w:eastAsiaTheme="minorEastAsia"/>
                <w:kern w:val="0"/>
                <w:sz w:val="28"/>
                <w:szCs w:val="28"/>
              </w:rPr>
              <w:t>10</w:t>
            </w:r>
          </w:p>
        </w:tc>
        <w:tc>
          <w:tcPr>
            <w:tcW w:w="1180" w:type="dxa"/>
            <w:tcBorders>
              <w:top w:val="single" w:color="auto" w:sz="4" w:space="0"/>
              <w:left w:val="nil"/>
              <w:bottom w:val="single" w:color="auto" w:sz="4" w:space="0"/>
              <w:right w:val="single" w:color="auto" w:sz="4" w:space="0"/>
            </w:tcBorders>
          </w:tcPr>
          <w:p w14:paraId="224B84C0">
            <w:pPr>
              <w:adjustRightInd w:val="0"/>
              <w:spacing w:after="120" w:line="340" w:lineRule="exact"/>
              <w:jc w:val="left"/>
              <w:rPr>
                <w:rFonts w:ascii="宋体" w:hAnsi="宋体" w:cs="仿宋_GB2312" w:eastAsiaTheme="minorEastAsia"/>
                <w:kern w:val="0"/>
                <w:sz w:val="28"/>
                <w:szCs w:val="28"/>
              </w:rPr>
            </w:pPr>
            <w:r>
              <w:rPr>
                <w:rFonts w:ascii="宋体" w:hAnsi="宋体" w:cs="仿宋_GB2312" w:eastAsiaTheme="minorEastAsia"/>
                <w:kern w:val="0"/>
                <w:sz w:val="28"/>
                <w:szCs w:val="28"/>
              </w:rPr>
              <w:t>客观分</w:t>
            </w:r>
          </w:p>
        </w:tc>
      </w:tr>
      <w:tr w14:paraId="2004A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958" w:type="dxa"/>
            <w:tcBorders>
              <w:top w:val="single" w:color="auto" w:sz="4" w:space="0"/>
              <w:left w:val="single" w:color="auto" w:sz="4" w:space="0"/>
              <w:bottom w:val="single" w:color="auto" w:sz="4" w:space="0"/>
              <w:right w:val="single" w:color="auto" w:sz="4" w:space="0"/>
            </w:tcBorders>
            <w:vAlign w:val="center"/>
          </w:tcPr>
          <w:p w14:paraId="48CACA7F">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7</w:t>
            </w:r>
          </w:p>
        </w:tc>
        <w:tc>
          <w:tcPr>
            <w:tcW w:w="1415" w:type="dxa"/>
            <w:tcBorders>
              <w:top w:val="single" w:color="auto" w:sz="4" w:space="0"/>
              <w:left w:val="nil"/>
              <w:bottom w:val="single" w:color="auto" w:sz="4" w:space="0"/>
              <w:right w:val="single" w:color="auto" w:sz="4" w:space="0"/>
            </w:tcBorders>
            <w:vAlign w:val="center"/>
          </w:tcPr>
          <w:p w14:paraId="60261E3C">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商务资信</w:t>
            </w:r>
          </w:p>
        </w:tc>
        <w:tc>
          <w:tcPr>
            <w:tcW w:w="4965" w:type="dxa"/>
            <w:tcBorders>
              <w:top w:val="single" w:color="auto" w:sz="4" w:space="0"/>
              <w:left w:val="nil"/>
              <w:bottom w:val="single" w:color="auto" w:sz="4" w:space="0"/>
              <w:right w:val="single" w:color="auto" w:sz="4" w:space="0"/>
            </w:tcBorders>
          </w:tcPr>
          <w:p w14:paraId="64E06ACE">
            <w:pPr>
              <w:adjustRightInd w:val="0"/>
              <w:spacing w:after="120" w:line="340" w:lineRule="exact"/>
              <w:jc w:val="left"/>
              <w:rPr>
                <w:rFonts w:ascii="宋体" w:hAnsi="宋体" w:cs="仿宋_GB2312" w:eastAsiaTheme="minorEastAsia"/>
                <w:kern w:val="0"/>
                <w:sz w:val="28"/>
                <w:szCs w:val="28"/>
              </w:rPr>
            </w:pPr>
            <w:r>
              <w:rPr>
                <w:rFonts w:hint="eastAsia" w:ascii="宋体" w:hAnsi="宋体" w:cs="仿宋_GB2312" w:eastAsiaTheme="minorEastAsia"/>
                <w:kern w:val="0"/>
                <w:sz w:val="28"/>
                <w:szCs w:val="28"/>
              </w:rPr>
              <w:t>响应情况（详见商务要求表）</w:t>
            </w:r>
          </w:p>
        </w:tc>
        <w:tc>
          <w:tcPr>
            <w:tcW w:w="1180" w:type="dxa"/>
            <w:tcBorders>
              <w:top w:val="single" w:color="auto" w:sz="4" w:space="0"/>
              <w:left w:val="nil"/>
              <w:bottom w:val="single" w:color="auto" w:sz="4" w:space="0"/>
              <w:right w:val="single" w:color="auto" w:sz="4" w:space="0"/>
            </w:tcBorders>
          </w:tcPr>
          <w:p w14:paraId="79E50D5C">
            <w:pPr>
              <w:adjustRightInd w:val="0"/>
              <w:spacing w:after="120" w:line="340" w:lineRule="exact"/>
              <w:jc w:val="center"/>
              <w:rPr>
                <w:rFonts w:ascii="宋体" w:hAnsi="宋体" w:cs="仿宋_GB2312" w:eastAsiaTheme="minorEastAsia"/>
                <w:kern w:val="0"/>
                <w:sz w:val="28"/>
                <w:szCs w:val="28"/>
              </w:rPr>
            </w:pPr>
            <w:r>
              <w:rPr>
                <w:rFonts w:ascii="宋体" w:hAnsi="宋体" w:cs="仿宋_GB2312" w:eastAsiaTheme="minorEastAsia"/>
                <w:kern w:val="0"/>
                <w:sz w:val="28"/>
                <w:szCs w:val="28"/>
              </w:rPr>
              <w:t>5</w:t>
            </w:r>
          </w:p>
        </w:tc>
        <w:tc>
          <w:tcPr>
            <w:tcW w:w="1180" w:type="dxa"/>
            <w:tcBorders>
              <w:top w:val="single" w:color="auto" w:sz="4" w:space="0"/>
              <w:left w:val="nil"/>
              <w:bottom w:val="single" w:color="auto" w:sz="4" w:space="0"/>
              <w:right w:val="single" w:color="auto" w:sz="4" w:space="0"/>
            </w:tcBorders>
          </w:tcPr>
          <w:p w14:paraId="2B2BD396">
            <w:pPr>
              <w:adjustRightInd w:val="0"/>
              <w:spacing w:after="120" w:line="340" w:lineRule="exact"/>
              <w:jc w:val="left"/>
              <w:rPr>
                <w:rFonts w:ascii="宋体" w:hAnsi="宋体" w:cs="仿宋_GB2312" w:eastAsiaTheme="minorEastAsia"/>
                <w:kern w:val="0"/>
                <w:sz w:val="28"/>
                <w:szCs w:val="28"/>
              </w:rPr>
            </w:pPr>
            <w:r>
              <w:rPr>
                <w:rFonts w:hint="eastAsia" w:ascii="宋体" w:hAnsi="宋体" w:cs="仿宋_GB2312" w:eastAsiaTheme="minorEastAsia"/>
                <w:kern w:val="0"/>
                <w:sz w:val="28"/>
                <w:szCs w:val="28"/>
              </w:rPr>
              <w:t>主观分</w:t>
            </w:r>
          </w:p>
        </w:tc>
      </w:tr>
      <w:tr w14:paraId="0F235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58" w:type="dxa"/>
            <w:tcBorders>
              <w:top w:val="single" w:color="auto" w:sz="4" w:space="0"/>
              <w:left w:val="single" w:color="auto" w:sz="4" w:space="0"/>
              <w:bottom w:val="single" w:color="auto" w:sz="4" w:space="0"/>
              <w:right w:val="single" w:color="auto" w:sz="4" w:space="0"/>
            </w:tcBorders>
            <w:vAlign w:val="center"/>
          </w:tcPr>
          <w:p w14:paraId="2B318820">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8</w:t>
            </w:r>
          </w:p>
        </w:tc>
        <w:tc>
          <w:tcPr>
            <w:tcW w:w="1415" w:type="dxa"/>
            <w:tcBorders>
              <w:top w:val="single" w:color="auto" w:sz="4" w:space="0"/>
              <w:left w:val="nil"/>
              <w:bottom w:val="single" w:color="auto" w:sz="4" w:space="0"/>
              <w:right w:val="single" w:color="auto" w:sz="4" w:space="0"/>
            </w:tcBorders>
            <w:vAlign w:val="center"/>
          </w:tcPr>
          <w:p w14:paraId="7A32C841">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商务资信</w:t>
            </w:r>
          </w:p>
        </w:tc>
        <w:tc>
          <w:tcPr>
            <w:tcW w:w="4965" w:type="dxa"/>
            <w:tcBorders>
              <w:top w:val="single" w:color="auto" w:sz="4" w:space="0"/>
              <w:left w:val="nil"/>
              <w:bottom w:val="single" w:color="auto" w:sz="4" w:space="0"/>
              <w:right w:val="single" w:color="auto" w:sz="4" w:space="0"/>
            </w:tcBorders>
          </w:tcPr>
          <w:p w14:paraId="02F58411">
            <w:pPr>
              <w:adjustRightInd w:val="0"/>
              <w:spacing w:after="120" w:line="340" w:lineRule="exact"/>
              <w:jc w:val="left"/>
              <w:rPr>
                <w:rFonts w:ascii="宋体" w:hAnsi="宋体" w:cs="仿宋_GB2312" w:eastAsiaTheme="minorEastAsia"/>
                <w:kern w:val="0"/>
                <w:sz w:val="28"/>
                <w:szCs w:val="28"/>
              </w:rPr>
            </w:pPr>
            <w:r>
              <w:rPr>
                <w:rFonts w:hint="eastAsia" w:ascii="宋体" w:hAnsi="宋体" w:cs="仿宋_GB2312" w:eastAsiaTheme="minorEastAsia"/>
                <w:kern w:val="0"/>
                <w:sz w:val="28"/>
                <w:szCs w:val="28"/>
              </w:rPr>
              <w:t>质保期（详见商务要求表）</w:t>
            </w:r>
          </w:p>
        </w:tc>
        <w:tc>
          <w:tcPr>
            <w:tcW w:w="1180" w:type="dxa"/>
            <w:tcBorders>
              <w:top w:val="single" w:color="auto" w:sz="4" w:space="0"/>
              <w:left w:val="nil"/>
              <w:bottom w:val="single" w:color="auto" w:sz="4" w:space="0"/>
              <w:right w:val="single" w:color="auto" w:sz="4" w:space="0"/>
            </w:tcBorders>
            <w:vAlign w:val="center"/>
          </w:tcPr>
          <w:p w14:paraId="558028C9">
            <w:pPr>
              <w:adjustRightInd w:val="0"/>
              <w:spacing w:before="120" w:beforeLines="50" w:after="120" w:line="340" w:lineRule="exact"/>
              <w:jc w:val="center"/>
              <w:rPr>
                <w:rFonts w:cs="仿宋_GB2312" w:eastAsiaTheme="minorEastAsia"/>
                <w:sz w:val="28"/>
                <w:szCs w:val="28"/>
              </w:rPr>
            </w:pPr>
            <w:r>
              <w:rPr>
                <w:rFonts w:hint="eastAsia" w:ascii="宋体" w:hAnsi="宋体" w:cs="仿宋_GB2312" w:eastAsiaTheme="minorEastAsia"/>
                <w:kern w:val="0"/>
                <w:sz w:val="28"/>
                <w:szCs w:val="28"/>
              </w:rPr>
              <w:t>3</w:t>
            </w:r>
          </w:p>
        </w:tc>
        <w:tc>
          <w:tcPr>
            <w:tcW w:w="1180" w:type="dxa"/>
            <w:tcBorders>
              <w:top w:val="single" w:color="auto" w:sz="4" w:space="0"/>
              <w:left w:val="nil"/>
              <w:bottom w:val="single" w:color="auto" w:sz="4" w:space="0"/>
              <w:right w:val="single" w:color="auto" w:sz="4" w:space="0"/>
            </w:tcBorders>
            <w:vAlign w:val="center"/>
          </w:tcPr>
          <w:p w14:paraId="0510B994">
            <w:pPr>
              <w:adjustRightInd w:val="0"/>
              <w:spacing w:before="120" w:beforeLines="50" w:after="120" w:line="340" w:lineRule="exact"/>
              <w:rPr>
                <w:rFonts w:cs="仿宋_GB2312" w:eastAsiaTheme="minorEastAsia"/>
                <w:sz w:val="28"/>
                <w:szCs w:val="28"/>
              </w:rPr>
            </w:pPr>
            <w:r>
              <w:rPr>
                <w:rFonts w:hint="eastAsia" w:ascii="宋体" w:hAnsi="宋体" w:cs="仿宋_GB2312" w:eastAsiaTheme="minorEastAsia"/>
                <w:kern w:val="0"/>
                <w:sz w:val="28"/>
                <w:szCs w:val="28"/>
              </w:rPr>
              <w:t>客观分</w:t>
            </w:r>
          </w:p>
        </w:tc>
      </w:tr>
      <w:tr w14:paraId="54E15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958" w:type="dxa"/>
            <w:tcBorders>
              <w:top w:val="single" w:color="auto" w:sz="4" w:space="0"/>
              <w:left w:val="single" w:color="auto" w:sz="4" w:space="0"/>
              <w:bottom w:val="single" w:color="auto" w:sz="4" w:space="0"/>
              <w:right w:val="single" w:color="auto" w:sz="4" w:space="0"/>
            </w:tcBorders>
            <w:vAlign w:val="center"/>
          </w:tcPr>
          <w:p w14:paraId="0C28AE8B">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9</w:t>
            </w:r>
          </w:p>
        </w:tc>
        <w:tc>
          <w:tcPr>
            <w:tcW w:w="1415" w:type="dxa"/>
            <w:tcBorders>
              <w:top w:val="single" w:color="auto" w:sz="4" w:space="0"/>
              <w:left w:val="nil"/>
              <w:bottom w:val="single" w:color="auto" w:sz="4" w:space="0"/>
              <w:right w:val="single" w:color="auto" w:sz="4" w:space="0"/>
            </w:tcBorders>
            <w:vAlign w:val="center"/>
          </w:tcPr>
          <w:p w14:paraId="5F2E30BE">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商务资信</w:t>
            </w:r>
          </w:p>
        </w:tc>
        <w:tc>
          <w:tcPr>
            <w:tcW w:w="4965" w:type="dxa"/>
            <w:tcBorders>
              <w:top w:val="single" w:color="auto" w:sz="4" w:space="0"/>
              <w:left w:val="nil"/>
              <w:bottom w:val="single" w:color="auto" w:sz="4" w:space="0"/>
              <w:right w:val="single" w:color="auto" w:sz="4" w:space="0"/>
            </w:tcBorders>
          </w:tcPr>
          <w:p w14:paraId="1BD85AFC">
            <w:pPr>
              <w:adjustRightInd w:val="0"/>
              <w:spacing w:after="120" w:line="340" w:lineRule="exact"/>
              <w:jc w:val="left"/>
              <w:rPr>
                <w:rFonts w:ascii="宋体" w:hAnsi="宋体" w:cs="仿宋_GB2312" w:eastAsiaTheme="minorEastAsia"/>
                <w:kern w:val="0"/>
                <w:sz w:val="28"/>
                <w:szCs w:val="28"/>
              </w:rPr>
            </w:pPr>
            <w:r>
              <w:rPr>
                <w:rFonts w:hint="eastAsia" w:ascii="宋体" w:hAnsi="宋体" w:cs="仿宋_GB2312" w:eastAsiaTheme="minorEastAsia"/>
                <w:kern w:val="0"/>
                <w:sz w:val="28"/>
                <w:szCs w:val="28"/>
              </w:rPr>
              <w:t>项目维护计划（详见商务要求表）</w:t>
            </w:r>
          </w:p>
        </w:tc>
        <w:tc>
          <w:tcPr>
            <w:tcW w:w="1180" w:type="dxa"/>
            <w:tcBorders>
              <w:top w:val="single" w:color="auto" w:sz="4" w:space="0"/>
              <w:left w:val="nil"/>
              <w:bottom w:val="single" w:color="auto" w:sz="4" w:space="0"/>
              <w:right w:val="single" w:color="auto" w:sz="4" w:space="0"/>
            </w:tcBorders>
            <w:vAlign w:val="center"/>
          </w:tcPr>
          <w:p w14:paraId="68989081">
            <w:pPr>
              <w:adjustRightInd w:val="0"/>
              <w:spacing w:before="120" w:beforeLines="50" w:after="120" w:line="340" w:lineRule="exact"/>
              <w:jc w:val="center"/>
              <w:rPr>
                <w:rFonts w:cs="仿宋_GB2312" w:eastAsiaTheme="minorEastAsia"/>
                <w:sz w:val="28"/>
                <w:szCs w:val="28"/>
              </w:rPr>
            </w:pPr>
            <w:r>
              <w:rPr>
                <w:rFonts w:hint="eastAsia" w:ascii="宋体" w:hAnsi="宋体" w:cs="仿宋_GB2312" w:eastAsiaTheme="minorEastAsia"/>
                <w:kern w:val="0"/>
                <w:sz w:val="28"/>
                <w:szCs w:val="28"/>
              </w:rPr>
              <w:t>5</w:t>
            </w:r>
          </w:p>
        </w:tc>
        <w:tc>
          <w:tcPr>
            <w:tcW w:w="1180" w:type="dxa"/>
            <w:tcBorders>
              <w:top w:val="single" w:color="auto" w:sz="4" w:space="0"/>
              <w:left w:val="nil"/>
              <w:bottom w:val="single" w:color="auto" w:sz="4" w:space="0"/>
              <w:right w:val="single" w:color="auto" w:sz="4" w:space="0"/>
            </w:tcBorders>
            <w:vAlign w:val="center"/>
          </w:tcPr>
          <w:p w14:paraId="5D155E33">
            <w:pPr>
              <w:adjustRightInd w:val="0"/>
              <w:spacing w:before="120" w:beforeLines="50" w:after="120" w:line="340" w:lineRule="exact"/>
              <w:jc w:val="left"/>
              <w:rPr>
                <w:rFonts w:cs="仿宋_GB2312" w:eastAsiaTheme="minorEastAsia"/>
                <w:sz w:val="28"/>
                <w:szCs w:val="28"/>
              </w:rPr>
            </w:pPr>
            <w:r>
              <w:rPr>
                <w:rFonts w:hint="eastAsia" w:ascii="宋体" w:hAnsi="宋体" w:cs="仿宋_GB2312" w:eastAsiaTheme="minorEastAsia"/>
                <w:kern w:val="0"/>
                <w:sz w:val="28"/>
                <w:szCs w:val="28"/>
              </w:rPr>
              <w:t>主观分</w:t>
            </w:r>
          </w:p>
        </w:tc>
      </w:tr>
      <w:tr w14:paraId="076BA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958" w:type="dxa"/>
            <w:tcBorders>
              <w:top w:val="single" w:color="auto" w:sz="4" w:space="0"/>
              <w:left w:val="single" w:color="auto" w:sz="4" w:space="0"/>
              <w:bottom w:val="single" w:color="auto" w:sz="4" w:space="0"/>
              <w:right w:val="single" w:color="auto" w:sz="4" w:space="0"/>
            </w:tcBorders>
            <w:vAlign w:val="center"/>
          </w:tcPr>
          <w:p w14:paraId="3DD0CC93">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10</w:t>
            </w:r>
          </w:p>
        </w:tc>
        <w:tc>
          <w:tcPr>
            <w:tcW w:w="1415" w:type="dxa"/>
            <w:tcBorders>
              <w:top w:val="single" w:color="auto" w:sz="4" w:space="0"/>
              <w:left w:val="nil"/>
              <w:bottom w:val="single" w:color="auto" w:sz="4" w:space="0"/>
              <w:right w:val="single" w:color="auto" w:sz="4" w:space="0"/>
            </w:tcBorders>
            <w:vAlign w:val="center"/>
          </w:tcPr>
          <w:p w14:paraId="1D2B5084">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商务资信</w:t>
            </w:r>
          </w:p>
        </w:tc>
        <w:tc>
          <w:tcPr>
            <w:tcW w:w="4965" w:type="dxa"/>
            <w:tcBorders>
              <w:top w:val="single" w:color="auto" w:sz="4" w:space="0"/>
              <w:left w:val="nil"/>
              <w:bottom w:val="single" w:color="auto" w:sz="4" w:space="0"/>
              <w:right w:val="single" w:color="auto" w:sz="4" w:space="0"/>
            </w:tcBorders>
          </w:tcPr>
          <w:p w14:paraId="02447963">
            <w:pPr>
              <w:adjustRightInd w:val="0"/>
              <w:spacing w:after="120" w:line="340" w:lineRule="exact"/>
              <w:jc w:val="left"/>
              <w:rPr>
                <w:rFonts w:ascii="宋体" w:hAnsi="宋体" w:cs="仿宋_GB2312" w:eastAsiaTheme="minorEastAsia"/>
                <w:kern w:val="0"/>
                <w:sz w:val="28"/>
                <w:szCs w:val="28"/>
              </w:rPr>
            </w:pPr>
            <w:r>
              <w:rPr>
                <w:rFonts w:hint="eastAsia" w:ascii="宋体" w:hAnsi="宋体" w:cs="仿宋_GB2312" w:eastAsiaTheme="minorEastAsia"/>
                <w:kern w:val="0"/>
                <w:sz w:val="28"/>
                <w:szCs w:val="28"/>
              </w:rPr>
              <w:t>技术培训（详见商务要求表）</w:t>
            </w:r>
          </w:p>
        </w:tc>
        <w:tc>
          <w:tcPr>
            <w:tcW w:w="1180" w:type="dxa"/>
            <w:tcBorders>
              <w:top w:val="single" w:color="auto" w:sz="4" w:space="0"/>
              <w:left w:val="nil"/>
              <w:bottom w:val="single" w:color="auto" w:sz="4" w:space="0"/>
              <w:right w:val="single" w:color="auto" w:sz="4" w:space="0"/>
            </w:tcBorders>
            <w:vAlign w:val="center"/>
          </w:tcPr>
          <w:p w14:paraId="50854472">
            <w:pPr>
              <w:adjustRightInd w:val="0"/>
              <w:spacing w:before="120" w:beforeLines="50" w:after="120" w:line="340" w:lineRule="exact"/>
              <w:jc w:val="center"/>
              <w:rPr>
                <w:rFonts w:cs="仿宋_GB2312" w:eastAsiaTheme="minorEastAsia"/>
                <w:sz w:val="28"/>
                <w:szCs w:val="28"/>
              </w:rPr>
            </w:pPr>
            <w:r>
              <w:rPr>
                <w:rFonts w:hint="eastAsia" w:ascii="宋体" w:hAnsi="宋体" w:cs="仿宋_GB2312" w:eastAsiaTheme="minorEastAsia"/>
                <w:kern w:val="0"/>
                <w:sz w:val="28"/>
                <w:szCs w:val="28"/>
              </w:rPr>
              <w:t>3</w:t>
            </w:r>
          </w:p>
        </w:tc>
        <w:tc>
          <w:tcPr>
            <w:tcW w:w="1180" w:type="dxa"/>
            <w:tcBorders>
              <w:top w:val="single" w:color="auto" w:sz="4" w:space="0"/>
              <w:left w:val="nil"/>
              <w:bottom w:val="single" w:color="auto" w:sz="4" w:space="0"/>
              <w:right w:val="single" w:color="auto" w:sz="4" w:space="0"/>
            </w:tcBorders>
            <w:vAlign w:val="center"/>
          </w:tcPr>
          <w:p w14:paraId="37BB9DA5">
            <w:pPr>
              <w:adjustRightInd w:val="0"/>
              <w:spacing w:before="120" w:beforeLines="50" w:after="120" w:line="340" w:lineRule="exact"/>
              <w:jc w:val="left"/>
              <w:rPr>
                <w:rFonts w:cs="仿宋_GB2312" w:eastAsiaTheme="minorEastAsia"/>
                <w:sz w:val="28"/>
                <w:szCs w:val="28"/>
              </w:rPr>
            </w:pPr>
            <w:r>
              <w:rPr>
                <w:rFonts w:hint="eastAsia" w:ascii="宋体" w:hAnsi="宋体" w:cs="仿宋_GB2312" w:eastAsiaTheme="minorEastAsia"/>
                <w:kern w:val="0"/>
                <w:sz w:val="28"/>
                <w:szCs w:val="28"/>
              </w:rPr>
              <w:t>主观分</w:t>
            </w:r>
          </w:p>
        </w:tc>
      </w:tr>
      <w:tr w14:paraId="15D5A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958" w:type="dxa"/>
            <w:tcBorders>
              <w:top w:val="single" w:color="auto" w:sz="4" w:space="0"/>
              <w:left w:val="single" w:color="auto" w:sz="4" w:space="0"/>
              <w:bottom w:val="single" w:color="auto" w:sz="4" w:space="0"/>
              <w:right w:val="single" w:color="auto" w:sz="4" w:space="0"/>
            </w:tcBorders>
            <w:vAlign w:val="center"/>
          </w:tcPr>
          <w:p w14:paraId="140BAB36">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11</w:t>
            </w:r>
          </w:p>
        </w:tc>
        <w:tc>
          <w:tcPr>
            <w:tcW w:w="1415" w:type="dxa"/>
            <w:tcBorders>
              <w:top w:val="single" w:color="auto" w:sz="4" w:space="0"/>
              <w:left w:val="nil"/>
              <w:bottom w:val="single" w:color="auto" w:sz="4" w:space="0"/>
              <w:right w:val="single" w:color="auto" w:sz="4" w:space="0"/>
            </w:tcBorders>
            <w:vAlign w:val="center"/>
          </w:tcPr>
          <w:p w14:paraId="36AE9718">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商务资信</w:t>
            </w:r>
          </w:p>
        </w:tc>
        <w:tc>
          <w:tcPr>
            <w:tcW w:w="4965" w:type="dxa"/>
            <w:tcBorders>
              <w:top w:val="single" w:color="auto" w:sz="4" w:space="0"/>
              <w:left w:val="nil"/>
              <w:bottom w:val="single" w:color="auto" w:sz="4" w:space="0"/>
              <w:right w:val="single" w:color="auto" w:sz="4" w:space="0"/>
            </w:tcBorders>
            <w:vAlign w:val="center"/>
          </w:tcPr>
          <w:p w14:paraId="2F466B2C">
            <w:pPr>
              <w:spacing w:before="120" w:beforeLines="50" w:after="120" w:afterLines="50" w:line="340" w:lineRule="exact"/>
              <w:rPr>
                <w:rFonts w:ascii="宋体" w:hAnsi="宋体" w:cs="仿宋_GB2312" w:eastAsiaTheme="minorEastAsia"/>
                <w:kern w:val="0"/>
                <w:sz w:val="28"/>
                <w:szCs w:val="28"/>
              </w:rPr>
            </w:pPr>
            <w:r>
              <w:rPr>
                <w:rFonts w:hint="eastAsia" w:ascii="宋体" w:hAnsi="宋体" w:cs="仿宋_GB2312" w:eastAsiaTheme="minorEastAsia"/>
                <w:kern w:val="0"/>
                <w:sz w:val="28"/>
                <w:szCs w:val="28"/>
              </w:rPr>
              <w:t>投标人技术力量情况（详见商务要求表）</w:t>
            </w:r>
          </w:p>
        </w:tc>
        <w:tc>
          <w:tcPr>
            <w:tcW w:w="1180" w:type="dxa"/>
            <w:tcBorders>
              <w:top w:val="single" w:color="auto" w:sz="4" w:space="0"/>
              <w:left w:val="nil"/>
              <w:bottom w:val="single" w:color="auto" w:sz="4" w:space="0"/>
              <w:right w:val="single" w:color="auto" w:sz="4" w:space="0"/>
            </w:tcBorders>
            <w:vAlign w:val="center"/>
          </w:tcPr>
          <w:p w14:paraId="17CB9A93">
            <w:pPr>
              <w:adjustRightInd w:val="0"/>
              <w:spacing w:before="120" w:beforeLines="50" w:after="120" w:line="340" w:lineRule="exact"/>
              <w:jc w:val="center"/>
              <w:rPr>
                <w:rFonts w:cs="仿宋_GB2312" w:eastAsiaTheme="minorEastAsia"/>
                <w:sz w:val="28"/>
                <w:szCs w:val="28"/>
              </w:rPr>
            </w:pPr>
            <w:r>
              <w:rPr>
                <w:rFonts w:hint="eastAsia" w:ascii="宋体" w:hAnsi="宋体" w:cs="仿宋_GB2312" w:eastAsiaTheme="minorEastAsia"/>
                <w:kern w:val="0"/>
                <w:sz w:val="28"/>
                <w:szCs w:val="28"/>
              </w:rPr>
              <w:t>1</w:t>
            </w:r>
          </w:p>
        </w:tc>
        <w:tc>
          <w:tcPr>
            <w:tcW w:w="1180" w:type="dxa"/>
            <w:tcBorders>
              <w:top w:val="single" w:color="auto" w:sz="4" w:space="0"/>
              <w:left w:val="nil"/>
              <w:bottom w:val="single" w:color="auto" w:sz="4" w:space="0"/>
              <w:right w:val="single" w:color="auto" w:sz="4" w:space="0"/>
            </w:tcBorders>
            <w:vAlign w:val="center"/>
          </w:tcPr>
          <w:p w14:paraId="3164BBD9">
            <w:pPr>
              <w:adjustRightInd w:val="0"/>
              <w:spacing w:before="120" w:beforeLines="50" w:after="120" w:line="340" w:lineRule="exact"/>
              <w:jc w:val="left"/>
              <w:rPr>
                <w:rFonts w:cs="仿宋_GB2312" w:eastAsiaTheme="minorEastAsia"/>
                <w:sz w:val="28"/>
                <w:szCs w:val="28"/>
              </w:rPr>
            </w:pPr>
            <w:r>
              <w:rPr>
                <w:rFonts w:hint="eastAsia" w:ascii="宋体" w:hAnsi="宋体" w:cs="仿宋_GB2312" w:eastAsiaTheme="minorEastAsia"/>
                <w:kern w:val="0"/>
                <w:sz w:val="28"/>
                <w:szCs w:val="28"/>
              </w:rPr>
              <w:t>客观分</w:t>
            </w:r>
          </w:p>
        </w:tc>
      </w:tr>
      <w:tr w14:paraId="11578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958" w:type="dxa"/>
            <w:tcBorders>
              <w:top w:val="single" w:color="auto" w:sz="4" w:space="0"/>
              <w:left w:val="single" w:color="auto" w:sz="4" w:space="0"/>
              <w:bottom w:val="single" w:color="auto" w:sz="4" w:space="0"/>
              <w:right w:val="single" w:color="auto" w:sz="4" w:space="0"/>
            </w:tcBorders>
            <w:vAlign w:val="center"/>
          </w:tcPr>
          <w:p w14:paraId="10C22483">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12</w:t>
            </w:r>
          </w:p>
        </w:tc>
        <w:tc>
          <w:tcPr>
            <w:tcW w:w="1415" w:type="dxa"/>
            <w:tcBorders>
              <w:top w:val="single" w:color="auto" w:sz="4" w:space="0"/>
              <w:left w:val="nil"/>
              <w:bottom w:val="single" w:color="auto" w:sz="4" w:space="0"/>
              <w:right w:val="single" w:color="auto" w:sz="4" w:space="0"/>
            </w:tcBorders>
            <w:vAlign w:val="center"/>
          </w:tcPr>
          <w:p w14:paraId="48A4F964">
            <w:pPr>
              <w:adjustRightInd w:val="0"/>
              <w:spacing w:after="120" w:line="340" w:lineRule="exact"/>
              <w:jc w:val="center"/>
              <w:rPr>
                <w:rFonts w:ascii="宋体" w:hAnsi="宋体" w:eastAsiaTheme="minorEastAsia" w:cstheme="minorBidi"/>
                <w:kern w:val="0"/>
                <w:sz w:val="28"/>
                <w:szCs w:val="28"/>
                <w:highlight w:val="yellow"/>
              </w:rPr>
            </w:pPr>
            <w:r>
              <w:rPr>
                <w:rFonts w:hint="eastAsia" w:ascii="宋体" w:hAnsi="宋体" w:eastAsiaTheme="minorEastAsia" w:cstheme="minorBidi"/>
                <w:kern w:val="0"/>
                <w:sz w:val="28"/>
                <w:szCs w:val="28"/>
              </w:rPr>
              <w:t>商务资信</w:t>
            </w:r>
          </w:p>
        </w:tc>
        <w:tc>
          <w:tcPr>
            <w:tcW w:w="4965" w:type="dxa"/>
            <w:tcBorders>
              <w:top w:val="single" w:color="auto" w:sz="4" w:space="0"/>
              <w:left w:val="nil"/>
              <w:bottom w:val="single" w:color="auto" w:sz="4" w:space="0"/>
              <w:right w:val="single" w:color="auto" w:sz="4" w:space="0"/>
            </w:tcBorders>
            <w:vAlign w:val="center"/>
          </w:tcPr>
          <w:p w14:paraId="5AF243FD">
            <w:pPr>
              <w:snapToGrid w:val="0"/>
              <w:spacing w:line="340" w:lineRule="exact"/>
              <w:rPr>
                <w:rFonts w:ascii="仿宋" w:hAnsi="仿宋" w:eastAsia="仿宋" w:cs="仿宋"/>
                <w:sz w:val="28"/>
                <w:szCs w:val="28"/>
              </w:rPr>
            </w:pPr>
            <w:r>
              <w:rPr>
                <w:rFonts w:hint="eastAsia" w:ascii="宋体" w:hAnsi="宋体" w:cs="仿宋_GB2312" w:eastAsiaTheme="minorEastAsia"/>
                <w:kern w:val="0"/>
                <w:sz w:val="28"/>
                <w:szCs w:val="28"/>
              </w:rPr>
              <w:t>经验或业绩要求（详见商务要求表）</w:t>
            </w:r>
          </w:p>
        </w:tc>
        <w:tc>
          <w:tcPr>
            <w:tcW w:w="1180" w:type="dxa"/>
            <w:tcBorders>
              <w:top w:val="single" w:color="auto" w:sz="4" w:space="0"/>
              <w:left w:val="nil"/>
              <w:bottom w:val="single" w:color="auto" w:sz="4" w:space="0"/>
              <w:right w:val="single" w:color="auto" w:sz="4" w:space="0"/>
            </w:tcBorders>
            <w:vAlign w:val="center"/>
          </w:tcPr>
          <w:p w14:paraId="7A450B5F">
            <w:pPr>
              <w:adjustRightInd w:val="0"/>
              <w:spacing w:before="120" w:beforeLines="50" w:after="120" w:line="340" w:lineRule="exact"/>
              <w:jc w:val="center"/>
              <w:rPr>
                <w:rFonts w:cs="仿宋_GB2312" w:eastAsiaTheme="minorEastAsia"/>
                <w:sz w:val="28"/>
                <w:szCs w:val="28"/>
              </w:rPr>
            </w:pPr>
            <w:r>
              <w:rPr>
                <w:rFonts w:ascii="宋体" w:hAnsi="宋体" w:cs="仿宋_GB2312" w:eastAsiaTheme="minorEastAsia"/>
                <w:kern w:val="0"/>
                <w:sz w:val="28"/>
                <w:szCs w:val="28"/>
              </w:rPr>
              <w:t>3</w:t>
            </w:r>
          </w:p>
        </w:tc>
        <w:tc>
          <w:tcPr>
            <w:tcW w:w="1180" w:type="dxa"/>
            <w:tcBorders>
              <w:top w:val="single" w:color="auto" w:sz="4" w:space="0"/>
              <w:left w:val="nil"/>
              <w:bottom w:val="single" w:color="auto" w:sz="4" w:space="0"/>
              <w:right w:val="single" w:color="auto" w:sz="4" w:space="0"/>
            </w:tcBorders>
            <w:vAlign w:val="center"/>
          </w:tcPr>
          <w:p w14:paraId="1F69C958">
            <w:pPr>
              <w:adjustRightInd w:val="0"/>
              <w:spacing w:before="120" w:beforeLines="50" w:after="120" w:line="340" w:lineRule="exact"/>
              <w:jc w:val="left"/>
              <w:rPr>
                <w:rFonts w:cs="仿宋_GB2312" w:eastAsiaTheme="minorEastAsia"/>
                <w:sz w:val="28"/>
                <w:szCs w:val="28"/>
              </w:rPr>
            </w:pPr>
            <w:r>
              <w:rPr>
                <w:rFonts w:hint="eastAsia" w:ascii="宋体" w:hAnsi="宋体" w:cs="仿宋_GB2312" w:eastAsiaTheme="minorEastAsia"/>
                <w:kern w:val="0"/>
                <w:sz w:val="28"/>
                <w:szCs w:val="28"/>
              </w:rPr>
              <w:t>客观分</w:t>
            </w:r>
          </w:p>
        </w:tc>
      </w:tr>
    </w:tbl>
    <w:p w14:paraId="22D189CD">
      <w:pPr>
        <w:spacing w:beforeLines="50" w:afterLines="50" w:line="320" w:lineRule="exact"/>
        <w:rPr>
          <w:rFonts w:hint="eastAsia" w:ascii="仿宋_GB2312" w:hAnsi="仿宋" w:eastAsia="仿宋_GB2312"/>
          <w:b/>
          <w:bCs/>
          <w:color w:val="000000"/>
          <w:sz w:val="30"/>
          <w:szCs w:val="30"/>
          <w:lang w:eastAsia="zh-CN"/>
        </w:rPr>
      </w:pPr>
    </w:p>
    <w:p w14:paraId="08B1FA43">
      <w:pPr>
        <w:spacing w:beforeLines="50" w:afterLines="50" w:line="320" w:lineRule="exact"/>
        <w:rPr>
          <w:rFonts w:hAnsi="宋体"/>
          <w:b/>
          <w:bCs/>
          <w:color w:val="000000"/>
          <w:sz w:val="36"/>
          <w:szCs w:val="36"/>
        </w:rPr>
      </w:pPr>
    </w:p>
    <w:p w14:paraId="5A5770D2">
      <w:pPr>
        <w:spacing w:afterLines="100" w:line="340" w:lineRule="exact"/>
        <w:jc w:val="left"/>
        <w:outlineLvl w:val="0"/>
        <w:rPr>
          <w:rFonts w:hint="eastAsia" w:ascii="仿宋" w:hAnsi="仿宋" w:eastAsia="仿宋" w:cs="仿宋"/>
          <w:b/>
          <w:bCs/>
          <w:color w:val="000000"/>
          <w:sz w:val="30"/>
          <w:szCs w:val="30"/>
          <w:lang w:eastAsia="zh-CN"/>
        </w:rPr>
      </w:pPr>
      <w:r>
        <w:rPr>
          <w:rFonts w:hint="eastAsia" w:ascii="仿宋" w:hAnsi="仿宋" w:eastAsia="仿宋" w:cs="仿宋"/>
          <w:b/>
          <w:bCs/>
          <w:color w:val="000000"/>
          <w:sz w:val="30"/>
          <w:szCs w:val="30"/>
          <w:lang w:eastAsia="zh-CN"/>
        </w:rPr>
        <w:t>标项二：</w:t>
      </w:r>
    </w:p>
    <w:tbl>
      <w:tblPr>
        <w:tblStyle w:val="61"/>
        <w:tblW w:w="96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
        <w:gridCol w:w="1415"/>
        <w:gridCol w:w="4965"/>
        <w:gridCol w:w="1180"/>
        <w:gridCol w:w="1180"/>
      </w:tblGrid>
      <w:tr w14:paraId="39DDD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58" w:type="dxa"/>
            <w:tcBorders>
              <w:top w:val="single" w:color="auto" w:sz="4" w:space="0"/>
              <w:left w:val="single" w:color="auto" w:sz="4" w:space="0"/>
              <w:bottom w:val="single" w:color="auto" w:sz="4" w:space="0"/>
              <w:right w:val="single" w:color="auto" w:sz="4" w:space="0"/>
            </w:tcBorders>
            <w:vAlign w:val="center"/>
          </w:tcPr>
          <w:p w14:paraId="6AEFD1A7">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序号</w:t>
            </w:r>
          </w:p>
        </w:tc>
        <w:tc>
          <w:tcPr>
            <w:tcW w:w="1415" w:type="dxa"/>
            <w:tcBorders>
              <w:top w:val="single" w:color="auto" w:sz="4" w:space="0"/>
              <w:left w:val="nil"/>
              <w:bottom w:val="single" w:color="auto" w:sz="4" w:space="0"/>
              <w:right w:val="single" w:color="auto" w:sz="4" w:space="0"/>
            </w:tcBorders>
            <w:vAlign w:val="center"/>
          </w:tcPr>
          <w:p w14:paraId="73EAC54B">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评分类型</w:t>
            </w:r>
          </w:p>
        </w:tc>
        <w:tc>
          <w:tcPr>
            <w:tcW w:w="4965" w:type="dxa"/>
            <w:tcBorders>
              <w:top w:val="single" w:color="auto" w:sz="4" w:space="0"/>
              <w:left w:val="nil"/>
              <w:bottom w:val="single" w:color="auto" w:sz="4" w:space="0"/>
              <w:right w:val="single" w:color="auto" w:sz="4" w:space="0"/>
            </w:tcBorders>
            <w:vAlign w:val="center"/>
          </w:tcPr>
          <w:p w14:paraId="3B009D5C">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评分标准</w:t>
            </w:r>
          </w:p>
        </w:tc>
        <w:tc>
          <w:tcPr>
            <w:tcW w:w="1180" w:type="dxa"/>
            <w:tcBorders>
              <w:top w:val="single" w:color="auto" w:sz="4" w:space="0"/>
              <w:left w:val="nil"/>
              <w:bottom w:val="single" w:color="auto" w:sz="4" w:space="0"/>
              <w:right w:val="single" w:color="auto" w:sz="4" w:space="0"/>
            </w:tcBorders>
            <w:vAlign w:val="center"/>
          </w:tcPr>
          <w:p w14:paraId="4389DE43">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分值</w:t>
            </w:r>
          </w:p>
        </w:tc>
        <w:tc>
          <w:tcPr>
            <w:tcW w:w="1180" w:type="dxa"/>
            <w:tcBorders>
              <w:top w:val="single" w:color="auto" w:sz="4" w:space="0"/>
              <w:left w:val="nil"/>
              <w:bottom w:val="single" w:color="auto" w:sz="4" w:space="0"/>
              <w:right w:val="single" w:color="auto" w:sz="4" w:space="0"/>
            </w:tcBorders>
          </w:tcPr>
          <w:p w14:paraId="0D9453BE">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打分方法</w:t>
            </w:r>
          </w:p>
        </w:tc>
      </w:tr>
      <w:tr w14:paraId="2DEFE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958" w:type="dxa"/>
            <w:tcBorders>
              <w:top w:val="single" w:color="auto" w:sz="4" w:space="0"/>
              <w:left w:val="single" w:color="auto" w:sz="4" w:space="0"/>
              <w:bottom w:val="single" w:color="auto" w:sz="4" w:space="0"/>
              <w:right w:val="single" w:color="auto" w:sz="4" w:space="0"/>
            </w:tcBorders>
            <w:vAlign w:val="center"/>
          </w:tcPr>
          <w:p w14:paraId="3D42E519">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1</w:t>
            </w:r>
          </w:p>
        </w:tc>
        <w:tc>
          <w:tcPr>
            <w:tcW w:w="1415" w:type="dxa"/>
            <w:tcBorders>
              <w:top w:val="single" w:color="auto" w:sz="4" w:space="0"/>
              <w:left w:val="nil"/>
              <w:bottom w:val="single" w:color="auto" w:sz="4" w:space="0"/>
              <w:right w:val="single" w:color="auto" w:sz="4" w:space="0"/>
            </w:tcBorders>
            <w:vAlign w:val="center"/>
          </w:tcPr>
          <w:p w14:paraId="64234CC8">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报价</w:t>
            </w:r>
          </w:p>
        </w:tc>
        <w:tc>
          <w:tcPr>
            <w:tcW w:w="4965" w:type="dxa"/>
            <w:tcBorders>
              <w:top w:val="single" w:color="auto" w:sz="4" w:space="0"/>
              <w:left w:val="nil"/>
              <w:bottom w:val="single" w:color="auto" w:sz="4" w:space="0"/>
              <w:right w:val="single" w:color="auto" w:sz="4" w:space="0"/>
            </w:tcBorders>
            <w:vAlign w:val="center"/>
          </w:tcPr>
          <w:p w14:paraId="47C166B6">
            <w:pPr>
              <w:adjustRightInd w:val="0"/>
              <w:spacing w:after="120" w:line="340" w:lineRule="exact"/>
              <w:jc w:val="left"/>
              <w:rPr>
                <w:rFonts w:ascii="宋体" w:hAnsi="宋体" w:eastAsiaTheme="minorEastAsia" w:cstheme="minorBidi"/>
                <w:kern w:val="0"/>
                <w:sz w:val="28"/>
                <w:szCs w:val="28"/>
              </w:rPr>
            </w:pPr>
            <w:r>
              <w:rPr>
                <w:rFonts w:hint="eastAsia" w:ascii="宋体" w:hAnsi="宋体" w:cs="仿宋_GB2312" w:eastAsiaTheme="minorEastAsia"/>
                <w:kern w:val="0"/>
                <w:sz w:val="28"/>
                <w:szCs w:val="28"/>
              </w:rPr>
              <w:t>满足招标文件要求且投标价格最低的投标报价为评标基准价，其价格分为满分。其他投标人的价格分统一按照下列公式计算：投标报价得分=（评标基准价／投标报价）×价格权值×100。评标过程中，不得去掉报价中的最高报价和最低报价。</w:t>
            </w:r>
          </w:p>
        </w:tc>
        <w:tc>
          <w:tcPr>
            <w:tcW w:w="1180" w:type="dxa"/>
            <w:tcBorders>
              <w:top w:val="single" w:color="auto" w:sz="4" w:space="0"/>
              <w:left w:val="nil"/>
              <w:bottom w:val="single" w:color="auto" w:sz="4" w:space="0"/>
              <w:right w:val="single" w:color="auto" w:sz="4" w:space="0"/>
            </w:tcBorders>
            <w:vAlign w:val="center"/>
          </w:tcPr>
          <w:p w14:paraId="7DCF7BF2">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30</w:t>
            </w:r>
          </w:p>
        </w:tc>
        <w:tc>
          <w:tcPr>
            <w:tcW w:w="1180" w:type="dxa"/>
            <w:tcBorders>
              <w:top w:val="single" w:color="auto" w:sz="4" w:space="0"/>
              <w:left w:val="nil"/>
              <w:bottom w:val="single" w:color="auto" w:sz="4" w:space="0"/>
              <w:right w:val="single" w:color="auto" w:sz="4" w:space="0"/>
            </w:tcBorders>
          </w:tcPr>
          <w:p w14:paraId="35B330FA">
            <w:pPr>
              <w:adjustRightInd w:val="0"/>
              <w:spacing w:after="120" w:line="340" w:lineRule="exact"/>
              <w:jc w:val="center"/>
              <w:rPr>
                <w:rFonts w:ascii="宋体" w:hAnsi="宋体" w:eastAsiaTheme="minorEastAsia" w:cstheme="minorBidi"/>
                <w:kern w:val="0"/>
                <w:sz w:val="28"/>
                <w:szCs w:val="28"/>
              </w:rPr>
            </w:pPr>
          </w:p>
        </w:tc>
      </w:tr>
      <w:tr w14:paraId="5D633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jc w:val="center"/>
        </w:trPr>
        <w:tc>
          <w:tcPr>
            <w:tcW w:w="958" w:type="dxa"/>
            <w:tcBorders>
              <w:top w:val="single" w:color="auto" w:sz="4" w:space="0"/>
              <w:left w:val="single" w:color="auto" w:sz="4" w:space="0"/>
              <w:bottom w:val="single" w:color="auto" w:sz="4" w:space="0"/>
              <w:right w:val="single" w:color="auto" w:sz="4" w:space="0"/>
            </w:tcBorders>
            <w:vAlign w:val="center"/>
          </w:tcPr>
          <w:p w14:paraId="22314532">
            <w:pPr>
              <w:adjustRightInd w:val="0"/>
              <w:spacing w:after="120" w:line="340" w:lineRule="exact"/>
              <w:jc w:val="left"/>
              <w:rPr>
                <w:rFonts w:hint="eastAsia" w:ascii="宋体" w:hAnsi="宋体" w:cs="仿宋_GB2312" w:eastAsiaTheme="minorEastAsia"/>
                <w:kern w:val="0"/>
                <w:sz w:val="28"/>
                <w:szCs w:val="28"/>
              </w:rPr>
            </w:pPr>
            <w:r>
              <w:rPr>
                <w:rFonts w:hint="eastAsia" w:ascii="宋体" w:hAnsi="宋体" w:cs="仿宋_GB2312" w:eastAsiaTheme="minorEastAsia"/>
                <w:kern w:val="0"/>
                <w:sz w:val="28"/>
                <w:szCs w:val="28"/>
              </w:rPr>
              <w:t>1</w:t>
            </w:r>
          </w:p>
        </w:tc>
        <w:tc>
          <w:tcPr>
            <w:tcW w:w="1415" w:type="dxa"/>
            <w:tcBorders>
              <w:top w:val="single" w:color="auto" w:sz="4" w:space="0"/>
              <w:left w:val="nil"/>
              <w:bottom w:val="single" w:color="auto" w:sz="4" w:space="0"/>
              <w:right w:val="single" w:color="auto" w:sz="4" w:space="0"/>
            </w:tcBorders>
            <w:vAlign w:val="center"/>
          </w:tcPr>
          <w:p w14:paraId="09ADCE62">
            <w:pPr>
              <w:adjustRightInd w:val="0"/>
              <w:spacing w:after="120" w:line="340" w:lineRule="exact"/>
              <w:jc w:val="left"/>
              <w:rPr>
                <w:rFonts w:hint="eastAsia" w:ascii="宋体" w:hAnsi="宋体" w:cs="仿宋_GB2312" w:eastAsiaTheme="minorEastAsia"/>
                <w:kern w:val="0"/>
                <w:sz w:val="28"/>
                <w:szCs w:val="28"/>
              </w:rPr>
            </w:pPr>
            <w:r>
              <w:rPr>
                <w:rFonts w:hint="eastAsia" w:ascii="宋体" w:hAnsi="宋体" w:cs="仿宋_GB2312" w:eastAsiaTheme="minorEastAsia"/>
                <w:kern w:val="0"/>
                <w:sz w:val="28"/>
                <w:szCs w:val="28"/>
              </w:rPr>
              <w:t>技术</w:t>
            </w:r>
          </w:p>
        </w:tc>
        <w:tc>
          <w:tcPr>
            <w:tcW w:w="4965" w:type="dxa"/>
            <w:tcBorders>
              <w:top w:val="single" w:color="auto" w:sz="4" w:space="0"/>
              <w:left w:val="nil"/>
              <w:bottom w:val="single" w:color="auto" w:sz="4" w:space="0"/>
              <w:right w:val="single" w:color="auto" w:sz="4" w:space="0"/>
            </w:tcBorders>
          </w:tcPr>
          <w:p w14:paraId="310C0547">
            <w:pPr>
              <w:adjustRightInd w:val="0"/>
              <w:spacing w:after="120" w:line="340" w:lineRule="exact"/>
              <w:jc w:val="left"/>
              <w:rPr>
                <w:rFonts w:hint="eastAsia" w:ascii="宋体" w:hAnsi="宋体" w:cs="仿宋_GB2312" w:eastAsiaTheme="minorEastAsia"/>
                <w:kern w:val="0"/>
                <w:sz w:val="28"/>
                <w:szCs w:val="28"/>
              </w:rPr>
            </w:pPr>
            <w:r>
              <w:rPr>
                <w:rFonts w:hint="eastAsia" w:ascii="宋体" w:hAnsi="宋体" w:cs="仿宋_GB2312" w:eastAsiaTheme="minorEastAsia"/>
                <w:kern w:val="0"/>
                <w:sz w:val="28"/>
                <w:szCs w:val="28"/>
              </w:rPr>
              <w:t>满足招标文件明确的全部技术条款要求该项得满分；</w:t>
            </w:r>
          </w:p>
          <w:p w14:paraId="242AEA99">
            <w:pPr>
              <w:adjustRightInd w:val="0"/>
              <w:spacing w:after="120" w:line="340" w:lineRule="exact"/>
              <w:jc w:val="left"/>
              <w:rPr>
                <w:rFonts w:hint="eastAsia" w:ascii="宋体" w:hAnsi="宋体" w:cs="仿宋_GB2312" w:eastAsiaTheme="minorEastAsia"/>
                <w:kern w:val="0"/>
                <w:sz w:val="28"/>
                <w:szCs w:val="28"/>
              </w:rPr>
            </w:pPr>
            <w:r>
              <w:rPr>
                <w:rFonts w:hint="eastAsia" w:ascii="宋体" w:hAnsi="宋体" w:cs="仿宋_GB2312" w:eastAsiaTheme="minorEastAsia"/>
                <w:kern w:val="0"/>
                <w:sz w:val="28"/>
                <w:szCs w:val="28"/>
              </w:rPr>
              <w:t>标注“★”条款的技术条款低于技术要求（负偏离）的每项扣2分；未标注“★”的技术条款低于技术要求（负偏离）的每项扣1分，扣完为止。</w:t>
            </w:r>
          </w:p>
          <w:p w14:paraId="3C06BE49">
            <w:pPr>
              <w:adjustRightInd w:val="0"/>
              <w:spacing w:after="120" w:line="340" w:lineRule="exact"/>
              <w:jc w:val="left"/>
              <w:rPr>
                <w:rFonts w:hint="eastAsia" w:ascii="宋体" w:hAnsi="宋体" w:cs="仿宋_GB2312" w:eastAsiaTheme="minorEastAsia"/>
                <w:kern w:val="0"/>
                <w:sz w:val="28"/>
                <w:szCs w:val="28"/>
              </w:rPr>
            </w:pPr>
            <w:r>
              <w:rPr>
                <w:rFonts w:hint="eastAsia" w:ascii="宋体" w:hAnsi="宋体" w:cs="仿宋_GB2312" w:eastAsiaTheme="minorEastAsia"/>
                <w:kern w:val="0"/>
                <w:sz w:val="28"/>
                <w:szCs w:val="28"/>
              </w:rPr>
              <w:t>指标参数中标注“★”条款要求提供截图或其他证明材料佐证的，未提供视为负偏离；</w:t>
            </w:r>
          </w:p>
        </w:tc>
        <w:tc>
          <w:tcPr>
            <w:tcW w:w="1180" w:type="dxa"/>
            <w:tcBorders>
              <w:top w:val="single" w:color="auto" w:sz="4" w:space="0"/>
              <w:left w:val="nil"/>
              <w:bottom w:val="single" w:color="auto" w:sz="4" w:space="0"/>
              <w:right w:val="single" w:color="auto" w:sz="4" w:space="0"/>
            </w:tcBorders>
            <w:vAlign w:val="center"/>
          </w:tcPr>
          <w:p w14:paraId="791C051D">
            <w:pPr>
              <w:adjustRightInd w:val="0"/>
              <w:spacing w:after="120" w:line="340" w:lineRule="exact"/>
              <w:jc w:val="left"/>
              <w:rPr>
                <w:rFonts w:hint="eastAsia" w:ascii="宋体" w:hAnsi="宋体" w:cs="仿宋_GB2312" w:eastAsiaTheme="minorEastAsia"/>
                <w:kern w:val="0"/>
                <w:sz w:val="28"/>
                <w:szCs w:val="28"/>
              </w:rPr>
            </w:pPr>
            <w:r>
              <w:rPr>
                <w:rFonts w:hint="eastAsia" w:ascii="宋体" w:hAnsi="宋体" w:cs="仿宋_GB2312" w:eastAsiaTheme="minorEastAsia"/>
                <w:kern w:val="0"/>
                <w:sz w:val="28"/>
                <w:szCs w:val="28"/>
              </w:rPr>
              <w:t>32</w:t>
            </w:r>
          </w:p>
        </w:tc>
        <w:tc>
          <w:tcPr>
            <w:tcW w:w="1180" w:type="dxa"/>
            <w:tcBorders>
              <w:top w:val="single" w:color="auto" w:sz="4" w:space="0"/>
              <w:left w:val="nil"/>
              <w:bottom w:val="single" w:color="auto" w:sz="4" w:space="0"/>
              <w:right w:val="single" w:color="auto" w:sz="4" w:space="0"/>
            </w:tcBorders>
            <w:vAlign w:val="center"/>
          </w:tcPr>
          <w:p w14:paraId="44481381">
            <w:pPr>
              <w:adjustRightInd w:val="0"/>
              <w:spacing w:after="120" w:line="340" w:lineRule="exact"/>
              <w:jc w:val="left"/>
              <w:rPr>
                <w:rFonts w:hint="eastAsia" w:ascii="宋体" w:hAnsi="宋体" w:cs="仿宋_GB2312" w:eastAsiaTheme="minorEastAsia"/>
                <w:kern w:val="0"/>
                <w:sz w:val="28"/>
                <w:szCs w:val="28"/>
              </w:rPr>
            </w:pPr>
            <w:r>
              <w:rPr>
                <w:rFonts w:hint="eastAsia" w:ascii="宋体" w:hAnsi="宋体" w:cs="仿宋_GB2312" w:eastAsiaTheme="minorEastAsia"/>
                <w:kern w:val="0"/>
                <w:sz w:val="28"/>
                <w:szCs w:val="28"/>
              </w:rPr>
              <w:t>客观分</w:t>
            </w:r>
          </w:p>
        </w:tc>
      </w:tr>
      <w:tr w14:paraId="7DC41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958" w:type="dxa"/>
            <w:tcBorders>
              <w:top w:val="single" w:color="auto" w:sz="4" w:space="0"/>
              <w:left w:val="single" w:color="auto" w:sz="4" w:space="0"/>
              <w:bottom w:val="single" w:color="auto" w:sz="4" w:space="0"/>
              <w:right w:val="single" w:color="auto" w:sz="4" w:space="0"/>
            </w:tcBorders>
            <w:vAlign w:val="center"/>
          </w:tcPr>
          <w:p w14:paraId="05777F40">
            <w:pPr>
              <w:adjustRightInd w:val="0"/>
              <w:spacing w:after="120" w:line="340" w:lineRule="exact"/>
              <w:jc w:val="left"/>
              <w:rPr>
                <w:rFonts w:hint="eastAsia" w:ascii="宋体" w:hAnsi="宋体" w:cs="仿宋_GB2312" w:eastAsiaTheme="minorEastAsia"/>
                <w:kern w:val="0"/>
                <w:sz w:val="28"/>
                <w:szCs w:val="28"/>
              </w:rPr>
            </w:pPr>
            <w:r>
              <w:rPr>
                <w:rFonts w:hint="eastAsia" w:ascii="宋体" w:hAnsi="宋体" w:cs="仿宋_GB2312" w:eastAsiaTheme="minorEastAsia"/>
                <w:kern w:val="0"/>
                <w:sz w:val="28"/>
                <w:szCs w:val="28"/>
              </w:rPr>
              <w:t>2</w:t>
            </w:r>
          </w:p>
        </w:tc>
        <w:tc>
          <w:tcPr>
            <w:tcW w:w="1415" w:type="dxa"/>
            <w:tcBorders>
              <w:top w:val="single" w:color="auto" w:sz="4" w:space="0"/>
              <w:left w:val="nil"/>
              <w:bottom w:val="single" w:color="auto" w:sz="4" w:space="0"/>
              <w:right w:val="single" w:color="auto" w:sz="4" w:space="0"/>
            </w:tcBorders>
            <w:vAlign w:val="center"/>
          </w:tcPr>
          <w:p w14:paraId="08524FDD">
            <w:pPr>
              <w:adjustRightInd w:val="0"/>
              <w:spacing w:after="120" w:line="340" w:lineRule="exact"/>
              <w:jc w:val="left"/>
              <w:rPr>
                <w:rFonts w:hint="eastAsia" w:ascii="宋体" w:hAnsi="宋体" w:cs="仿宋_GB2312" w:eastAsiaTheme="minorEastAsia"/>
                <w:kern w:val="0"/>
                <w:sz w:val="28"/>
                <w:szCs w:val="28"/>
              </w:rPr>
            </w:pPr>
            <w:r>
              <w:rPr>
                <w:rFonts w:hint="eastAsia" w:ascii="宋体" w:hAnsi="宋体" w:cs="仿宋_GB2312" w:eastAsiaTheme="minorEastAsia"/>
                <w:kern w:val="0"/>
                <w:sz w:val="28"/>
                <w:szCs w:val="28"/>
              </w:rPr>
              <w:t>技术</w:t>
            </w:r>
          </w:p>
        </w:tc>
        <w:tc>
          <w:tcPr>
            <w:tcW w:w="4965" w:type="dxa"/>
            <w:tcBorders>
              <w:top w:val="single" w:color="auto" w:sz="4" w:space="0"/>
              <w:left w:val="nil"/>
              <w:bottom w:val="single" w:color="auto" w:sz="4" w:space="0"/>
              <w:right w:val="single" w:color="auto" w:sz="4" w:space="0"/>
            </w:tcBorders>
          </w:tcPr>
          <w:p w14:paraId="7A9A533D">
            <w:pPr>
              <w:adjustRightInd w:val="0"/>
              <w:spacing w:after="120" w:line="340" w:lineRule="exact"/>
              <w:jc w:val="left"/>
              <w:rPr>
                <w:rFonts w:hint="eastAsia" w:ascii="宋体" w:hAnsi="宋体" w:cs="仿宋_GB2312" w:eastAsiaTheme="minorEastAsia"/>
                <w:kern w:val="0"/>
                <w:sz w:val="28"/>
                <w:szCs w:val="28"/>
              </w:rPr>
            </w:pPr>
            <w:r>
              <w:rPr>
                <w:rFonts w:hint="eastAsia" w:ascii="宋体" w:hAnsi="宋体" w:cs="仿宋_GB2312" w:eastAsiaTheme="minorEastAsia"/>
                <w:kern w:val="0"/>
                <w:sz w:val="28"/>
                <w:szCs w:val="28"/>
              </w:rPr>
              <w:t>投标产品功能、配置的完整性、适用性。（最高3分，评分范围：0，1，2，3）</w:t>
            </w:r>
          </w:p>
        </w:tc>
        <w:tc>
          <w:tcPr>
            <w:tcW w:w="1180" w:type="dxa"/>
            <w:tcBorders>
              <w:top w:val="single" w:color="auto" w:sz="4" w:space="0"/>
              <w:left w:val="nil"/>
              <w:bottom w:val="single" w:color="auto" w:sz="4" w:space="0"/>
              <w:right w:val="single" w:color="auto" w:sz="4" w:space="0"/>
            </w:tcBorders>
            <w:vAlign w:val="center"/>
          </w:tcPr>
          <w:p w14:paraId="29360A7D">
            <w:pPr>
              <w:adjustRightInd w:val="0"/>
              <w:spacing w:after="120" w:line="340" w:lineRule="exact"/>
              <w:jc w:val="left"/>
              <w:rPr>
                <w:rFonts w:hint="eastAsia" w:ascii="宋体" w:hAnsi="宋体" w:cs="仿宋_GB2312" w:eastAsiaTheme="minorEastAsia"/>
                <w:kern w:val="0"/>
                <w:sz w:val="28"/>
                <w:szCs w:val="28"/>
              </w:rPr>
            </w:pPr>
            <w:r>
              <w:rPr>
                <w:rFonts w:hint="eastAsia" w:ascii="宋体" w:hAnsi="宋体" w:cs="仿宋_GB2312" w:eastAsiaTheme="minorEastAsia"/>
                <w:kern w:val="0"/>
                <w:sz w:val="28"/>
                <w:szCs w:val="28"/>
              </w:rPr>
              <w:t>3</w:t>
            </w:r>
          </w:p>
        </w:tc>
        <w:tc>
          <w:tcPr>
            <w:tcW w:w="1180" w:type="dxa"/>
            <w:tcBorders>
              <w:top w:val="single" w:color="auto" w:sz="4" w:space="0"/>
              <w:left w:val="nil"/>
              <w:bottom w:val="single" w:color="auto" w:sz="4" w:space="0"/>
              <w:right w:val="single" w:color="auto" w:sz="4" w:space="0"/>
            </w:tcBorders>
            <w:vAlign w:val="center"/>
          </w:tcPr>
          <w:p w14:paraId="779EA1BD">
            <w:pPr>
              <w:adjustRightInd w:val="0"/>
              <w:spacing w:after="120" w:line="340" w:lineRule="exact"/>
              <w:jc w:val="left"/>
              <w:rPr>
                <w:rFonts w:hint="eastAsia" w:ascii="宋体" w:hAnsi="宋体" w:cs="仿宋_GB2312" w:eastAsiaTheme="minorEastAsia"/>
                <w:kern w:val="0"/>
                <w:sz w:val="28"/>
                <w:szCs w:val="28"/>
              </w:rPr>
            </w:pPr>
            <w:r>
              <w:rPr>
                <w:rFonts w:hint="eastAsia" w:ascii="宋体" w:hAnsi="宋体" w:cs="仿宋_GB2312" w:eastAsiaTheme="minorEastAsia"/>
                <w:kern w:val="0"/>
                <w:sz w:val="28"/>
                <w:szCs w:val="28"/>
              </w:rPr>
              <w:t>主观分</w:t>
            </w:r>
          </w:p>
        </w:tc>
      </w:tr>
      <w:tr w14:paraId="574C2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8" w:hRule="atLeast"/>
          <w:jc w:val="center"/>
        </w:trPr>
        <w:tc>
          <w:tcPr>
            <w:tcW w:w="958" w:type="dxa"/>
            <w:tcBorders>
              <w:top w:val="single" w:color="auto" w:sz="4" w:space="0"/>
              <w:left w:val="single" w:color="auto" w:sz="4" w:space="0"/>
              <w:bottom w:val="single" w:color="auto" w:sz="4" w:space="0"/>
              <w:right w:val="single" w:color="auto" w:sz="4" w:space="0"/>
            </w:tcBorders>
            <w:vAlign w:val="center"/>
          </w:tcPr>
          <w:p w14:paraId="37FF8AF2">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3</w:t>
            </w:r>
          </w:p>
        </w:tc>
        <w:tc>
          <w:tcPr>
            <w:tcW w:w="1415" w:type="dxa"/>
            <w:tcBorders>
              <w:top w:val="single" w:color="auto" w:sz="4" w:space="0"/>
              <w:left w:val="nil"/>
              <w:bottom w:val="single" w:color="auto" w:sz="4" w:space="0"/>
              <w:right w:val="single" w:color="auto" w:sz="4" w:space="0"/>
            </w:tcBorders>
            <w:vAlign w:val="center"/>
          </w:tcPr>
          <w:p w14:paraId="70EE857D">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技术</w:t>
            </w:r>
          </w:p>
        </w:tc>
        <w:tc>
          <w:tcPr>
            <w:tcW w:w="4965" w:type="dxa"/>
            <w:tcBorders>
              <w:top w:val="single" w:color="auto" w:sz="4" w:space="0"/>
              <w:left w:val="nil"/>
              <w:bottom w:val="single" w:color="auto" w:sz="4" w:space="0"/>
              <w:right w:val="single" w:color="auto" w:sz="4" w:space="0"/>
            </w:tcBorders>
          </w:tcPr>
          <w:p w14:paraId="05ED5A2E">
            <w:pPr>
              <w:adjustRightInd w:val="0"/>
              <w:spacing w:after="120" w:line="340" w:lineRule="exact"/>
              <w:jc w:val="left"/>
              <w:rPr>
                <w:rFonts w:ascii="宋体" w:hAnsi="宋体" w:cs="仿宋_GB2312" w:eastAsiaTheme="minorEastAsia"/>
                <w:kern w:val="0"/>
                <w:sz w:val="28"/>
                <w:szCs w:val="28"/>
              </w:rPr>
            </w:pPr>
            <w:r>
              <w:rPr>
                <w:rFonts w:hint="eastAsia" w:ascii="宋体" w:hAnsi="宋体" w:cs="仿宋_GB2312" w:eastAsiaTheme="minorEastAsia"/>
                <w:kern w:val="0"/>
                <w:sz w:val="28"/>
                <w:szCs w:val="28"/>
              </w:rPr>
              <w:t>环境标志产品、节能产品评审（1分）：</w:t>
            </w:r>
          </w:p>
          <w:p w14:paraId="46E84CE3">
            <w:pPr>
              <w:adjustRightInd w:val="0"/>
              <w:spacing w:after="120" w:line="340" w:lineRule="exact"/>
              <w:jc w:val="left"/>
              <w:rPr>
                <w:rFonts w:ascii="宋体" w:hAnsi="宋体" w:cs="仿宋_GB2312" w:eastAsiaTheme="minorEastAsia"/>
                <w:kern w:val="0"/>
                <w:sz w:val="28"/>
                <w:szCs w:val="28"/>
              </w:rPr>
            </w:pPr>
            <w:r>
              <w:rPr>
                <w:rFonts w:hint="eastAsia" w:ascii="宋体" w:hAnsi="宋体" w:cs="仿宋_GB2312" w:eastAsiaTheme="minorEastAsia"/>
                <w:kern w:val="0"/>
                <w:sz w:val="28"/>
                <w:szCs w:val="28"/>
              </w:rPr>
              <w:t>1）投标产品列入财政部、发展改革委发布的节能产品品目清单的，提供国家市场监督管理总局公布的《参与实施政府采购节能产品认证机构名录》内的认证机构出具的、处于有效期之内的节能标志产品认证证书的，得0.5分。</w:t>
            </w:r>
          </w:p>
          <w:p w14:paraId="237F2948">
            <w:pPr>
              <w:adjustRightInd w:val="0"/>
              <w:spacing w:after="120" w:line="340" w:lineRule="exact"/>
              <w:jc w:val="left"/>
              <w:rPr>
                <w:rFonts w:ascii="宋体" w:hAnsi="宋体" w:cs="仿宋_GB2312" w:eastAsiaTheme="minorEastAsia"/>
                <w:kern w:val="0"/>
                <w:sz w:val="28"/>
                <w:szCs w:val="28"/>
              </w:rPr>
            </w:pPr>
            <w:r>
              <w:rPr>
                <w:rFonts w:hint="eastAsia" w:ascii="宋体" w:hAnsi="宋体" w:cs="仿宋_GB2312" w:eastAsiaTheme="minorEastAsia"/>
                <w:kern w:val="0"/>
                <w:sz w:val="28"/>
                <w:szCs w:val="28"/>
              </w:rPr>
              <w:t>2）投标产品列入财政部、生态环境部发布的环境标志产品品目清单的，提供国家市场监督管理总局公布的《参与实施政府采购环境标志产品认证机构名录》内的认证机构出具的、处于有效期之内的环境标志产品认证证书，得0.5分。</w:t>
            </w:r>
          </w:p>
        </w:tc>
        <w:tc>
          <w:tcPr>
            <w:tcW w:w="1180" w:type="dxa"/>
            <w:tcBorders>
              <w:top w:val="single" w:color="auto" w:sz="4" w:space="0"/>
              <w:left w:val="nil"/>
              <w:bottom w:val="single" w:color="auto" w:sz="4" w:space="0"/>
              <w:right w:val="single" w:color="auto" w:sz="4" w:space="0"/>
            </w:tcBorders>
            <w:vAlign w:val="center"/>
          </w:tcPr>
          <w:p w14:paraId="70B4BBE0">
            <w:pPr>
              <w:adjustRightInd w:val="0"/>
              <w:spacing w:after="120" w:line="340" w:lineRule="exact"/>
              <w:jc w:val="center"/>
              <w:rPr>
                <w:rFonts w:ascii="宋体" w:hAnsi="宋体" w:cs="仿宋_GB2312" w:eastAsiaTheme="minorEastAsia"/>
                <w:kern w:val="0"/>
                <w:sz w:val="28"/>
                <w:szCs w:val="28"/>
              </w:rPr>
            </w:pPr>
            <w:r>
              <w:rPr>
                <w:rFonts w:hint="eastAsia" w:ascii="宋体" w:hAnsi="宋体" w:cs="仿宋_GB2312" w:eastAsiaTheme="minorEastAsia"/>
                <w:kern w:val="0"/>
                <w:sz w:val="28"/>
                <w:szCs w:val="28"/>
              </w:rPr>
              <w:t>1</w:t>
            </w:r>
          </w:p>
        </w:tc>
        <w:tc>
          <w:tcPr>
            <w:tcW w:w="1180" w:type="dxa"/>
            <w:tcBorders>
              <w:top w:val="single" w:color="auto" w:sz="4" w:space="0"/>
              <w:left w:val="nil"/>
              <w:bottom w:val="single" w:color="auto" w:sz="4" w:space="0"/>
              <w:right w:val="single" w:color="auto" w:sz="4" w:space="0"/>
            </w:tcBorders>
            <w:vAlign w:val="center"/>
          </w:tcPr>
          <w:p w14:paraId="775E4E99">
            <w:pPr>
              <w:adjustRightInd w:val="0"/>
              <w:spacing w:after="120" w:line="340" w:lineRule="exact"/>
              <w:jc w:val="left"/>
              <w:rPr>
                <w:rFonts w:ascii="宋体" w:hAnsi="宋体" w:cs="仿宋_GB2312" w:eastAsiaTheme="minorEastAsia"/>
                <w:kern w:val="0"/>
                <w:sz w:val="28"/>
                <w:szCs w:val="28"/>
              </w:rPr>
            </w:pPr>
            <w:r>
              <w:rPr>
                <w:rFonts w:hint="eastAsia" w:ascii="宋体" w:hAnsi="宋体" w:cs="仿宋_GB2312" w:eastAsiaTheme="minorEastAsia"/>
                <w:kern w:val="0"/>
                <w:sz w:val="28"/>
                <w:szCs w:val="28"/>
              </w:rPr>
              <w:t>客观分</w:t>
            </w:r>
          </w:p>
          <w:p w14:paraId="03614FF8">
            <w:pPr>
              <w:adjustRightInd w:val="0"/>
              <w:spacing w:after="120" w:line="340" w:lineRule="exact"/>
              <w:jc w:val="left"/>
              <w:rPr>
                <w:rFonts w:ascii="宋体" w:hAnsi="宋体" w:cs="仿宋_GB2312" w:eastAsiaTheme="minorEastAsia"/>
                <w:kern w:val="0"/>
                <w:sz w:val="28"/>
                <w:szCs w:val="28"/>
              </w:rPr>
            </w:pPr>
          </w:p>
        </w:tc>
      </w:tr>
      <w:tr w14:paraId="205E9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jc w:val="center"/>
        </w:trPr>
        <w:tc>
          <w:tcPr>
            <w:tcW w:w="958" w:type="dxa"/>
            <w:tcBorders>
              <w:top w:val="single" w:color="auto" w:sz="4" w:space="0"/>
              <w:left w:val="single" w:color="auto" w:sz="4" w:space="0"/>
              <w:bottom w:val="single" w:color="auto" w:sz="4" w:space="0"/>
              <w:right w:val="single" w:color="auto" w:sz="4" w:space="0"/>
            </w:tcBorders>
            <w:vAlign w:val="center"/>
          </w:tcPr>
          <w:p w14:paraId="7BA05A74">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4</w:t>
            </w:r>
          </w:p>
        </w:tc>
        <w:tc>
          <w:tcPr>
            <w:tcW w:w="1415" w:type="dxa"/>
            <w:tcBorders>
              <w:top w:val="single" w:color="auto" w:sz="4" w:space="0"/>
              <w:left w:val="nil"/>
              <w:bottom w:val="single" w:color="auto" w:sz="4" w:space="0"/>
              <w:right w:val="single" w:color="auto" w:sz="4" w:space="0"/>
            </w:tcBorders>
          </w:tcPr>
          <w:p w14:paraId="4C994FBD">
            <w:pPr>
              <w:adjustRightInd w:val="0"/>
              <w:spacing w:after="120" w:line="340" w:lineRule="exact"/>
              <w:jc w:val="center"/>
              <w:rPr>
                <w:rFonts w:ascii="宋体" w:hAnsi="宋体" w:cs="仿宋_GB2312" w:eastAsiaTheme="minorEastAsia"/>
                <w:kern w:val="0"/>
                <w:sz w:val="28"/>
                <w:szCs w:val="28"/>
              </w:rPr>
            </w:pPr>
          </w:p>
          <w:p w14:paraId="44C5C797">
            <w:pPr>
              <w:adjustRightInd w:val="0"/>
              <w:spacing w:after="120" w:line="340" w:lineRule="exact"/>
              <w:jc w:val="center"/>
              <w:rPr>
                <w:rFonts w:ascii="宋体" w:hAnsi="宋体" w:cs="仿宋_GB2312" w:eastAsiaTheme="minorEastAsia"/>
                <w:kern w:val="0"/>
                <w:sz w:val="28"/>
                <w:szCs w:val="28"/>
              </w:rPr>
            </w:pPr>
          </w:p>
          <w:p w14:paraId="7D285253">
            <w:pPr>
              <w:adjustRightInd w:val="0"/>
              <w:spacing w:after="120" w:line="340" w:lineRule="exact"/>
              <w:jc w:val="center"/>
              <w:rPr>
                <w:rFonts w:ascii="宋体" w:hAnsi="宋体" w:cs="仿宋_GB2312" w:eastAsiaTheme="minorEastAsia"/>
                <w:kern w:val="0"/>
                <w:sz w:val="28"/>
                <w:szCs w:val="28"/>
              </w:rPr>
            </w:pPr>
            <w:r>
              <w:rPr>
                <w:rFonts w:hint="eastAsia" w:ascii="宋体" w:hAnsi="宋体" w:cs="仿宋_GB2312" w:eastAsiaTheme="minorEastAsia"/>
                <w:kern w:val="0"/>
                <w:sz w:val="28"/>
                <w:szCs w:val="28"/>
              </w:rPr>
              <w:t>技术</w:t>
            </w:r>
          </w:p>
        </w:tc>
        <w:tc>
          <w:tcPr>
            <w:tcW w:w="4965" w:type="dxa"/>
            <w:tcBorders>
              <w:top w:val="single" w:color="auto" w:sz="4" w:space="0"/>
              <w:left w:val="nil"/>
              <w:bottom w:val="single" w:color="auto" w:sz="4" w:space="0"/>
              <w:right w:val="single" w:color="auto" w:sz="4" w:space="0"/>
            </w:tcBorders>
          </w:tcPr>
          <w:p w14:paraId="06023573">
            <w:pPr>
              <w:adjustRightInd w:val="0"/>
              <w:spacing w:after="120" w:line="340" w:lineRule="exact"/>
              <w:jc w:val="left"/>
              <w:rPr>
                <w:rFonts w:ascii="宋体" w:hAnsi="宋体" w:cs="仿宋_GB2312" w:eastAsiaTheme="minorEastAsia"/>
                <w:kern w:val="0"/>
                <w:sz w:val="28"/>
                <w:szCs w:val="28"/>
              </w:rPr>
            </w:pPr>
            <w:r>
              <w:rPr>
                <w:rFonts w:hint="eastAsia" w:ascii="宋体" w:hAnsi="宋体" w:cs="仿宋_GB2312" w:eastAsiaTheme="minorEastAsia"/>
                <w:kern w:val="0"/>
                <w:sz w:val="28"/>
                <w:szCs w:val="28"/>
              </w:rPr>
              <w:t>技术方案:</w:t>
            </w:r>
          </w:p>
          <w:p w14:paraId="58A1CA09">
            <w:pPr>
              <w:adjustRightInd w:val="0"/>
              <w:spacing w:after="120" w:line="340" w:lineRule="exact"/>
              <w:jc w:val="left"/>
              <w:rPr>
                <w:rFonts w:ascii="宋体" w:hAnsi="宋体" w:cs="仿宋_GB2312" w:eastAsiaTheme="minorEastAsia"/>
                <w:kern w:val="0"/>
                <w:sz w:val="28"/>
                <w:szCs w:val="28"/>
              </w:rPr>
            </w:pPr>
            <w:r>
              <w:rPr>
                <w:rFonts w:hint="eastAsia" w:ascii="宋体" w:hAnsi="宋体" w:cs="仿宋_GB2312" w:eastAsiaTheme="minorEastAsia"/>
                <w:kern w:val="0"/>
                <w:sz w:val="28"/>
                <w:szCs w:val="28"/>
              </w:rPr>
              <w:t>根据投标人提供的技术方案(包括但不限于与需求的吻合程度、用户现状和需求的理解程度等)进行综合评分。</w:t>
            </w:r>
          </w:p>
          <w:p w14:paraId="50ECA3F9">
            <w:pPr>
              <w:adjustRightInd w:val="0"/>
              <w:spacing w:after="120" w:line="340" w:lineRule="exact"/>
              <w:jc w:val="left"/>
              <w:rPr>
                <w:rFonts w:ascii="宋体" w:hAnsi="宋体" w:cs="仿宋_GB2312" w:eastAsiaTheme="minorEastAsia"/>
                <w:kern w:val="0"/>
                <w:sz w:val="28"/>
                <w:szCs w:val="28"/>
              </w:rPr>
            </w:pPr>
            <w:r>
              <w:rPr>
                <w:rFonts w:hint="eastAsia" w:ascii="宋体" w:hAnsi="宋体" w:cs="仿宋_GB2312" w:eastAsiaTheme="minorEastAsia"/>
                <w:kern w:val="0"/>
                <w:sz w:val="28"/>
                <w:szCs w:val="28"/>
              </w:rPr>
              <w:t>（最高5分，评分范围：0，1，2，3，4,5）</w:t>
            </w:r>
          </w:p>
        </w:tc>
        <w:tc>
          <w:tcPr>
            <w:tcW w:w="1180" w:type="dxa"/>
            <w:tcBorders>
              <w:top w:val="single" w:color="auto" w:sz="4" w:space="0"/>
              <w:left w:val="nil"/>
              <w:bottom w:val="single" w:color="auto" w:sz="4" w:space="0"/>
              <w:right w:val="single" w:color="auto" w:sz="4" w:space="0"/>
            </w:tcBorders>
            <w:vAlign w:val="center"/>
          </w:tcPr>
          <w:p w14:paraId="4EBE6342">
            <w:pPr>
              <w:adjustRightInd w:val="0"/>
              <w:spacing w:after="120" w:line="340" w:lineRule="exact"/>
              <w:jc w:val="center"/>
              <w:rPr>
                <w:rFonts w:ascii="宋体" w:hAnsi="宋体" w:cs="仿宋_GB2312" w:eastAsiaTheme="minorEastAsia"/>
                <w:kern w:val="0"/>
                <w:sz w:val="28"/>
                <w:szCs w:val="28"/>
              </w:rPr>
            </w:pPr>
            <w:r>
              <w:rPr>
                <w:rFonts w:hint="eastAsia" w:ascii="宋体" w:hAnsi="宋体" w:cs="仿宋_GB2312" w:eastAsiaTheme="minorEastAsia"/>
                <w:kern w:val="0"/>
                <w:sz w:val="28"/>
                <w:szCs w:val="28"/>
              </w:rPr>
              <w:t>5</w:t>
            </w:r>
          </w:p>
        </w:tc>
        <w:tc>
          <w:tcPr>
            <w:tcW w:w="1180" w:type="dxa"/>
            <w:tcBorders>
              <w:top w:val="single" w:color="auto" w:sz="4" w:space="0"/>
              <w:left w:val="nil"/>
              <w:bottom w:val="single" w:color="auto" w:sz="4" w:space="0"/>
              <w:right w:val="single" w:color="auto" w:sz="4" w:space="0"/>
            </w:tcBorders>
            <w:vAlign w:val="center"/>
          </w:tcPr>
          <w:p w14:paraId="37ADA09B">
            <w:pPr>
              <w:adjustRightInd w:val="0"/>
              <w:spacing w:after="120" w:line="340" w:lineRule="exact"/>
              <w:jc w:val="left"/>
              <w:rPr>
                <w:rFonts w:ascii="宋体" w:hAnsi="宋体" w:cs="仿宋_GB2312" w:eastAsiaTheme="minorEastAsia"/>
                <w:kern w:val="0"/>
                <w:sz w:val="28"/>
                <w:szCs w:val="28"/>
              </w:rPr>
            </w:pPr>
            <w:r>
              <w:rPr>
                <w:rFonts w:hint="eastAsia" w:ascii="宋体" w:hAnsi="宋体" w:cs="仿宋_GB2312" w:eastAsiaTheme="minorEastAsia"/>
                <w:kern w:val="0"/>
                <w:sz w:val="28"/>
                <w:szCs w:val="28"/>
              </w:rPr>
              <w:t>主观分</w:t>
            </w:r>
          </w:p>
        </w:tc>
      </w:tr>
      <w:tr w14:paraId="0777B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jc w:val="center"/>
        </w:trPr>
        <w:tc>
          <w:tcPr>
            <w:tcW w:w="958" w:type="dxa"/>
            <w:tcBorders>
              <w:top w:val="single" w:color="auto" w:sz="4" w:space="0"/>
              <w:left w:val="single" w:color="auto" w:sz="4" w:space="0"/>
              <w:bottom w:val="single" w:color="auto" w:sz="4" w:space="0"/>
              <w:right w:val="single" w:color="auto" w:sz="4" w:space="0"/>
            </w:tcBorders>
            <w:vAlign w:val="center"/>
          </w:tcPr>
          <w:p w14:paraId="0B79F59D">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5</w:t>
            </w:r>
          </w:p>
        </w:tc>
        <w:tc>
          <w:tcPr>
            <w:tcW w:w="1415" w:type="dxa"/>
            <w:tcBorders>
              <w:top w:val="single" w:color="auto" w:sz="4" w:space="0"/>
              <w:left w:val="nil"/>
              <w:bottom w:val="single" w:color="auto" w:sz="4" w:space="0"/>
              <w:right w:val="single" w:color="auto" w:sz="4" w:space="0"/>
            </w:tcBorders>
          </w:tcPr>
          <w:p w14:paraId="0815F85B">
            <w:pPr>
              <w:adjustRightInd w:val="0"/>
              <w:spacing w:after="120" w:line="340" w:lineRule="exact"/>
              <w:jc w:val="center"/>
              <w:rPr>
                <w:rFonts w:ascii="宋体" w:hAnsi="宋体" w:cs="仿宋_GB2312" w:eastAsiaTheme="minorEastAsia"/>
                <w:kern w:val="0"/>
                <w:sz w:val="28"/>
                <w:szCs w:val="28"/>
              </w:rPr>
            </w:pPr>
          </w:p>
          <w:p w14:paraId="7849F1C7">
            <w:pPr>
              <w:adjustRightInd w:val="0"/>
              <w:spacing w:after="120" w:line="340" w:lineRule="exact"/>
              <w:jc w:val="center"/>
              <w:rPr>
                <w:rFonts w:ascii="宋体" w:hAnsi="宋体" w:cs="仿宋_GB2312" w:eastAsiaTheme="minorEastAsia"/>
                <w:kern w:val="0"/>
                <w:sz w:val="28"/>
                <w:szCs w:val="28"/>
              </w:rPr>
            </w:pPr>
            <w:r>
              <w:rPr>
                <w:rFonts w:hint="eastAsia" w:ascii="宋体" w:hAnsi="宋体" w:cs="仿宋_GB2312" w:eastAsiaTheme="minorEastAsia"/>
                <w:kern w:val="0"/>
                <w:sz w:val="28"/>
                <w:szCs w:val="28"/>
              </w:rPr>
              <w:t>技术</w:t>
            </w:r>
          </w:p>
        </w:tc>
        <w:tc>
          <w:tcPr>
            <w:tcW w:w="4965" w:type="dxa"/>
            <w:tcBorders>
              <w:top w:val="single" w:color="auto" w:sz="4" w:space="0"/>
              <w:left w:val="nil"/>
              <w:bottom w:val="single" w:color="auto" w:sz="4" w:space="0"/>
              <w:right w:val="single" w:color="auto" w:sz="4" w:space="0"/>
            </w:tcBorders>
          </w:tcPr>
          <w:p w14:paraId="3A549470">
            <w:pPr>
              <w:adjustRightInd w:val="0"/>
              <w:spacing w:after="120" w:line="340" w:lineRule="exact"/>
              <w:jc w:val="left"/>
              <w:rPr>
                <w:rFonts w:ascii="宋体" w:hAnsi="宋体" w:cs="仿宋_GB2312" w:eastAsiaTheme="minorEastAsia"/>
                <w:kern w:val="0"/>
                <w:sz w:val="28"/>
                <w:szCs w:val="28"/>
              </w:rPr>
            </w:pPr>
            <w:r>
              <w:rPr>
                <w:rFonts w:hint="eastAsia" w:ascii="宋体" w:hAnsi="宋体" w:cs="仿宋_GB2312" w:eastAsiaTheme="minorEastAsia"/>
                <w:kern w:val="0"/>
                <w:sz w:val="28"/>
                <w:szCs w:val="28"/>
              </w:rPr>
              <w:t>质量保证措施:</w:t>
            </w:r>
          </w:p>
          <w:p w14:paraId="25064259">
            <w:pPr>
              <w:adjustRightInd w:val="0"/>
              <w:spacing w:after="120" w:line="340" w:lineRule="exact"/>
              <w:jc w:val="left"/>
              <w:rPr>
                <w:rFonts w:ascii="宋体" w:hAnsi="宋体" w:cs="仿宋_GB2312" w:eastAsiaTheme="minorEastAsia"/>
                <w:kern w:val="0"/>
                <w:sz w:val="28"/>
                <w:szCs w:val="28"/>
              </w:rPr>
            </w:pPr>
            <w:r>
              <w:rPr>
                <w:rFonts w:hint="eastAsia" w:ascii="宋体" w:hAnsi="宋体" w:cs="仿宋_GB2312" w:eastAsiaTheme="minorEastAsia"/>
                <w:kern w:val="0"/>
                <w:sz w:val="28"/>
                <w:szCs w:val="28"/>
              </w:rPr>
              <w:t>根据质量保证措施的科学性、完整性和针对性进行评析，质量保证措施内容详尽有针对性。</w:t>
            </w:r>
          </w:p>
          <w:p w14:paraId="19279186">
            <w:pPr>
              <w:adjustRightInd w:val="0"/>
              <w:spacing w:after="120" w:line="340" w:lineRule="exact"/>
              <w:jc w:val="left"/>
              <w:rPr>
                <w:rFonts w:ascii="宋体" w:hAnsi="宋体" w:cs="仿宋_GB2312" w:eastAsiaTheme="minorEastAsia"/>
                <w:kern w:val="0"/>
                <w:sz w:val="28"/>
                <w:szCs w:val="28"/>
              </w:rPr>
            </w:pPr>
            <w:r>
              <w:rPr>
                <w:rFonts w:hint="eastAsia" w:ascii="宋体" w:hAnsi="宋体" w:cs="仿宋_GB2312" w:eastAsiaTheme="minorEastAsia"/>
                <w:kern w:val="0"/>
                <w:sz w:val="28"/>
                <w:szCs w:val="28"/>
              </w:rPr>
              <w:t>（最高5分，评分范围：0，1，2，3，4,5）</w:t>
            </w:r>
          </w:p>
        </w:tc>
        <w:tc>
          <w:tcPr>
            <w:tcW w:w="1180" w:type="dxa"/>
            <w:tcBorders>
              <w:top w:val="single" w:color="auto" w:sz="4" w:space="0"/>
              <w:left w:val="nil"/>
              <w:bottom w:val="single" w:color="auto" w:sz="4" w:space="0"/>
              <w:right w:val="single" w:color="auto" w:sz="4" w:space="0"/>
            </w:tcBorders>
            <w:vAlign w:val="center"/>
          </w:tcPr>
          <w:p w14:paraId="360E7083">
            <w:pPr>
              <w:adjustRightInd w:val="0"/>
              <w:spacing w:after="120" w:line="340" w:lineRule="exact"/>
              <w:jc w:val="center"/>
              <w:rPr>
                <w:rFonts w:ascii="宋体" w:hAnsi="宋体" w:cs="仿宋_GB2312" w:eastAsiaTheme="minorEastAsia"/>
                <w:kern w:val="0"/>
                <w:sz w:val="28"/>
                <w:szCs w:val="28"/>
              </w:rPr>
            </w:pPr>
            <w:r>
              <w:rPr>
                <w:rFonts w:hint="eastAsia" w:ascii="宋体" w:hAnsi="宋体" w:cs="仿宋_GB2312" w:eastAsiaTheme="minorEastAsia"/>
                <w:kern w:val="0"/>
                <w:sz w:val="28"/>
                <w:szCs w:val="28"/>
              </w:rPr>
              <w:t>5</w:t>
            </w:r>
          </w:p>
        </w:tc>
        <w:tc>
          <w:tcPr>
            <w:tcW w:w="1180" w:type="dxa"/>
            <w:tcBorders>
              <w:top w:val="single" w:color="auto" w:sz="4" w:space="0"/>
              <w:left w:val="nil"/>
              <w:bottom w:val="single" w:color="auto" w:sz="4" w:space="0"/>
              <w:right w:val="single" w:color="auto" w:sz="4" w:space="0"/>
            </w:tcBorders>
            <w:vAlign w:val="center"/>
          </w:tcPr>
          <w:p w14:paraId="6F32D977">
            <w:pPr>
              <w:adjustRightInd w:val="0"/>
              <w:spacing w:after="120" w:line="340" w:lineRule="exact"/>
              <w:jc w:val="left"/>
              <w:rPr>
                <w:rFonts w:ascii="宋体" w:hAnsi="宋体" w:cs="仿宋_GB2312" w:eastAsiaTheme="minorEastAsia"/>
                <w:kern w:val="0"/>
                <w:sz w:val="28"/>
                <w:szCs w:val="28"/>
              </w:rPr>
            </w:pPr>
            <w:r>
              <w:rPr>
                <w:rFonts w:hint="eastAsia" w:ascii="宋体" w:hAnsi="宋体" w:cs="仿宋_GB2312" w:eastAsiaTheme="minorEastAsia"/>
                <w:kern w:val="0"/>
                <w:sz w:val="28"/>
                <w:szCs w:val="28"/>
              </w:rPr>
              <w:t>主观分</w:t>
            </w:r>
          </w:p>
        </w:tc>
      </w:tr>
      <w:tr w14:paraId="578C8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958" w:type="dxa"/>
            <w:tcBorders>
              <w:top w:val="single" w:color="auto" w:sz="4" w:space="0"/>
              <w:left w:val="single" w:color="auto" w:sz="4" w:space="0"/>
              <w:bottom w:val="single" w:color="auto" w:sz="4" w:space="0"/>
              <w:right w:val="single" w:color="auto" w:sz="4" w:space="0"/>
            </w:tcBorders>
            <w:vAlign w:val="center"/>
          </w:tcPr>
          <w:p w14:paraId="11FA3724">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6</w:t>
            </w:r>
          </w:p>
        </w:tc>
        <w:tc>
          <w:tcPr>
            <w:tcW w:w="1415" w:type="dxa"/>
            <w:tcBorders>
              <w:top w:val="single" w:color="auto" w:sz="4" w:space="0"/>
              <w:left w:val="nil"/>
              <w:bottom w:val="single" w:color="auto" w:sz="4" w:space="0"/>
              <w:right w:val="single" w:color="auto" w:sz="4" w:space="0"/>
            </w:tcBorders>
          </w:tcPr>
          <w:p w14:paraId="726010CD">
            <w:pPr>
              <w:adjustRightInd w:val="0"/>
              <w:spacing w:after="120" w:line="340" w:lineRule="exact"/>
              <w:jc w:val="left"/>
              <w:rPr>
                <w:rFonts w:ascii="宋体" w:hAnsi="宋体" w:cs="仿宋_GB2312" w:eastAsiaTheme="minorEastAsia"/>
                <w:kern w:val="0"/>
                <w:sz w:val="28"/>
                <w:szCs w:val="28"/>
              </w:rPr>
            </w:pPr>
          </w:p>
          <w:p w14:paraId="21EE5857">
            <w:pPr>
              <w:adjustRightInd w:val="0"/>
              <w:spacing w:after="120" w:line="340" w:lineRule="exact"/>
              <w:jc w:val="left"/>
              <w:rPr>
                <w:rFonts w:ascii="宋体" w:hAnsi="宋体" w:cs="仿宋_GB2312" w:eastAsiaTheme="minorEastAsia"/>
                <w:kern w:val="0"/>
                <w:sz w:val="28"/>
                <w:szCs w:val="28"/>
              </w:rPr>
            </w:pPr>
          </w:p>
          <w:p w14:paraId="77699CCD">
            <w:pPr>
              <w:adjustRightInd w:val="0"/>
              <w:spacing w:after="120" w:line="340" w:lineRule="exact"/>
              <w:jc w:val="left"/>
              <w:rPr>
                <w:rFonts w:ascii="宋体" w:hAnsi="宋体" w:cs="仿宋_GB2312" w:eastAsiaTheme="minorEastAsia"/>
                <w:kern w:val="0"/>
                <w:sz w:val="28"/>
                <w:szCs w:val="28"/>
              </w:rPr>
            </w:pPr>
          </w:p>
          <w:p w14:paraId="140BB450">
            <w:pPr>
              <w:adjustRightInd w:val="0"/>
              <w:spacing w:after="120" w:line="340" w:lineRule="exact"/>
              <w:ind w:firstLine="280" w:firstLineChars="100"/>
              <w:jc w:val="left"/>
              <w:rPr>
                <w:rFonts w:ascii="宋体" w:hAnsi="宋体" w:cs="仿宋_GB2312" w:eastAsiaTheme="minorEastAsia"/>
                <w:kern w:val="0"/>
                <w:sz w:val="28"/>
                <w:szCs w:val="28"/>
              </w:rPr>
            </w:pPr>
            <w:r>
              <w:rPr>
                <w:rFonts w:hint="eastAsia" w:ascii="宋体" w:hAnsi="宋体" w:cs="仿宋_GB2312" w:eastAsiaTheme="minorEastAsia"/>
                <w:kern w:val="0"/>
                <w:sz w:val="28"/>
                <w:szCs w:val="28"/>
              </w:rPr>
              <w:t>技术</w:t>
            </w:r>
          </w:p>
        </w:tc>
        <w:tc>
          <w:tcPr>
            <w:tcW w:w="4965" w:type="dxa"/>
            <w:tcBorders>
              <w:top w:val="single" w:color="auto" w:sz="4" w:space="0"/>
              <w:left w:val="nil"/>
              <w:bottom w:val="single" w:color="auto" w:sz="4" w:space="0"/>
              <w:right w:val="single" w:color="auto" w:sz="4" w:space="0"/>
            </w:tcBorders>
          </w:tcPr>
          <w:p w14:paraId="40FEC56B">
            <w:pPr>
              <w:adjustRightInd w:val="0"/>
              <w:spacing w:after="120" w:line="340" w:lineRule="exact"/>
              <w:jc w:val="left"/>
              <w:rPr>
                <w:rFonts w:ascii="宋体" w:hAnsi="宋体" w:cs="仿宋_GB2312" w:eastAsiaTheme="minorEastAsia"/>
                <w:kern w:val="0"/>
                <w:sz w:val="28"/>
                <w:szCs w:val="28"/>
              </w:rPr>
            </w:pPr>
            <w:r>
              <w:rPr>
                <w:rFonts w:hint="eastAsia" w:ascii="宋体" w:hAnsi="宋体" w:cs="仿宋_GB2312" w:eastAsiaTheme="minorEastAsia"/>
                <w:kern w:val="0"/>
                <w:sz w:val="28"/>
                <w:szCs w:val="28"/>
              </w:rPr>
              <w:t>项目负责人要求:</w:t>
            </w:r>
          </w:p>
          <w:p w14:paraId="36EC0C62">
            <w:pPr>
              <w:adjustRightInd w:val="0"/>
              <w:spacing w:after="120" w:line="340" w:lineRule="exact"/>
              <w:jc w:val="left"/>
              <w:rPr>
                <w:rFonts w:ascii="宋体" w:hAnsi="宋体" w:cs="仿宋_GB2312" w:eastAsiaTheme="minorEastAsia"/>
                <w:kern w:val="0"/>
                <w:sz w:val="28"/>
                <w:szCs w:val="28"/>
              </w:rPr>
            </w:pPr>
            <w:r>
              <w:rPr>
                <w:rFonts w:hint="eastAsia" w:ascii="宋体" w:hAnsi="宋体" w:cs="仿宋_GB2312" w:eastAsiaTheme="minorEastAsia"/>
                <w:kern w:val="0"/>
                <w:sz w:val="28"/>
                <w:szCs w:val="28"/>
              </w:rPr>
              <w:t>具有数字化解决方案设计师（高级）证书，得2分；具有数字化解决方案设计师（中级）证书，得1分；</w:t>
            </w:r>
          </w:p>
          <w:p w14:paraId="718BB4C4">
            <w:pPr>
              <w:adjustRightInd w:val="0"/>
              <w:spacing w:after="120" w:line="340" w:lineRule="exact"/>
              <w:jc w:val="left"/>
              <w:rPr>
                <w:rFonts w:ascii="宋体" w:hAnsi="宋体" w:cs="仿宋_GB2312" w:eastAsiaTheme="minorEastAsia"/>
                <w:kern w:val="0"/>
                <w:sz w:val="28"/>
                <w:szCs w:val="28"/>
              </w:rPr>
            </w:pPr>
            <w:r>
              <w:rPr>
                <w:rFonts w:hint="eastAsia" w:ascii="宋体" w:hAnsi="宋体" w:cs="仿宋_GB2312" w:eastAsiaTheme="minorEastAsia"/>
                <w:kern w:val="0"/>
                <w:sz w:val="28"/>
                <w:szCs w:val="28"/>
              </w:rPr>
              <w:t>评审依据证明材料：同时提供①拟派项目负责人有效资格、职称证书复制件；②投标人为项目负责人缴纳的投标截止时间最近6个月内任意一个月的社保缴纳证明。</w:t>
            </w:r>
          </w:p>
        </w:tc>
        <w:tc>
          <w:tcPr>
            <w:tcW w:w="1180" w:type="dxa"/>
            <w:tcBorders>
              <w:top w:val="single" w:color="auto" w:sz="4" w:space="0"/>
              <w:left w:val="nil"/>
              <w:bottom w:val="single" w:color="auto" w:sz="4" w:space="0"/>
              <w:right w:val="single" w:color="auto" w:sz="4" w:space="0"/>
            </w:tcBorders>
            <w:vAlign w:val="center"/>
          </w:tcPr>
          <w:p w14:paraId="3B45D0D3">
            <w:pPr>
              <w:adjustRightInd w:val="0"/>
              <w:spacing w:after="120" w:line="340" w:lineRule="exact"/>
              <w:jc w:val="center"/>
              <w:rPr>
                <w:rFonts w:ascii="宋体" w:hAnsi="宋体" w:cs="仿宋_GB2312" w:eastAsiaTheme="minorEastAsia"/>
                <w:kern w:val="0"/>
                <w:sz w:val="28"/>
                <w:szCs w:val="28"/>
              </w:rPr>
            </w:pPr>
            <w:r>
              <w:rPr>
                <w:rFonts w:hint="eastAsia" w:ascii="宋体" w:hAnsi="宋体" w:cs="仿宋_GB2312" w:eastAsiaTheme="minorEastAsia"/>
                <w:kern w:val="0"/>
                <w:sz w:val="28"/>
                <w:szCs w:val="28"/>
              </w:rPr>
              <w:t>2</w:t>
            </w:r>
          </w:p>
        </w:tc>
        <w:tc>
          <w:tcPr>
            <w:tcW w:w="1180" w:type="dxa"/>
            <w:tcBorders>
              <w:top w:val="single" w:color="auto" w:sz="4" w:space="0"/>
              <w:left w:val="nil"/>
              <w:bottom w:val="single" w:color="auto" w:sz="4" w:space="0"/>
              <w:right w:val="single" w:color="auto" w:sz="4" w:space="0"/>
            </w:tcBorders>
            <w:vAlign w:val="center"/>
          </w:tcPr>
          <w:p w14:paraId="16D492E4">
            <w:pPr>
              <w:adjustRightInd w:val="0"/>
              <w:spacing w:after="120" w:line="340" w:lineRule="exact"/>
              <w:jc w:val="left"/>
              <w:rPr>
                <w:rFonts w:ascii="宋体" w:hAnsi="宋体" w:cs="仿宋_GB2312" w:eastAsiaTheme="minorEastAsia"/>
                <w:kern w:val="0"/>
                <w:sz w:val="28"/>
                <w:szCs w:val="28"/>
              </w:rPr>
            </w:pPr>
            <w:r>
              <w:rPr>
                <w:rFonts w:hint="eastAsia" w:ascii="宋体" w:hAnsi="宋体" w:cs="仿宋_GB2312" w:eastAsiaTheme="minorEastAsia"/>
                <w:kern w:val="0"/>
                <w:sz w:val="28"/>
                <w:szCs w:val="28"/>
              </w:rPr>
              <w:t>客观分</w:t>
            </w:r>
          </w:p>
        </w:tc>
      </w:tr>
      <w:tr w14:paraId="5E495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958" w:type="dxa"/>
            <w:tcBorders>
              <w:top w:val="single" w:color="auto" w:sz="4" w:space="0"/>
              <w:left w:val="single" w:color="auto" w:sz="4" w:space="0"/>
              <w:bottom w:val="single" w:color="auto" w:sz="4" w:space="0"/>
              <w:right w:val="single" w:color="auto" w:sz="4" w:space="0"/>
            </w:tcBorders>
            <w:vAlign w:val="center"/>
          </w:tcPr>
          <w:p w14:paraId="03B2D5B5">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7</w:t>
            </w:r>
          </w:p>
        </w:tc>
        <w:tc>
          <w:tcPr>
            <w:tcW w:w="1415" w:type="dxa"/>
            <w:tcBorders>
              <w:top w:val="single" w:color="auto" w:sz="4" w:space="0"/>
              <w:left w:val="nil"/>
              <w:bottom w:val="single" w:color="auto" w:sz="4" w:space="0"/>
              <w:right w:val="single" w:color="auto" w:sz="4" w:space="0"/>
            </w:tcBorders>
          </w:tcPr>
          <w:p w14:paraId="16308810">
            <w:pPr>
              <w:adjustRightInd w:val="0"/>
              <w:snapToGrid w:val="0"/>
              <w:spacing w:before="120" w:after="120" w:line="340" w:lineRule="exact"/>
              <w:jc w:val="center"/>
              <w:rPr>
                <w:rFonts w:ascii="宋体" w:hAnsi="宋体" w:cs="仿宋_GB2312" w:eastAsiaTheme="minorEastAsia"/>
                <w:kern w:val="0"/>
                <w:sz w:val="28"/>
                <w:szCs w:val="28"/>
              </w:rPr>
            </w:pPr>
          </w:p>
          <w:p w14:paraId="166E4131">
            <w:pPr>
              <w:adjustRightInd w:val="0"/>
              <w:snapToGrid w:val="0"/>
              <w:spacing w:before="120" w:after="120" w:line="340" w:lineRule="exact"/>
              <w:jc w:val="center"/>
              <w:rPr>
                <w:rFonts w:ascii="宋体" w:hAnsi="宋体" w:cs="仿宋_GB2312" w:eastAsiaTheme="minorEastAsia"/>
                <w:kern w:val="0"/>
                <w:sz w:val="28"/>
                <w:szCs w:val="28"/>
              </w:rPr>
            </w:pPr>
          </w:p>
          <w:p w14:paraId="5B6DA6E6">
            <w:pPr>
              <w:adjustRightInd w:val="0"/>
              <w:snapToGrid w:val="0"/>
              <w:spacing w:before="120" w:after="120" w:line="340" w:lineRule="exact"/>
              <w:jc w:val="center"/>
              <w:rPr>
                <w:rFonts w:ascii="宋体" w:hAnsi="宋体" w:eastAsiaTheme="minorEastAsia" w:cstheme="minorBidi"/>
                <w:kern w:val="0"/>
                <w:sz w:val="28"/>
                <w:szCs w:val="28"/>
              </w:rPr>
            </w:pPr>
            <w:r>
              <w:rPr>
                <w:rFonts w:hint="eastAsia" w:ascii="宋体" w:hAnsi="宋体" w:cs="仿宋_GB2312" w:eastAsiaTheme="minorEastAsia"/>
                <w:kern w:val="0"/>
                <w:sz w:val="28"/>
                <w:szCs w:val="28"/>
              </w:rPr>
              <w:t>技术</w:t>
            </w:r>
          </w:p>
        </w:tc>
        <w:tc>
          <w:tcPr>
            <w:tcW w:w="4965" w:type="dxa"/>
            <w:tcBorders>
              <w:top w:val="single" w:color="auto" w:sz="4" w:space="0"/>
              <w:left w:val="nil"/>
              <w:bottom w:val="single" w:color="auto" w:sz="4" w:space="0"/>
              <w:right w:val="single" w:color="auto" w:sz="4" w:space="0"/>
            </w:tcBorders>
          </w:tcPr>
          <w:p w14:paraId="19662B98">
            <w:pPr>
              <w:adjustRightInd w:val="0"/>
              <w:snapToGrid w:val="0"/>
              <w:spacing w:before="120" w:after="120" w:line="340" w:lineRule="exact"/>
              <w:jc w:val="left"/>
              <w:rPr>
                <w:rFonts w:ascii="宋体" w:hAnsi="宋体" w:cs="仿宋_GB2312" w:eastAsiaTheme="minorEastAsia"/>
                <w:kern w:val="0"/>
                <w:sz w:val="28"/>
                <w:szCs w:val="28"/>
                <w:highlight w:val="none"/>
              </w:rPr>
            </w:pPr>
            <w:r>
              <w:rPr>
                <w:rFonts w:hint="eastAsia" w:ascii="宋体" w:hAnsi="宋体" w:cs="仿宋_GB2312" w:eastAsiaTheme="minorEastAsia"/>
                <w:kern w:val="0"/>
                <w:sz w:val="28"/>
                <w:szCs w:val="28"/>
              </w:rPr>
              <w:t>根据供应商提供的安装调试方案（包括但不限于与对场地环境的了解、人员的安排、时间进度的规划，对设备的调试进度安排，</w:t>
            </w:r>
            <w:r>
              <w:rPr>
                <w:rFonts w:hint="eastAsia" w:ascii="宋体" w:hAnsi="宋体" w:cs="仿宋_GB2312" w:eastAsiaTheme="minorEastAsia"/>
                <w:kern w:val="0"/>
                <w:sz w:val="28"/>
                <w:szCs w:val="28"/>
                <w:highlight w:val="none"/>
              </w:rPr>
              <w:t>调试的步骤、措施，问题的解决方案等）进行综合评分。</w:t>
            </w:r>
          </w:p>
          <w:p w14:paraId="02337844">
            <w:pPr>
              <w:adjustRightInd w:val="0"/>
              <w:snapToGrid w:val="0"/>
              <w:spacing w:before="120" w:after="120" w:line="340" w:lineRule="exact"/>
              <w:jc w:val="left"/>
              <w:rPr>
                <w:rFonts w:ascii="宋体" w:hAnsi="宋体" w:cs="仿宋_GB2312" w:eastAsiaTheme="minorEastAsia"/>
                <w:kern w:val="0"/>
                <w:sz w:val="28"/>
                <w:szCs w:val="28"/>
              </w:rPr>
            </w:pPr>
            <w:r>
              <w:rPr>
                <w:rFonts w:hint="eastAsia" w:ascii="宋体" w:hAnsi="宋体" w:cs="仿宋_GB2312" w:eastAsiaTheme="minorEastAsia"/>
                <w:kern w:val="0"/>
                <w:sz w:val="28"/>
                <w:szCs w:val="28"/>
                <w:highlight w:val="none"/>
              </w:rPr>
              <w:t>（最高</w:t>
            </w:r>
            <w:r>
              <w:rPr>
                <w:rFonts w:hint="eastAsia" w:ascii="宋体" w:hAnsi="宋体" w:cs="仿宋_GB2312" w:eastAsiaTheme="minorEastAsia"/>
                <w:kern w:val="0"/>
                <w:sz w:val="28"/>
                <w:szCs w:val="28"/>
                <w:highlight w:val="none"/>
                <w:lang w:val="en-US" w:eastAsia="zh-CN"/>
              </w:rPr>
              <w:t>4</w:t>
            </w:r>
            <w:r>
              <w:rPr>
                <w:rFonts w:hint="eastAsia" w:ascii="宋体" w:hAnsi="宋体" w:cs="仿宋_GB2312" w:eastAsiaTheme="minorEastAsia"/>
                <w:kern w:val="0"/>
                <w:sz w:val="28"/>
                <w:szCs w:val="28"/>
                <w:highlight w:val="none"/>
              </w:rPr>
              <w:t>分，评分范围：0，1，2，3，4）</w:t>
            </w:r>
          </w:p>
        </w:tc>
        <w:tc>
          <w:tcPr>
            <w:tcW w:w="1180" w:type="dxa"/>
            <w:tcBorders>
              <w:top w:val="single" w:color="auto" w:sz="4" w:space="0"/>
              <w:left w:val="nil"/>
              <w:bottom w:val="single" w:color="auto" w:sz="4" w:space="0"/>
              <w:right w:val="single" w:color="auto" w:sz="4" w:space="0"/>
            </w:tcBorders>
            <w:vAlign w:val="center"/>
          </w:tcPr>
          <w:p w14:paraId="31EB81F2">
            <w:pPr>
              <w:adjustRightInd w:val="0"/>
              <w:snapToGrid w:val="0"/>
              <w:spacing w:before="120" w:after="120" w:line="340" w:lineRule="exact"/>
              <w:jc w:val="center"/>
              <w:rPr>
                <w:rFonts w:ascii="宋体" w:hAnsi="宋体" w:cs="仿宋_GB2312" w:eastAsiaTheme="minorEastAsia"/>
                <w:kern w:val="0"/>
                <w:sz w:val="28"/>
                <w:szCs w:val="28"/>
              </w:rPr>
            </w:pPr>
            <w:r>
              <w:rPr>
                <w:rFonts w:hint="eastAsia" w:ascii="宋体" w:hAnsi="宋体" w:cs="仿宋_GB2312" w:eastAsiaTheme="minorEastAsia"/>
                <w:kern w:val="0"/>
                <w:sz w:val="28"/>
                <w:szCs w:val="28"/>
              </w:rPr>
              <w:t>4</w:t>
            </w:r>
          </w:p>
        </w:tc>
        <w:tc>
          <w:tcPr>
            <w:tcW w:w="1180" w:type="dxa"/>
            <w:tcBorders>
              <w:top w:val="single" w:color="auto" w:sz="4" w:space="0"/>
              <w:left w:val="nil"/>
              <w:bottom w:val="single" w:color="auto" w:sz="4" w:space="0"/>
              <w:right w:val="single" w:color="auto" w:sz="4" w:space="0"/>
            </w:tcBorders>
            <w:vAlign w:val="center"/>
          </w:tcPr>
          <w:p w14:paraId="7AD714C3">
            <w:pPr>
              <w:adjustRightInd w:val="0"/>
              <w:snapToGrid w:val="0"/>
              <w:spacing w:before="120" w:after="120" w:line="340" w:lineRule="exact"/>
              <w:jc w:val="center"/>
              <w:rPr>
                <w:rFonts w:ascii="宋体" w:hAnsi="宋体" w:cs="仿宋_GB2312" w:eastAsiaTheme="minorEastAsia"/>
                <w:kern w:val="0"/>
                <w:sz w:val="28"/>
                <w:szCs w:val="28"/>
              </w:rPr>
            </w:pPr>
            <w:r>
              <w:rPr>
                <w:rFonts w:hint="eastAsia" w:ascii="宋体" w:hAnsi="宋体" w:cs="仿宋_GB2312" w:eastAsiaTheme="minorEastAsia"/>
                <w:kern w:val="0"/>
                <w:sz w:val="28"/>
                <w:szCs w:val="28"/>
              </w:rPr>
              <w:t>主观分</w:t>
            </w:r>
          </w:p>
        </w:tc>
      </w:tr>
      <w:tr w14:paraId="028E6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958" w:type="dxa"/>
            <w:tcBorders>
              <w:top w:val="single" w:color="auto" w:sz="4" w:space="0"/>
              <w:left w:val="single" w:color="auto" w:sz="4" w:space="0"/>
              <w:bottom w:val="single" w:color="auto" w:sz="4" w:space="0"/>
              <w:right w:val="single" w:color="auto" w:sz="4" w:space="0"/>
            </w:tcBorders>
            <w:vAlign w:val="center"/>
          </w:tcPr>
          <w:p w14:paraId="7D61B5CD">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8</w:t>
            </w:r>
          </w:p>
        </w:tc>
        <w:tc>
          <w:tcPr>
            <w:tcW w:w="1415" w:type="dxa"/>
            <w:tcBorders>
              <w:top w:val="single" w:color="auto" w:sz="4" w:space="0"/>
              <w:left w:val="nil"/>
              <w:bottom w:val="single" w:color="auto" w:sz="4" w:space="0"/>
              <w:right w:val="single" w:color="auto" w:sz="4" w:space="0"/>
            </w:tcBorders>
            <w:vAlign w:val="center"/>
          </w:tcPr>
          <w:p w14:paraId="79D39483">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商务资信</w:t>
            </w:r>
          </w:p>
        </w:tc>
        <w:tc>
          <w:tcPr>
            <w:tcW w:w="4965" w:type="dxa"/>
            <w:tcBorders>
              <w:top w:val="single" w:color="auto" w:sz="4" w:space="0"/>
              <w:left w:val="nil"/>
              <w:bottom w:val="single" w:color="auto" w:sz="4" w:space="0"/>
              <w:right w:val="single" w:color="auto" w:sz="4" w:space="0"/>
            </w:tcBorders>
            <w:vAlign w:val="center"/>
          </w:tcPr>
          <w:p w14:paraId="09E6CB9F">
            <w:pPr>
              <w:adjustRightInd w:val="0"/>
              <w:spacing w:after="120" w:line="340" w:lineRule="exact"/>
              <w:jc w:val="left"/>
              <w:rPr>
                <w:rFonts w:ascii="宋体" w:hAnsi="宋体" w:eastAsiaTheme="minorEastAsia" w:cstheme="minorBidi"/>
                <w:kern w:val="0"/>
                <w:sz w:val="28"/>
                <w:szCs w:val="28"/>
              </w:rPr>
            </w:pPr>
            <w:r>
              <w:rPr>
                <w:rFonts w:hint="eastAsia" w:ascii="宋体" w:hAnsi="宋体" w:cs="仿宋_GB2312" w:eastAsiaTheme="minorEastAsia"/>
                <w:kern w:val="0"/>
                <w:sz w:val="28"/>
                <w:szCs w:val="28"/>
              </w:rPr>
              <w:t>项目维护计划(详见商务要求表)</w:t>
            </w:r>
          </w:p>
        </w:tc>
        <w:tc>
          <w:tcPr>
            <w:tcW w:w="1180" w:type="dxa"/>
            <w:tcBorders>
              <w:top w:val="single" w:color="auto" w:sz="4" w:space="0"/>
              <w:left w:val="nil"/>
              <w:bottom w:val="single" w:color="auto" w:sz="4" w:space="0"/>
              <w:right w:val="single" w:color="auto" w:sz="4" w:space="0"/>
            </w:tcBorders>
            <w:vAlign w:val="center"/>
          </w:tcPr>
          <w:p w14:paraId="3D0A88E0">
            <w:pPr>
              <w:pStyle w:val="54"/>
              <w:widowControl w:val="0"/>
              <w:spacing w:before="120" w:beforeLines="50" w:beforeAutospacing="0" w:after="0" w:afterAutospacing="0" w:line="340" w:lineRule="exact"/>
              <w:jc w:val="center"/>
              <w:rPr>
                <w:rFonts w:cs="仿宋_GB2312" w:eastAsiaTheme="minorEastAsia"/>
                <w:sz w:val="28"/>
                <w:szCs w:val="28"/>
              </w:rPr>
            </w:pPr>
            <w:r>
              <w:rPr>
                <w:rFonts w:hint="eastAsia" w:cs="仿宋_GB2312" w:eastAsiaTheme="minorEastAsia"/>
                <w:sz w:val="28"/>
                <w:szCs w:val="28"/>
              </w:rPr>
              <w:t>5</w:t>
            </w:r>
          </w:p>
        </w:tc>
        <w:tc>
          <w:tcPr>
            <w:tcW w:w="1180" w:type="dxa"/>
            <w:tcBorders>
              <w:top w:val="single" w:color="auto" w:sz="4" w:space="0"/>
              <w:left w:val="nil"/>
              <w:bottom w:val="single" w:color="auto" w:sz="4" w:space="0"/>
              <w:right w:val="single" w:color="auto" w:sz="4" w:space="0"/>
            </w:tcBorders>
            <w:vAlign w:val="center"/>
          </w:tcPr>
          <w:p w14:paraId="53F7587E">
            <w:pPr>
              <w:pStyle w:val="54"/>
              <w:widowControl w:val="0"/>
              <w:spacing w:before="120" w:beforeLines="50" w:beforeAutospacing="0" w:after="0" w:afterAutospacing="0" w:line="340" w:lineRule="exact"/>
              <w:jc w:val="center"/>
              <w:rPr>
                <w:rFonts w:cs="仿宋_GB2312" w:eastAsiaTheme="minorEastAsia"/>
                <w:sz w:val="28"/>
                <w:szCs w:val="28"/>
              </w:rPr>
            </w:pPr>
            <w:r>
              <w:rPr>
                <w:rFonts w:hint="eastAsia" w:cs="仿宋_GB2312" w:eastAsiaTheme="minorEastAsia"/>
                <w:sz w:val="28"/>
                <w:szCs w:val="28"/>
              </w:rPr>
              <w:t>主观分</w:t>
            </w:r>
          </w:p>
        </w:tc>
      </w:tr>
      <w:tr w14:paraId="2BEDD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958" w:type="dxa"/>
            <w:tcBorders>
              <w:top w:val="single" w:color="auto" w:sz="4" w:space="0"/>
              <w:left w:val="single" w:color="auto" w:sz="4" w:space="0"/>
              <w:bottom w:val="single" w:color="auto" w:sz="4" w:space="0"/>
              <w:right w:val="single" w:color="auto" w:sz="4" w:space="0"/>
            </w:tcBorders>
            <w:vAlign w:val="center"/>
          </w:tcPr>
          <w:p w14:paraId="4BE7DF95">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9</w:t>
            </w:r>
          </w:p>
        </w:tc>
        <w:tc>
          <w:tcPr>
            <w:tcW w:w="1415" w:type="dxa"/>
            <w:tcBorders>
              <w:top w:val="single" w:color="auto" w:sz="4" w:space="0"/>
              <w:left w:val="nil"/>
              <w:bottom w:val="single" w:color="auto" w:sz="4" w:space="0"/>
              <w:right w:val="single" w:color="auto" w:sz="4" w:space="0"/>
            </w:tcBorders>
            <w:vAlign w:val="center"/>
          </w:tcPr>
          <w:p w14:paraId="7A12E7D3">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商务资信</w:t>
            </w:r>
          </w:p>
        </w:tc>
        <w:tc>
          <w:tcPr>
            <w:tcW w:w="4965" w:type="dxa"/>
            <w:tcBorders>
              <w:top w:val="single" w:color="auto" w:sz="4" w:space="0"/>
              <w:left w:val="nil"/>
              <w:bottom w:val="single" w:color="auto" w:sz="4" w:space="0"/>
              <w:right w:val="single" w:color="auto" w:sz="4" w:space="0"/>
            </w:tcBorders>
          </w:tcPr>
          <w:p w14:paraId="11C57533">
            <w:pPr>
              <w:adjustRightInd w:val="0"/>
              <w:spacing w:after="120" w:line="340" w:lineRule="exact"/>
              <w:jc w:val="left"/>
              <w:rPr>
                <w:rFonts w:ascii="宋体" w:hAnsi="宋体" w:cs="仿宋_GB2312" w:eastAsiaTheme="minorEastAsia"/>
                <w:kern w:val="0"/>
                <w:sz w:val="28"/>
                <w:szCs w:val="28"/>
              </w:rPr>
            </w:pPr>
            <w:r>
              <w:rPr>
                <w:rFonts w:hint="eastAsia" w:ascii="宋体" w:hAnsi="宋体" w:cs="仿宋_GB2312" w:eastAsiaTheme="minorEastAsia"/>
                <w:kern w:val="0"/>
                <w:sz w:val="28"/>
                <w:szCs w:val="28"/>
              </w:rPr>
              <w:t>质保期(详见商务要求表)</w:t>
            </w:r>
          </w:p>
        </w:tc>
        <w:tc>
          <w:tcPr>
            <w:tcW w:w="1180" w:type="dxa"/>
            <w:tcBorders>
              <w:top w:val="single" w:color="auto" w:sz="4" w:space="0"/>
              <w:left w:val="nil"/>
              <w:bottom w:val="single" w:color="auto" w:sz="4" w:space="0"/>
              <w:right w:val="single" w:color="auto" w:sz="4" w:space="0"/>
            </w:tcBorders>
            <w:vAlign w:val="center"/>
          </w:tcPr>
          <w:p w14:paraId="6E290F16">
            <w:pPr>
              <w:pStyle w:val="54"/>
              <w:widowControl w:val="0"/>
              <w:spacing w:before="120" w:beforeLines="50" w:beforeAutospacing="0" w:after="0" w:afterAutospacing="0" w:line="340" w:lineRule="exact"/>
              <w:jc w:val="center"/>
              <w:rPr>
                <w:rFonts w:cs="仿宋_GB2312" w:eastAsiaTheme="minorEastAsia"/>
                <w:sz w:val="28"/>
                <w:szCs w:val="28"/>
              </w:rPr>
            </w:pPr>
            <w:r>
              <w:rPr>
                <w:rFonts w:hint="eastAsia" w:cs="仿宋_GB2312" w:eastAsiaTheme="minorEastAsia"/>
                <w:sz w:val="28"/>
                <w:szCs w:val="28"/>
              </w:rPr>
              <w:t>3</w:t>
            </w:r>
          </w:p>
        </w:tc>
        <w:tc>
          <w:tcPr>
            <w:tcW w:w="1180" w:type="dxa"/>
            <w:tcBorders>
              <w:top w:val="single" w:color="auto" w:sz="4" w:space="0"/>
              <w:left w:val="nil"/>
              <w:bottom w:val="single" w:color="auto" w:sz="4" w:space="0"/>
              <w:right w:val="single" w:color="auto" w:sz="4" w:space="0"/>
            </w:tcBorders>
            <w:vAlign w:val="center"/>
          </w:tcPr>
          <w:p w14:paraId="45D4AA45">
            <w:pPr>
              <w:pStyle w:val="54"/>
              <w:widowControl w:val="0"/>
              <w:spacing w:before="120" w:beforeLines="50" w:beforeAutospacing="0" w:after="0" w:afterAutospacing="0" w:line="340" w:lineRule="exact"/>
              <w:jc w:val="center"/>
              <w:rPr>
                <w:rFonts w:cs="仿宋_GB2312" w:eastAsiaTheme="minorEastAsia"/>
                <w:sz w:val="28"/>
                <w:szCs w:val="28"/>
              </w:rPr>
            </w:pPr>
            <w:r>
              <w:rPr>
                <w:rFonts w:hint="eastAsia" w:cs="仿宋_GB2312" w:eastAsiaTheme="minorEastAsia"/>
                <w:sz w:val="28"/>
                <w:szCs w:val="28"/>
              </w:rPr>
              <w:t>客观分</w:t>
            </w:r>
          </w:p>
        </w:tc>
      </w:tr>
      <w:tr w14:paraId="477C1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958" w:type="dxa"/>
            <w:tcBorders>
              <w:top w:val="single" w:color="auto" w:sz="4" w:space="0"/>
              <w:left w:val="single" w:color="auto" w:sz="4" w:space="0"/>
              <w:bottom w:val="single" w:color="auto" w:sz="4" w:space="0"/>
              <w:right w:val="single" w:color="auto" w:sz="4" w:space="0"/>
            </w:tcBorders>
            <w:vAlign w:val="center"/>
          </w:tcPr>
          <w:p w14:paraId="483DFC63">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10</w:t>
            </w:r>
          </w:p>
        </w:tc>
        <w:tc>
          <w:tcPr>
            <w:tcW w:w="1415" w:type="dxa"/>
            <w:tcBorders>
              <w:top w:val="single" w:color="auto" w:sz="4" w:space="0"/>
              <w:left w:val="nil"/>
              <w:bottom w:val="single" w:color="auto" w:sz="4" w:space="0"/>
              <w:right w:val="single" w:color="auto" w:sz="4" w:space="0"/>
            </w:tcBorders>
            <w:vAlign w:val="center"/>
          </w:tcPr>
          <w:p w14:paraId="2C63E0A7">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商务资信</w:t>
            </w:r>
          </w:p>
        </w:tc>
        <w:tc>
          <w:tcPr>
            <w:tcW w:w="4965" w:type="dxa"/>
            <w:tcBorders>
              <w:top w:val="single" w:color="auto" w:sz="4" w:space="0"/>
              <w:left w:val="nil"/>
              <w:bottom w:val="single" w:color="auto" w:sz="4" w:space="0"/>
              <w:right w:val="single" w:color="auto" w:sz="4" w:space="0"/>
            </w:tcBorders>
            <w:vAlign w:val="center"/>
          </w:tcPr>
          <w:p w14:paraId="769FC812">
            <w:pPr>
              <w:adjustRightInd w:val="0"/>
              <w:spacing w:after="120" w:line="340" w:lineRule="exact"/>
              <w:jc w:val="left"/>
              <w:rPr>
                <w:rFonts w:ascii="宋体" w:hAnsi="宋体" w:eastAsiaTheme="minorEastAsia" w:cstheme="minorBidi"/>
                <w:kern w:val="0"/>
                <w:sz w:val="28"/>
                <w:szCs w:val="28"/>
              </w:rPr>
            </w:pPr>
            <w:r>
              <w:rPr>
                <w:rFonts w:hint="eastAsia" w:ascii="宋体" w:hAnsi="宋体" w:cs="仿宋_GB2312" w:eastAsiaTheme="minorEastAsia"/>
                <w:kern w:val="0"/>
                <w:sz w:val="28"/>
                <w:szCs w:val="28"/>
              </w:rPr>
              <w:t>响应情况(详见商务要求表)</w:t>
            </w:r>
          </w:p>
        </w:tc>
        <w:tc>
          <w:tcPr>
            <w:tcW w:w="1180" w:type="dxa"/>
            <w:tcBorders>
              <w:top w:val="single" w:color="auto" w:sz="4" w:space="0"/>
              <w:left w:val="nil"/>
              <w:bottom w:val="single" w:color="auto" w:sz="4" w:space="0"/>
              <w:right w:val="single" w:color="auto" w:sz="4" w:space="0"/>
            </w:tcBorders>
            <w:vAlign w:val="center"/>
          </w:tcPr>
          <w:p w14:paraId="2C95F697">
            <w:pPr>
              <w:pStyle w:val="54"/>
              <w:widowControl w:val="0"/>
              <w:spacing w:before="120" w:beforeLines="50" w:beforeAutospacing="0" w:after="0" w:afterAutospacing="0" w:line="340" w:lineRule="exact"/>
              <w:jc w:val="center"/>
              <w:rPr>
                <w:rFonts w:cs="仿宋_GB2312" w:eastAsiaTheme="minorEastAsia"/>
                <w:sz w:val="28"/>
                <w:szCs w:val="28"/>
              </w:rPr>
            </w:pPr>
            <w:r>
              <w:rPr>
                <w:rFonts w:hint="eastAsia" w:cs="仿宋_GB2312" w:eastAsiaTheme="minorEastAsia"/>
                <w:sz w:val="28"/>
                <w:szCs w:val="28"/>
              </w:rPr>
              <w:t>3</w:t>
            </w:r>
          </w:p>
        </w:tc>
        <w:tc>
          <w:tcPr>
            <w:tcW w:w="1180" w:type="dxa"/>
            <w:tcBorders>
              <w:top w:val="single" w:color="auto" w:sz="4" w:space="0"/>
              <w:left w:val="nil"/>
              <w:bottom w:val="single" w:color="auto" w:sz="4" w:space="0"/>
              <w:right w:val="single" w:color="auto" w:sz="4" w:space="0"/>
            </w:tcBorders>
            <w:vAlign w:val="center"/>
          </w:tcPr>
          <w:p w14:paraId="22ADEBBC">
            <w:pPr>
              <w:pStyle w:val="54"/>
              <w:widowControl w:val="0"/>
              <w:spacing w:before="120" w:beforeLines="50" w:beforeAutospacing="0" w:after="0" w:afterAutospacing="0" w:line="340" w:lineRule="exact"/>
              <w:jc w:val="center"/>
              <w:rPr>
                <w:rFonts w:cs="仿宋_GB2312" w:eastAsiaTheme="minorEastAsia"/>
                <w:sz w:val="28"/>
                <w:szCs w:val="28"/>
              </w:rPr>
            </w:pPr>
            <w:r>
              <w:rPr>
                <w:rFonts w:hint="eastAsia" w:cs="仿宋_GB2312" w:eastAsiaTheme="minorEastAsia"/>
                <w:sz w:val="28"/>
                <w:szCs w:val="28"/>
              </w:rPr>
              <w:t>主观分</w:t>
            </w:r>
          </w:p>
        </w:tc>
      </w:tr>
      <w:tr w14:paraId="58F90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958" w:type="dxa"/>
            <w:tcBorders>
              <w:top w:val="single" w:color="auto" w:sz="4" w:space="0"/>
              <w:left w:val="single" w:color="auto" w:sz="4" w:space="0"/>
              <w:bottom w:val="single" w:color="auto" w:sz="4" w:space="0"/>
              <w:right w:val="single" w:color="auto" w:sz="4" w:space="0"/>
            </w:tcBorders>
            <w:vAlign w:val="center"/>
          </w:tcPr>
          <w:p w14:paraId="0B0B3EA9">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11</w:t>
            </w:r>
          </w:p>
        </w:tc>
        <w:tc>
          <w:tcPr>
            <w:tcW w:w="1415" w:type="dxa"/>
            <w:tcBorders>
              <w:top w:val="single" w:color="auto" w:sz="4" w:space="0"/>
              <w:left w:val="nil"/>
              <w:bottom w:val="single" w:color="auto" w:sz="4" w:space="0"/>
              <w:right w:val="single" w:color="auto" w:sz="4" w:space="0"/>
            </w:tcBorders>
            <w:vAlign w:val="center"/>
          </w:tcPr>
          <w:p w14:paraId="77BE46C2">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商务资信</w:t>
            </w:r>
          </w:p>
        </w:tc>
        <w:tc>
          <w:tcPr>
            <w:tcW w:w="4965" w:type="dxa"/>
            <w:tcBorders>
              <w:top w:val="single" w:color="auto" w:sz="4" w:space="0"/>
              <w:left w:val="nil"/>
              <w:bottom w:val="single" w:color="auto" w:sz="4" w:space="0"/>
              <w:right w:val="single" w:color="auto" w:sz="4" w:space="0"/>
            </w:tcBorders>
            <w:vAlign w:val="center"/>
          </w:tcPr>
          <w:p w14:paraId="675C39AA">
            <w:pPr>
              <w:adjustRightInd w:val="0"/>
              <w:spacing w:after="120" w:line="340" w:lineRule="exact"/>
              <w:jc w:val="left"/>
              <w:rPr>
                <w:rFonts w:ascii="宋体" w:hAnsi="宋体" w:eastAsiaTheme="minorEastAsia" w:cstheme="minorBidi"/>
                <w:kern w:val="0"/>
                <w:sz w:val="28"/>
                <w:szCs w:val="28"/>
              </w:rPr>
            </w:pPr>
            <w:r>
              <w:rPr>
                <w:rFonts w:hint="eastAsia" w:ascii="宋体" w:hAnsi="宋体" w:cs="仿宋_GB2312" w:eastAsiaTheme="minorEastAsia"/>
                <w:kern w:val="0"/>
                <w:sz w:val="28"/>
                <w:szCs w:val="28"/>
              </w:rPr>
              <w:t>技术培训(详见商务要求表)</w:t>
            </w:r>
          </w:p>
        </w:tc>
        <w:tc>
          <w:tcPr>
            <w:tcW w:w="1180" w:type="dxa"/>
            <w:tcBorders>
              <w:top w:val="single" w:color="auto" w:sz="4" w:space="0"/>
              <w:left w:val="nil"/>
              <w:bottom w:val="single" w:color="auto" w:sz="4" w:space="0"/>
              <w:right w:val="single" w:color="auto" w:sz="4" w:space="0"/>
            </w:tcBorders>
            <w:vAlign w:val="center"/>
          </w:tcPr>
          <w:p w14:paraId="27D20BA5">
            <w:pPr>
              <w:pStyle w:val="54"/>
              <w:widowControl w:val="0"/>
              <w:spacing w:before="120" w:beforeLines="50" w:beforeAutospacing="0" w:after="0" w:afterAutospacing="0" w:line="340" w:lineRule="exact"/>
              <w:jc w:val="center"/>
              <w:rPr>
                <w:rFonts w:cs="仿宋_GB2312" w:eastAsiaTheme="minorEastAsia"/>
                <w:sz w:val="28"/>
                <w:szCs w:val="28"/>
              </w:rPr>
            </w:pPr>
            <w:r>
              <w:rPr>
                <w:rFonts w:hint="eastAsia" w:cs="仿宋_GB2312" w:eastAsiaTheme="minorEastAsia"/>
                <w:sz w:val="28"/>
                <w:szCs w:val="28"/>
              </w:rPr>
              <w:t>3</w:t>
            </w:r>
          </w:p>
        </w:tc>
        <w:tc>
          <w:tcPr>
            <w:tcW w:w="1180" w:type="dxa"/>
            <w:tcBorders>
              <w:top w:val="single" w:color="auto" w:sz="4" w:space="0"/>
              <w:left w:val="nil"/>
              <w:bottom w:val="single" w:color="auto" w:sz="4" w:space="0"/>
              <w:right w:val="single" w:color="auto" w:sz="4" w:space="0"/>
            </w:tcBorders>
            <w:vAlign w:val="center"/>
          </w:tcPr>
          <w:p w14:paraId="0C027A80">
            <w:pPr>
              <w:pStyle w:val="54"/>
              <w:widowControl w:val="0"/>
              <w:spacing w:before="120" w:beforeLines="50" w:beforeAutospacing="0" w:after="0" w:afterAutospacing="0" w:line="340" w:lineRule="exact"/>
              <w:jc w:val="center"/>
              <w:rPr>
                <w:rFonts w:cs="仿宋_GB2312" w:eastAsiaTheme="minorEastAsia"/>
                <w:sz w:val="28"/>
                <w:szCs w:val="28"/>
              </w:rPr>
            </w:pPr>
            <w:r>
              <w:rPr>
                <w:rFonts w:hint="eastAsia" w:cs="仿宋_GB2312" w:eastAsiaTheme="minorEastAsia"/>
                <w:sz w:val="28"/>
                <w:szCs w:val="28"/>
              </w:rPr>
              <w:t>主观分</w:t>
            </w:r>
          </w:p>
        </w:tc>
      </w:tr>
      <w:tr w14:paraId="480A8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958" w:type="dxa"/>
            <w:tcBorders>
              <w:top w:val="single" w:color="auto" w:sz="4" w:space="0"/>
              <w:left w:val="single" w:color="auto" w:sz="4" w:space="0"/>
              <w:bottom w:val="single" w:color="auto" w:sz="4" w:space="0"/>
              <w:right w:val="single" w:color="auto" w:sz="4" w:space="0"/>
            </w:tcBorders>
            <w:vAlign w:val="center"/>
          </w:tcPr>
          <w:p w14:paraId="2D524AB6">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12</w:t>
            </w:r>
          </w:p>
        </w:tc>
        <w:tc>
          <w:tcPr>
            <w:tcW w:w="1415" w:type="dxa"/>
            <w:tcBorders>
              <w:top w:val="single" w:color="auto" w:sz="4" w:space="0"/>
              <w:left w:val="nil"/>
              <w:bottom w:val="single" w:color="auto" w:sz="4" w:space="0"/>
              <w:right w:val="single" w:color="auto" w:sz="4" w:space="0"/>
            </w:tcBorders>
            <w:vAlign w:val="center"/>
          </w:tcPr>
          <w:p w14:paraId="75FACCD6">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商务资信</w:t>
            </w:r>
          </w:p>
        </w:tc>
        <w:tc>
          <w:tcPr>
            <w:tcW w:w="4965" w:type="dxa"/>
            <w:tcBorders>
              <w:top w:val="single" w:color="auto" w:sz="4" w:space="0"/>
              <w:left w:val="nil"/>
              <w:bottom w:val="single" w:color="auto" w:sz="4" w:space="0"/>
              <w:right w:val="single" w:color="auto" w:sz="4" w:space="0"/>
            </w:tcBorders>
            <w:vAlign w:val="center"/>
          </w:tcPr>
          <w:p w14:paraId="78ABEA7B">
            <w:pPr>
              <w:adjustRightInd w:val="0"/>
              <w:spacing w:after="120" w:line="340" w:lineRule="exact"/>
              <w:jc w:val="left"/>
              <w:rPr>
                <w:rFonts w:ascii="宋体" w:hAnsi="宋体" w:eastAsiaTheme="minorEastAsia" w:cstheme="minorBidi"/>
                <w:kern w:val="0"/>
                <w:sz w:val="28"/>
                <w:szCs w:val="28"/>
              </w:rPr>
            </w:pPr>
            <w:r>
              <w:rPr>
                <w:rFonts w:hint="eastAsia" w:ascii="宋体" w:hAnsi="宋体" w:eastAsiaTheme="minorEastAsia" w:cstheme="minorBidi"/>
                <w:kern w:val="0"/>
                <w:sz w:val="28"/>
                <w:szCs w:val="28"/>
              </w:rPr>
              <w:t>投标人技术力量情况（详见商务要求表）</w:t>
            </w:r>
          </w:p>
        </w:tc>
        <w:tc>
          <w:tcPr>
            <w:tcW w:w="1180" w:type="dxa"/>
            <w:tcBorders>
              <w:top w:val="single" w:color="auto" w:sz="4" w:space="0"/>
              <w:left w:val="nil"/>
              <w:bottom w:val="single" w:color="auto" w:sz="4" w:space="0"/>
              <w:right w:val="single" w:color="auto" w:sz="4" w:space="0"/>
            </w:tcBorders>
            <w:vAlign w:val="center"/>
          </w:tcPr>
          <w:p w14:paraId="1F00A775">
            <w:pPr>
              <w:pStyle w:val="54"/>
              <w:widowControl w:val="0"/>
              <w:spacing w:before="120" w:beforeLines="50" w:beforeAutospacing="0" w:after="0" w:afterAutospacing="0" w:line="340" w:lineRule="exact"/>
              <w:jc w:val="center"/>
              <w:rPr>
                <w:rFonts w:cs="仿宋_GB2312" w:eastAsiaTheme="minorEastAsia"/>
                <w:sz w:val="28"/>
                <w:szCs w:val="28"/>
              </w:rPr>
            </w:pPr>
            <w:r>
              <w:rPr>
                <w:rFonts w:hint="eastAsia" w:cs="仿宋_GB2312" w:eastAsiaTheme="minorEastAsia"/>
                <w:sz w:val="28"/>
                <w:szCs w:val="28"/>
              </w:rPr>
              <w:t>1</w:t>
            </w:r>
          </w:p>
        </w:tc>
        <w:tc>
          <w:tcPr>
            <w:tcW w:w="1180" w:type="dxa"/>
            <w:tcBorders>
              <w:top w:val="single" w:color="auto" w:sz="4" w:space="0"/>
              <w:left w:val="nil"/>
              <w:bottom w:val="single" w:color="auto" w:sz="4" w:space="0"/>
              <w:right w:val="single" w:color="auto" w:sz="4" w:space="0"/>
            </w:tcBorders>
            <w:vAlign w:val="center"/>
          </w:tcPr>
          <w:p w14:paraId="1DB37E8A">
            <w:pPr>
              <w:pStyle w:val="54"/>
              <w:widowControl w:val="0"/>
              <w:spacing w:before="120" w:beforeLines="50" w:beforeAutospacing="0" w:after="0" w:afterAutospacing="0" w:line="340" w:lineRule="exact"/>
              <w:jc w:val="center"/>
              <w:rPr>
                <w:rFonts w:cs="仿宋_GB2312" w:eastAsiaTheme="minorEastAsia"/>
                <w:sz w:val="28"/>
                <w:szCs w:val="28"/>
              </w:rPr>
            </w:pPr>
            <w:r>
              <w:rPr>
                <w:rFonts w:hint="eastAsia" w:cs="仿宋_GB2312" w:eastAsiaTheme="minorEastAsia"/>
                <w:sz w:val="28"/>
                <w:szCs w:val="28"/>
              </w:rPr>
              <w:t>客观分</w:t>
            </w:r>
          </w:p>
        </w:tc>
      </w:tr>
      <w:tr w14:paraId="152D1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958" w:type="dxa"/>
            <w:tcBorders>
              <w:top w:val="single" w:color="auto" w:sz="4" w:space="0"/>
              <w:left w:val="single" w:color="auto" w:sz="4" w:space="0"/>
              <w:bottom w:val="single" w:color="auto" w:sz="4" w:space="0"/>
              <w:right w:val="single" w:color="auto" w:sz="4" w:space="0"/>
            </w:tcBorders>
            <w:vAlign w:val="center"/>
          </w:tcPr>
          <w:p w14:paraId="6A01B384">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13</w:t>
            </w:r>
          </w:p>
        </w:tc>
        <w:tc>
          <w:tcPr>
            <w:tcW w:w="1415" w:type="dxa"/>
            <w:tcBorders>
              <w:top w:val="single" w:color="auto" w:sz="4" w:space="0"/>
              <w:left w:val="nil"/>
              <w:bottom w:val="single" w:color="auto" w:sz="4" w:space="0"/>
              <w:right w:val="single" w:color="auto" w:sz="4" w:space="0"/>
            </w:tcBorders>
            <w:vAlign w:val="center"/>
          </w:tcPr>
          <w:p w14:paraId="45062ADD">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商务资信</w:t>
            </w:r>
          </w:p>
        </w:tc>
        <w:tc>
          <w:tcPr>
            <w:tcW w:w="4965" w:type="dxa"/>
            <w:tcBorders>
              <w:top w:val="single" w:color="auto" w:sz="4" w:space="0"/>
              <w:left w:val="nil"/>
              <w:bottom w:val="single" w:color="auto" w:sz="4" w:space="0"/>
              <w:right w:val="single" w:color="auto" w:sz="4" w:space="0"/>
            </w:tcBorders>
            <w:vAlign w:val="center"/>
          </w:tcPr>
          <w:p w14:paraId="528429C3">
            <w:pPr>
              <w:adjustRightInd w:val="0"/>
              <w:spacing w:after="120" w:line="340" w:lineRule="exact"/>
              <w:jc w:val="left"/>
              <w:rPr>
                <w:rFonts w:ascii="宋体" w:hAnsi="宋体" w:eastAsiaTheme="minorEastAsia" w:cstheme="minorBidi"/>
                <w:kern w:val="0"/>
                <w:sz w:val="28"/>
                <w:szCs w:val="28"/>
              </w:rPr>
            </w:pPr>
            <w:r>
              <w:rPr>
                <w:rFonts w:hint="eastAsia" w:ascii="宋体" w:hAnsi="宋体" w:eastAsiaTheme="minorEastAsia" w:cstheme="minorBidi"/>
                <w:kern w:val="0"/>
                <w:sz w:val="28"/>
                <w:szCs w:val="28"/>
              </w:rPr>
              <w:t>经验或业绩要求（详见商务要求表）</w:t>
            </w:r>
          </w:p>
        </w:tc>
        <w:tc>
          <w:tcPr>
            <w:tcW w:w="1180" w:type="dxa"/>
            <w:tcBorders>
              <w:top w:val="single" w:color="auto" w:sz="4" w:space="0"/>
              <w:left w:val="nil"/>
              <w:bottom w:val="single" w:color="auto" w:sz="4" w:space="0"/>
              <w:right w:val="single" w:color="auto" w:sz="4" w:space="0"/>
            </w:tcBorders>
            <w:vAlign w:val="center"/>
          </w:tcPr>
          <w:p w14:paraId="1AEFF678">
            <w:pPr>
              <w:pStyle w:val="54"/>
              <w:widowControl w:val="0"/>
              <w:spacing w:before="120" w:beforeLines="50" w:beforeAutospacing="0" w:after="0" w:afterAutospacing="0" w:line="340" w:lineRule="exact"/>
              <w:jc w:val="center"/>
              <w:rPr>
                <w:rFonts w:cs="仿宋_GB2312" w:eastAsiaTheme="minorEastAsia"/>
                <w:sz w:val="28"/>
                <w:szCs w:val="28"/>
              </w:rPr>
            </w:pPr>
            <w:r>
              <w:rPr>
                <w:rFonts w:hint="eastAsia" w:cs="仿宋_GB2312" w:eastAsiaTheme="minorEastAsia"/>
                <w:sz w:val="28"/>
                <w:szCs w:val="28"/>
              </w:rPr>
              <w:t>3</w:t>
            </w:r>
          </w:p>
        </w:tc>
        <w:tc>
          <w:tcPr>
            <w:tcW w:w="1180" w:type="dxa"/>
            <w:tcBorders>
              <w:top w:val="single" w:color="auto" w:sz="4" w:space="0"/>
              <w:left w:val="nil"/>
              <w:bottom w:val="single" w:color="auto" w:sz="4" w:space="0"/>
              <w:right w:val="single" w:color="auto" w:sz="4" w:space="0"/>
            </w:tcBorders>
            <w:vAlign w:val="center"/>
          </w:tcPr>
          <w:p w14:paraId="6E8F6D05">
            <w:pPr>
              <w:pStyle w:val="54"/>
              <w:widowControl w:val="0"/>
              <w:spacing w:before="120" w:beforeLines="50" w:beforeAutospacing="0" w:after="0" w:afterAutospacing="0" w:line="340" w:lineRule="exact"/>
              <w:jc w:val="center"/>
              <w:rPr>
                <w:rFonts w:cs="仿宋_GB2312" w:eastAsiaTheme="minorEastAsia"/>
                <w:sz w:val="28"/>
                <w:szCs w:val="28"/>
              </w:rPr>
            </w:pPr>
            <w:r>
              <w:rPr>
                <w:rFonts w:hint="eastAsia" w:cs="仿宋_GB2312" w:eastAsiaTheme="minorEastAsia"/>
                <w:sz w:val="28"/>
                <w:szCs w:val="28"/>
              </w:rPr>
              <w:t>客观分</w:t>
            </w:r>
          </w:p>
        </w:tc>
      </w:tr>
    </w:tbl>
    <w:p w14:paraId="21AA4F0A">
      <w:pPr>
        <w:spacing w:afterLines="100" w:line="340" w:lineRule="exact"/>
        <w:jc w:val="left"/>
        <w:outlineLvl w:val="0"/>
        <w:rPr>
          <w:rFonts w:hint="eastAsia" w:ascii="仿宋" w:hAnsi="仿宋" w:eastAsia="仿宋" w:cs="仿宋"/>
          <w:b/>
          <w:bCs/>
          <w:color w:val="000000"/>
          <w:sz w:val="30"/>
          <w:szCs w:val="30"/>
          <w:lang w:eastAsia="zh-CN"/>
        </w:rPr>
      </w:pPr>
    </w:p>
    <w:p w14:paraId="25F71AEF">
      <w:pPr>
        <w:spacing w:afterLines="100" w:line="340" w:lineRule="exact"/>
        <w:jc w:val="center"/>
        <w:outlineLvl w:val="0"/>
        <w:rPr>
          <w:rFonts w:hint="eastAsia" w:ascii="宋体" w:hAnsi="宋体"/>
          <w:b/>
          <w:bCs/>
          <w:color w:val="000000"/>
          <w:sz w:val="36"/>
          <w:szCs w:val="36"/>
          <w:highlight w:val="none"/>
          <w:lang w:eastAsia="zh-CN"/>
        </w:rPr>
      </w:pPr>
      <w:bookmarkStart w:id="26" w:name="_Toc24960"/>
      <w:bookmarkEnd w:id="26"/>
    </w:p>
    <w:p w14:paraId="56F275FE">
      <w:pPr>
        <w:spacing w:afterLines="100" w:line="340" w:lineRule="exact"/>
        <w:jc w:val="left"/>
        <w:outlineLvl w:val="0"/>
        <w:rPr>
          <w:rFonts w:hint="eastAsia" w:ascii="仿宋" w:hAnsi="仿宋" w:eastAsia="仿宋" w:cs="仿宋"/>
          <w:b/>
          <w:bCs/>
          <w:color w:val="000000"/>
          <w:sz w:val="30"/>
          <w:szCs w:val="30"/>
          <w:lang w:eastAsia="zh-CN"/>
        </w:rPr>
      </w:pPr>
    </w:p>
    <w:p w14:paraId="5B226F2D">
      <w:pPr>
        <w:spacing w:afterLines="100" w:line="340" w:lineRule="exact"/>
        <w:jc w:val="left"/>
        <w:outlineLvl w:val="0"/>
        <w:rPr>
          <w:rFonts w:hint="eastAsia" w:ascii="仿宋" w:hAnsi="仿宋" w:eastAsia="仿宋" w:cs="仿宋"/>
          <w:b/>
          <w:bCs/>
          <w:color w:val="000000"/>
          <w:sz w:val="30"/>
          <w:szCs w:val="30"/>
          <w:lang w:eastAsia="zh-CN"/>
        </w:rPr>
      </w:pPr>
      <w:r>
        <w:rPr>
          <w:rFonts w:hint="eastAsia" w:ascii="仿宋" w:hAnsi="仿宋" w:eastAsia="仿宋" w:cs="仿宋"/>
          <w:b/>
          <w:bCs/>
          <w:color w:val="000000"/>
          <w:sz w:val="30"/>
          <w:szCs w:val="30"/>
          <w:lang w:eastAsia="zh-CN"/>
        </w:rPr>
        <w:t>标项三：</w:t>
      </w:r>
    </w:p>
    <w:tbl>
      <w:tblPr>
        <w:tblStyle w:val="61"/>
        <w:tblW w:w="104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
        <w:gridCol w:w="1415"/>
        <w:gridCol w:w="4965"/>
        <w:gridCol w:w="1180"/>
        <w:gridCol w:w="1967"/>
      </w:tblGrid>
      <w:tr w14:paraId="16EAE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58" w:type="dxa"/>
            <w:tcBorders>
              <w:top w:val="single" w:color="auto" w:sz="4" w:space="0"/>
              <w:left w:val="single" w:color="auto" w:sz="4" w:space="0"/>
              <w:bottom w:val="single" w:color="auto" w:sz="4" w:space="0"/>
              <w:right w:val="single" w:color="auto" w:sz="4" w:space="0"/>
            </w:tcBorders>
            <w:shd w:val="clear" w:color="auto" w:fill="auto"/>
            <w:vAlign w:val="center"/>
          </w:tcPr>
          <w:p w14:paraId="5EA171AF">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序号</w:t>
            </w:r>
          </w:p>
        </w:tc>
        <w:tc>
          <w:tcPr>
            <w:tcW w:w="1415" w:type="dxa"/>
            <w:tcBorders>
              <w:top w:val="single" w:color="auto" w:sz="4" w:space="0"/>
              <w:left w:val="nil"/>
              <w:bottom w:val="single" w:color="auto" w:sz="4" w:space="0"/>
              <w:right w:val="single" w:color="auto" w:sz="4" w:space="0"/>
            </w:tcBorders>
            <w:shd w:val="clear" w:color="auto" w:fill="auto"/>
            <w:vAlign w:val="center"/>
          </w:tcPr>
          <w:p w14:paraId="204EB965">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评分类型</w:t>
            </w:r>
          </w:p>
        </w:tc>
        <w:tc>
          <w:tcPr>
            <w:tcW w:w="4965" w:type="dxa"/>
            <w:tcBorders>
              <w:top w:val="single" w:color="auto" w:sz="4" w:space="0"/>
              <w:left w:val="nil"/>
              <w:bottom w:val="single" w:color="auto" w:sz="4" w:space="0"/>
              <w:right w:val="single" w:color="auto" w:sz="4" w:space="0"/>
            </w:tcBorders>
            <w:shd w:val="clear" w:color="auto" w:fill="auto"/>
            <w:vAlign w:val="center"/>
          </w:tcPr>
          <w:p w14:paraId="78F72C94">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评分标准</w:t>
            </w:r>
          </w:p>
        </w:tc>
        <w:tc>
          <w:tcPr>
            <w:tcW w:w="1180" w:type="dxa"/>
            <w:tcBorders>
              <w:top w:val="single" w:color="auto" w:sz="4" w:space="0"/>
              <w:left w:val="nil"/>
              <w:bottom w:val="single" w:color="auto" w:sz="4" w:space="0"/>
              <w:right w:val="single" w:color="auto" w:sz="4" w:space="0"/>
            </w:tcBorders>
            <w:shd w:val="clear" w:color="auto" w:fill="auto"/>
            <w:vAlign w:val="center"/>
          </w:tcPr>
          <w:p w14:paraId="4017550E">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分值</w:t>
            </w:r>
          </w:p>
        </w:tc>
        <w:tc>
          <w:tcPr>
            <w:tcW w:w="1967" w:type="dxa"/>
            <w:tcBorders>
              <w:top w:val="single" w:color="auto" w:sz="4" w:space="0"/>
              <w:left w:val="nil"/>
              <w:bottom w:val="single" w:color="auto" w:sz="4" w:space="0"/>
              <w:right w:val="single" w:color="auto" w:sz="4" w:space="0"/>
            </w:tcBorders>
            <w:shd w:val="clear" w:color="auto" w:fill="auto"/>
            <w:vAlign w:val="center"/>
          </w:tcPr>
          <w:p w14:paraId="061B5F18">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打分方法</w:t>
            </w:r>
          </w:p>
        </w:tc>
      </w:tr>
      <w:tr w14:paraId="493CA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958" w:type="dxa"/>
            <w:tcBorders>
              <w:top w:val="single" w:color="auto" w:sz="4" w:space="0"/>
              <w:left w:val="single" w:color="auto" w:sz="4" w:space="0"/>
              <w:bottom w:val="single" w:color="auto" w:sz="4" w:space="0"/>
              <w:right w:val="single" w:color="auto" w:sz="4" w:space="0"/>
            </w:tcBorders>
            <w:shd w:val="clear" w:color="auto" w:fill="auto"/>
            <w:vAlign w:val="center"/>
          </w:tcPr>
          <w:p w14:paraId="3A09782F">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1</w:t>
            </w:r>
          </w:p>
        </w:tc>
        <w:tc>
          <w:tcPr>
            <w:tcW w:w="1415" w:type="dxa"/>
            <w:tcBorders>
              <w:top w:val="single" w:color="auto" w:sz="4" w:space="0"/>
              <w:left w:val="nil"/>
              <w:bottom w:val="single" w:color="auto" w:sz="4" w:space="0"/>
              <w:right w:val="single" w:color="auto" w:sz="4" w:space="0"/>
            </w:tcBorders>
            <w:shd w:val="clear" w:color="auto" w:fill="auto"/>
            <w:vAlign w:val="center"/>
          </w:tcPr>
          <w:p w14:paraId="0281CBFC">
            <w:pPr>
              <w:adjustRightInd w:val="0"/>
              <w:spacing w:after="120" w:line="340" w:lineRule="exact"/>
              <w:rPr>
                <w:rFonts w:ascii="宋体" w:hAnsi="宋体" w:eastAsiaTheme="minorEastAsia" w:cstheme="minorBidi"/>
                <w:kern w:val="0"/>
                <w:sz w:val="28"/>
                <w:szCs w:val="28"/>
              </w:rPr>
            </w:pPr>
            <w:r>
              <w:rPr>
                <w:rFonts w:hint="eastAsia" w:ascii="宋体" w:hAnsi="宋体" w:eastAsiaTheme="minorEastAsia" w:cstheme="minorBidi"/>
                <w:kern w:val="0"/>
                <w:sz w:val="28"/>
                <w:szCs w:val="28"/>
              </w:rPr>
              <w:t>报价</w:t>
            </w:r>
          </w:p>
        </w:tc>
        <w:tc>
          <w:tcPr>
            <w:tcW w:w="4965" w:type="dxa"/>
            <w:tcBorders>
              <w:top w:val="single" w:color="auto" w:sz="4" w:space="0"/>
              <w:left w:val="nil"/>
              <w:bottom w:val="single" w:color="auto" w:sz="4" w:space="0"/>
              <w:right w:val="single" w:color="auto" w:sz="4" w:space="0"/>
            </w:tcBorders>
            <w:shd w:val="clear" w:color="auto" w:fill="auto"/>
            <w:vAlign w:val="center"/>
          </w:tcPr>
          <w:p w14:paraId="04A791C4">
            <w:pPr>
              <w:adjustRightInd w:val="0"/>
              <w:spacing w:after="120" w:line="340" w:lineRule="exact"/>
              <w:jc w:val="left"/>
              <w:rPr>
                <w:rFonts w:ascii="宋体" w:hAnsi="宋体" w:eastAsiaTheme="minorEastAsia" w:cstheme="minorBidi"/>
                <w:kern w:val="0"/>
                <w:sz w:val="28"/>
                <w:szCs w:val="28"/>
              </w:rPr>
            </w:pPr>
            <w:r>
              <w:rPr>
                <w:rFonts w:hint="eastAsia" w:ascii="宋体" w:hAnsi="宋体" w:cs="仿宋_GB2312" w:eastAsiaTheme="minorEastAsia"/>
                <w:kern w:val="0"/>
                <w:sz w:val="28"/>
                <w:szCs w:val="28"/>
              </w:rPr>
              <w:t>满足招标文件要求且投标价格最低的投标报价为评标基准价，其价格分为满分。其他投标人的价格分统一按照下列公式计算：投标报价得分=（评标基准价／投标报价）×价格权值×100。评标过程中，不得去掉报价中的最高报价和最低报价。</w:t>
            </w:r>
          </w:p>
        </w:tc>
        <w:tc>
          <w:tcPr>
            <w:tcW w:w="1180" w:type="dxa"/>
            <w:tcBorders>
              <w:top w:val="single" w:color="auto" w:sz="4" w:space="0"/>
              <w:left w:val="nil"/>
              <w:bottom w:val="single" w:color="auto" w:sz="4" w:space="0"/>
              <w:right w:val="single" w:color="auto" w:sz="4" w:space="0"/>
            </w:tcBorders>
            <w:shd w:val="clear" w:color="auto" w:fill="auto"/>
            <w:vAlign w:val="center"/>
          </w:tcPr>
          <w:p w14:paraId="7A47AE52">
            <w:pPr>
              <w:adjustRightInd w:val="0"/>
              <w:spacing w:after="120" w:line="340" w:lineRule="exact"/>
              <w:ind w:firstLine="560"/>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3</w:t>
            </w:r>
            <w:r>
              <w:rPr>
                <w:rFonts w:ascii="宋体" w:hAnsi="宋体" w:eastAsiaTheme="minorEastAsia" w:cstheme="minorBidi"/>
                <w:kern w:val="0"/>
                <w:sz w:val="28"/>
                <w:szCs w:val="28"/>
              </w:rPr>
              <w:t>0</w:t>
            </w:r>
          </w:p>
        </w:tc>
        <w:tc>
          <w:tcPr>
            <w:tcW w:w="1967" w:type="dxa"/>
            <w:tcBorders>
              <w:top w:val="single" w:color="auto" w:sz="4" w:space="0"/>
              <w:left w:val="nil"/>
              <w:bottom w:val="single" w:color="auto" w:sz="4" w:space="0"/>
              <w:right w:val="single" w:color="auto" w:sz="4" w:space="0"/>
            </w:tcBorders>
            <w:shd w:val="clear" w:color="auto" w:fill="auto"/>
            <w:vAlign w:val="center"/>
          </w:tcPr>
          <w:p w14:paraId="1604C398">
            <w:pPr>
              <w:adjustRightInd w:val="0"/>
              <w:spacing w:after="120" w:line="340" w:lineRule="exact"/>
              <w:rPr>
                <w:rFonts w:ascii="宋体" w:hAnsi="宋体" w:eastAsiaTheme="minorEastAsia" w:cstheme="minorBidi"/>
                <w:kern w:val="0"/>
                <w:sz w:val="28"/>
                <w:szCs w:val="28"/>
              </w:rPr>
            </w:pPr>
            <w:r>
              <w:rPr>
                <w:rFonts w:hint="eastAsia" w:ascii="宋体" w:hAnsi="宋体" w:eastAsiaTheme="minorEastAsia" w:cstheme="minorBidi"/>
                <w:kern w:val="0"/>
                <w:sz w:val="28"/>
                <w:szCs w:val="28"/>
              </w:rPr>
              <w:t>/</w:t>
            </w:r>
          </w:p>
        </w:tc>
      </w:tr>
      <w:tr w14:paraId="5C941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jc w:val="center"/>
        </w:trPr>
        <w:tc>
          <w:tcPr>
            <w:tcW w:w="958" w:type="dxa"/>
            <w:tcBorders>
              <w:top w:val="single" w:color="auto" w:sz="4" w:space="0"/>
              <w:left w:val="single" w:color="auto" w:sz="4" w:space="0"/>
              <w:bottom w:val="single" w:color="auto" w:sz="4" w:space="0"/>
              <w:right w:val="single" w:color="auto" w:sz="4" w:space="0"/>
            </w:tcBorders>
            <w:shd w:val="clear" w:color="auto" w:fill="auto"/>
            <w:vAlign w:val="center"/>
          </w:tcPr>
          <w:p w14:paraId="3997D1ED">
            <w:pPr>
              <w:adjustRightInd w:val="0"/>
              <w:spacing w:after="120" w:line="340" w:lineRule="exact"/>
              <w:jc w:val="left"/>
              <w:rPr>
                <w:rFonts w:hint="eastAsia" w:ascii="宋体" w:hAnsi="宋体" w:cs="仿宋_GB2312" w:eastAsiaTheme="minorEastAsia"/>
                <w:kern w:val="0"/>
                <w:sz w:val="28"/>
                <w:szCs w:val="28"/>
              </w:rPr>
            </w:pPr>
            <w:r>
              <w:rPr>
                <w:rFonts w:hint="eastAsia" w:ascii="宋体" w:hAnsi="宋体" w:cs="仿宋_GB2312" w:eastAsiaTheme="minorEastAsia"/>
                <w:kern w:val="0"/>
                <w:sz w:val="28"/>
                <w:szCs w:val="28"/>
              </w:rPr>
              <w:t>1</w:t>
            </w:r>
          </w:p>
        </w:tc>
        <w:tc>
          <w:tcPr>
            <w:tcW w:w="1415" w:type="dxa"/>
            <w:tcBorders>
              <w:top w:val="single" w:color="auto" w:sz="4" w:space="0"/>
              <w:left w:val="nil"/>
              <w:bottom w:val="single" w:color="auto" w:sz="4" w:space="0"/>
              <w:right w:val="single" w:color="auto" w:sz="4" w:space="0"/>
            </w:tcBorders>
            <w:shd w:val="clear" w:color="auto" w:fill="auto"/>
            <w:vAlign w:val="center"/>
          </w:tcPr>
          <w:p w14:paraId="2B0A9578">
            <w:pPr>
              <w:adjustRightInd w:val="0"/>
              <w:spacing w:after="120" w:line="340" w:lineRule="exact"/>
              <w:jc w:val="left"/>
              <w:rPr>
                <w:rFonts w:hint="eastAsia" w:ascii="宋体" w:hAnsi="宋体" w:cs="仿宋_GB2312" w:eastAsiaTheme="minorEastAsia"/>
                <w:kern w:val="0"/>
                <w:sz w:val="28"/>
                <w:szCs w:val="28"/>
              </w:rPr>
            </w:pPr>
            <w:r>
              <w:rPr>
                <w:rFonts w:hint="eastAsia" w:ascii="宋体" w:hAnsi="宋体" w:cs="仿宋_GB2312" w:eastAsiaTheme="minorEastAsia"/>
                <w:kern w:val="0"/>
                <w:sz w:val="28"/>
                <w:szCs w:val="28"/>
              </w:rPr>
              <w:t>技术</w:t>
            </w:r>
          </w:p>
        </w:tc>
        <w:tc>
          <w:tcPr>
            <w:tcW w:w="4965" w:type="dxa"/>
            <w:tcBorders>
              <w:top w:val="single" w:color="auto" w:sz="4" w:space="0"/>
              <w:left w:val="nil"/>
              <w:bottom w:val="single" w:color="auto" w:sz="4" w:space="0"/>
              <w:right w:val="single" w:color="auto" w:sz="4" w:space="0"/>
            </w:tcBorders>
            <w:shd w:val="clear" w:color="auto" w:fill="auto"/>
            <w:vAlign w:val="center"/>
          </w:tcPr>
          <w:p w14:paraId="7AE20E8E">
            <w:pPr>
              <w:adjustRightInd w:val="0"/>
              <w:spacing w:after="120" w:line="340" w:lineRule="exact"/>
              <w:jc w:val="left"/>
              <w:rPr>
                <w:rFonts w:hint="eastAsia" w:ascii="宋体" w:hAnsi="宋体" w:cs="仿宋_GB2312" w:eastAsiaTheme="minorEastAsia"/>
                <w:kern w:val="0"/>
                <w:sz w:val="28"/>
                <w:szCs w:val="28"/>
              </w:rPr>
            </w:pPr>
            <w:r>
              <w:rPr>
                <w:rFonts w:hint="eastAsia" w:ascii="宋体" w:hAnsi="宋体" w:cs="仿宋_GB2312" w:eastAsiaTheme="minorEastAsia"/>
                <w:kern w:val="0"/>
                <w:sz w:val="28"/>
                <w:szCs w:val="28"/>
              </w:rPr>
              <w:t>不符合（负偏离）技术要求中标注“▲”条款（不可偏离）的投标无效；</w:t>
            </w:r>
          </w:p>
          <w:p w14:paraId="184DD2FA">
            <w:pPr>
              <w:adjustRightInd w:val="0"/>
              <w:spacing w:after="120" w:line="340" w:lineRule="exact"/>
              <w:jc w:val="left"/>
              <w:rPr>
                <w:rFonts w:hint="eastAsia" w:ascii="宋体" w:hAnsi="宋体" w:cs="仿宋_GB2312" w:eastAsiaTheme="minorEastAsia"/>
                <w:kern w:val="0"/>
                <w:sz w:val="28"/>
                <w:szCs w:val="28"/>
              </w:rPr>
            </w:pPr>
            <w:r>
              <w:rPr>
                <w:rFonts w:hint="eastAsia" w:ascii="宋体" w:hAnsi="宋体" w:cs="仿宋_GB2312" w:eastAsiaTheme="minorEastAsia"/>
                <w:kern w:val="0"/>
                <w:sz w:val="28"/>
                <w:szCs w:val="28"/>
              </w:rPr>
              <w:t>满足招标文件明确的全部技术条款要求的该项得满分；</w:t>
            </w:r>
          </w:p>
          <w:p w14:paraId="70DBC47A">
            <w:pPr>
              <w:adjustRightInd w:val="0"/>
              <w:spacing w:after="120" w:line="340" w:lineRule="exact"/>
              <w:jc w:val="left"/>
              <w:rPr>
                <w:rFonts w:hint="eastAsia" w:ascii="宋体" w:hAnsi="宋体" w:cs="仿宋_GB2312" w:eastAsiaTheme="minorEastAsia"/>
                <w:kern w:val="0"/>
                <w:sz w:val="28"/>
                <w:szCs w:val="28"/>
                <w:highlight w:val="none"/>
              </w:rPr>
            </w:pPr>
            <w:r>
              <w:rPr>
                <w:rFonts w:hint="eastAsia" w:ascii="宋体" w:hAnsi="宋体" w:cs="仿宋_GB2312" w:eastAsiaTheme="minorEastAsia"/>
                <w:kern w:val="0"/>
                <w:sz w:val="28"/>
                <w:szCs w:val="28"/>
              </w:rPr>
              <w:t>其中标记</w:t>
            </w:r>
            <w:r>
              <w:rPr>
                <w:rFonts w:hint="eastAsia" w:ascii="宋体" w:hAnsi="宋体" w:cs="仿宋_GB2312" w:eastAsiaTheme="minorEastAsia"/>
                <w:kern w:val="0"/>
                <w:sz w:val="28"/>
                <w:szCs w:val="28"/>
                <w:highlight w:val="none"/>
              </w:rPr>
              <w:t xml:space="preserve"> “★”为重要参数属负偏离或缺漏项的每项扣2分/条，其余参数属负偏离或缺漏项的扣1分/条，扣</w:t>
            </w:r>
            <w:r>
              <w:rPr>
                <w:rFonts w:hint="eastAsia" w:ascii="宋体" w:hAnsi="宋体" w:cs="仿宋_GB2312" w:eastAsiaTheme="minorEastAsia"/>
                <w:kern w:val="0"/>
                <w:sz w:val="28"/>
                <w:szCs w:val="28"/>
                <w:highlight w:val="none"/>
                <w:lang w:eastAsia="zh-CN"/>
              </w:rPr>
              <w:t>完</w:t>
            </w:r>
            <w:r>
              <w:rPr>
                <w:rFonts w:hint="eastAsia" w:ascii="宋体" w:hAnsi="宋体" w:cs="仿宋_GB2312" w:eastAsiaTheme="minorEastAsia"/>
                <w:kern w:val="0"/>
                <w:sz w:val="28"/>
                <w:szCs w:val="28"/>
                <w:highlight w:val="none"/>
              </w:rPr>
              <w:t>为止。</w:t>
            </w:r>
          </w:p>
          <w:p w14:paraId="4129491D">
            <w:pPr>
              <w:adjustRightInd w:val="0"/>
              <w:spacing w:after="120" w:line="340" w:lineRule="exact"/>
              <w:jc w:val="left"/>
              <w:rPr>
                <w:rFonts w:hint="eastAsia" w:ascii="宋体" w:hAnsi="宋体" w:cs="仿宋_GB2312" w:eastAsiaTheme="minorEastAsia"/>
                <w:kern w:val="0"/>
                <w:sz w:val="28"/>
                <w:szCs w:val="28"/>
              </w:rPr>
            </w:pPr>
            <w:r>
              <w:rPr>
                <w:rFonts w:hint="eastAsia" w:ascii="宋体" w:hAnsi="宋体" w:cs="仿宋_GB2312" w:eastAsiaTheme="minorEastAsia"/>
                <w:kern w:val="0"/>
                <w:sz w:val="28"/>
                <w:szCs w:val="28"/>
                <w:highlight w:val="none"/>
              </w:rPr>
              <w:t>带★部分技术指标为主要参数需提供佐证证明材料，未提供视为负偏离。</w:t>
            </w:r>
          </w:p>
        </w:tc>
        <w:tc>
          <w:tcPr>
            <w:tcW w:w="1180" w:type="dxa"/>
            <w:tcBorders>
              <w:top w:val="single" w:color="auto" w:sz="4" w:space="0"/>
              <w:left w:val="nil"/>
              <w:bottom w:val="single" w:color="auto" w:sz="4" w:space="0"/>
              <w:right w:val="single" w:color="auto" w:sz="4" w:space="0"/>
            </w:tcBorders>
            <w:shd w:val="clear" w:color="auto" w:fill="auto"/>
            <w:vAlign w:val="center"/>
          </w:tcPr>
          <w:p w14:paraId="4F4A4C78">
            <w:pPr>
              <w:adjustRightInd w:val="0"/>
              <w:spacing w:after="120" w:line="340" w:lineRule="exact"/>
              <w:jc w:val="left"/>
              <w:rPr>
                <w:rFonts w:hint="eastAsia" w:ascii="宋体" w:hAnsi="宋体" w:cs="仿宋_GB2312" w:eastAsiaTheme="minorEastAsia"/>
                <w:kern w:val="0"/>
                <w:sz w:val="28"/>
                <w:szCs w:val="28"/>
              </w:rPr>
            </w:pPr>
            <w:r>
              <w:rPr>
                <w:rFonts w:hint="eastAsia" w:ascii="宋体" w:hAnsi="宋体" w:cs="仿宋_GB2312" w:eastAsiaTheme="minorEastAsia"/>
                <w:kern w:val="0"/>
                <w:sz w:val="28"/>
                <w:szCs w:val="28"/>
              </w:rPr>
              <w:t>32</w:t>
            </w:r>
          </w:p>
        </w:tc>
        <w:tc>
          <w:tcPr>
            <w:tcW w:w="1967" w:type="dxa"/>
            <w:tcBorders>
              <w:top w:val="single" w:color="auto" w:sz="4" w:space="0"/>
              <w:left w:val="nil"/>
              <w:bottom w:val="single" w:color="auto" w:sz="4" w:space="0"/>
              <w:right w:val="single" w:color="auto" w:sz="4" w:space="0"/>
            </w:tcBorders>
            <w:shd w:val="clear" w:color="auto" w:fill="auto"/>
            <w:vAlign w:val="center"/>
          </w:tcPr>
          <w:p w14:paraId="52FD6D07">
            <w:pPr>
              <w:adjustRightInd w:val="0"/>
              <w:spacing w:after="120" w:line="340" w:lineRule="exact"/>
              <w:jc w:val="left"/>
              <w:rPr>
                <w:rFonts w:hint="eastAsia" w:ascii="宋体" w:hAnsi="宋体" w:cs="仿宋_GB2312" w:eastAsiaTheme="minorEastAsia"/>
                <w:kern w:val="0"/>
                <w:sz w:val="28"/>
                <w:szCs w:val="28"/>
              </w:rPr>
            </w:pPr>
            <w:r>
              <w:rPr>
                <w:rFonts w:hint="eastAsia" w:ascii="宋体" w:hAnsi="宋体" w:cs="仿宋_GB2312" w:eastAsiaTheme="minorEastAsia"/>
                <w:kern w:val="0"/>
                <w:sz w:val="28"/>
                <w:szCs w:val="28"/>
              </w:rPr>
              <w:t>客观分</w:t>
            </w:r>
          </w:p>
        </w:tc>
      </w:tr>
      <w:tr w14:paraId="33110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958" w:type="dxa"/>
            <w:tcBorders>
              <w:top w:val="single" w:color="auto" w:sz="4" w:space="0"/>
              <w:left w:val="single" w:color="auto" w:sz="4" w:space="0"/>
              <w:bottom w:val="single" w:color="auto" w:sz="4" w:space="0"/>
              <w:right w:val="single" w:color="auto" w:sz="4" w:space="0"/>
            </w:tcBorders>
            <w:shd w:val="clear" w:color="auto" w:fill="auto"/>
            <w:vAlign w:val="center"/>
          </w:tcPr>
          <w:p w14:paraId="4AC59811">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2</w:t>
            </w:r>
          </w:p>
        </w:tc>
        <w:tc>
          <w:tcPr>
            <w:tcW w:w="1415" w:type="dxa"/>
            <w:tcBorders>
              <w:top w:val="single" w:color="auto" w:sz="4" w:space="0"/>
              <w:left w:val="nil"/>
              <w:bottom w:val="single" w:color="auto" w:sz="4" w:space="0"/>
              <w:right w:val="single" w:color="auto" w:sz="4" w:space="0"/>
            </w:tcBorders>
            <w:shd w:val="clear" w:color="auto" w:fill="auto"/>
            <w:vAlign w:val="center"/>
          </w:tcPr>
          <w:p w14:paraId="152D39FF">
            <w:pPr>
              <w:adjustRightInd w:val="0"/>
              <w:spacing w:after="120" w:line="340" w:lineRule="exact"/>
              <w:rPr>
                <w:rFonts w:ascii="宋体" w:hAnsi="宋体" w:eastAsiaTheme="minorEastAsia" w:cstheme="minorBidi"/>
                <w:kern w:val="0"/>
                <w:sz w:val="28"/>
                <w:szCs w:val="28"/>
              </w:rPr>
            </w:pPr>
            <w:r>
              <w:rPr>
                <w:rFonts w:hint="eastAsia" w:ascii="宋体" w:hAnsi="宋体" w:eastAsiaTheme="minorEastAsia" w:cstheme="minorBidi"/>
                <w:kern w:val="0"/>
                <w:sz w:val="28"/>
                <w:szCs w:val="28"/>
              </w:rPr>
              <w:t>技术</w:t>
            </w:r>
          </w:p>
        </w:tc>
        <w:tc>
          <w:tcPr>
            <w:tcW w:w="4965" w:type="dxa"/>
            <w:tcBorders>
              <w:top w:val="single" w:color="auto" w:sz="4" w:space="0"/>
              <w:left w:val="nil"/>
              <w:bottom w:val="single" w:color="auto" w:sz="4" w:space="0"/>
              <w:right w:val="single" w:color="auto" w:sz="4" w:space="0"/>
            </w:tcBorders>
            <w:shd w:val="clear" w:color="auto" w:fill="auto"/>
            <w:vAlign w:val="center"/>
          </w:tcPr>
          <w:p w14:paraId="7A5D22E4">
            <w:pPr>
              <w:adjustRightInd w:val="0"/>
              <w:spacing w:after="120" w:line="340" w:lineRule="exact"/>
              <w:jc w:val="left"/>
              <w:rPr>
                <w:rFonts w:ascii="宋体" w:hAnsi="宋体" w:cs="仿宋_GB2312" w:eastAsiaTheme="minorEastAsia"/>
                <w:kern w:val="0"/>
                <w:sz w:val="28"/>
                <w:szCs w:val="28"/>
              </w:rPr>
            </w:pPr>
            <w:r>
              <w:rPr>
                <w:rFonts w:hint="eastAsia" w:ascii="宋体" w:hAnsi="宋体" w:cs="仿宋_GB2312" w:eastAsiaTheme="minorEastAsia"/>
                <w:kern w:val="0"/>
                <w:sz w:val="28"/>
                <w:szCs w:val="28"/>
              </w:rPr>
              <w:t>环境标志产品、节能产品评审（1分）：</w:t>
            </w:r>
          </w:p>
          <w:p w14:paraId="7210164E">
            <w:pPr>
              <w:adjustRightInd w:val="0"/>
              <w:spacing w:after="120" w:line="340" w:lineRule="exact"/>
              <w:jc w:val="left"/>
              <w:rPr>
                <w:rFonts w:ascii="宋体" w:hAnsi="宋体" w:cs="仿宋_GB2312" w:eastAsiaTheme="minorEastAsia"/>
                <w:kern w:val="0"/>
                <w:sz w:val="28"/>
                <w:szCs w:val="28"/>
              </w:rPr>
            </w:pPr>
            <w:r>
              <w:rPr>
                <w:rFonts w:hint="eastAsia" w:ascii="宋体" w:hAnsi="宋体" w:cs="仿宋_GB2312" w:eastAsiaTheme="minorEastAsia"/>
                <w:kern w:val="0"/>
                <w:sz w:val="28"/>
                <w:szCs w:val="28"/>
              </w:rPr>
              <w:t>1）投标产品列入财政部、发展改革委发布的节能产品品目清单的，提供国家市场监督管理总局公布的《参与实施政府采购节能产品认证机构名录》内的认证机构出具的、处于有效期之内的节能标志产品认证证书的，得0.5分。</w:t>
            </w:r>
          </w:p>
          <w:p w14:paraId="230D8BF5">
            <w:pPr>
              <w:adjustRightInd w:val="0"/>
              <w:spacing w:after="120" w:line="340" w:lineRule="exact"/>
              <w:jc w:val="left"/>
              <w:rPr>
                <w:rFonts w:ascii="宋体" w:hAnsi="宋体" w:cs="仿宋_GB2312" w:eastAsiaTheme="minorEastAsia"/>
                <w:kern w:val="0"/>
                <w:sz w:val="28"/>
                <w:szCs w:val="28"/>
              </w:rPr>
            </w:pPr>
            <w:r>
              <w:rPr>
                <w:rFonts w:hint="eastAsia" w:ascii="宋体" w:hAnsi="宋体" w:cs="仿宋_GB2312" w:eastAsiaTheme="minorEastAsia"/>
                <w:kern w:val="0"/>
                <w:sz w:val="28"/>
                <w:szCs w:val="28"/>
              </w:rPr>
              <w:t>2）投标产品列入财政部、生态环境部发布的环境标志产品品目清单的，提供国家市场监督管理总局公布的《参与实施政府采购环境标志产品认证机构名录》内的认证机构出具的、处于有效期之内的环境标志产品认证证书，得0.5分。</w:t>
            </w:r>
          </w:p>
        </w:tc>
        <w:tc>
          <w:tcPr>
            <w:tcW w:w="1180" w:type="dxa"/>
            <w:tcBorders>
              <w:top w:val="single" w:color="auto" w:sz="4" w:space="0"/>
              <w:left w:val="nil"/>
              <w:bottom w:val="single" w:color="auto" w:sz="4" w:space="0"/>
              <w:right w:val="single" w:color="auto" w:sz="4" w:space="0"/>
            </w:tcBorders>
            <w:shd w:val="clear" w:color="auto" w:fill="auto"/>
            <w:vAlign w:val="center"/>
          </w:tcPr>
          <w:p w14:paraId="5EC6C5FB">
            <w:pPr>
              <w:adjustRightInd w:val="0"/>
              <w:spacing w:after="120" w:line="340" w:lineRule="exact"/>
              <w:ind w:firstLine="560"/>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1</w:t>
            </w:r>
          </w:p>
        </w:tc>
        <w:tc>
          <w:tcPr>
            <w:tcW w:w="1967" w:type="dxa"/>
            <w:tcBorders>
              <w:top w:val="single" w:color="auto" w:sz="4" w:space="0"/>
              <w:left w:val="nil"/>
              <w:bottom w:val="single" w:color="auto" w:sz="4" w:space="0"/>
              <w:right w:val="single" w:color="auto" w:sz="4" w:space="0"/>
            </w:tcBorders>
            <w:shd w:val="clear" w:color="auto" w:fill="auto"/>
            <w:vAlign w:val="center"/>
          </w:tcPr>
          <w:p w14:paraId="46E2D223">
            <w:pPr>
              <w:adjustRightInd w:val="0"/>
              <w:spacing w:after="120" w:line="340" w:lineRule="exact"/>
              <w:rPr>
                <w:rFonts w:ascii="宋体" w:hAnsi="宋体" w:eastAsiaTheme="minorEastAsia" w:cstheme="minorBidi"/>
                <w:kern w:val="0"/>
                <w:sz w:val="28"/>
                <w:szCs w:val="28"/>
              </w:rPr>
            </w:pPr>
            <w:r>
              <w:rPr>
                <w:rFonts w:hint="eastAsia" w:ascii="宋体" w:hAnsi="宋体" w:eastAsiaTheme="minorEastAsia" w:cstheme="minorBidi"/>
                <w:kern w:val="0"/>
                <w:sz w:val="28"/>
                <w:szCs w:val="28"/>
              </w:rPr>
              <w:t>客观分</w:t>
            </w:r>
          </w:p>
        </w:tc>
      </w:tr>
      <w:tr w14:paraId="5B21D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958" w:type="dxa"/>
            <w:tcBorders>
              <w:top w:val="single" w:color="auto" w:sz="4" w:space="0"/>
              <w:left w:val="single" w:color="auto" w:sz="4" w:space="0"/>
              <w:bottom w:val="single" w:color="auto" w:sz="4" w:space="0"/>
              <w:right w:val="single" w:color="auto" w:sz="4" w:space="0"/>
            </w:tcBorders>
            <w:shd w:val="clear" w:color="auto" w:fill="auto"/>
            <w:vAlign w:val="center"/>
          </w:tcPr>
          <w:p w14:paraId="2233E6D1">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3</w:t>
            </w:r>
          </w:p>
        </w:tc>
        <w:tc>
          <w:tcPr>
            <w:tcW w:w="1415" w:type="dxa"/>
            <w:tcBorders>
              <w:top w:val="single" w:color="auto" w:sz="4" w:space="0"/>
              <w:left w:val="nil"/>
              <w:bottom w:val="single" w:color="auto" w:sz="4" w:space="0"/>
              <w:right w:val="single" w:color="auto" w:sz="4" w:space="0"/>
            </w:tcBorders>
            <w:shd w:val="clear" w:color="auto" w:fill="auto"/>
            <w:vAlign w:val="center"/>
          </w:tcPr>
          <w:p w14:paraId="76CD1AC4">
            <w:pPr>
              <w:adjustRightInd w:val="0"/>
              <w:spacing w:after="120" w:line="340" w:lineRule="exact"/>
              <w:rPr>
                <w:rFonts w:ascii="宋体" w:hAnsi="宋体" w:eastAsiaTheme="minorEastAsia" w:cstheme="minorBidi"/>
                <w:kern w:val="0"/>
                <w:sz w:val="28"/>
                <w:szCs w:val="28"/>
              </w:rPr>
            </w:pPr>
            <w:r>
              <w:rPr>
                <w:rFonts w:hint="eastAsia" w:ascii="宋体" w:hAnsi="宋体" w:eastAsiaTheme="minorEastAsia" w:cstheme="minorBidi"/>
                <w:kern w:val="0"/>
                <w:sz w:val="28"/>
                <w:szCs w:val="28"/>
              </w:rPr>
              <w:t>技术</w:t>
            </w:r>
          </w:p>
        </w:tc>
        <w:tc>
          <w:tcPr>
            <w:tcW w:w="4965" w:type="dxa"/>
            <w:tcBorders>
              <w:top w:val="single" w:color="auto" w:sz="4" w:space="0"/>
              <w:left w:val="nil"/>
              <w:bottom w:val="single" w:color="auto" w:sz="4" w:space="0"/>
              <w:right w:val="single" w:color="auto" w:sz="4" w:space="0"/>
            </w:tcBorders>
            <w:shd w:val="clear" w:color="auto" w:fill="auto"/>
            <w:vAlign w:val="center"/>
          </w:tcPr>
          <w:p w14:paraId="33B88656">
            <w:pPr>
              <w:adjustRightInd w:val="0"/>
              <w:spacing w:after="120" w:line="340" w:lineRule="exact"/>
              <w:jc w:val="left"/>
              <w:rPr>
                <w:rFonts w:ascii="宋体" w:hAnsi="宋体" w:cs="仿宋_GB2312" w:eastAsiaTheme="minorEastAsia"/>
                <w:kern w:val="0"/>
                <w:sz w:val="28"/>
                <w:szCs w:val="28"/>
              </w:rPr>
            </w:pPr>
            <w:r>
              <w:rPr>
                <w:rFonts w:hint="eastAsia" w:ascii="宋体" w:hAnsi="宋体" w:cs="仿宋_GB2312" w:eastAsiaTheme="minorEastAsia"/>
                <w:kern w:val="0"/>
                <w:sz w:val="28"/>
                <w:szCs w:val="28"/>
              </w:rPr>
              <w:t>根据投标人提供的投标产品功能、配置的</w:t>
            </w:r>
            <w:bookmarkStart w:id="56" w:name="_GoBack"/>
            <w:bookmarkEnd w:id="56"/>
            <w:r>
              <w:rPr>
                <w:rFonts w:hint="eastAsia" w:ascii="宋体" w:hAnsi="宋体" w:cs="仿宋_GB2312" w:eastAsiaTheme="minorEastAsia"/>
                <w:kern w:val="0"/>
                <w:sz w:val="28"/>
                <w:szCs w:val="28"/>
              </w:rPr>
              <w:t>完整性和适用性、质量保证措施进行评分。（打分范围：0，1，2，3，4，5分）</w:t>
            </w:r>
          </w:p>
        </w:tc>
        <w:tc>
          <w:tcPr>
            <w:tcW w:w="1180" w:type="dxa"/>
            <w:tcBorders>
              <w:top w:val="single" w:color="auto" w:sz="4" w:space="0"/>
              <w:left w:val="nil"/>
              <w:bottom w:val="single" w:color="auto" w:sz="4" w:space="0"/>
              <w:right w:val="single" w:color="auto" w:sz="4" w:space="0"/>
            </w:tcBorders>
            <w:shd w:val="clear" w:color="auto" w:fill="auto"/>
            <w:vAlign w:val="center"/>
          </w:tcPr>
          <w:p w14:paraId="3D025EBC">
            <w:pPr>
              <w:adjustRightInd w:val="0"/>
              <w:spacing w:after="120" w:line="340" w:lineRule="exact"/>
              <w:ind w:firstLine="560"/>
              <w:jc w:val="center"/>
              <w:rPr>
                <w:rFonts w:ascii="宋体" w:hAnsi="宋体" w:eastAsiaTheme="minorEastAsia" w:cstheme="minorBidi"/>
                <w:kern w:val="0"/>
                <w:sz w:val="28"/>
                <w:szCs w:val="28"/>
              </w:rPr>
            </w:pPr>
            <w:r>
              <w:rPr>
                <w:rFonts w:ascii="宋体" w:hAnsi="宋体" w:eastAsiaTheme="minorEastAsia" w:cstheme="minorBidi"/>
                <w:kern w:val="0"/>
                <w:sz w:val="28"/>
                <w:szCs w:val="28"/>
              </w:rPr>
              <w:t>5</w:t>
            </w:r>
          </w:p>
        </w:tc>
        <w:tc>
          <w:tcPr>
            <w:tcW w:w="1967" w:type="dxa"/>
            <w:tcBorders>
              <w:top w:val="single" w:color="auto" w:sz="4" w:space="0"/>
              <w:left w:val="nil"/>
              <w:bottom w:val="single" w:color="auto" w:sz="4" w:space="0"/>
              <w:right w:val="single" w:color="auto" w:sz="4" w:space="0"/>
            </w:tcBorders>
            <w:shd w:val="clear" w:color="auto" w:fill="auto"/>
            <w:vAlign w:val="center"/>
          </w:tcPr>
          <w:p w14:paraId="527554D6">
            <w:pPr>
              <w:adjustRightInd w:val="0"/>
              <w:spacing w:after="120" w:line="340" w:lineRule="exact"/>
              <w:rPr>
                <w:rFonts w:ascii="宋体" w:hAnsi="宋体" w:eastAsiaTheme="minorEastAsia" w:cstheme="minorBidi"/>
                <w:kern w:val="0"/>
                <w:sz w:val="28"/>
                <w:szCs w:val="28"/>
              </w:rPr>
            </w:pPr>
            <w:r>
              <w:rPr>
                <w:rFonts w:hint="eastAsia" w:ascii="宋体" w:hAnsi="宋体" w:eastAsiaTheme="minorEastAsia" w:cstheme="minorBidi"/>
                <w:kern w:val="0"/>
                <w:sz w:val="28"/>
                <w:szCs w:val="28"/>
              </w:rPr>
              <w:t>主观分</w:t>
            </w:r>
          </w:p>
        </w:tc>
      </w:tr>
      <w:tr w14:paraId="64746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jc w:val="center"/>
        </w:trPr>
        <w:tc>
          <w:tcPr>
            <w:tcW w:w="958" w:type="dxa"/>
            <w:tcBorders>
              <w:top w:val="single" w:color="auto" w:sz="4" w:space="0"/>
              <w:left w:val="single" w:color="auto" w:sz="4" w:space="0"/>
              <w:bottom w:val="single" w:color="auto" w:sz="4" w:space="0"/>
              <w:right w:val="single" w:color="auto" w:sz="4" w:space="0"/>
            </w:tcBorders>
            <w:shd w:val="clear" w:color="auto" w:fill="auto"/>
            <w:vAlign w:val="center"/>
          </w:tcPr>
          <w:p w14:paraId="2C96896D">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4</w:t>
            </w:r>
          </w:p>
        </w:tc>
        <w:tc>
          <w:tcPr>
            <w:tcW w:w="1415" w:type="dxa"/>
            <w:tcBorders>
              <w:top w:val="single" w:color="auto" w:sz="4" w:space="0"/>
              <w:left w:val="nil"/>
              <w:bottom w:val="single" w:color="auto" w:sz="4" w:space="0"/>
              <w:right w:val="single" w:color="auto" w:sz="4" w:space="0"/>
            </w:tcBorders>
            <w:shd w:val="clear" w:color="auto" w:fill="auto"/>
            <w:vAlign w:val="center"/>
          </w:tcPr>
          <w:p w14:paraId="7DDFBE3D">
            <w:pPr>
              <w:adjustRightInd w:val="0"/>
              <w:spacing w:after="120" w:line="340" w:lineRule="exact"/>
              <w:rPr>
                <w:rFonts w:ascii="宋体" w:hAnsi="宋体" w:eastAsiaTheme="minorEastAsia" w:cstheme="minorBidi"/>
                <w:kern w:val="0"/>
                <w:sz w:val="28"/>
                <w:szCs w:val="28"/>
              </w:rPr>
            </w:pPr>
            <w:r>
              <w:rPr>
                <w:rFonts w:hint="eastAsia" w:ascii="宋体" w:hAnsi="宋体" w:eastAsiaTheme="minorEastAsia" w:cstheme="minorBidi"/>
                <w:kern w:val="0"/>
                <w:sz w:val="28"/>
                <w:szCs w:val="28"/>
              </w:rPr>
              <w:t>技术</w:t>
            </w:r>
          </w:p>
        </w:tc>
        <w:tc>
          <w:tcPr>
            <w:tcW w:w="4965" w:type="dxa"/>
            <w:tcBorders>
              <w:top w:val="single" w:color="auto" w:sz="4" w:space="0"/>
              <w:left w:val="nil"/>
              <w:bottom w:val="single" w:color="auto" w:sz="4" w:space="0"/>
              <w:right w:val="single" w:color="auto" w:sz="4" w:space="0"/>
            </w:tcBorders>
            <w:shd w:val="clear" w:color="auto" w:fill="auto"/>
            <w:vAlign w:val="center"/>
          </w:tcPr>
          <w:p w14:paraId="6AAAA27B">
            <w:pPr>
              <w:adjustRightInd w:val="0"/>
              <w:spacing w:after="120" w:line="340" w:lineRule="exact"/>
              <w:jc w:val="left"/>
              <w:rPr>
                <w:rFonts w:ascii="宋体" w:hAnsi="宋体" w:cs="仿宋_GB2312" w:eastAsiaTheme="minorEastAsia"/>
                <w:kern w:val="0"/>
                <w:sz w:val="28"/>
                <w:szCs w:val="28"/>
              </w:rPr>
            </w:pPr>
            <w:r>
              <w:rPr>
                <w:rFonts w:hint="eastAsia" w:ascii="宋体" w:hAnsi="宋体" w:cs="仿宋_GB2312" w:eastAsiaTheme="minorEastAsia"/>
                <w:kern w:val="0"/>
                <w:sz w:val="28"/>
                <w:szCs w:val="28"/>
              </w:rPr>
              <w:t>项目实施计划详细完整程度，符合项目进度要求，投入人员数量和综合素质。（打分范围：0，1，2，3，4，5分）</w:t>
            </w:r>
          </w:p>
        </w:tc>
        <w:tc>
          <w:tcPr>
            <w:tcW w:w="1180" w:type="dxa"/>
            <w:tcBorders>
              <w:top w:val="single" w:color="auto" w:sz="4" w:space="0"/>
              <w:left w:val="nil"/>
              <w:bottom w:val="single" w:color="auto" w:sz="4" w:space="0"/>
              <w:right w:val="single" w:color="auto" w:sz="4" w:space="0"/>
            </w:tcBorders>
            <w:shd w:val="clear" w:color="auto" w:fill="auto"/>
            <w:vAlign w:val="center"/>
          </w:tcPr>
          <w:p w14:paraId="1677C53D">
            <w:pPr>
              <w:adjustRightInd w:val="0"/>
              <w:spacing w:after="120" w:line="340" w:lineRule="exact"/>
              <w:ind w:firstLine="560"/>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5</w:t>
            </w:r>
          </w:p>
        </w:tc>
        <w:tc>
          <w:tcPr>
            <w:tcW w:w="1967" w:type="dxa"/>
            <w:tcBorders>
              <w:top w:val="single" w:color="auto" w:sz="4" w:space="0"/>
              <w:left w:val="nil"/>
              <w:bottom w:val="single" w:color="auto" w:sz="4" w:space="0"/>
              <w:right w:val="single" w:color="auto" w:sz="4" w:space="0"/>
            </w:tcBorders>
            <w:shd w:val="clear" w:color="auto" w:fill="auto"/>
            <w:vAlign w:val="center"/>
          </w:tcPr>
          <w:p w14:paraId="02243BEF">
            <w:pPr>
              <w:adjustRightInd w:val="0"/>
              <w:spacing w:after="120" w:line="340" w:lineRule="exact"/>
              <w:rPr>
                <w:rFonts w:ascii="宋体" w:hAnsi="宋体" w:eastAsiaTheme="minorEastAsia" w:cstheme="minorBidi"/>
                <w:kern w:val="0"/>
                <w:sz w:val="28"/>
                <w:szCs w:val="28"/>
              </w:rPr>
            </w:pPr>
            <w:r>
              <w:rPr>
                <w:rFonts w:hint="eastAsia" w:ascii="宋体" w:hAnsi="宋体" w:eastAsiaTheme="minorEastAsia" w:cstheme="minorBidi"/>
                <w:kern w:val="0"/>
                <w:sz w:val="28"/>
                <w:szCs w:val="28"/>
              </w:rPr>
              <w:t>主观分</w:t>
            </w:r>
          </w:p>
        </w:tc>
      </w:tr>
      <w:tr w14:paraId="584A7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jc w:val="center"/>
        </w:trPr>
        <w:tc>
          <w:tcPr>
            <w:tcW w:w="958" w:type="dxa"/>
            <w:tcBorders>
              <w:top w:val="single" w:color="auto" w:sz="4" w:space="0"/>
              <w:left w:val="single" w:color="auto" w:sz="4" w:space="0"/>
              <w:bottom w:val="single" w:color="auto" w:sz="4" w:space="0"/>
              <w:right w:val="single" w:color="auto" w:sz="4" w:space="0"/>
            </w:tcBorders>
            <w:shd w:val="clear" w:color="auto" w:fill="auto"/>
            <w:vAlign w:val="center"/>
          </w:tcPr>
          <w:p w14:paraId="2FAF70BE">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5</w:t>
            </w:r>
          </w:p>
        </w:tc>
        <w:tc>
          <w:tcPr>
            <w:tcW w:w="1415" w:type="dxa"/>
            <w:tcBorders>
              <w:top w:val="single" w:color="auto" w:sz="4" w:space="0"/>
              <w:left w:val="nil"/>
              <w:bottom w:val="single" w:color="auto" w:sz="4" w:space="0"/>
              <w:right w:val="single" w:color="auto" w:sz="4" w:space="0"/>
            </w:tcBorders>
            <w:shd w:val="clear" w:color="auto" w:fill="auto"/>
            <w:vAlign w:val="center"/>
          </w:tcPr>
          <w:p w14:paraId="2F997CE0">
            <w:pPr>
              <w:adjustRightInd w:val="0"/>
              <w:spacing w:after="120" w:line="340" w:lineRule="exact"/>
              <w:rPr>
                <w:rFonts w:ascii="宋体" w:hAnsi="宋体" w:eastAsiaTheme="minorEastAsia" w:cstheme="minorBidi"/>
                <w:kern w:val="0"/>
                <w:sz w:val="28"/>
                <w:szCs w:val="28"/>
              </w:rPr>
            </w:pPr>
            <w:r>
              <w:rPr>
                <w:rFonts w:hint="eastAsia" w:ascii="宋体" w:hAnsi="宋体" w:eastAsiaTheme="minorEastAsia" w:cstheme="minorBidi"/>
                <w:kern w:val="0"/>
                <w:sz w:val="28"/>
                <w:szCs w:val="28"/>
              </w:rPr>
              <w:t>技术</w:t>
            </w:r>
          </w:p>
        </w:tc>
        <w:tc>
          <w:tcPr>
            <w:tcW w:w="4965" w:type="dxa"/>
            <w:tcBorders>
              <w:top w:val="single" w:color="auto" w:sz="4" w:space="0"/>
              <w:left w:val="nil"/>
              <w:bottom w:val="single" w:color="auto" w:sz="4" w:space="0"/>
              <w:right w:val="single" w:color="auto" w:sz="4" w:space="0"/>
            </w:tcBorders>
            <w:shd w:val="clear" w:color="auto" w:fill="auto"/>
            <w:vAlign w:val="center"/>
          </w:tcPr>
          <w:p w14:paraId="718E7E2C">
            <w:pPr>
              <w:adjustRightInd w:val="0"/>
              <w:spacing w:after="120" w:line="340" w:lineRule="exact"/>
              <w:jc w:val="left"/>
              <w:rPr>
                <w:rFonts w:ascii="宋体" w:hAnsi="宋体" w:cs="仿宋_GB2312" w:eastAsiaTheme="minorEastAsia"/>
                <w:kern w:val="0"/>
                <w:sz w:val="28"/>
                <w:szCs w:val="28"/>
              </w:rPr>
            </w:pPr>
            <w:r>
              <w:rPr>
                <w:rFonts w:hint="eastAsia" w:ascii="宋体" w:hAnsi="宋体" w:cs="仿宋_GB2312" w:eastAsiaTheme="minorEastAsia"/>
                <w:kern w:val="0"/>
                <w:sz w:val="28"/>
                <w:szCs w:val="28"/>
              </w:rPr>
              <w:t>安装、调试、验收方法或方案的详细完整度、合理可行性。（打分范围：0，1，2，3，4，5分）</w:t>
            </w:r>
          </w:p>
        </w:tc>
        <w:tc>
          <w:tcPr>
            <w:tcW w:w="1180" w:type="dxa"/>
            <w:tcBorders>
              <w:top w:val="single" w:color="auto" w:sz="4" w:space="0"/>
              <w:left w:val="nil"/>
              <w:bottom w:val="single" w:color="auto" w:sz="4" w:space="0"/>
              <w:right w:val="single" w:color="auto" w:sz="4" w:space="0"/>
            </w:tcBorders>
            <w:shd w:val="clear" w:color="auto" w:fill="auto"/>
            <w:vAlign w:val="center"/>
          </w:tcPr>
          <w:p w14:paraId="56BADFA5">
            <w:pPr>
              <w:adjustRightInd w:val="0"/>
              <w:spacing w:after="120" w:line="340" w:lineRule="exact"/>
              <w:ind w:firstLine="560"/>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5</w:t>
            </w:r>
          </w:p>
        </w:tc>
        <w:tc>
          <w:tcPr>
            <w:tcW w:w="1967" w:type="dxa"/>
            <w:tcBorders>
              <w:top w:val="single" w:color="auto" w:sz="4" w:space="0"/>
              <w:left w:val="nil"/>
              <w:bottom w:val="single" w:color="auto" w:sz="4" w:space="0"/>
              <w:right w:val="single" w:color="auto" w:sz="4" w:space="0"/>
            </w:tcBorders>
            <w:shd w:val="clear" w:color="auto" w:fill="auto"/>
            <w:vAlign w:val="center"/>
          </w:tcPr>
          <w:p w14:paraId="45F7F61E">
            <w:pPr>
              <w:adjustRightInd w:val="0"/>
              <w:spacing w:after="120" w:line="340" w:lineRule="exact"/>
              <w:rPr>
                <w:rFonts w:ascii="宋体" w:hAnsi="宋体" w:eastAsiaTheme="minorEastAsia" w:cstheme="minorBidi"/>
                <w:kern w:val="0"/>
                <w:sz w:val="28"/>
                <w:szCs w:val="28"/>
              </w:rPr>
            </w:pPr>
            <w:r>
              <w:rPr>
                <w:rFonts w:hint="eastAsia" w:ascii="宋体" w:hAnsi="宋体" w:eastAsiaTheme="minorEastAsia" w:cstheme="minorBidi"/>
                <w:kern w:val="0"/>
                <w:sz w:val="28"/>
                <w:szCs w:val="28"/>
              </w:rPr>
              <w:t>主观分</w:t>
            </w:r>
          </w:p>
        </w:tc>
      </w:tr>
      <w:tr w14:paraId="6C330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jc w:val="center"/>
        </w:trPr>
        <w:tc>
          <w:tcPr>
            <w:tcW w:w="958" w:type="dxa"/>
            <w:tcBorders>
              <w:top w:val="single" w:color="auto" w:sz="4" w:space="0"/>
              <w:left w:val="single" w:color="auto" w:sz="4" w:space="0"/>
              <w:bottom w:val="single" w:color="auto" w:sz="4" w:space="0"/>
              <w:right w:val="single" w:color="auto" w:sz="4" w:space="0"/>
            </w:tcBorders>
            <w:shd w:val="clear" w:color="auto" w:fill="auto"/>
            <w:vAlign w:val="center"/>
          </w:tcPr>
          <w:p w14:paraId="2277DEDB">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6</w:t>
            </w:r>
          </w:p>
        </w:tc>
        <w:tc>
          <w:tcPr>
            <w:tcW w:w="1415" w:type="dxa"/>
            <w:tcBorders>
              <w:top w:val="single" w:color="auto" w:sz="4" w:space="0"/>
              <w:left w:val="nil"/>
              <w:bottom w:val="single" w:color="auto" w:sz="4" w:space="0"/>
              <w:right w:val="single" w:color="auto" w:sz="4" w:space="0"/>
            </w:tcBorders>
            <w:shd w:val="clear" w:color="auto" w:fill="auto"/>
            <w:vAlign w:val="center"/>
          </w:tcPr>
          <w:p w14:paraId="2E776C58">
            <w:pPr>
              <w:adjustRightInd w:val="0"/>
              <w:spacing w:after="120" w:line="340" w:lineRule="exact"/>
              <w:rPr>
                <w:rFonts w:ascii="宋体" w:hAnsi="宋体" w:eastAsiaTheme="minorEastAsia" w:cstheme="minorBidi"/>
                <w:kern w:val="0"/>
                <w:sz w:val="28"/>
                <w:szCs w:val="28"/>
              </w:rPr>
            </w:pPr>
            <w:r>
              <w:rPr>
                <w:rFonts w:hint="eastAsia" w:ascii="宋体" w:hAnsi="宋体" w:eastAsiaTheme="minorEastAsia" w:cstheme="minorBidi"/>
                <w:kern w:val="0"/>
                <w:sz w:val="28"/>
                <w:szCs w:val="28"/>
              </w:rPr>
              <w:t>商务资信</w:t>
            </w:r>
          </w:p>
        </w:tc>
        <w:tc>
          <w:tcPr>
            <w:tcW w:w="4965" w:type="dxa"/>
            <w:tcBorders>
              <w:top w:val="single" w:color="auto" w:sz="4" w:space="0"/>
              <w:left w:val="nil"/>
              <w:bottom w:val="single" w:color="auto" w:sz="4" w:space="0"/>
              <w:right w:val="single" w:color="auto" w:sz="4" w:space="0"/>
            </w:tcBorders>
            <w:shd w:val="clear" w:color="auto" w:fill="auto"/>
            <w:vAlign w:val="center"/>
          </w:tcPr>
          <w:p w14:paraId="02A37D71">
            <w:pPr>
              <w:adjustRightInd w:val="0"/>
              <w:spacing w:after="120" w:line="340" w:lineRule="exact"/>
              <w:jc w:val="left"/>
              <w:rPr>
                <w:rFonts w:ascii="宋体" w:hAnsi="宋体" w:cs="仿宋_GB2312" w:eastAsiaTheme="minorEastAsia"/>
                <w:kern w:val="0"/>
                <w:sz w:val="28"/>
                <w:szCs w:val="28"/>
              </w:rPr>
            </w:pPr>
            <w:r>
              <w:rPr>
                <w:rFonts w:hint="eastAsia" w:ascii="宋体" w:hAnsi="宋体" w:cs="仿宋_GB2312" w:eastAsiaTheme="minorEastAsia"/>
                <w:kern w:val="0"/>
                <w:sz w:val="28"/>
                <w:szCs w:val="28"/>
              </w:rPr>
              <w:t>项目维护计划 （详见商务要求表）</w:t>
            </w:r>
          </w:p>
        </w:tc>
        <w:tc>
          <w:tcPr>
            <w:tcW w:w="1180" w:type="dxa"/>
            <w:tcBorders>
              <w:top w:val="single" w:color="auto" w:sz="4" w:space="0"/>
              <w:left w:val="nil"/>
              <w:bottom w:val="single" w:color="auto" w:sz="4" w:space="0"/>
              <w:right w:val="single" w:color="auto" w:sz="4" w:space="0"/>
            </w:tcBorders>
            <w:shd w:val="clear" w:color="auto" w:fill="auto"/>
            <w:vAlign w:val="center"/>
          </w:tcPr>
          <w:p w14:paraId="3899ECDB">
            <w:pPr>
              <w:adjustRightInd w:val="0"/>
              <w:spacing w:after="120" w:line="340" w:lineRule="exact"/>
              <w:ind w:firstLine="560"/>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5</w:t>
            </w:r>
          </w:p>
        </w:tc>
        <w:tc>
          <w:tcPr>
            <w:tcW w:w="1967" w:type="dxa"/>
            <w:tcBorders>
              <w:top w:val="single" w:color="auto" w:sz="4" w:space="0"/>
              <w:left w:val="nil"/>
              <w:bottom w:val="single" w:color="auto" w:sz="4" w:space="0"/>
              <w:right w:val="single" w:color="auto" w:sz="4" w:space="0"/>
            </w:tcBorders>
            <w:shd w:val="clear" w:color="auto" w:fill="auto"/>
            <w:vAlign w:val="center"/>
          </w:tcPr>
          <w:p w14:paraId="760CBD3C">
            <w:pPr>
              <w:adjustRightInd w:val="0"/>
              <w:spacing w:after="120" w:line="340" w:lineRule="exact"/>
              <w:rPr>
                <w:rFonts w:ascii="宋体" w:hAnsi="宋体" w:eastAsiaTheme="minorEastAsia" w:cstheme="minorBidi"/>
                <w:kern w:val="0"/>
                <w:sz w:val="28"/>
                <w:szCs w:val="28"/>
              </w:rPr>
            </w:pPr>
            <w:r>
              <w:rPr>
                <w:rFonts w:hint="eastAsia" w:ascii="宋体" w:hAnsi="宋体" w:eastAsiaTheme="minorEastAsia" w:cstheme="minorBidi"/>
                <w:kern w:val="0"/>
                <w:sz w:val="28"/>
                <w:szCs w:val="28"/>
              </w:rPr>
              <w:t>主观分</w:t>
            </w:r>
          </w:p>
        </w:tc>
      </w:tr>
      <w:tr w14:paraId="058AB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jc w:val="center"/>
        </w:trPr>
        <w:tc>
          <w:tcPr>
            <w:tcW w:w="958" w:type="dxa"/>
            <w:tcBorders>
              <w:top w:val="single" w:color="auto" w:sz="4" w:space="0"/>
              <w:left w:val="single" w:color="auto" w:sz="4" w:space="0"/>
              <w:bottom w:val="single" w:color="auto" w:sz="4" w:space="0"/>
              <w:right w:val="single" w:color="auto" w:sz="4" w:space="0"/>
            </w:tcBorders>
            <w:shd w:val="clear" w:color="auto" w:fill="auto"/>
            <w:vAlign w:val="center"/>
          </w:tcPr>
          <w:p w14:paraId="554A5928">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7</w:t>
            </w:r>
          </w:p>
        </w:tc>
        <w:tc>
          <w:tcPr>
            <w:tcW w:w="1415" w:type="dxa"/>
            <w:tcBorders>
              <w:top w:val="single" w:color="auto" w:sz="4" w:space="0"/>
              <w:left w:val="nil"/>
              <w:bottom w:val="single" w:color="auto" w:sz="4" w:space="0"/>
              <w:right w:val="single" w:color="auto" w:sz="4" w:space="0"/>
            </w:tcBorders>
            <w:shd w:val="clear" w:color="auto" w:fill="auto"/>
            <w:vAlign w:val="center"/>
          </w:tcPr>
          <w:p w14:paraId="70E95785">
            <w:pPr>
              <w:adjustRightInd w:val="0"/>
              <w:spacing w:after="120" w:line="340" w:lineRule="exact"/>
              <w:rPr>
                <w:rFonts w:ascii="宋体" w:hAnsi="宋体" w:eastAsiaTheme="minorEastAsia" w:cstheme="minorBidi"/>
                <w:kern w:val="0"/>
                <w:sz w:val="28"/>
                <w:szCs w:val="28"/>
              </w:rPr>
            </w:pPr>
            <w:r>
              <w:rPr>
                <w:rFonts w:hint="eastAsia" w:ascii="宋体" w:hAnsi="宋体" w:eastAsiaTheme="minorEastAsia" w:cstheme="minorBidi"/>
                <w:kern w:val="0"/>
                <w:sz w:val="28"/>
                <w:szCs w:val="28"/>
              </w:rPr>
              <w:t>商务资信</w:t>
            </w:r>
          </w:p>
        </w:tc>
        <w:tc>
          <w:tcPr>
            <w:tcW w:w="4965" w:type="dxa"/>
            <w:tcBorders>
              <w:top w:val="single" w:color="auto" w:sz="4" w:space="0"/>
              <w:left w:val="nil"/>
              <w:bottom w:val="single" w:color="auto" w:sz="4" w:space="0"/>
              <w:right w:val="single" w:color="auto" w:sz="4" w:space="0"/>
            </w:tcBorders>
            <w:shd w:val="clear" w:color="auto" w:fill="auto"/>
            <w:vAlign w:val="center"/>
          </w:tcPr>
          <w:p w14:paraId="2B28226F">
            <w:pPr>
              <w:adjustRightInd w:val="0"/>
              <w:spacing w:after="120" w:line="340" w:lineRule="exact"/>
              <w:jc w:val="left"/>
              <w:rPr>
                <w:rFonts w:ascii="宋体" w:hAnsi="宋体" w:cs="仿宋_GB2312" w:eastAsiaTheme="minorEastAsia"/>
                <w:kern w:val="0"/>
                <w:sz w:val="28"/>
                <w:szCs w:val="28"/>
              </w:rPr>
            </w:pPr>
            <w:r>
              <w:rPr>
                <w:rFonts w:hint="eastAsia" w:ascii="宋体" w:hAnsi="宋体" w:cs="仿宋_GB2312" w:eastAsiaTheme="minorEastAsia"/>
                <w:kern w:val="0"/>
                <w:sz w:val="28"/>
                <w:szCs w:val="28"/>
              </w:rPr>
              <w:t>售后服务的响应情况（详见商务要求表）</w:t>
            </w:r>
          </w:p>
        </w:tc>
        <w:tc>
          <w:tcPr>
            <w:tcW w:w="1180" w:type="dxa"/>
            <w:tcBorders>
              <w:top w:val="single" w:color="auto" w:sz="4" w:space="0"/>
              <w:left w:val="nil"/>
              <w:bottom w:val="single" w:color="auto" w:sz="4" w:space="0"/>
              <w:right w:val="single" w:color="auto" w:sz="4" w:space="0"/>
            </w:tcBorders>
            <w:shd w:val="clear" w:color="auto" w:fill="auto"/>
            <w:vAlign w:val="center"/>
          </w:tcPr>
          <w:p w14:paraId="57F6584C">
            <w:pPr>
              <w:adjustRightInd w:val="0"/>
              <w:spacing w:after="120" w:line="340" w:lineRule="exact"/>
              <w:ind w:firstLine="560"/>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5</w:t>
            </w:r>
          </w:p>
        </w:tc>
        <w:tc>
          <w:tcPr>
            <w:tcW w:w="1967" w:type="dxa"/>
            <w:tcBorders>
              <w:top w:val="single" w:color="auto" w:sz="4" w:space="0"/>
              <w:left w:val="nil"/>
              <w:bottom w:val="single" w:color="auto" w:sz="4" w:space="0"/>
              <w:right w:val="single" w:color="auto" w:sz="4" w:space="0"/>
            </w:tcBorders>
            <w:shd w:val="clear" w:color="auto" w:fill="auto"/>
            <w:vAlign w:val="center"/>
          </w:tcPr>
          <w:p w14:paraId="558F8762">
            <w:pPr>
              <w:adjustRightInd w:val="0"/>
              <w:spacing w:after="120" w:line="340" w:lineRule="exact"/>
              <w:rPr>
                <w:rFonts w:ascii="宋体" w:hAnsi="宋体" w:eastAsiaTheme="minorEastAsia" w:cstheme="minorBidi"/>
                <w:kern w:val="0"/>
                <w:sz w:val="28"/>
                <w:szCs w:val="28"/>
              </w:rPr>
            </w:pPr>
            <w:r>
              <w:rPr>
                <w:rFonts w:hint="eastAsia" w:ascii="宋体" w:hAnsi="宋体" w:eastAsiaTheme="minorEastAsia" w:cstheme="minorBidi"/>
                <w:kern w:val="0"/>
                <w:sz w:val="28"/>
                <w:szCs w:val="28"/>
              </w:rPr>
              <w:t>主观分</w:t>
            </w:r>
          </w:p>
        </w:tc>
      </w:tr>
      <w:tr w14:paraId="7CD0B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958" w:type="dxa"/>
            <w:tcBorders>
              <w:top w:val="single" w:color="auto" w:sz="4" w:space="0"/>
              <w:left w:val="single" w:color="auto" w:sz="4" w:space="0"/>
              <w:bottom w:val="single" w:color="auto" w:sz="4" w:space="0"/>
              <w:right w:val="single" w:color="auto" w:sz="4" w:space="0"/>
            </w:tcBorders>
            <w:shd w:val="clear" w:color="auto" w:fill="auto"/>
            <w:vAlign w:val="center"/>
          </w:tcPr>
          <w:p w14:paraId="0FF704CB">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8</w:t>
            </w:r>
          </w:p>
        </w:tc>
        <w:tc>
          <w:tcPr>
            <w:tcW w:w="1415" w:type="dxa"/>
            <w:tcBorders>
              <w:top w:val="single" w:color="auto" w:sz="4" w:space="0"/>
              <w:left w:val="nil"/>
              <w:bottom w:val="single" w:color="auto" w:sz="4" w:space="0"/>
              <w:right w:val="single" w:color="auto" w:sz="4" w:space="0"/>
            </w:tcBorders>
            <w:shd w:val="clear" w:color="auto" w:fill="auto"/>
            <w:vAlign w:val="center"/>
          </w:tcPr>
          <w:p w14:paraId="363B38B2">
            <w:pPr>
              <w:adjustRightInd w:val="0"/>
              <w:spacing w:after="120" w:line="340" w:lineRule="exact"/>
              <w:rPr>
                <w:rFonts w:ascii="宋体" w:hAnsi="宋体" w:eastAsiaTheme="minorEastAsia" w:cstheme="minorBidi"/>
                <w:kern w:val="0"/>
                <w:sz w:val="28"/>
                <w:szCs w:val="28"/>
              </w:rPr>
            </w:pPr>
            <w:r>
              <w:rPr>
                <w:rFonts w:hint="eastAsia" w:ascii="宋体" w:hAnsi="宋体" w:eastAsiaTheme="minorEastAsia" w:cstheme="minorBidi"/>
                <w:kern w:val="0"/>
                <w:sz w:val="28"/>
                <w:szCs w:val="28"/>
              </w:rPr>
              <w:t>商务资信</w:t>
            </w:r>
          </w:p>
        </w:tc>
        <w:tc>
          <w:tcPr>
            <w:tcW w:w="4965" w:type="dxa"/>
            <w:tcBorders>
              <w:top w:val="single" w:color="auto" w:sz="4" w:space="0"/>
              <w:left w:val="nil"/>
              <w:bottom w:val="single" w:color="auto" w:sz="4" w:space="0"/>
              <w:right w:val="single" w:color="auto" w:sz="4" w:space="0"/>
            </w:tcBorders>
            <w:shd w:val="clear" w:color="auto" w:fill="auto"/>
            <w:vAlign w:val="center"/>
          </w:tcPr>
          <w:p w14:paraId="7944C82F">
            <w:pPr>
              <w:adjustRightInd w:val="0"/>
              <w:spacing w:after="120" w:line="340" w:lineRule="exact"/>
              <w:jc w:val="left"/>
              <w:rPr>
                <w:rFonts w:ascii="宋体" w:hAnsi="宋体" w:cs="仿宋_GB2312" w:eastAsiaTheme="minorEastAsia"/>
                <w:kern w:val="0"/>
                <w:sz w:val="28"/>
                <w:szCs w:val="28"/>
              </w:rPr>
            </w:pPr>
            <w:r>
              <w:rPr>
                <w:rFonts w:hint="eastAsia" w:ascii="宋体" w:hAnsi="宋体" w:cs="仿宋_GB2312" w:eastAsiaTheme="minorEastAsia"/>
                <w:kern w:val="0"/>
                <w:sz w:val="28"/>
                <w:szCs w:val="28"/>
              </w:rPr>
              <w:t>技术培训（详见商务要求表）</w:t>
            </w:r>
          </w:p>
        </w:tc>
        <w:tc>
          <w:tcPr>
            <w:tcW w:w="1180" w:type="dxa"/>
            <w:tcBorders>
              <w:top w:val="single" w:color="auto" w:sz="4" w:space="0"/>
              <w:left w:val="nil"/>
              <w:bottom w:val="single" w:color="auto" w:sz="4" w:space="0"/>
              <w:right w:val="single" w:color="auto" w:sz="4" w:space="0"/>
            </w:tcBorders>
            <w:shd w:val="clear" w:color="auto" w:fill="auto"/>
            <w:vAlign w:val="center"/>
          </w:tcPr>
          <w:p w14:paraId="328F8529">
            <w:pPr>
              <w:adjustRightInd w:val="0"/>
              <w:spacing w:after="120" w:line="340" w:lineRule="exact"/>
              <w:ind w:firstLine="560"/>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5</w:t>
            </w:r>
          </w:p>
        </w:tc>
        <w:tc>
          <w:tcPr>
            <w:tcW w:w="1967" w:type="dxa"/>
            <w:tcBorders>
              <w:top w:val="single" w:color="auto" w:sz="4" w:space="0"/>
              <w:left w:val="nil"/>
              <w:bottom w:val="single" w:color="auto" w:sz="4" w:space="0"/>
              <w:right w:val="single" w:color="auto" w:sz="4" w:space="0"/>
            </w:tcBorders>
            <w:shd w:val="clear" w:color="auto" w:fill="auto"/>
            <w:vAlign w:val="center"/>
          </w:tcPr>
          <w:p w14:paraId="6D6A94AF">
            <w:pPr>
              <w:adjustRightInd w:val="0"/>
              <w:spacing w:after="120" w:line="340" w:lineRule="exact"/>
              <w:rPr>
                <w:rFonts w:ascii="宋体" w:hAnsi="宋体" w:eastAsiaTheme="minorEastAsia" w:cstheme="minorBidi"/>
                <w:kern w:val="0"/>
                <w:sz w:val="28"/>
                <w:szCs w:val="28"/>
              </w:rPr>
            </w:pPr>
            <w:r>
              <w:rPr>
                <w:rFonts w:hint="eastAsia" w:ascii="宋体" w:hAnsi="宋体" w:eastAsiaTheme="minorEastAsia" w:cstheme="minorBidi"/>
                <w:kern w:val="0"/>
                <w:sz w:val="28"/>
                <w:szCs w:val="28"/>
              </w:rPr>
              <w:t>主观分</w:t>
            </w:r>
          </w:p>
        </w:tc>
      </w:tr>
      <w:tr w14:paraId="43575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958" w:type="dxa"/>
            <w:tcBorders>
              <w:top w:val="single" w:color="auto" w:sz="4" w:space="0"/>
              <w:left w:val="single" w:color="auto" w:sz="4" w:space="0"/>
              <w:bottom w:val="single" w:color="auto" w:sz="4" w:space="0"/>
              <w:right w:val="single" w:color="auto" w:sz="4" w:space="0"/>
            </w:tcBorders>
            <w:shd w:val="clear" w:color="auto" w:fill="auto"/>
            <w:vAlign w:val="center"/>
          </w:tcPr>
          <w:p w14:paraId="48019816">
            <w:pPr>
              <w:adjustRightInd w:val="0"/>
              <w:spacing w:after="120" w:line="340" w:lineRule="exact"/>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9</w:t>
            </w:r>
          </w:p>
        </w:tc>
        <w:tc>
          <w:tcPr>
            <w:tcW w:w="1415" w:type="dxa"/>
            <w:tcBorders>
              <w:top w:val="single" w:color="auto" w:sz="4" w:space="0"/>
              <w:left w:val="nil"/>
              <w:bottom w:val="single" w:color="auto" w:sz="4" w:space="0"/>
              <w:right w:val="single" w:color="auto" w:sz="4" w:space="0"/>
            </w:tcBorders>
            <w:shd w:val="clear" w:color="auto" w:fill="auto"/>
            <w:vAlign w:val="center"/>
          </w:tcPr>
          <w:p w14:paraId="7A436748">
            <w:pPr>
              <w:adjustRightInd w:val="0"/>
              <w:spacing w:after="120" w:line="340" w:lineRule="exact"/>
              <w:rPr>
                <w:rFonts w:ascii="宋体" w:hAnsi="宋体" w:eastAsiaTheme="minorEastAsia" w:cstheme="minorBidi"/>
                <w:kern w:val="0"/>
                <w:sz w:val="28"/>
                <w:szCs w:val="28"/>
              </w:rPr>
            </w:pPr>
            <w:r>
              <w:rPr>
                <w:rFonts w:hint="eastAsia" w:ascii="宋体" w:hAnsi="宋体" w:eastAsiaTheme="minorEastAsia" w:cstheme="minorBidi"/>
                <w:kern w:val="0"/>
                <w:sz w:val="28"/>
                <w:szCs w:val="28"/>
              </w:rPr>
              <w:t>商务资信</w:t>
            </w:r>
          </w:p>
        </w:tc>
        <w:tc>
          <w:tcPr>
            <w:tcW w:w="4965" w:type="dxa"/>
            <w:tcBorders>
              <w:top w:val="single" w:color="auto" w:sz="4" w:space="0"/>
              <w:left w:val="nil"/>
              <w:bottom w:val="single" w:color="auto" w:sz="4" w:space="0"/>
              <w:right w:val="single" w:color="auto" w:sz="4" w:space="0"/>
            </w:tcBorders>
            <w:shd w:val="clear" w:color="auto" w:fill="auto"/>
            <w:vAlign w:val="center"/>
          </w:tcPr>
          <w:p w14:paraId="2148EC57">
            <w:pPr>
              <w:adjustRightInd w:val="0"/>
              <w:spacing w:after="120" w:line="340" w:lineRule="exact"/>
              <w:jc w:val="left"/>
              <w:rPr>
                <w:rFonts w:ascii="宋体" w:hAnsi="宋体" w:cs="仿宋_GB2312" w:eastAsiaTheme="minorEastAsia"/>
                <w:kern w:val="0"/>
                <w:sz w:val="28"/>
                <w:szCs w:val="28"/>
              </w:rPr>
            </w:pPr>
            <w:r>
              <w:rPr>
                <w:rFonts w:hint="eastAsia" w:ascii="宋体" w:hAnsi="宋体" w:cs="仿宋_GB2312" w:eastAsiaTheme="minorEastAsia"/>
                <w:kern w:val="0"/>
                <w:sz w:val="28"/>
                <w:szCs w:val="28"/>
              </w:rPr>
              <w:t>质保期（详见商务要求表）</w:t>
            </w:r>
          </w:p>
        </w:tc>
        <w:tc>
          <w:tcPr>
            <w:tcW w:w="1180" w:type="dxa"/>
            <w:tcBorders>
              <w:top w:val="single" w:color="auto" w:sz="4" w:space="0"/>
              <w:left w:val="nil"/>
              <w:bottom w:val="single" w:color="auto" w:sz="4" w:space="0"/>
              <w:right w:val="single" w:color="auto" w:sz="4" w:space="0"/>
            </w:tcBorders>
            <w:shd w:val="clear" w:color="auto" w:fill="auto"/>
            <w:vAlign w:val="center"/>
          </w:tcPr>
          <w:p w14:paraId="60AD355A">
            <w:pPr>
              <w:adjustRightInd w:val="0"/>
              <w:spacing w:after="120" w:line="340" w:lineRule="exact"/>
              <w:ind w:firstLine="560"/>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3</w:t>
            </w:r>
          </w:p>
        </w:tc>
        <w:tc>
          <w:tcPr>
            <w:tcW w:w="1967" w:type="dxa"/>
            <w:tcBorders>
              <w:top w:val="single" w:color="auto" w:sz="4" w:space="0"/>
              <w:left w:val="nil"/>
              <w:bottom w:val="single" w:color="auto" w:sz="4" w:space="0"/>
              <w:right w:val="single" w:color="auto" w:sz="4" w:space="0"/>
            </w:tcBorders>
            <w:shd w:val="clear" w:color="auto" w:fill="auto"/>
            <w:vAlign w:val="center"/>
          </w:tcPr>
          <w:p w14:paraId="18F7589B">
            <w:pPr>
              <w:adjustRightInd w:val="0"/>
              <w:spacing w:after="120" w:line="340" w:lineRule="exact"/>
              <w:rPr>
                <w:rFonts w:ascii="宋体" w:hAnsi="宋体" w:eastAsiaTheme="minorEastAsia" w:cstheme="minorBidi"/>
                <w:kern w:val="0"/>
                <w:sz w:val="28"/>
                <w:szCs w:val="28"/>
              </w:rPr>
            </w:pPr>
            <w:r>
              <w:rPr>
                <w:rFonts w:hint="eastAsia" w:ascii="宋体" w:hAnsi="宋体" w:eastAsiaTheme="minorEastAsia" w:cstheme="minorBidi"/>
                <w:kern w:val="0"/>
                <w:sz w:val="28"/>
                <w:szCs w:val="28"/>
              </w:rPr>
              <w:t>客观分</w:t>
            </w:r>
          </w:p>
        </w:tc>
      </w:tr>
      <w:tr w14:paraId="47F96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958" w:type="dxa"/>
            <w:tcBorders>
              <w:top w:val="single" w:color="auto" w:sz="4" w:space="0"/>
              <w:left w:val="single" w:color="auto" w:sz="4" w:space="0"/>
              <w:bottom w:val="single" w:color="auto" w:sz="4" w:space="0"/>
              <w:right w:val="single" w:color="auto" w:sz="4" w:space="0"/>
            </w:tcBorders>
            <w:shd w:val="clear" w:color="auto" w:fill="auto"/>
            <w:vAlign w:val="center"/>
          </w:tcPr>
          <w:p w14:paraId="535A9DB9">
            <w:pPr>
              <w:adjustRightInd w:val="0"/>
              <w:spacing w:after="120" w:line="340" w:lineRule="exact"/>
              <w:jc w:val="center"/>
              <w:rPr>
                <w:rFonts w:ascii="宋体" w:hAnsi="宋体" w:eastAsiaTheme="minorEastAsia" w:cstheme="minorBidi"/>
                <w:kern w:val="0"/>
                <w:sz w:val="28"/>
                <w:szCs w:val="28"/>
              </w:rPr>
            </w:pPr>
            <w:r>
              <w:rPr>
                <w:rFonts w:ascii="宋体" w:hAnsi="宋体" w:eastAsiaTheme="minorEastAsia" w:cstheme="minorBidi"/>
                <w:kern w:val="0"/>
                <w:sz w:val="28"/>
                <w:szCs w:val="28"/>
              </w:rPr>
              <w:t>1</w:t>
            </w:r>
            <w:r>
              <w:rPr>
                <w:rFonts w:hint="eastAsia" w:ascii="宋体" w:hAnsi="宋体" w:eastAsiaTheme="minorEastAsia" w:cstheme="minorBidi"/>
                <w:kern w:val="0"/>
                <w:sz w:val="28"/>
                <w:szCs w:val="28"/>
              </w:rPr>
              <w:t>0</w:t>
            </w:r>
          </w:p>
        </w:tc>
        <w:tc>
          <w:tcPr>
            <w:tcW w:w="1415" w:type="dxa"/>
            <w:tcBorders>
              <w:top w:val="single" w:color="auto" w:sz="4" w:space="0"/>
              <w:left w:val="nil"/>
              <w:bottom w:val="single" w:color="auto" w:sz="4" w:space="0"/>
              <w:right w:val="single" w:color="auto" w:sz="4" w:space="0"/>
            </w:tcBorders>
            <w:shd w:val="clear" w:color="auto" w:fill="auto"/>
            <w:vAlign w:val="center"/>
          </w:tcPr>
          <w:p w14:paraId="13BF4F1F">
            <w:pPr>
              <w:adjustRightInd w:val="0"/>
              <w:spacing w:after="120" w:line="340" w:lineRule="exact"/>
              <w:rPr>
                <w:rFonts w:ascii="宋体" w:hAnsi="宋体" w:eastAsiaTheme="minorEastAsia" w:cstheme="minorBidi"/>
                <w:kern w:val="0"/>
                <w:sz w:val="28"/>
                <w:szCs w:val="28"/>
              </w:rPr>
            </w:pPr>
            <w:r>
              <w:rPr>
                <w:rFonts w:hint="eastAsia" w:ascii="宋体" w:hAnsi="宋体" w:eastAsiaTheme="minorEastAsia" w:cstheme="minorBidi"/>
                <w:kern w:val="0"/>
                <w:sz w:val="28"/>
                <w:szCs w:val="28"/>
              </w:rPr>
              <w:t>商务资信</w:t>
            </w:r>
          </w:p>
        </w:tc>
        <w:tc>
          <w:tcPr>
            <w:tcW w:w="4965" w:type="dxa"/>
            <w:tcBorders>
              <w:top w:val="single" w:color="auto" w:sz="4" w:space="0"/>
              <w:left w:val="nil"/>
              <w:bottom w:val="single" w:color="auto" w:sz="4" w:space="0"/>
              <w:right w:val="single" w:color="auto" w:sz="4" w:space="0"/>
            </w:tcBorders>
            <w:shd w:val="clear" w:color="auto" w:fill="auto"/>
            <w:vAlign w:val="center"/>
          </w:tcPr>
          <w:p w14:paraId="7CB86F06">
            <w:pPr>
              <w:adjustRightInd w:val="0"/>
              <w:spacing w:after="120" w:line="340" w:lineRule="exact"/>
              <w:jc w:val="left"/>
              <w:rPr>
                <w:rFonts w:ascii="宋体" w:hAnsi="宋体" w:cs="仿宋_GB2312" w:eastAsiaTheme="minorEastAsia"/>
                <w:kern w:val="0"/>
                <w:sz w:val="28"/>
                <w:szCs w:val="28"/>
              </w:rPr>
            </w:pPr>
            <w:r>
              <w:rPr>
                <w:rFonts w:hint="eastAsia" w:ascii="宋体" w:hAnsi="宋体" w:cs="仿宋_GB2312" w:eastAsiaTheme="minorEastAsia"/>
                <w:kern w:val="0"/>
                <w:sz w:val="28"/>
                <w:szCs w:val="28"/>
              </w:rPr>
              <w:t>投标人技术力量情况（详见商务要求表）</w:t>
            </w:r>
          </w:p>
        </w:tc>
        <w:tc>
          <w:tcPr>
            <w:tcW w:w="1180" w:type="dxa"/>
            <w:tcBorders>
              <w:top w:val="single" w:color="auto" w:sz="4" w:space="0"/>
              <w:left w:val="nil"/>
              <w:bottom w:val="single" w:color="auto" w:sz="4" w:space="0"/>
              <w:right w:val="single" w:color="auto" w:sz="4" w:space="0"/>
            </w:tcBorders>
            <w:shd w:val="clear" w:color="auto" w:fill="auto"/>
            <w:vAlign w:val="center"/>
          </w:tcPr>
          <w:p w14:paraId="4A9F0ADC">
            <w:pPr>
              <w:adjustRightInd w:val="0"/>
              <w:spacing w:after="120" w:line="340" w:lineRule="exact"/>
              <w:ind w:firstLine="560"/>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1</w:t>
            </w:r>
          </w:p>
        </w:tc>
        <w:tc>
          <w:tcPr>
            <w:tcW w:w="1967" w:type="dxa"/>
            <w:tcBorders>
              <w:top w:val="single" w:color="auto" w:sz="4" w:space="0"/>
              <w:left w:val="nil"/>
              <w:bottom w:val="single" w:color="auto" w:sz="4" w:space="0"/>
              <w:right w:val="single" w:color="auto" w:sz="4" w:space="0"/>
            </w:tcBorders>
            <w:shd w:val="clear" w:color="auto" w:fill="auto"/>
            <w:vAlign w:val="center"/>
          </w:tcPr>
          <w:p w14:paraId="00C89731">
            <w:pPr>
              <w:adjustRightInd w:val="0"/>
              <w:spacing w:after="120" w:line="340" w:lineRule="exact"/>
              <w:rPr>
                <w:rFonts w:ascii="宋体" w:hAnsi="宋体" w:eastAsiaTheme="minorEastAsia" w:cstheme="minorBidi"/>
                <w:kern w:val="0"/>
                <w:sz w:val="28"/>
                <w:szCs w:val="28"/>
              </w:rPr>
            </w:pPr>
            <w:r>
              <w:rPr>
                <w:rFonts w:hint="eastAsia" w:ascii="宋体" w:hAnsi="宋体" w:eastAsiaTheme="minorEastAsia" w:cstheme="minorBidi"/>
                <w:kern w:val="0"/>
                <w:sz w:val="28"/>
                <w:szCs w:val="28"/>
              </w:rPr>
              <w:t>客观分</w:t>
            </w:r>
          </w:p>
        </w:tc>
      </w:tr>
      <w:tr w14:paraId="5D5FC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958" w:type="dxa"/>
            <w:tcBorders>
              <w:top w:val="single" w:color="auto" w:sz="4" w:space="0"/>
              <w:left w:val="single" w:color="auto" w:sz="4" w:space="0"/>
              <w:bottom w:val="single" w:color="auto" w:sz="4" w:space="0"/>
              <w:right w:val="single" w:color="auto" w:sz="4" w:space="0"/>
            </w:tcBorders>
            <w:shd w:val="clear" w:color="auto" w:fill="auto"/>
            <w:vAlign w:val="center"/>
          </w:tcPr>
          <w:p w14:paraId="59A00680">
            <w:pPr>
              <w:adjustRightInd w:val="0"/>
              <w:spacing w:after="120" w:line="340" w:lineRule="exact"/>
              <w:jc w:val="center"/>
              <w:rPr>
                <w:rFonts w:ascii="宋体" w:hAnsi="宋体" w:eastAsiaTheme="minorEastAsia" w:cstheme="minorBidi"/>
                <w:kern w:val="0"/>
                <w:sz w:val="28"/>
                <w:szCs w:val="28"/>
              </w:rPr>
            </w:pPr>
            <w:r>
              <w:rPr>
                <w:rFonts w:ascii="宋体" w:hAnsi="宋体" w:eastAsiaTheme="minorEastAsia" w:cstheme="minorBidi"/>
                <w:kern w:val="0"/>
                <w:sz w:val="28"/>
                <w:szCs w:val="28"/>
              </w:rPr>
              <w:t>1</w:t>
            </w:r>
            <w:r>
              <w:rPr>
                <w:rFonts w:hint="eastAsia" w:ascii="宋体" w:hAnsi="宋体" w:eastAsiaTheme="minorEastAsia" w:cstheme="minorBidi"/>
                <w:kern w:val="0"/>
                <w:sz w:val="28"/>
                <w:szCs w:val="28"/>
              </w:rPr>
              <w:t>1</w:t>
            </w:r>
          </w:p>
        </w:tc>
        <w:tc>
          <w:tcPr>
            <w:tcW w:w="1415" w:type="dxa"/>
            <w:tcBorders>
              <w:top w:val="single" w:color="auto" w:sz="4" w:space="0"/>
              <w:left w:val="nil"/>
              <w:bottom w:val="single" w:color="auto" w:sz="4" w:space="0"/>
              <w:right w:val="single" w:color="auto" w:sz="4" w:space="0"/>
            </w:tcBorders>
            <w:shd w:val="clear" w:color="auto" w:fill="auto"/>
            <w:vAlign w:val="center"/>
          </w:tcPr>
          <w:p w14:paraId="63A1AF68">
            <w:pPr>
              <w:adjustRightInd w:val="0"/>
              <w:spacing w:after="120" w:line="340" w:lineRule="exact"/>
              <w:rPr>
                <w:rFonts w:ascii="宋体" w:hAnsi="宋体" w:eastAsiaTheme="minorEastAsia" w:cstheme="minorBidi"/>
                <w:kern w:val="0"/>
                <w:sz w:val="28"/>
                <w:szCs w:val="28"/>
              </w:rPr>
            </w:pPr>
            <w:r>
              <w:rPr>
                <w:rFonts w:hint="eastAsia" w:ascii="宋体" w:hAnsi="宋体" w:eastAsiaTheme="minorEastAsia" w:cstheme="minorBidi"/>
                <w:kern w:val="0"/>
                <w:sz w:val="28"/>
                <w:szCs w:val="28"/>
              </w:rPr>
              <w:t>商务资信</w:t>
            </w:r>
          </w:p>
        </w:tc>
        <w:tc>
          <w:tcPr>
            <w:tcW w:w="4965" w:type="dxa"/>
            <w:tcBorders>
              <w:top w:val="single" w:color="auto" w:sz="4" w:space="0"/>
              <w:left w:val="nil"/>
              <w:bottom w:val="single" w:color="auto" w:sz="4" w:space="0"/>
              <w:right w:val="single" w:color="auto" w:sz="4" w:space="0"/>
            </w:tcBorders>
            <w:shd w:val="clear" w:color="auto" w:fill="auto"/>
            <w:vAlign w:val="center"/>
          </w:tcPr>
          <w:p w14:paraId="58AAEC6C">
            <w:pPr>
              <w:adjustRightInd w:val="0"/>
              <w:spacing w:after="120" w:line="340" w:lineRule="exact"/>
              <w:jc w:val="left"/>
              <w:rPr>
                <w:rFonts w:ascii="宋体" w:hAnsi="宋体" w:cs="仿宋_GB2312" w:eastAsiaTheme="minorEastAsia"/>
                <w:kern w:val="0"/>
                <w:sz w:val="28"/>
                <w:szCs w:val="28"/>
              </w:rPr>
            </w:pPr>
            <w:r>
              <w:rPr>
                <w:rFonts w:hint="eastAsia" w:ascii="宋体" w:hAnsi="宋体" w:cs="仿宋_GB2312" w:eastAsiaTheme="minorEastAsia"/>
                <w:kern w:val="0"/>
                <w:sz w:val="28"/>
                <w:szCs w:val="28"/>
              </w:rPr>
              <w:t>经验或业绩要求（详见商务要求表）</w:t>
            </w:r>
          </w:p>
        </w:tc>
        <w:tc>
          <w:tcPr>
            <w:tcW w:w="1180" w:type="dxa"/>
            <w:tcBorders>
              <w:top w:val="single" w:color="auto" w:sz="4" w:space="0"/>
              <w:left w:val="nil"/>
              <w:bottom w:val="single" w:color="auto" w:sz="4" w:space="0"/>
              <w:right w:val="single" w:color="auto" w:sz="4" w:space="0"/>
            </w:tcBorders>
            <w:shd w:val="clear" w:color="auto" w:fill="auto"/>
            <w:vAlign w:val="center"/>
          </w:tcPr>
          <w:p w14:paraId="760388E5">
            <w:pPr>
              <w:adjustRightInd w:val="0"/>
              <w:spacing w:after="120" w:line="340" w:lineRule="exact"/>
              <w:ind w:firstLine="560"/>
              <w:jc w:val="center"/>
              <w:rPr>
                <w:rFonts w:ascii="宋体" w:hAnsi="宋体" w:eastAsiaTheme="minorEastAsia" w:cstheme="minorBidi"/>
                <w:kern w:val="0"/>
                <w:sz w:val="28"/>
                <w:szCs w:val="28"/>
              </w:rPr>
            </w:pPr>
            <w:r>
              <w:rPr>
                <w:rFonts w:hint="eastAsia" w:ascii="宋体" w:hAnsi="宋体" w:eastAsiaTheme="minorEastAsia" w:cstheme="minorBidi"/>
                <w:kern w:val="0"/>
                <w:sz w:val="28"/>
                <w:szCs w:val="28"/>
              </w:rPr>
              <w:t>3</w:t>
            </w:r>
          </w:p>
        </w:tc>
        <w:tc>
          <w:tcPr>
            <w:tcW w:w="1967" w:type="dxa"/>
            <w:tcBorders>
              <w:top w:val="single" w:color="auto" w:sz="4" w:space="0"/>
              <w:left w:val="nil"/>
              <w:bottom w:val="single" w:color="auto" w:sz="4" w:space="0"/>
              <w:right w:val="single" w:color="auto" w:sz="4" w:space="0"/>
            </w:tcBorders>
            <w:shd w:val="clear" w:color="auto" w:fill="auto"/>
            <w:vAlign w:val="center"/>
          </w:tcPr>
          <w:p w14:paraId="30722689">
            <w:pPr>
              <w:adjustRightInd w:val="0"/>
              <w:spacing w:after="120" w:line="340" w:lineRule="exact"/>
              <w:rPr>
                <w:rFonts w:ascii="宋体" w:hAnsi="宋体" w:eastAsiaTheme="minorEastAsia" w:cstheme="minorBidi"/>
                <w:kern w:val="0"/>
                <w:sz w:val="28"/>
                <w:szCs w:val="28"/>
              </w:rPr>
            </w:pPr>
            <w:r>
              <w:rPr>
                <w:rFonts w:hint="eastAsia" w:ascii="宋体" w:hAnsi="宋体" w:eastAsiaTheme="minorEastAsia" w:cstheme="minorBidi"/>
                <w:kern w:val="0"/>
                <w:sz w:val="28"/>
                <w:szCs w:val="28"/>
              </w:rPr>
              <w:t>客观分</w:t>
            </w:r>
          </w:p>
        </w:tc>
      </w:tr>
    </w:tbl>
    <w:p w14:paraId="6F56C180">
      <w:pPr>
        <w:spacing w:afterLines="100" w:line="340" w:lineRule="exact"/>
        <w:jc w:val="left"/>
        <w:outlineLvl w:val="0"/>
        <w:rPr>
          <w:rFonts w:hint="eastAsia" w:ascii="仿宋" w:hAnsi="仿宋" w:eastAsia="仿宋" w:cs="仿宋"/>
          <w:b/>
          <w:bCs/>
          <w:color w:val="000000"/>
          <w:sz w:val="30"/>
          <w:szCs w:val="30"/>
          <w:lang w:eastAsia="zh-CN"/>
        </w:rPr>
      </w:pPr>
    </w:p>
    <w:p w14:paraId="07A6BD99">
      <w:pPr>
        <w:spacing w:afterLines="100" w:line="340" w:lineRule="exact"/>
        <w:jc w:val="center"/>
        <w:outlineLvl w:val="0"/>
        <w:rPr>
          <w:rFonts w:ascii="宋体" w:hAnsi="宋体"/>
          <w:b/>
          <w:bCs/>
          <w:color w:val="000000"/>
          <w:sz w:val="36"/>
          <w:szCs w:val="36"/>
        </w:rPr>
      </w:pPr>
    </w:p>
    <w:p w14:paraId="7C4DDBA7">
      <w:pPr>
        <w:spacing w:afterLines="100" w:line="340" w:lineRule="exact"/>
        <w:jc w:val="center"/>
        <w:outlineLvl w:val="0"/>
        <w:rPr>
          <w:rFonts w:hint="eastAsia" w:ascii="宋体" w:hAnsi="宋体"/>
          <w:b/>
          <w:bCs/>
          <w:color w:val="000000"/>
          <w:sz w:val="36"/>
          <w:szCs w:val="36"/>
        </w:rPr>
      </w:pPr>
    </w:p>
    <w:p w14:paraId="6B08578A">
      <w:pPr>
        <w:spacing w:afterLines="100" w:line="340" w:lineRule="exact"/>
        <w:jc w:val="center"/>
        <w:outlineLvl w:val="0"/>
        <w:rPr>
          <w:rFonts w:hint="eastAsia" w:ascii="宋体" w:hAnsi="宋体"/>
          <w:b/>
          <w:bCs/>
          <w:color w:val="000000"/>
          <w:sz w:val="36"/>
          <w:szCs w:val="36"/>
        </w:rPr>
      </w:pPr>
    </w:p>
    <w:p w14:paraId="31033B2E">
      <w:pPr>
        <w:spacing w:afterLines="100" w:line="340" w:lineRule="exact"/>
        <w:jc w:val="center"/>
        <w:outlineLvl w:val="0"/>
        <w:rPr>
          <w:rFonts w:hint="eastAsia" w:ascii="宋体" w:hAnsi="宋体"/>
          <w:b/>
          <w:bCs/>
          <w:color w:val="000000"/>
          <w:sz w:val="36"/>
          <w:szCs w:val="36"/>
        </w:rPr>
      </w:pPr>
    </w:p>
    <w:p w14:paraId="43107756">
      <w:pPr>
        <w:spacing w:afterLines="100" w:line="340" w:lineRule="exact"/>
        <w:jc w:val="center"/>
        <w:outlineLvl w:val="0"/>
        <w:rPr>
          <w:rFonts w:hint="eastAsia" w:ascii="宋体" w:hAnsi="宋体"/>
          <w:b/>
          <w:bCs/>
          <w:color w:val="000000"/>
          <w:sz w:val="36"/>
          <w:szCs w:val="36"/>
        </w:rPr>
      </w:pPr>
    </w:p>
    <w:p w14:paraId="592F7F0F">
      <w:pPr>
        <w:spacing w:afterLines="100" w:line="340" w:lineRule="exact"/>
        <w:jc w:val="center"/>
        <w:outlineLvl w:val="0"/>
        <w:rPr>
          <w:rFonts w:hint="eastAsia" w:ascii="宋体" w:hAnsi="宋体"/>
          <w:b/>
          <w:bCs/>
          <w:color w:val="000000"/>
          <w:sz w:val="36"/>
          <w:szCs w:val="36"/>
        </w:rPr>
      </w:pPr>
    </w:p>
    <w:p w14:paraId="479920E8">
      <w:pPr>
        <w:spacing w:afterLines="100" w:line="340" w:lineRule="exact"/>
        <w:jc w:val="center"/>
        <w:outlineLvl w:val="0"/>
        <w:rPr>
          <w:rFonts w:hint="eastAsia" w:ascii="宋体" w:hAnsi="宋体"/>
          <w:b/>
          <w:bCs/>
          <w:color w:val="000000"/>
          <w:sz w:val="36"/>
          <w:szCs w:val="36"/>
        </w:rPr>
      </w:pPr>
    </w:p>
    <w:p w14:paraId="781BAD70">
      <w:pPr>
        <w:spacing w:afterLines="100" w:line="340" w:lineRule="exact"/>
        <w:jc w:val="center"/>
        <w:outlineLvl w:val="0"/>
        <w:rPr>
          <w:rFonts w:hint="eastAsia" w:ascii="宋体" w:hAnsi="宋体"/>
          <w:b/>
          <w:bCs/>
          <w:color w:val="000000"/>
          <w:sz w:val="36"/>
          <w:szCs w:val="36"/>
        </w:rPr>
      </w:pPr>
    </w:p>
    <w:p w14:paraId="19D42E5B">
      <w:pPr>
        <w:spacing w:afterLines="100" w:line="340" w:lineRule="exact"/>
        <w:jc w:val="center"/>
        <w:outlineLvl w:val="0"/>
        <w:rPr>
          <w:rFonts w:hAnsi="宋体"/>
          <w:b/>
          <w:bCs/>
          <w:color w:val="000000"/>
          <w:sz w:val="36"/>
          <w:szCs w:val="36"/>
        </w:rPr>
      </w:pPr>
      <w:r>
        <w:rPr>
          <w:rFonts w:hint="eastAsia" w:ascii="宋体" w:hAnsi="宋体"/>
          <w:b/>
          <w:bCs/>
          <w:color w:val="000000"/>
          <w:sz w:val="36"/>
          <w:szCs w:val="36"/>
        </w:rPr>
        <w:t>第四章招标需求</w:t>
      </w:r>
    </w:p>
    <w:p w14:paraId="2B291F1C">
      <w:pPr>
        <w:snapToGrid w:val="0"/>
        <w:spacing w:beforeLines="50" w:afterLines="50"/>
        <w:rPr>
          <w:rFonts w:ascii="宋体" w:hAnsi="宋体"/>
          <w:b/>
          <w:bCs/>
          <w:color w:val="000000"/>
          <w:spacing w:val="40"/>
          <w:kern w:val="0"/>
          <w:sz w:val="36"/>
          <w:szCs w:val="36"/>
        </w:rPr>
      </w:pPr>
      <w:r>
        <w:rPr>
          <w:rFonts w:hint="eastAsia" w:ascii="宋体" w:hAnsi="宋体"/>
          <w:b/>
          <w:bCs/>
          <w:color w:val="000000"/>
          <w:spacing w:val="40"/>
          <w:kern w:val="0"/>
          <w:sz w:val="36"/>
          <w:szCs w:val="36"/>
        </w:rPr>
        <w:t xml:space="preserve"> </w:t>
      </w:r>
    </w:p>
    <w:p w14:paraId="17BF8375">
      <w:pPr>
        <w:snapToGrid w:val="0"/>
        <w:spacing w:beforeLines="50" w:afterLines="50"/>
        <w:rPr>
          <w:rFonts w:ascii="仿宋" w:hAnsi="仿宋" w:eastAsia="仿宋"/>
          <w:b/>
          <w:bCs/>
          <w:color w:val="000000"/>
          <w:spacing w:val="40"/>
          <w:kern w:val="0"/>
          <w:sz w:val="28"/>
          <w:szCs w:val="28"/>
        </w:rPr>
      </w:pPr>
      <w:r>
        <w:rPr>
          <w:rFonts w:hint="eastAsia" w:ascii="仿宋" w:hAnsi="仿宋" w:eastAsia="仿宋"/>
          <w:b/>
          <w:bCs/>
          <w:color w:val="000000"/>
          <w:spacing w:val="40"/>
          <w:kern w:val="0"/>
          <w:sz w:val="28"/>
          <w:szCs w:val="28"/>
        </w:rPr>
        <w:t>特别说明：</w:t>
      </w:r>
    </w:p>
    <w:p w14:paraId="65BFDAB5">
      <w:pPr>
        <w:spacing w:line="360" w:lineRule="auto"/>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1.需求中不允许偏离的实质性要求和条件，以“▲”号标明，如投标人未响应的，将被视为无效。</w:t>
      </w:r>
    </w:p>
    <w:p w14:paraId="5736141E">
      <w:pPr>
        <w:spacing w:line="360" w:lineRule="auto"/>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2.核心产品在各标项内容中明确，如出现同品牌情况的，评标委员会根据评审原则第4条规定执行</w:t>
      </w:r>
      <w:r>
        <w:rPr>
          <w:rFonts w:hint="eastAsia" w:ascii="仿宋_GB2312" w:hAnsi="仿宋" w:eastAsia="仿宋_GB2312"/>
          <w:b/>
          <w:bCs/>
          <w:color w:val="000000"/>
          <w:sz w:val="30"/>
          <w:szCs w:val="30"/>
        </w:rPr>
        <w:t>。</w:t>
      </w:r>
    </w:p>
    <w:p w14:paraId="1A241DB2">
      <w:pPr>
        <w:spacing w:line="360" w:lineRule="auto"/>
        <w:ind w:firstLine="562" w:firstLineChars="200"/>
        <w:rPr>
          <w:rFonts w:ascii="仿宋" w:hAnsi="仿宋" w:eastAsia="仿宋_GB2312"/>
          <w:b/>
          <w:bCs/>
          <w:color w:val="000000"/>
          <w:sz w:val="30"/>
          <w:szCs w:val="30"/>
        </w:rPr>
      </w:pPr>
      <w:r>
        <w:rPr>
          <w:rFonts w:hint="eastAsia" w:ascii="仿宋" w:hAnsi="仿宋" w:eastAsia="仿宋"/>
          <w:b/>
          <w:bCs/>
          <w:color w:val="000000"/>
          <w:sz w:val="28"/>
          <w:szCs w:val="28"/>
        </w:rPr>
        <w:t>3.采购人拟采购的产品属于政府强制采购节能品目的，（详见《关于印发节能产品政府采购品目清单的通知》财库〔2019〕19号），需按《财政部 发展改革委 生态环境部 市场监管总局 关于调整优化节能产品、环境标志产品政府采购执行机制的通知》财库〔2019〕9号要求执行。</w:t>
      </w:r>
    </w:p>
    <w:p w14:paraId="65404628">
      <w:pPr>
        <w:spacing w:line="360" w:lineRule="auto"/>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4.投标人投标产品规格型号与官网公布的产品规格型号一致，但技术参数不一致的，应当在投标文件中阐述技术参数不一致的原因，以及通过何种技术路线来实现投标产品技术参数。投标人未作说明的，评标委员会有权对该投标文件作出不利于投标人的评判。</w:t>
      </w:r>
    </w:p>
    <w:p w14:paraId="7CCB8FCC">
      <w:pPr>
        <w:spacing w:line="360" w:lineRule="auto"/>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5.供应商承诺提供赠品、回扣、采购预算中本身不包含的其他商品或服务，视作无效承诺。</w:t>
      </w:r>
    </w:p>
    <w:p w14:paraId="0B6EB2FF">
      <w:pPr>
        <w:pStyle w:val="32"/>
        <w:spacing w:before="120" w:after="120" w:line="360" w:lineRule="auto"/>
        <w:rPr>
          <w:rFonts w:ascii="仿宋" w:hAnsi="仿宋" w:eastAsia="仿宋" w:cs="Arial"/>
          <w:b/>
          <w:bCs/>
          <w:color w:val="000000"/>
          <w:sz w:val="28"/>
          <w:szCs w:val="28"/>
        </w:rPr>
      </w:pPr>
      <w:bookmarkStart w:id="27" w:name="_Toc496796639"/>
      <w:bookmarkEnd w:id="27"/>
      <w:r>
        <w:rPr>
          <w:rFonts w:hint="eastAsia" w:ascii="仿宋" w:hAnsi="仿宋" w:eastAsia="仿宋" w:cs="Arial"/>
          <w:b/>
          <w:bCs/>
          <w:color w:val="000000"/>
          <w:sz w:val="28"/>
          <w:szCs w:val="28"/>
        </w:rPr>
        <w:t xml:space="preserve"> </w:t>
      </w:r>
    </w:p>
    <w:p w14:paraId="6EC97458">
      <w:pPr>
        <w:pStyle w:val="43"/>
        <w:spacing w:after="120"/>
        <w:ind w:left="420" w:hanging="420"/>
        <w:rPr>
          <w:rFonts w:hAnsi="宋体" w:eastAsiaTheme="minorEastAsia"/>
          <w:b/>
          <w:bCs/>
          <w:color w:val="000000"/>
          <w:sz w:val="36"/>
          <w:szCs w:val="36"/>
        </w:rPr>
      </w:pPr>
      <w:bookmarkStart w:id="28" w:name="PO_416_PM050"/>
      <w:bookmarkEnd w:id="28"/>
    </w:p>
    <w:p w14:paraId="070E601E">
      <w:pPr>
        <w:rPr>
          <w:rFonts w:hAnsi="宋体" w:eastAsiaTheme="minorEastAsia"/>
          <w:b/>
          <w:bCs/>
          <w:color w:val="000000"/>
          <w:sz w:val="36"/>
          <w:szCs w:val="36"/>
        </w:rPr>
      </w:pPr>
    </w:p>
    <w:p w14:paraId="416A111A">
      <w:pPr>
        <w:rPr>
          <w:rFonts w:hAnsi="宋体" w:eastAsiaTheme="minorEastAsia"/>
          <w:b/>
          <w:bCs/>
          <w:color w:val="000000"/>
          <w:sz w:val="36"/>
          <w:szCs w:val="36"/>
        </w:rPr>
      </w:pPr>
    </w:p>
    <w:p w14:paraId="16368DF2">
      <w:pPr>
        <w:rPr>
          <w:rFonts w:hAnsi="宋体" w:eastAsiaTheme="minorEastAsia"/>
          <w:b/>
          <w:bCs/>
          <w:color w:val="000000"/>
          <w:sz w:val="36"/>
          <w:szCs w:val="36"/>
        </w:rPr>
      </w:pPr>
    </w:p>
    <w:p w14:paraId="1BF26D15">
      <w:pPr>
        <w:rPr>
          <w:rFonts w:hAnsi="宋体" w:eastAsiaTheme="minorEastAsia"/>
          <w:b/>
          <w:bCs/>
          <w:color w:val="000000"/>
          <w:sz w:val="36"/>
          <w:szCs w:val="36"/>
        </w:rPr>
      </w:pPr>
    </w:p>
    <w:p w14:paraId="251E7367">
      <w:pPr>
        <w:rPr>
          <w:rFonts w:hAnsi="宋体" w:eastAsiaTheme="minorEastAsia"/>
          <w:b/>
          <w:bCs/>
          <w:color w:val="000000"/>
          <w:sz w:val="36"/>
          <w:szCs w:val="36"/>
        </w:rPr>
      </w:pPr>
    </w:p>
    <w:p w14:paraId="0C593C86">
      <w:pPr>
        <w:pStyle w:val="43"/>
        <w:spacing w:after="120"/>
        <w:ind w:left="420" w:hanging="420"/>
        <w:jc w:val="left"/>
        <w:rPr>
          <w:rFonts w:cs="国标仿宋" w:asciiTheme="majorEastAsia" w:hAnsiTheme="majorEastAsia" w:eastAsiaTheme="majorEastAsia"/>
          <w:sz w:val="30"/>
          <w:szCs w:val="30"/>
        </w:rPr>
      </w:pPr>
      <w:r>
        <w:rPr>
          <w:rFonts w:hint="eastAsia" w:cs="宋体" w:asciiTheme="majorEastAsia" w:hAnsiTheme="majorEastAsia" w:eastAsiaTheme="majorEastAsia"/>
          <w:b/>
          <w:bCs/>
          <w:color w:val="000000"/>
          <w:sz w:val="30"/>
          <w:szCs w:val="30"/>
        </w:rPr>
        <w:t>标项</w:t>
      </w:r>
      <w:r>
        <w:rPr>
          <w:rFonts w:hint="eastAsia" w:asciiTheme="majorEastAsia" w:hAnsiTheme="majorEastAsia" w:eastAsiaTheme="majorEastAsia"/>
          <w:b/>
          <w:bCs/>
          <w:color w:val="000000"/>
          <w:sz w:val="30"/>
          <w:szCs w:val="30"/>
        </w:rPr>
        <w:t>一</w:t>
      </w:r>
      <w:r>
        <w:rPr>
          <w:rFonts w:asciiTheme="majorEastAsia" w:hAnsiTheme="majorEastAsia" w:eastAsiaTheme="majorEastAsia"/>
          <w:b/>
          <w:bCs/>
          <w:color w:val="000000"/>
          <w:sz w:val="30"/>
          <w:szCs w:val="30"/>
        </w:rPr>
        <w:t>:</w:t>
      </w:r>
      <w:r>
        <w:rPr>
          <w:rFonts w:hint="eastAsia" w:asciiTheme="majorEastAsia" w:hAnsiTheme="majorEastAsia" w:eastAsiaTheme="majorEastAsia"/>
          <w:b/>
          <w:color w:val="333333"/>
          <w:sz w:val="30"/>
          <w:szCs w:val="30"/>
        </w:rPr>
        <w:t xml:space="preserve"> </w:t>
      </w:r>
      <w:r>
        <w:rPr>
          <w:rFonts w:hint="eastAsia" w:cs="国标仿宋" w:asciiTheme="majorEastAsia" w:hAnsiTheme="majorEastAsia" w:eastAsiaTheme="majorEastAsia"/>
          <w:sz w:val="30"/>
          <w:szCs w:val="30"/>
        </w:rPr>
        <w:t>富春校区多媒体教室触控一体机及智慧</w:t>
      </w:r>
      <w:r>
        <w:rPr>
          <w:rFonts w:hint="eastAsia" w:cs="国标仿宋" w:asciiTheme="majorEastAsia" w:hAnsiTheme="majorEastAsia" w:eastAsiaTheme="majorEastAsia"/>
          <w:sz w:val="30"/>
          <w:szCs w:val="30"/>
          <w:lang w:eastAsia="zh-CN"/>
        </w:rPr>
        <w:t>电子</w:t>
      </w:r>
      <w:r>
        <w:rPr>
          <w:rFonts w:hint="eastAsia" w:cs="国标仿宋" w:asciiTheme="majorEastAsia" w:hAnsiTheme="majorEastAsia" w:eastAsiaTheme="majorEastAsia"/>
          <w:sz w:val="30"/>
          <w:szCs w:val="30"/>
        </w:rPr>
        <w:t>黑板</w:t>
      </w:r>
    </w:p>
    <w:p w14:paraId="67D0A20D">
      <w:pPr>
        <w:spacing w:line="500" w:lineRule="exact"/>
        <w:ind w:firstLine="562" w:firstLineChars="200"/>
        <w:rPr>
          <w:rFonts w:ascii="仿宋" w:hAnsi="仿宋" w:eastAsia="仿宋" w:cs="仿宋"/>
          <w:i/>
          <w:snapToGrid w:val="0"/>
          <w:color w:val="000000"/>
          <w:kern w:val="0"/>
          <w:sz w:val="28"/>
          <w:szCs w:val="28"/>
        </w:rPr>
      </w:pPr>
      <w:r>
        <w:rPr>
          <w:rFonts w:hint="eastAsia" w:ascii="宋体" w:hAnsi="宋体"/>
          <w:b/>
          <w:sz w:val="28"/>
          <w:szCs w:val="28"/>
        </w:rPr>
        <w:t>一、采购项目概况</w:t>
      </w:r>
    </w:p>
    <w:p w14:paraId="7023ADC4">
      <w:pPr>
        <w:spacing w:line="500" w:lineRule="exact"/>
        <w:ind w:firstLine="560" w:firstLineChars="200"/>
        <w:rPr>
          <w:rFonts w:ascii="宋体" w:hAnsi="宋体"/>
          <w:b/>
          <w:sz w:val="28"/>
          <w:szCs w:val="28"/>
        </w:rPr>
      </w:pPr>
      <w:r>
        <w:rPr>
          <w:rFonts w:hint="eastAsia" w:ascii="仿宋" w:hAnsi="仿宋" w:eastAsia="仿宋" w:cs="仿宋"/>
          <w:sz w:val="28"/>
          <w:szCs w:val="28"/>
        </w:rPr>
        <w:t>本项目为浙江中医药大学富春校区多媒体教室建设采购项目。项目位于杭州市富阳区富春街道高教园区内，计划新建76间多媒体教室和临床实践中心建设，并于2026年建设完成。拟采购66台电脑、10套智慧黑板、41套一体机和基础医学院37套智慧电子黑板，用于满足多媒体教学和临床实践教学。</w:t>
      </w:r>
    </w:p>
    <w:p w14:paraId="155F32CF">
      <w:pPr>
        <w:numPr>
          <w:ilvl w:val="0"/>
          <w:numId w:val="30"/>
        </w:numPr>
        <w:spacing w:line="500" w:lineRule="exact"/>
        <w:ind w:firstLine="562" w:firstLineChars="200"/>
        <w:rPr>
          <w:rFonts w:hint="eastAsia" w:ascii="宋体" w:hAnsi="宋体"/>
          <w:b/>
          <w:sz w:val="28"/>
          <w:szCs w:val="28"/>
        </w:rPr>
      </w:pPr>
      <w:r>
        <w:rPr>
          <w:rFonts w:hint="eastAsia" w:ascii="宋体" w:hAnsi="宋体"/>
          <w:b/>
          <w:sz w:val="28"/>
          <w:szCs w:val="28"/>
        </w:rPr>
        <w:t>采购清单（包括采购标的名称、数量等）</w:t>
      </w:r>
    </w:p>
    <w:tbl>
      <w:tblPr>
        <w:tblStyle w:val="60"/>
        <w:tblW w:w="9345" w:type="dxa"/>
        <w:tblInd w:w="-264"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650"/>
        <w:gridCol w:w="3362"/>
        <w:gridCol w:w="659"/>
        <w:gridCol w:w="775"/>
        <w:gridCol w:w="1296"/>
        <w:gridCol w:w="907"/>
        <w:gridCol w:w="827"/>
        <w:gridCol w:w="869"/>
      </w:tblGrid>
      <w:tr w14:paraId="050BEC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0" w:hRule="atLeast"/>
        </w:trPr>
        <w:tc>
          <w:tcPr>
            <w:tcW w:w="650" w:type="dxa"/>
            <w:vAlign w:val="center"/>
          </w:tcPr>
          <w:p w14:paraId="7F0CA844">
            <w:pPr>
              <w:widowControl/>
              <w:kinsoku w:val="0"/>
              <w:autoSpaceDE w:val="0"/>
              <w:autoSpaceDN w:val="0"/>
              <w:adjustRightInd w:val="0"/>
              <w:snapToGrid w:val="0"/>
              <w:spacing w:line="340" w:lineRule="exact"/>
              <w:jc w:val="center"/>
              <w:textAlignment w:val="baseline"/>
              <w:rPr>
                <w:rFonts w:asciiTheme="majorEastAsia" w:hAnsiTheme="majorEastAsia" w:eastAsiaTheme="majorEastAsia" w:cstheme="majorEastAsia"/>
                <w:snapToGrid w:val="0"/>
                <w:kern w:val="0"/>
                <w:sz w:val="24"/>
                <w:szCs w:val="24"/>
                <w:highlight w:val="none"/>
              </w:rPr>
            </w:pPr>
            <w:r>
              <w:rPr>
                <w:rFonts w:hint="eastAsia" w:asciiTheme="majorEastAsia" w:hAnsiTheme="majorEastAsia" w:eastAsiaTheme="majorEastAsia" w:cstheme="majorEastAsia"/>
                <w:snapToGrid w:val="0"/>
                <w:spacing w:val="-2"/>
                <w:kern w:val="0"/>
                <w:sz w:val="24"/>
                <w:szCs w:val="24"/>
                <w:highlight w:val="none"/>
              </w:rPr>
              <w:t>序号</w:t>
            </w:r>
          </w:p>
        </w:tc>
        <w:tc>
          <w:tcPr>
            <w:tcW w:w="3362" w:type="dxa"/>
            <w:vAlign w:val="center"/>
          </w:tcPr>
          <w:p w14:paraId="52425D97">
            <w:pPr>
              <w:widowControl/>
              <w:kinsoku w:val="0"/>
              <w:autoSpaceDE w:val="0"/>
              <w:autoSpaceDN w:val="0"/>
              <w:adjustRightInd w:val="0"/>
              <w:snapToGrid w:val="0"/>
              <w:spacing w:before="60" w:line="340" w:lineRule="exact"/>
              <w:jc w:val="center"/>
              <w:textAlignment w:val="baseline"/>
              <w:rPr>
                <w:rFonts w:asciiTheme="majorEastAsia" w:hAnsiTheme="majorEastAsia" w:eastAsiaTheme="majorEastAsia" w:cstheme="majorEastAsia"/>
                <w:snapToGrid w:val="0"/>
                <w:kern w:val="0"/>
                <w:sz w:val="24"/>
                <w:szCs w:val="24"/>
                <w:highlight w:val="none"/>
              </w:rPr>
            </w:pPr>
            <w:r>
              <w:rPr>
                <w:rFonts w:hint="eastAsia" w:asciiTheme="majorEastAsia" w:hAnsiTheme="majorEastAsia" w:eastAsiaTheme="majorEastAsia" w:cstheme="majorEastAsia"/>
                <w:snapToGrid w:val="0"/>
                <w:spacing w:val="-3"/>
                <w:kern w:val="0"/>
                <w:sz w:val="24"/>
                <w:szCs w:val="24"/>
                <w:highlight w:val="none"/>
              </w:rPr>
              <w:t>采购标的名称</w:t>
            </w:r>
          </w:p>
        </w:tc>
        <w:tc>
          <w:tcPr>
            <w:tcW w:w="659" w:type="dxa"/>
            <w:vAlign w:val="center"/>
          </w:tcPr>
          <w:p w14:paraId="39150D6C">
            <w:pPr>
              <w:widowControl/>
              <w:kinsoku w:val="0"/>
              <w:autoSpaceDE w:val="0"/>
              <w:autoSpaceDN w:val="0"/>
              <w:adjustRightInd w:val="0"/>
              <w:snapToGrid w:val="0"/>
              <w:spacing w:before="60" w:line="340" w:lineRule="exact"/>
              <w:jc w:val="center"/>
              <w:textAlignment w:val="baseline"/>
              <w:rPr>
                <w:rFonts w:asciiTheme="majorEastAsia" w:hAnsiTheme="majorEastAsia" w:eastAsiaTheme="majorEastAsia" w:cstheme="majorEastAsia"/>
                <w:snapToGrid w:val="0"/>
                <w:kern w:val="0"/>
                <w:sz w:val="24"/>
                <w:szCs w:val="24"/>
                <w:highlight w:val="none"/>
              </w:rPr>
            </w:pPr>
            <w:r>
              <w:rPr>
                <w:rFonts w:hint="eastAsia" w:asciiTheme="majorEastAsia" w:hAnsiTheme="majorEastAsia" w:eastAsiaTheme="majorEastAsia" w:cstheme="majorEastAsia"/>
                <w:snapToGrid w:val="0"/>
                <w:spacing w:val="-3"/>
                <w:kern w:val="0"/>
                <w:sz w:val="24"/>
                <w:szCs w:val="24"/>
                <w:highlight w:val="none"/>
              </w:rPr>
              <w:t>数量</w:t>
            </w:r>
          </w:p>
        </w:tc>
        <w:tc>
          <w:tcPr>
            <w:tcW w:w="775" w:type="dxa"/>
            <w:vAlign w:val="center"/>
          </w:tcPr>
          <w:p w14:paraId="33591843">
            <w:pPr>
              <w:widowControl/>
              <w:kinsoku w:val="0"/>
              <w:autoSpaceDE w:val="0"/>
              <w:autoSpaceDN w:val="0"/>
              <w:adjustRightInd w:val="0"/>
              <w:snapToGrid w:val="0"/>
              <w:spacing w:before="60" w:line="340" w:lineRule="exact"/>
              <w:jc w:val="center"/>
              <w:textAlignment w:val="baseline"/>
              <w:rPr>
                <w:rFonts w:asciiTheme="majorEastAsia" w:hAnsiTheme="majorEastAsia" w:eastAsiaTheme="majorEastAsia" w:cstheme="majorEastAsia"/>
                <w:snapToGrid w:val="0"/>
                <w:kern w:val="0"/>
                <w:sz w:val="24"/>
                <w:szCs w:val="24"/>
                <w:highlight w:val="none"/>
              </w:rPr>
            </w:pPr>
            <w:r>
              <w:rPr>
                <w:rFonts w:hint="eastAsia" w:asciiTheme="majorEastAsia" w:hAnsiTheme="majorEastAsia" w:eastAsiaTheme="majorEastAsia" w:cstheme="majorEastAsia"/>
                <w:snapToGrid w:val="0"/>
                <w:spacing w:val="-3"/>
                <w:kern w:val="0"/>
                <w:sz w:val="24"/>
                <w:szCs w:val="24"/>
                <w:highlight w:val="none"/>
              </w:rPr>
              <w:t>单位</w:t>
            </w:r>
          </w:p>
        </w:tc>
        <w:tc>
          <w:tcPr>
            <w:tcW w:w="1296" w:type="dxa"/>
            <w:vAlign w:val="center"/>
          </w:tcPr>
          <w:p w14:paraId="7CCB519B">
            <w:pPr>
              <w:widowControl/>
              <w:kinsoku w:val="0"/>
              <w:autoSpaceDE w:val="0"/>
              <w:autoSpaceDN w:val="0"/>
              <w:adjustRightInd w:val="0"/>
              <w:snapToGrid w:val="0"/>
              <w:spacing w:before="60" w:line="340" w:lineRule="exact"/>
              <w:jc w:val="center"/>
              <w:textAlignment w:val="baseline"/>
              <w:rPr>
                <w:rFonts w:asciiTheme="majorEastAsia" w:hAnsiTheme="majorEastAsia" w:eastAsiaTheme="majorEastAsia" w:cstheme="majorEastAsia"/>
                <w:snapToGrid w:val="0"/>
                <w:spacing w:val="-3"/>
                <w:kern w:val="0"/>
                <w:sz w:val="24"/>
                <w:szCs w:val="24"/>
                <w:highlight w:val="none"/>
              </w:rPr>
            </w:pPr>
            <w:r>
              <w:rPr>
                <w:rFonts w:hint="eastAsia" w:asciiTheme="majorEastAsia" w:hAnsiTheme="majorEastAsia" w:eastAsiaTheme="majorEastAsia" w:cstheme="majorEastAsia"/>
                <w:snapToGrid w:val="0"/>
                <w:spacing w:val="-3"/>
                <w:kern w:val="0"/>
                <w:sz w:val="24"/>
                <w:szCs w:val="24"/>
                <w:highlight w:val="none"/>
              </w:rPr>
              <w:t>是否进口</w:t>
            </w:r>
          </w:p>
        </w:tc>
        <w:tc>
          <w:tcPr>
            <w:tcW w:w="907" w:type="dxa"/>
            <w:vAlign w:val="center"/>
          </w:tcPr>
          <w:p w14:paraId="74A78225">
            <w:pPr>
              <w:widowControl/>
              <w:kinsoku w:val="0"/>
              <w:autoSpaceDE w:val="0"/>
              <w:autoSpaceDN w:val="0"/>
              <w:adjustRightInd w:val="0"/>
              <w:snapToGrid w:val="0"/>
              <w:spacing w:before="60" w:line="340" w:lineRule="exact"/>
              <w:jc w:val="center"/>
              <w:textAlignment w:val="baseline"/>
              <w:rPr>
                <w:rFonts w:asciiTheme="majorEastAsia" w:hAnsiTheme="majorEastAsia" w:eastAsiaTheme="majorEastAsia" w:cstheme="majorEastAsia"/>
                <w:snapToGrid w:val="0"/>
                <w:spacing w:val="-3"/>
                <w:kern w:val="0"/>
                <w:sz w:val="24"/>
                <w:szCs w:val="24"/>
                <w:highlight w:val="none"/>
              </w:rPr>
            </w:pPr>
            <w:r>
              <w:rPr>
                <w:rFonts w:hint="eastAsia" w:asciiTheme="majorEastAsia" w:hAnsiTheme="majorEastAsia" w:eastAsiaTheme="majorEastAsia" w:cstheme="majorEastAsia"/>
                <w:snapToGrid w:val="0"/>
                <w:spacing w:val="-3"/>
                <w:kern w:val="0"/>
                <w:sz w:val="24"/>
                <w:szCs w:val="24"/>
                <w:highlight w:val="none"/>
              </w:rPr>
              <w:t>备注</w:t>
            </w:r>
          </w:p>
        </w:tc>
        <w:tc>
          <w:tcPr>
            <w:tcW w:w="827" w:type="dxa"/>
            <w:vAlign w:val="center"/>
          </w:tcPr>
          <w:p w14:paraId="5193F459">
            <w:pPr>
              <w:widowControl/>
              <w:kinsoku w:val="0"/>
              <w:autoSpaceDE w:val="0"/>
              <w:autoSpaceDN w:val="0"/>
              <w:adjustRightInd w:val="0"/>
              <w:snapToGrid w:val="0"/>
              <w:spacing w:before="60" w:line="340" w:lineRule="exact"/>
              <w:jc w:val="center"/>
              <w:textAlignment w:val="baseline"/>
              <w:rPr>
                <w:rFonts w:asciiTheme="majorEastAsia" w:hAnsiTheme="majorEastAsia" w:eastAsiaTheme="majorEastAsia" w:cstheme="majorEastAsia"/>
                <w:snapToGrid w:val="0"/>
                <w:spacing w:val="-3"/>
                <w:kern w:val="0"/>
                <w:sz w:val="24"/>
                <w:szCs w:val="24"/>
                <w:highlight w:val="none"/>
              </w:rPr>
            </w:pPr>
            <w:r>
              <w:rPr>
                <w:rFonts w:hint="eastAsia" w:asciiTheme="majorEastAsia" w:hAnsiTheme="majorEastAsia" w:eastAsiaTheme="majorEastAsia" w:cstheme="majorEastAsia"/>
                <w:snapToGrid w:val="0"/>
                <w:spacing w:val="-3"/>
                <w:kern w:val="0"/>
                <w:sz w:val="24"/>
                <w:szCs w:val="24"/>
                <w:highlight w:val="none"/>
              </w:rPr>
              <w:t>类型</w:t>
            </w:r>
          </w:p>
        </w:tc>
        <w:tc>
          <w:tcPr>
            <w:tcW w:w="869" w:type="dxa"/>
            <w:vAlign w:val="center"/>
          </w:tcPr>
          <w:p w14:paraId="1A97D7D6">
            <w:pPr>
              <w:widowControl/>
              <w:kinsoku w:val="0"/>
              <w:autoSpaceDE w:val="0"/>
              <w:autoSpaceDN w:val="0"/>
              <w:adjustRightInd w:val="0"/>
              <w:snapToGrid w:val="0"/>
              <w:spacing w:before="60" w:line="340" w:lineRule="exact"/>
              <w:jc w:val="center"/>
              <w:textAlignment w:val="baseline"/>
              <w:rPr>
                <w:rFonts w:asciiTheme="majorEastAsia" w:hAnsiTheme="majorEastAsia" w:eastAsiaTheme="majorEastAsia" w:cstheme="majorEastAsia"/>
                <w:snapToGrid w:val="0"/>
                <w:spacing w:val="-3"/>
                <w:kern w:val="0"/>
                <w:sz w:val="24"/>
                <w:szCs w:val="24"/>
                <w:highlight w:val="none"/>
              </w:rPr>
            </w:pPr>
            <w:r>
              <w:rPr>
                <w:rFonts w:hint="eastAsia" w:asciiTheme="majorEastAsia" w:hAnsiTheme="majorEastAsia" w:eastAsiaTheme="majorEastAsia" w:cstheme="majorEastAsia"/>
                <w:snapToGrid w:val="0"/>
                <w:spacing w:val="-3"/>
                <w:kern w:val="0"/>
                <w:sz w:val="24"/>
                <w:szCs w:val="24"/>
                <w:highlight w:val="none"/>
              </w:rPr>
              <w:t>备注</w:t>
            </w:r>
          </w:p>
        </w:tc>
      </w:tr>
      <w:tr w14:paraId="06737E4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0" w:hRule="atLeast"/>
        </w:trPr>
        <w:tc>
          <w:tcPr>
            <w:tcW w:w="650" w:type="dxa"/>
            <w:vAlign w:val="center"/>
          </w:tcPr>
          <w:p w14:paraId="2BB3CD3F">
            <w:pPr>
              <w:widowControl/>
              <w:kinsoku w:val="0"/>
              <w:autoSpaceDE w:val="0"/>
              <w:autoSpaceDN w:val="0"/>
              <w:adjustRightInd w:val="0"/>
              <w:snapToGrid w:val="0"/>
              <w:spacing w:before="94" w:line="340" w:lineRule="exact"/>
              <w:jc w:val="center"/>
              <w:textAlignment w:val="baseline"/>
              <w:rPr>
                <w:rFonts w:asciiTheme="majorEastAsia" w:hAnsiTheme="majorEastAsia" w:eastAsiaTheme="majorEastAsia" w:cstheme="majorEastAsia"/>
                <w:snapToGrid w:val="0"/>
                <w:kern w:val="0"/>
                <w:sz w:val="24"/>
                <w:szCs w:val="24"/>
                <w:highlight w:val="none"/>
              </w:rPr>
            </w:pPr>
            <w:r>
              <w:rPr>
                <w:rFonts w:hint="eastAsia" w:asciiTheme="majorEastAsia" w:hAnsiTheme="majorEastAsia" w:eastAsiaTheme="majorEastAsia" w:cstheme="majorEastAsia"/>
                <w:snapToGrid w:val="0"/>
                <w:kern w:val="0"/>
                <w:sz w:val="24"/>
                <w:szCs w:val="24"/>
                <w:highlight w:val="none"/>
              </w:rPr>
              <w:t>1</w:t>
            </w:r>
          </w:p>
        </w:tc>
        <w:tc>
          <w:tcPr>
            <w:tcW w:w="3362" w:type="dxa"/>
            <w:vAlign w:val="center"/>
          </w:tcPr>
          <w:p w14:paraId="1C422D59">
            <w:pPr>
              <w:widowControl/>
              <w:kinsoku w:val="0"/>
              <w:autoSpaceDE w:val="0"/>
              <w:autoSpaceDN w:val="0"/>
              <w:adjustRightInd w:val="0"/>
              <w:snapToGrid w:val="0"/>
              <w:spacing w:before="61" w:line="340" w:lineRule="exact"/>
              <w:ind w:firstLine="127"/>
              <w:jc w:val="center"/>
              <w:textAlignment w:val="baseline"/>
              <w:rPr>
                <w:rFonts w:asciiTheme="majorEastAsia" w:hAnsiTheme="majorEastAsia" w:eastAsiaTheme="majorEastAsia" w:cstheme="majorEastAsia"/>
                <w:snapToGrid w:val="0"/>
                <w:kern w:val="0"/>
                <w:sz w:val="24"/>
                <w:szCs w:val="24"/>
                <w:highlight w:val="none"/>
              </w:rPr>
            </w:pPr>
            <w:r>
              <w:rPr>
                <w:rFonts w:hint="eastAsia" w:asciiTheme="majorEastAsia" w:hAnsiTheme="majorEastAsia" w:eastAsiaTheme="majorEastAsia" w:cstheme="majorEastAsia"/>
                <w:snapToGrid w:val="0"/>
                <w:kern w:val="0"/>
                <w:sz w:val="24"/>
                <w:szCs w:val="24"/>
                <w:highlight w:val="none"/>
              </w:rPr>
              <w:t>教学电脑(强制节能产品）</w:t>
            </w:r>
          </w:p>
        </w:tc>
        <w:tc>
          <w:tcPr>
            <w:tcW w:w="659" w:type="dxa"/>
            <w:vAlign w:val="center"/>
          </w:tcPr>
          <w:p w14:paraId="60CA704E">
            <w:pPr>
              <w:widowControl/>
              <w:kinsoku w:val="0"/>
              <w:autoSpaceDE w:val="0"/>
              <w:autoSpaceDN w:val="0"/>
              <w:adjustRightInd w:val="0"/>
              <w:snapToGrid w:val="0"/>
              <w:spacing w:before="61" w:line="340" w:lineRule="exact"/>
              <w:jc w:val="center"/>
              <w:textAlignment w:val="baseline"/>
              <w:rPr>
                <w:rFonts w:asciiTheme="majorEastAsia" w:hAnsiTheme="majorEastAsia" w:eastAsiaTheme="majorEastAsia" w:cstheme="majorEastAsia"/>
                <w:snapToGrid w:val="0"/>
                <w:kern w:val="0"/>
                <w:sz w:val="24"/>
                <w:szCs w:val="24"/>
                <w:highlight w:val="none"/>
              </w:rPr>
            </w:pPr>
            <w:r>
              <w:rPr>
                <w:rFonts w:hint="eastAsia" w:asciiTheme="majorEastAsia" w:hAnsiTheme="majorEastAsia" w:eastAsiaTheme="majorEastAsia" w:cstheme="majorEastAsia"/>
                <w:snapToGrid w:val="0"/>
                <w:kern w:val="0"/>
                <w:sz w:val="24"/>
                <w:szCs w:val="24"/>
                <w:highlight w:val="none"/>
              </w:rPr>
              <w:t>66</w:t>
            </w:r>
          </w:p>
        </w:tc>
        <w:tc>
          <w:tcPr>
            <w:tcW w:w="775" w:type="dxa"/>
            <w:vAlign w:val="center"/>
          </w:tcPr>
          <w:p w14:paraId="79EA6934">
            <w:pPr>
              <w:widowControl/>
              <w:kinsoku w:val="0"/>
              <w:autoSpaceDE w:val="0"/>
              <w:autoSpaceDN w:val="0"/>
              <w:adjustRightInd w:val="0"/>
              <w:snapToGrid w:val="0"/>
              <w:spacing w:line="340" w:lineRule="exact"/>
              <w:jc w:val="center"/>
              <w:textAlignment w:val="baseline"/>
              <w:rPr>
                <w:rFonts w:asciiTheme="majorEastAsia" w:hAnsiTheme="majorEastAsia" w:eastAsiaTheme="majorEastAsia" w:cstheme="majorEastAsia"/>
                <w:snapToGrid w:val="0"/>
                <w:kern w:val="0"/>
                <w:sz w:val="24"/>
                <w:szCs w:val="24"/>
                <w:highlight w:val="none"/>
              </w:rPr>
            </w:pPr>
            <w:r>
              <w:rPr>
                <w:rFonts w:hint="eastAsia" w:asciiTheme="majorEastAsia" w:hAnsiTheme="majorEastAsia" w:eastAsiaTheme="majorEastAsia" w:cstheme="majorEastAsia"/>
                <w:snapToGrid w:val="0"/>
                <w:kern w:val="0"/>
                <w:sz w:val="24"/>
                <w:szCs w:val="24"/>
                <w:highlight w:val="none"/>
              </w:rPr>
              <w:t>台</w:t>
            </w:r>
          </w:p>
        </w:tc>
        <w:tc>
          <w:tcPr>
            <w:tcW w:w="1296" w:type="dxa"/>
            <w:vAlign w:val="center"/>
          </w:tcPr>
          <w:p w14:paraId="1EF64FB7">
            <w:pPr>
              <w:widowControl/>
              <w:kinsoku w:val="0"/>
              <w:autoSpaceDE w:val="0"/>
              <w:autoSpaceDN w:val="0"/>
              <w:adjustRightInd w:val="0"/>
              <w:snapToGrid w:val="0"/>
              <w:spacing w:line="340" w:lineRule="exact"/>
              <w:jc w:val="center"/>
              <w:textAlignment w:val="baseline"/>
              <w:rPr>
                <w:rFonts w:asciiTheme="majorEastAsia" w:hAnsiTheme="majorEastAsia" w:eastAsiaTheme="majorEastAsia" w:cstheme="majorEastAsia"/>
                <w:snapToGrid w:val="0"/>
                <w:kern w:val="0"/>
                <w:sz w:val="24"/>
                <w:szCs w:val="24"/>
                <w:highlight w:val="none"/>
              </w:rPr>
            </w:pPr>
            <w:r>
              <w:rPr>
                <w:rFonts w:hint="eastAsia" w:asciiTheme="majorEastAsia" w:hAnsiTheme="majorEastAsia" w:eastAsiaTheme="majorEastAsia" w:cstheme="majorEastAsia"/>
                <w:snapToGrid w:val="0"/>
                <w:kern w:val="0"/>
                <w:sz w:val="24"/>
                <w:szCs w:val="24"/>
                <w:highlight w:val="none"/>
              </w:rPr>
              <w:t>否</w:t>
            </w:r>
          </w:p>
        </w:tc>
        <w:tc>
          <w:tcPr>
            <w:tcW w:w="907" w:type="dxa"/>
            <w:vAlign w:val="center"/>
          </w:tcPr>
          <w:p w14:paraId="60DFABD1">
            <w:pPr>
              <w:widowControl/>
              <w:kinsoku w:val="0"/>
              <w:autoSpaceDE w:val="0"/>
              <w:autoSpaceDN w:val="0"/>
              <w:adjustRightInd w:val="0"/>
              <w:snapToGrid w:val="0"/>
              <w:spacing w:line="340" w:lineRule="exact"/>
              <w:jc w:val="center"/>
              <w:textAlignment w:val="baseline"/>
              <w:rPr>
                <w:rFonts w:asciiTheme="majorEastAsia" w:hAnsiTheme="majorEastAsia" w:eastAsiaTheme="majorEastAsia" w:cstheme="majorEastAsia"/>
                <w:snapToGrid w:val="0"/>
                <w:kern w:val="0"/>
                <w:sz w:val="24"/>
                <w:szCs w:val="24"/>
                <w:highlight w:val="none"/>
              </w:rPr>
            </w:pPr>
          </w:p>
        </w:tc>
        <w:tc>
          <w:tcPr>
            <w:tcW w:w="827" w:type="dxa"/>
            <w:vAlign w:val="center"/>
          </w:tcPr>
          <w:p w14:paraId="613FD059">
            <w:pPr>
              <w:widowControl/>
              <w:kinsoku w:val="0"/>
              <w:autoSpaceDE w:val="0"/>
              <w:autoSpaceDN w:val="0"/>
              <w:adjustRightInd w:val="0"/>
              <w:snapToGrid w:val="0"/>
              <w:spacing w:line="340" w:lineRule="exact"/>
              <w:jc w:val="center"/>
              <w:textAlignment w:val="baseline"/>
              <w:rPr>
                <w:rFonts w:asciiTheme="majorEastAsia" w:hAnsiTheme="majorEastAsia" w:eastAsiaTheme="majorEastAsia" w:cstheme="majorEastAsia"/>
                <w:snapToGrid w:val="0"/>
                <w:kern w:val="0"/>
                <w:sz w:val="24"/>
                <w:szCs w:val="24"/>
                <w:highlight w:val="none"/>
              </w:rPr>
            </w:pPr>
            <w:r>
              <w:rPr>
                <w:rFonts w:hint="eastAsia" w:asciiTheme="majorEastAsia" w:hAnsiTheme="majorEastAsia" w:eastAsiaTheme="majorEastAsia" w:cstheme="majorEastAsia"/>
                <w:snapToGrid w:val="0"/>
                <w:kern w:val="0"/>
                <w:sz w:val="24"/>
                <w:szCs w:val="24"/>
                <w:highlight w:val="none"/>
              </w:rPr>
              <w:t>货物</w:t>
            </w:r>
          </w:p>
        </w:tc>
        <w:tc>
          <w:tcPr>
            <w:tcW w:w="869" w:type="dxa"/>
            <w:vAlign w:val="center"/>
          </w:tcPr>
          <w:p w14:paraId="643368E4">
            <w:pPr>
              <w:widowControl/>
              <w:kinsoku w:val="0"/>
              <w:autoSpaceDE w:val="0"/>
              <w:autoSpaceDN w:val="0"/>
              <w:adjustRightInd w:val="0"/>
              <w:snapToGrid w:val="0"/>
              <w:spacing w:line="340" w:lineRule="exact"/>
              <w:jc w:val="center"/>
              <w:textAlignment w:val="baseline"/>
              <w:rPr>
                <w:rFonts w:asciiTheme="majorEastAsia" w:hAnsiTheme="majorEastAsia" w:eastAsiaTheme="majorEastAsia" w:cstheme="majorEastAsia"/>
                <w:snapToGrid w:val="0"/>
                <w:kern w:val="0"/>
                <w:sz w:val="24"/>
                <w:szCs w:val="24"/>
                <w:highlight w:val="none"/>
              </w:rPr>
            </w:pPr>
          </w:p>
        </w:tc>
      </w:tr>
      <w:tr w14:paraId="2000DEE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0" w:hRule="atLeast"/>
        </w:trPr>
        <w:tc>
          <w:tcPr>
            <w:tcW w:w="650" w:type="dxa"/>
            <w:vAlign w:val="center"/>
          </w:tcPr>
          <w:p w14:paraId="61ED6186">
            <w:pPr>
              <w:widowControl/>
              <w:kinsoku w:val="0"/>
              <w:autoSpaceDE w:val="0"/>
              <w:autoSpaceDN w:val="0"/>
              <w:adjustRightInd w:val="0"/>
              <w:snapToGrid w:val="0"/>
              <w:spacing w:before="94" w:line="340" w:lineRule="exact"/>
              <w:jc w:val="center"/>
              <w:textAlignment w:val="baseline"/>
              <w:rPr>
                <w:rFonts w:asciiTheme="majorEastAsia" w:hAnsiTheme="majorEastAsia" w:eastAsiaTheme="majorEastAsia" w:cstheme="majorEastAsia"/>
                <w:snapToGrid w:val="0"/>
                <w:kern w:val="0"/>
                <w:sz w:val="24"/>
                <w:szCs w:val="24"/>
                <w:highlight w:val="none"/>
              </w:rPr>
            </w:pPr>
            <w:r>
              <w:rPr>
                <w:rFonts w:hint="eastAsia" w:asciiTheme="majorEastAsia" w:hAnsiTheme="majorEastAsia" w:eastAsiaTheme="majorEastAsia" w:cstheme="majorEastAsia"/>
                <w:snapToGrid w:val="0"/>
                <w:kern w:val="0"/>
                <w:sz w:val="24"/>
                <w:szCs w:val="24"/>
                <w:highlight w:val="none"/>
              </w:rPr>
              <w:t>2</w:t>
            </w:r>
          </w:p>
        </w:tc>
        <w:tc>
          <w:tcPr>
            <w:tcW w:w="3362" w:type="dxa"/>
            <w:vAlign w:val="center"/>
          </w:tcPr>
          <w:p w14:paraId="3C93E278">
            <w:pPr>
              <w:widowControl/>
              <w:kinsoku w:val="0"/>
              <w:autoSpaceDE w:val="0"/>
              <w:autoSpaceDN w:val="0"/>
              <w:adjustRightInd w:val="0"/>
              <w:snapToGrid w:val="0"/>
              <w:spacing w:before="61" w:line="340" w:lineRule="exact"/>
              <w:ind w:firstLine="128"/>
              <w:jc w:val="center"/>
              <w:textAlignment w:val="baseline"/>
              <w:rPr>
                <w:rFonts w:asciiTheme="majorEastAsia" w:hAnsiTheme="majorEastAsia" w:eastAsiaTheme="majorEastAsia" w:cstheme="majorEastAsia"/>
                <w:snapToGrid w:val="0"/>
                <w:kern w:val="0"/>
                <w:sz w:val="24"/>
                <w:szCs w:val="24"/>
                <w:highlight w:val="none"/>
              </w:rPr>
            </w:pPr>
            <w:r>
              <w:rPr>
                <w:rFonts w:hint="eastAsia" w:asciiTheme="majorEastAsia" w:hAnsiTheme="majorEastAsia" w:eastAsiaTheme="majorEastAsia" w:cstheme="majorEastAsia"/>
                <w:snapToGrid w:val="0"/>
                <w:kern w:val="0"/>
                <w:sz w:val="24"/>
                <w:szCs w:val="24"/>
                <w:highlight w:val="none"/>
              </w:rPr>
              <w:t>触控一体机</w:t>
            </w:r>
            <w:r>
              <w:rPr>
                <w:rFonts w:hint="eastAsia" w:asciiTheme="majorEastAsia" w:hAnsiTheme="majorEastAsia" w:eastAsiaTheme="majorEastAsia" w:cstheme="majorEastAsia"/>
                <w:b/>
                <w:snapToGrid w:val="0"/>
                <w:kern w:val="0"/>
                <w:sz w:val="24"/>
                <w:szCs w:val="24"/>
                <w:highlight w:val="none"/>
              </w:rPr>
              <w:t>（核心产品）</w:t>
            </w:r>
          </w:p>
        </w:tc>
        <w:tc>
          <w:tcPr>
            <w:tcW w:w="659" w:type="dxa"/>
            <w:vAlign w:val="center"/>
          </w:tcPr>
          <w:p w14:paraId="085557B2">
            <w:pPr>
              <w:widowControl/>
              <w:kinsoku w:val="0"/>
              <w:autoSpaceDE w:val="0"/>
              <w:autoSpaceDN w:val="0"/>
              <w:adjustRightInd w:val="0"/>
              <w:snapToGrid w:val="0"/>
              <w:spacing w:before="61" w:line="340" w:lineRule="exact"/>
              <w:jc w:val="center"/>
              <w:textAlignment w:val="baseline"/>
              <w:rPr>
                <w:rFonts w:asciiTheme="majorEastAsia" w:hAnsiTheme="majorEastAsia" w:eastAsiaTheme="majorEastAsia" w:cstheme="majorEastAsia"/>
                <w:snapToGrid w:val="0"/>
                <w:kern w:val="0"/>
                <w:sz w:val="24"/>
                <w:szCs w:val="24"/>
                <w:highlight w:val="none"/>
              </w:rPr>
            </w:pPr>
            <w:r>
              <w:rPr>
                <w:rFonts w:hint="eastAsia" w:asciiTheme="majorEastAsia" w:hAnsiTheme="majorEastAsia" w:eastAsiaTheme="majorEastAsia" w:cstheme="majorEastAsia"/>
                <w:snapToGrid w:val="0"/>
                <w:kern w:val="0"/>
                <w:sz w:val="24"/>
                <w:szCs w:val="24"/>
                <w:highlight w:val="none"/>
              </w:rPr>
              <w:t>41</w:t>
            </w:r>
          </w:p>
        </w:tc>
        <w:tc>
          <w:tcPr>
            <w:tcW w:w="775" w:type="dxa"/>
            <w:vAlign w:val="center"/>
          </w:tcPr>
          <w:p w14:paraId="7DC57379">
            <w:pPr>
              <w:widowControl/>
              <w:kinsoku w:val="0"/>
              <w:autoSpaceDE w:val="0"/>
              <w:autoSpaceDN w:val="0"/>
              <w:adjustRightInd w:val="0"/>
              <w:snapToGrid w:val="0"/>
              <w:spacing w:line="340" w:lineRule="exact"/>
              <w:jc w:val="center"/>
              <w:textAlignment w:val="baseline"/>
              <w:rPr>
                <w:rFonts w:asciiTheme="majorEastAsia" w:hAnsiTheme="majorEastAsia" w:eastAsiaTheme="majorEastAsia" w:cstheme="majorEastAsia"/>
                <w:snapToGrid w:val="0"/>
                <w:kern w:val="0"/>
                <w:sz w:val="24"/>
                <w:szCs w:val="24"/>
                <w:highlight w:val="none"/>
              </w:rPr>
            </w:pPr>
            <w:r>
              <w:rPr>
                <w:rFonts w:hint="eastAsia" w:asciiTheme="majorEastAsia" w:hAnsiTheme="majorEastAsia" w:eastAsiaTheme="majorEastAsia" w:cstheme="majorEastAsia"/>
                <w:snapToGrid w:val="0"/>
                <w:kern w:val="0"/>
                <w:sz w:val="24"/>
                <w:szCs w:val="24"/>
                <w:highlight w:val="none"/>
              </w:rPr>
              <w:t>台</w:t>
            </w:r>
          </w:p>
        </w:tc>
        <w:tc>
          <w:tcPr>
            <w:tcW w:w="1296" w:type="dxa"/>
            <w:vAlign w:val="center"/>
          </w:tcPr>
          <w:p w14:paraId="200BE7C9">
            <w:pPr>
              <w:widowControl/>
              <w:kinsoku w:val="0"/>
              <w:autoSpaceDE w:val="0"/>
              <w:autoSpaceDN w:val="0"/>
              <w:adjustRightInd w:val="0"/>
              <w:snapToGrid w:val="0"/>
              <w:spacing w:line="340" w:lineRule="exact"/>
              <w:jc w:val="center"/>
              <w:textAlignment w:val="baseline"/>
              <w:rPr>
                <w:rFonts w:asciiTheme="majorEastAsia" w:hAnsiTheme="majorEastAsia" w:eastAsiaTheme="majorEastAsia" w:cstheme="majorEastAsia"/>
                <w:snapToGrid w:val="0"/>
                <w:kern w:val="0"/>
                <w:sz w:val="24"/>
                <w:szCs w:val="24"/>
                <w:highlight w:val="none"/>
              </w:rPr>
            </w:pPr>
            <w:r>
              <w:rPr>
                <w:rFonts w:hint="eastAsia" w:asciiTheme="majorEastAsia" w:hAnsiTheme="majorEastAsia" w:eastAsiaTheme="majorEastAsia" w:cstheme="majorEastAsia"/>
                <w:snapToGrid w:val="0"/>
                <w:kern w:val="0"/>
                <w:sz w:val="24"/>
                <w:szCs w:val="24"/>
                <w:highlight w:val="none"/>
              </w:rPr>
              <w:t>否</w:t>
            </w:r>
          </w:p>
        </w:tc>
        <w:tc>
          <w:tcPr>
            <w:tcW w:w="907" w:type="dxa"/>
            <w:vAlign w:val="center"/>
          </w:tcPr>
          <w:p w14:paraId="42326BE7">
            <w:pPr>
              <w:widowControl/>
              <w:kinsoku w:val="0"/>
              <w:autoSpaceDE w:val="0"/>
              <w:autoSpaceDN w:val="0"/>
              <w:adjustRightInd w:val="0"/>
              <w:snapToGrid w:val="0"/>
              <w:spacing w:line="340" w:lineRule="exact"/>
              <w:jc w:val="center"/>
              <w:textAlignment w:val="baseline"/>
              <w:rPr>
                <w:rFonts w:asciiTheme="majorEastAsia" w:hAnsiTheme="majorEastAsia" w:eastAsiaTheme="majorEastAsia" w:cstheme="majorEastAsia"/>
                <w:snapToGrid w:val="0"/>
                <w:kern w:val="0"/>
                <w:sz w:val="24"/>
                <w:szCs w:val="24"/>
                <w:highlight w:val="none"/>
              </w:rPr>
            </w:pPr>
          </w:p>
        </w:tc>
        <w:tc>
          <w:tcPr>
            <w:tcW w:w="827" w:type="dxa"/>
            <w:vAlign w:val="center"/>
          </w:tcPr>
          <w:p w14:paraId="09A0EB81">
            <w:pPr>
              <w:widowControl/>
              <w:kinsoku w:val="0"/>
              <w:autoSpaceDE w:val="0"/>
              <w:autoSpaceDN w:val="0"/>
              <w:adjustRightInd w:val="0"/>
              <w:snapToGrid w:val="0"/>
              <w:spacing w:line="340" w:lineRule="exact"/>
              <w:jc w:val="center"/>
              <w:textAlignment w:val="baseline"/>
              <w:rPr>
                <w:rFonts w:asciiTheme="majorEastAsia" w:hAnsiTheme="majorEastAsia" w:eastAsiaTheme="majorEastAsia" w:cstheme="majorEastAsia"/>
                <w:snapToGrid w:val="0"/>
                <w:kern w:val="0"/>
                <w:sz w:val="24"/>
                <w:szCs w:val="24"/>
                <w:highlight w:val="none"/>
              </w:rPr>
            </w:pPr>
            <w:r>
              <w:rPr>
                <w:rFonts w:hint="eastAsia" w:asciiTheme="majorEastAsia" w:hAnsiTheme="majorEastAsia" w:eastAsiaTheme="majorEastAsia" w:cstheme="majorEastAsia"/>
                <w:snapToGrid w:val="0"/>
                <w:kern w:val="0"/>
                <w:sz w:val="24"/>
                <w:szCs w:val="24"/>
                <w:highlight w:val="none"/>
              </w:rPr>
              <w:t>货物</w:t>
            </w:r>
          </w:p>
        </w:tc>
        <w:tc>
          <w:tcPr>
            <w:tcW w:w="869" w:type="dxa"/>
            <w:vAlign w:val="center"/>
          </w:tcPr>
          <w:p w14:paraId="08CC8F19">
            <w:pPr>
              <w:widowControl/>
              <w:kinsoku w:val="0"/>
              <w:autoSpaceDE w:val="0"/>
              <w:autoSpaceDN w:val="0"/>
              <w:adjustRightInd w:val="0"/>
              <w:snapToGrid w:val="0"/>
              <w:spacing w:line="340" w:lineRule="exact"/>
              <w:jc w:val="center"/>
              <w:textAlignment w:val="baseline"/>
              <w:rPr>
                <w:rFonts w:asciiTheme="majorEastAsia" w:hAnsiTheme="majorEastAsia" w:eastAsiaTheme="majorEastAsia" w:cstheme="majorEastAsia"/>
                <w:snapToGrid w:val="0"/>
                <w:kern w:val="0"/>
                <w:sz w:val="24"/>
                <w:szCs w:val="24"/>
                <w:highlight w:val="none"/>
              </w:rPr>
            </w:pPr>
          </w:p>
        </w:tc>
      </w:tr>
      <w:tr w14:paraId="66F5BFC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trPr>
        <w:tc>
          <w:tcPr>
            <w:tcW w:w="650" w:type="dxa"/>
            <w:vAlign w:val="center"/>
          </w:tcPr>
          <w:p w14:paraId="78DB7E75">
            <w:pPr>
              <w:widowControl/>
              <w:kinsoku w:val="0"/>
              <w:autoSpaceDE w:val="0"/>
              <w:autoSpaceDN w:val="0"/>
              <w:adjustRightInd w:val="0"/>
              <w:snapToGrid w:val="0"/>
              <w:spacing w:before="104" w:line="340" w:lineRule="exact"/>
              <w:jc w:val="center"/>
              <w:textAlignment w:val="baseline"/>
              <w:rPr>
                <w:rFonts w:asciiTheme="majorEastAsia" w:hAnsiTheme="majorEastAsia" w:eastAsiaTheme="majorEastAsia" w:cstheme="majorEastAsia"/>
                <w:snapToGrid w:val="0"/>
                <w:kern w:val="0"/>
                <w:sz w:val="24"/>
                <w:szCs w:val="24"/>
                <w:highlight w:val="none"/>
              </w:rPr>
            </w:pPr>
            <w:r>
              <w:rPr>
                <w:rFonts w:hint="eastAsia" w:asciiTheme="majorEastAsia" w:hAnsiTheme="majorEastAsia" w:eastAsiaTheme="majorEastAsia" w:cstheme="majorEastAsia"/>
                <w:snapToGrid w:val="0"/>
                <w:kern w:val="0"/>
                <w:sz w:val="24"/>
                <w:szCs w:val="24"/>
                <w:highlight w:val="none"/>
              </w:rPr>
              <w:t>3</w:t>
            </w:r>
          </w:p>
        </w:tc>
        <w:tc>
          <w:tcPr>
            <w:tcW w:w="3362" w:type="dxa"/>
            <w:vAlign w:val="center"/>
          </w:tcPr>
          <w:p w14:paraId="6110E479">
            <w:pPr>
              <w:widowControl/>
              <w:kinsoku w:val="0"/>
              <w:autoSpaceDE w:val="0"/>
              <w:autoSpaceDN w:val="0"/>
              <w:adjustRightInd w:val="0"/>
              <w:snapToGrid w:val="0"/>
              <w:spacing w:before="71" w:line="340" w:lineRule="exact"/>
              <w:ind w:firstLine="134"/>
              <w:jc w:val="center"/>
              <w:textAlignment w:val="baseline"/>
              <w:rPr>
                <w:rFonts w:asciiTheme="majorEastAsia" w:hAnsiTheme="majorEastAsia" w:eastAsiaTheme="majorEastAsia" w:cstheme="majorEastAsia"/>
                <w:snapToGrid w:val="0"/>
                <w:kern w:val="0"/>
                <w:sz w:val="24"/>
                <w:szCs w:val="24"/>
                <w:highlight w:val="none"/>
              </w:rPr>
            </w:pPr>
            <w:r>
              <w:rPr>
                <w:rFonts w:hint="eastAsia" w:asciiTheme="majorEastAsia" w:hAnsiTheme="majorEastAsia" w:eastAsiaTheme="majorEastAsia" w:cstheme="majorEastAsia"/>
                <w:snapToGrid w:val="0"/>
                <w:kern w:val="0"/>
                <w:sz w:val="24"/>
                <w:szCs w:val="24"/>
                <w:highlight w:val="none"/>
              </w:rPr>
              <w:t>智慧电子黑板（1）</w:t>
            </w:r>
          </w:p>
        </w:tc>
        <w:tc>
          <w:tcPr>
            <w:tcW w:w="659" w:type="dxa"/>
            <w:vAlign w:val="center"/>
          </w:tcPr>
          <w:p w14:paraId="1FC3A4AD">
            <w:pPr>
              <w:widowControl/>
              <w:kinsoku w:val="0"/>
              <w:autoSpaceDE w:val="0"/>
              <w:autoSpaceDN w:val="0"/>
              <w:adjustRightInd w:val="0"/>
              <w:snapToGrid w:val="0"/>
              <w:spacing w:before="71" w:line="340" w:lineRule="exact"/>
              <w:jc w:val="center"/>
              <w:textAlignment w:val="baseline"/>
              <w:rPr>
                <w:rFonts w:asciiTheme="majorEastAsia" w:hAnsiTheme="majorEastAsia" w:eastAsiaTheme="majorEastAsia" w:cstheme="majorEastAsia"/>
                <w:snapToGrid w:val="0"/>
                <w:kern w:val="0"/>
                <w:sz w:val="24"/>
                <w:szCs w:val="24"/>
                <w:highlight w:val="none"/>
              </w:rPr>
            </w:pPr>
            <w:r>
              <w:rPr>
                <w:rFonts w:hint="eastAsia" w:asciiTheme="majorEastAsia" w:hAnsiTheme="majorEastAsia" w:eastAsiaTheme="majorEastAsia" w:cstheme="majorEastAsia"/>
                <w:snapToGrid w:val="0"/>
                <w:kern w:val="0"/>
                <w:sz w:val="24"/>
                <w:szCs w:val="24"/>
                <w:highlight w:val="none"/>
              </w:rPr>
              <w:t>10</w:t>
            </w:r>
          </w:p>
        </w:tc>
        <w:tc>
          <w:tcPr>
            <w:tcW w:w="775" w:type="dxa"/>
            <w:vAlign w:val="center"/>
          </w:tcPr>
          <w:p w14:paraId="5CCB13B8">
            <w:pPr>
              <w:widowControl/>
              <w:kinsoku w:val="0"/>
              <w:autoSpaceDE w:val="0"/>
              <w:autoSpaceDN w:val="0"/>
              <w:adjustRightInd w:val="0"/>
              <w:snapToGrid w:val="0"/>
              <w:spacing w:before="71" w:line="340" w:lineRule="exact"/>
              <w:jc w:val="center"/>
              <w:textAlignment w:val="baseline"/>
              <w:rPr>
                <w:rFonts w:asciiTheme="majorEastAsia" w:hAnsiTheme="majorEastAsia" w:eastAsiaTheme="majorEastAsia" w:cstheme="majorEastAsia"/>
                <w:snapToGrid w:val="0"/>
                <w:kern w:val="0"/>
                <w:sz w:val="24"/>
                <w:szCs w:val="24"/>
                <w:highlight w:val="none"/>
              </w:rPr>
            </w:pPr>
            <w:r>
              <w:rPr>
                <w:rFonts w:hint="eastAsia" w:asciiTheme="majorEastAsia" w:hAnsiTheme="majorEastAsia" w:eastAsiaTheme="majorEastAsia" w:cstheme="majorEastAsia"/>
                <w:snapToGrid w:val="0"/>
                <w:spacing w:val="-9"/>
                <w:w w:val="97"/>
                <w:kern w:val="0"/>
                <w:sz w:val="24"/>
                <w:szCs w:val="24"/>
                <w:highlight w:val="none"/>
              </w:rPr>
              <w:t>套</w:t>
            </w:r>
          </w:p>
        </w:tc>
        <w:tc>
          <w:tcPr>
            <w:tcW w:w="1296" w:type="dxa"/>
            <w:vAlign w:val="center"/>
          </w:tcPr>
          <w:p w14:paraId="0C397519">
            <w:pPr>
              <w:widowControl/>
              <w:kinsoku w:val="0"/>
              <w:autoSpaceDE w:val="0"/>
              <w:autoSpaceDN w:val="0"/>
              <w:adjustRightInd w:val="0"/>
              <w:snapToGrid w:val="0"/>
              <w:spacing w:before="71" w:line="340" w:lineRule="exact"/>
              <w:jc w:val="center"/>
              <w:textAlignment w:val="baseline"/>
              <w:rPr>
                <w:rFonts w:asciiTheme="majorEastAsia" w:hAnsiTheme="majorEastAsia" w:eastAsiaTheme="majorEastAsia" w:cstheme="majorEastAsia"/>
                <w:snapToGrid w:val="0"/>
                <w:spacing w:val="-9"/>
                <w:w w:val="97"/>
                <w:kern w:val="0"/>
                <w:sz w:val="24"/>
                <w:szCs w:val="24"/>
                <w:highlight w:val="none"/>
              </w:rPr>
            </w:pPr>
            <w:r>
              <w:rPr>
                <w:rFonts w:hint="eastAsia" w:asciiTheme="majorEastAsia" w:hAnsiTheme="majorEastAsia" w:eastAsiaTheme="majorEastAsia" w:cstheme="majorEastAsia"/>
                <w:snapToGrid w:val="0"/>
                <w:kern w:val="0"/>
                <w:sz w:val="24"/>
                <w:szCs w:val="24"/>
                <w:highlight w:val="none"/>
              </w:rPr>
              <w:t>否</w:t>
            </w:r>
          </w:p>
        </w:tc>
        <w:tc>
          <w:tcPr>
            <w:tcW w:w="907" w:type="dxa"/>
            <w:vAlign w:val="center"/>
          </w:tcPr>
          <w:p w14:paraId="391BBA8E">
            <w:pPr>
              <w:widowControl/>
              <w:kinsoku w:val="0"/>
              <w:autoSpaceDE w:val="0"/>
              <w:autoSpaceDN w:val="0"/>
              <w:adjustRightInd w:val="0"/>
              <w:snapToGrid w:val="0"/>
              <w:spacing w:before="71" w:line="340" w:lineRule="exact"/>
              <w:jc w:val="center"/>
              <w:textAlignment w:val="baseline"/>
              <w:rPr>
                <w:rFonts w:asciiTheme="majorEastAsia" w:hAnsiTheme="majorEastAsia" w:eastAsiaTheme="majorEastAsia" w:cstheme="majorEastAsia"/>
                <w:snapToGrid w:val="0"/>
                <w:spacing w:val="-9"/>
                <w:w w:val="97"/>
                <w:kern w:val="0"/>
                <w:sz w:val="24"/>
                <w:szCs w:val="24"/>
                <w:highlight w:val="none"/>
              </w:rPr>
            </w:pPr>
          </w:p>
        </w:tc>
        <w:tc>
          <w:tcPr>
            <w:tcW w:w="827" w:type="dxa"/>
            <w:vAlign w:val="center"/>
          </w:tcPr>
          <w:p w14:paraId="58FFD155">
            <w:pPr>
              <w:widowControl/>
              <w:kinsoku w:val="0"/>
              <w:autoSpaceDE w:val="0"/>
              <w:autoSpaceDN w:val="0"/>
              <w:adjustRightInd w:val="0"/>
              <w:snapToGrid w:val="0"/>
              <w:spacing w:before="71" w:line="340" w:lineRule="exact"/>
              <w:jc w:val="center"/>
              <w:textAlignment w:val="baseline"/>
              <w:rPr>
                <w:rFonts w:asciiTheme="majorEastAsia" w:hAnsiTheme="majorEastAsia" w:eastAsiaTheme="majorEastAsia" w:cstheme="majorEastAsia"/>
                <w:snapToGrid w:val="0"/>
                <w:spacing w:val="-9"/>
                <w:w w:val="97"/>
                <w:kern w:val="0"/>
                <w:sz w:val="24"/>
                <w:szCs w:val="24"/>
                <w:highlight w:val="none"/>
              </w:rPr>
            </w:pPr>
            <w:r>
              <w:rPr>
                <w:rFonts w:hint="eastAsia" w:asciiTheme="majorEastAsia" w:hAnsiTheme="majorEastAsia" w:eastAsiaTheme="majorEastAsia" w:cstheme="majorEastAsia"/>
                <w:snapToGrid w:val="0"/>
                <w:kern w:val="0"/>
                <w:sz w:val="24"/>
                <w:szCs w:val="24"/>
                <w:highlight w:val="none"/>
              </w:rPr>
              <w:t>货物</w:t>
            </w:r>
          </w:p>
        </w:tc>
        <w:tc>
          <w:tcPr>
            <w:tcW w:w="869" w:type="dxa"/>
            <w:vAlign w:val="center"/>
          </w:tcPr>
          <w:p w14:paraId="7A27A4EC">
            <w:pPr>
              <w:widowControl/>
              <w:kinsoku w:val="0"/>
              <w:autoSpaceDE w:val="0"/>
              <w:autoSpaceDN w:val="0"/>
              <w:adjustRightInd w:val="0"/>
              <w:snapToGrid w:val="0"/>
              <w:spacing w:before="71" w:line="340" w:lineRule="exact"/>
              <w:jc w:val="center"/>
              <w:textAlignment w:val="baseline"/>
              <w:rPr>
                <w:rFonts w:asciiTheme="majorEastAsia" w:hAnsiTheme="majorEastAsia" w:eastAsiaTheme="majorEastAsia" w:cstheme="majorEastAsia"/>
                <w:snapToGrid w:val="0"/>
                <w:spacing w:val="-9"/>
                <w:w w:val="97"/>
                <w:kern w:val="0"/>
                <w:sz w:val="24"/>
                <w:szCs w:val="24"/>
                <w:highlight w:val="none"/>
              </w:rPr>
            </w:pPr>
          </w:p>
        </w:tc>
      </w:tr>
      <w:tr w14:paraId="25AF81A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trPr>
        <w:tc>
          <w:tcPr>
            <w:tcW w:w="650" w:type="dxa"/>
            <w:vAlign w:val="center"/>
          </w:tcPr>
          <w:p w14:paraId="428D62E6">
            <w:pPr>
              <w:widowControl/>
              <w:kinsoku w:val="0"/>
              <w:autoSpaceDE w:val="0"/>
              <w:autoSpaceDN w:val="0"/>
              <w:adjustRightInd w:val="0"/>
              <w:snapToGrid w:val="0"/>
              <w:spacing w:before="104" w:line="340" w:lineRule="exact"/>
              <w:jc w:val="center"/>
              <w:textAlignment w:val="baseline"/>
              <w:rPr>
                <w:rFonts w:asciiTheme="majorEastAsia" w:hAnsiTheme="majorEastAsia" w:eastAsiaTheme="majorEastAsia" w:cstheme="majorEastAsia"/>
                <w:snapToGrid w:val="0"/>
                <w:kern w:val="0"/>
                <w:sz w:val="24"/>
                <w:szCs w:val="24"/>
                <w:highlight w:val="none"/>
              </w:rPr>
            </w:pPr>
            <w:r>
              <w:rPr>
                <w:rFonts w:hint="eastAsia" w:asciiTheme="majorEastAsia" w:hAnsiTheme="majorEastAsia" w:eastAsiaTheme="majorEastAsia" w:cstheme="majorEastAsia"/>
                <w:snapToGrid w:val="0"/>
                <w:kern w:val="0"/>
                <w:sz w:val="24"/>
                <w:szCs w:val="24"/>
                <w:highlight w:val="none"/>
              </w:rPr>
              <w:t>4</w:t>
            </w:r>
          </w:p>
        </w:tc>
        <w:tc>
          <w:tcPr>
            <w:tcW w:w="3362" w:type="dxa"/>
            <w:vAlign w:val="center"/>
          </w:tcPr>
          <w:p w14:paraId="59BDF994">
            <w:pPr>
              <w:widowControl/>
              <w:kinsoku w:val="0"/>
              <w:autoSpaceDE w:val="0"/>
              <w:autoSpaceDN w:val="0"/>
              <w:adjustRightInd w:val="0"/>
              <w:snapToGrid w:val="0"/>
              <w:spacing w:before="71" w:line="340" w:lineRule="exact"/>
              <w:ind w:firstLine="134"/>
              <w:jc w:val="center"/>
              <w:textAlignment w:val="baseline"/>
              <w:rPr>
                <w:rFonts w:asciiTheme="majorEastAsia" w:hAnsiTheme="majorEastAsia" w:eastAsiaTheme="majorEastAsia" w:cstheme="majorEastAsia"/>
                <w:snapToGrid w:val="0"/>
                <w:kern w:val="0"/>
                <w:sz w:val="24"/>
                <w:szCs w:val="24"/>
                <w:highlight w:val="none"/>
              </w:rPr>
            </w:pPr>
            <w:r>
              <w:rPr>
                <w:rFonts w:hint="eastAsia" w:asciiTheme="majorEastAsia" w:hAnsiTheme="majorEastAsia" w:eastAsiaTheme="majorEastAsia" w:cstheme="majorEastAsia"/>
                <w:snapToGrid w:val="0"/>
                <w:kern w:val="0"/>
                <w:sz w:val="24"/>
                <w:szCs w:val="24"/>
                <w:highlight w:val="none"/>
              </w:rPr>
              <w:t>智慧电子黑板（2）</w:t>
            </w:r>
          </w:p>
        </w:tc>
        <w:tc>
          <w:tcPr>
            <w:tcW w:w="659" w:type="dxa"/>
            <w:vAlign w:val="center"/>
          </w:tcPr>
          <w:p w14:paraId="5DD5C7CD">
            <w:pPr>
              <w:widowControl/>
              <w:kinsoku w:val="0"/>
              <w:autoSpaceDE w:val="0"/>
              <w:autoSpaceDN w:val="0"/>
              <w:adjustRightInd w:val="0"/>
              <w:snapToGrid w:val="0"/>
              <w:spacing w:before="71" w:line="340" w:lineRule="exact"/>
              <w:jc w:val="center"/>
              <w:textAlignment w:val="baseline"/>
              <w:rPr>
                <w:rFonts w:asciiTheme="majorEastAsia" w:hAnsiTheme="majorEastAsia" w:eastAsiaTheme="majorEastAsia" w:cstheme="majorEastAsia"/>
                <w:snapToGrid w:val="0"/>
                <w:kern w:val="0"/>
                <w:sz w:val="24"/>
                <w:szCs w:val="24"/>
                <w:highlight w:val="none"/>
              </w:rPr>
            </w:pPr>
            <w:r>
              <w:rPr>
                <w:rFonts w:hint="eastAsia" w:asciiTheme="majorEastAsia" w:hAnsiTheme="majorEastAsia" w:eastAsiaTheme="majorEastAsia" w:cstheme="majorEastAsia"/>
                <w:snapToGrid w:val="0"/>
                <w:kern w:val="0"/>
                <w:sz w:val="24"/>
                <w:szCs w:val="24"/>
                <w:highlight w:val="none"/>
              </w:rPr>
              <w:t>37</w:t>
            </w:r>
          </w:p>
        </w:tc>
        <w:tc>
          <w:tcPr>
            <w:tcW w:w="775" w:type="dxa"/>
            <w:vAlign w:val="center"/>
          </w:tcPr>
          <w:p w14:paraId="4A2BBF88">
            <w:pPr>
              <w:widowControl/>
              <w:kinsoku w:val="0"/>
              <w:autoSpaceDE w:val="0"/>
              <w:autoSpaceDN w:val="0"/>
              <w:adjustRightInd w:val="0"/>
              <w:snapToGrid w:val="0"/>
              <w:spacing w:before="71" w:line="340" w:lineRule="exact"/>
              <w:jc w:val="center"/>
              <w:textAlignment w:val="baseline"/>
              <w:rPr>
                <w:rFonts w:asciiTheme="majorEastAsia" w:hAnsiTheme="majorEastAsia" w:eastAsiaTheme="majorEastAsia" w:cstheme="majorEastAsia"/>
                <w:snapToGrid w:val="0"/>
                <w:kern w:val="0"/>
                <w:sz w:val="24"/>
                <w:szCs w:val="24"/>
                <w:highlight w:val="none"/>
              </w:rPr>
            </w:pPr>
            <w:r>
              <w:rPr>
                <w:rFonts w:hint="eastAsia" w:asciiTheme="majorEastAsia" w:hAnsiTheme="majorEastAsia" w:eastAsiaTheme="majorEastAsia" w:cstheme="majorEastAsia"/>
                <w:snapToGrid w:val="0"/>
                <w:spacing w:val="-9"/>
                <w:w w:val="97"/>
                <w:kern w:val="0"/>
                <w:sz w:val="24"/>
                <w:szCs w:val="24"/>
                <w:highlight w:val="none"/>
              </w:rPr>
              <w:t>套</w:t>
            </w:r>
          </w:p>
        </w:tc>
        <w:tc>
          <w:tcPr>
            <w:tcW w:w="1296" w:type="dxa"/>
            <w:vAlign w:val="center"/>
          </w:tcPr>
          <w:p w14:paraId="21C2AF35">
            <w:pPr>
              <w:widowControl/>
              <w:kinsoku w:val="0"/>
              <w:autoSpaceDE w:val="0"/>
              <w:autoSpaceDN w:val="0"/>
              <w:adjustRightInd w:val="0"/>
              <w:snapToGrid w:val="0"/>
              <w:spacing w:before="71" w:line="340" w:lineRule="exact"/>
              <w:jc w:val="center"/>
              <w:textAlignment w:val="baseline"/>
              <w:rPr>
                <w:rFonts w:asciiTheme="majorEastAsia" w:hAnsiTheme="majorEastAsia" w:eastAsiaTheme="majorEastAsia" w:cstheme="majorEastAsia"/>
                <w:snapToGrid w:val="0"/>
                <w:kern w:val="0"/>
                <w:sz w:val="24"/>
                <w:szCs w:val="24"/>
                <w:highlight w:val="none"/>
              </w:rPr>
            </w:pPr>
            <w:r>
              <w:rPr>
                <w:rFonts w:hint="eastAsia" w:asciiTheme="majorEastAsia" w:hAnsiTheme="majorEastAsia" w:eastAsiaTheme="majorEastAsia" w:cstheme="majorEastAsia"/>
                <w:snapToGrid w:val="0"/>
                <w:kern w:val="0"/>
                <w:sz w:val="24"/>
                <w:szCs w:val="24"/>
                <w:highlight w:val="none"/>
              </w:rPr>
              <w:t>否</w:t>
            </w:r>
          </w:p>
        </w:tc>
        <w:tc>
          <w:tcPr>
            <w:tcW w:w="907" w:type="dxa"/>
            <w:vAlign w:val="center"/>
          </w:tcPr>
          <w:p w14:paraId="4CCFFD79">
            <w:pPr>
              <w:widowControl/>
              <w:kinsoku w:val="0"/>
              <w:autoSpaceDE w:val="0"/>
              <w:autoSpaceDN w:val="0"/>
              <w:adjustRightInd w:val="0"/>
              <w:snapToGrid w:val="0"/>
              <w:spacing w:before="71" w:line="340" w:lineRule="exact"/>
              <w:jc w:val="center"/>
              <w:textAlignment w:val="baseline"/>
              <w:rPr>
                <w:rFonts w:asciiTheme="majorEastAsia" w:hAnsiTheme="majorEastAsia" w:eastAsiaTheme="majorEastAsia" w:cstheme="majorEastAsia"/>
                <w:snapToGrid w:val="0"/>
                <w:spacing w:val="-9"/>
                <w:w w:val="97"/>
                <w:kern w:val="0"/>
                <w:sz w:val="24"/>
                <w:szCs w:val="24"/>
                <w:highlight w:val="none"/>
              </w:rPr>
            </w:pPr>
            <w:r>
              <w:rPr>
                <w:rFonts w:hint="eastAsia" w:asciiTheme="majorEastAsia" w:hAnsiTheme="majorEastAsia" w:eastAsiaTheme="majorEastAsia" w:cstheme="majorEastAsia"/>
                <w:snapToGrid w:val="0"/>
                <w:spacing w:val="-9"/>
                <w:w w:val="97"/>
                <w:kern w:val="0"/>
                <w:sz w:val="24"/>
                <w:szCs w:val="24"/>
                <w:highlight w:val="none"/>
              </w:rPr>
              <w:t>基础医学院</w:t>
            </w:r>
          </w:p>
        </w:tc>
        <w:tc>
          <w:tcPr>
            <w:tcW w:w="827" w:type="dxa"/>
            <w:vAlign w:val="center"/>
          </w:tcPr>
          <w:p w14:paraId="1C2C3AE2">
            <w:pPr>
              <w:widowControl/>
              <w:kinsoku w:val="0"/>
              <w:autoSpaceDE w:val="0"/>
              <w:autoSpaceDN w:val="0"/>
              <w:adjustRightInd w:val="0"/>
              <w:snapToGrid w:val="0"/>
              <w:spacing w:before="71" w:line="340" w:lineRule="exact"/>
              <w:jc w:val="center"/>
              <w:textAlignment w:val="baseline"/>
              <w:rPr>
                <w:rFonts w:asciiTheme="majorEastAsia" w:hAnsiTheme="majorEastAsia" w:eastAsiaTheme="majorEastAsia" w:cstheme="majorEastAsia"/>
                <w:snapToGrid w:val="0"/>
                <w:spacing w:val="-9"/>
                <w:w w:val="97"/>
                <w:kern w:val="0"/>
                <w:sz w:val="24"/>
                <w:szCs w:val="24"/>
                <w:highlight w:val="none"/>
              </w:rPr>
            </w:pPr>
            <w:r>
              <w:rPr>
                <w:rFonts w:hint="eastAsia" w:asciiTheme="majorEastAsia" w:hAnsiTheme="majorEastAsia" w:eastAsiaTheme="majorEastAsia" w:cstheme="majorEastAsia"/>
                <w:snapToGrid w:val="0"/>
                <w:kern w:val="0"/>
                <w:sz w:val="24"/>
                <w:szCs w:val="24"/>
                <w:highlight w:val="none"/>
              </w:rPr>
              <w:t>货物</w:t>
            </w:r>
          </w:p>
        </w:tc>
        <w:tc>
          <w:tcPr>
            <w:tcW w:w="869" w:type="dxa"/>
            <w:vAlign w:val="center"/>
          </w:tcPr>
          <w:p w14:paraId="3C7684FC">
            <w:pPr>
              <w:widowControl/>
              <w:kinsoku w:val="0"/>
              <w:autoSpaceDE w:val="0"/>
              <w:autoSpaceDN w:val="0"/>
              <w:adjustRightInd w:val="0"/>
              <w:snapToGrid w:val="0"/>
              <w:spacing w:before="71" w:line="340" w:lineRule="exact"/>
              <w:jc w:val="center"/>
              <w:textAlignment w:val="baseline"/>
              <w:rPr>
                <w:rFonts w:asciiTheme="majorEastAsia" w:hAnsiTheme="majorEastAsia" w:eastAsiaTheme="majorEastAsia" w:cstheme="majorEastAsia"/>
                <w:snapToGrid w:val="0"/>
                <w:spacing w:val="-9"/>
                <w:w w:val="97"/>
                <w:kern w:val="0"/>
                <w:sz w:val="24"/>
                <w:szCs w:val="24"/>
                <w:highlight w:val="none"/>
              </w:rPr>
            </w:pPr>
            <w:r>
              <w:rPr>
                <w:rFonts w:hint="eastAsia" w:ascii="仿宋" w:hAnsi="仿宋" w:eastAsia="仿宋"/>
                <w:b/>
                <w:bCs/>
                <w:color w:val="000000"/>
                <w:sz w:val="28"/>
                <w:szCs w:val="28"/>
                <w:highlight w:val="none"/>
              </w:rPr>
              <w:t>▲</w:t>
            </w:r>
            <w:r>
              <w:rPr>
                <w:rFonts w:hint="eastAsia" w:asciiTheme="majorEastAsia" w:hAnsiTheme="majorEastAsia" w:eastAsiaTheme="majorEastAsia" w:cstheme="majorEastAsia"/>
                <w:snapToGrid w:val="0"/>
                <w:spacing w:val="-9"/>
                <w:w w:val="97"/>
                <w:kern w:val="0"/>
                <w:sz w:val="24"/>
                <w:szCs w:val="24"/>
                <w:highlight w:val="none"/>
              </w:rPr>
              <w:t>单价最高限价2.9万元/套</w:t>
            </w:r>
          </w:p>
        </w:tc>
      </w:tr>
      <w:tr w14:paraId="45EDB1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trPr>
        <w:tc>
          <w:tcPr>
            <w:tcW w:w="650" w:type="dxa"/>
            <w:vAlign w:val="center"/>
          </w:tcPr>
          <w:p w14:paraId="205E7F27">
            <w:pPr>
              <w:widowControl/>
              <w:kinsoku w:val="0"/>
              <w:autoSpaceDE w:val="0"/>
              <w:autoSpaceDN w:val="0"/>
              <w:adjustRightInd w:val="0"/>
              <w:snapToGrid w:val="0"/>
              <w:spacing w:before="104" w:line="340" w:lineRule="exact"/>
              <w:jc w:val="center"/>
              <w:textAlignment w:val="baseline"/>
              <w:rPr>
                <w:rFonts w:asciiTheme="majorEastAsia" w:hAnsiTheme="majorEastAsia" w:eastAsiaTheme="majorEastAsia" w:cstheme="majorEastAsia"/>
                <w:snapToGrid w:val="0"/>
                <w:kern w:val="0"/>
                <w:sz w:val="24"/>
                <w:szCs w:val="24"/>
                <w:highlight w:val="none"/>
              </w:rPr>
            </w:pPr>
            <w:r>
              <w:rPr>
                <w:rFonts w:hint="eastAsia" w:asciiTheme="majorEastAsia" w:hAnsiTheme="majorEastAsia" w:eastAsiaTheme="majorEastAsia" w:cstheme="majorEastAsia"/>
                <w:snapToGrid w:val="0"/>
                <w:kern w:val="0"/>
                <w:sz w:val="24"/>
                <w:szCs w:val="24"/>
                <w:highlight w:val="none"/>
              </w:rPr>
              <w:t>5</w:t>
            </w:r>
          </w:p>
        </w:tc>
        <w:tc>
          <w:tcPr>
            <w:tcW w:w="3362" w:type="dxa"/>
            <w:vAlign w:val="center"/>
          </w:tcPr>
          <w:p w14:paraId="5CBCA66E">
            <w:pPr>
              <w:widowControl/>
              <w:kinsoku w:val="0"/>
              <w:autoSpaceDE w:val="0"/>
              <w:autoSpaceDN w:val="0"/>
              <w:adjustRightInd w:val="0"/>
              <w:snapToGrid w:val="0"/>
              <w:spacing w:before="71" w:line="340" w:lineRule="exact"/>
              <w:ind w:firstLine="134"/>
              <w:jc w:val="center"/>
              <w:textAlignment w:val="baseline"/>
              <w:rPr>
                <w:rFonts w:asciiTheme="majorEastAsia" w:hAnsiTheme="majorEastAsia" w:eastAsiaTheme="majorEastAsia" w:cstheme="majorEastAsia"/>
                <w:snapToGrid w:val="0"/>
                <w:kern w:val="0"/>
                <w:sz w:val="24"/>
                <w:szCs w:val="24"/>
                <w:highlight w:val="none"/>
              </w:rPr>
            </w:pPr>
            <w:r>
              <w:rPr>
                <w:rFonts w:hint="eastAsia" w:asciiTheme="majorEastAsia" w:hAnsiTheme="majorEastAsia" w:eastAsiaTheme="majorEastAsia" w:cstheme="majorEastAsia"/>
                <w:snapToGrid w:val="0"/>
                <w:kern w:val="0"/>
                <w:sz w:val="24"/>
                <w:szCs w:val="24"/>
                <w:highlight w:val="none"/>
              </w:rPr>
              <w:t>教学电脑管理软件</w:t>
            </w:r>
          </w:p>
        </w:tc>
        <w:tc>
          <w:tcPr>
            <w:tcW w:w="659" w:type="dxa"/>
            <w:vAlign w:val="center"/>
          </w:tcPr>
          <w:p w14:paraId="250A26E1">
            <w:pPr>
              <w:widowControl/>
              <w:kinsoku w:val="0"/>
              <w:autoSpaceDE w:val="0"/>
              <w:autoSpaceDN w:val="0"/>
              <w:adjustRightInd w:val="0"/>
              <w:snapToGrid w:val="0"/>
              <w:spacing w:before="71" w:line="340" w:lineRule="exact"/>
              <w:jc w:val="center"/>
              <w:textAlignment w:val="baseline"/>
              <w:rPr>
                <w:rFonts w:asciiTheme="majorEastAsia" w:hAnsiTheme="majorEastAsia" w:eastAsiaTheme="majorEastAsia" w:cstheme="majorEastAsia"/>
                <w:snapToGrid w:val="0"/>
                <w:kern w:val="0"/>
                <w:sz w:val="24"/>
                <w:szCs w:val="24"/>
                <w:highlight w:val="none"/>
              </w:rPr>
            </w:pPr>
            <w:r>
              <w:rPr>
                <w:rFonts w:hint="eastAsia" w:asciiTheme="majorEastAsia" w:hAnsiTheme="majorEastAsia" w:eastAsiaTheme="majorEastAsia" w:cstheme="majorEastAsia"/>
                <w:snapToGrid w:val="0"/>
                <w:kern w:val="0"/>
                <w:sz w:val="24"/>
                <w:szCs w:val="24"/>
                <w:highlight w:val="none"/>
              </w:rPr>
              <w:t>66</w:t>
            </w:r>
          </w:p>
        </w:tc>
        <w:tc>
          <w:tcPr>
            <w:tcW w:w="775" w:type="dxa"/>
            <w:vAlign w:val="center"/>
          </w:tcPr>
          <w:p w14:paraId="5F209C93">
            <w:pPr>
              <w:widowControl/>
              <w:kinsoku w:val="0"/>
              <w:autoSpaceDE w:val="0"/>
              <w:autoSpaceDN w:val="0"/>
              <w:adjustRightInd w:val="0"/>
              <w:snapToGrid w:val="0"/>
              <w:spacing w:before="71" w:line="340" w:lineRule="exact"/>
              <w:jc w:val="center"/>
              <w:textAlignment w:val="baseline"/>
              <w:rPr>
                <w:rFonts w:asciiTheme="majorEastAsia" w:hAnsiTheme="majorEastAsia" w:eastAsiaTheme="majorEastAsia" w:cstheme="majorEastAsia"/>
                <w:snapToGrid w:val="0"/>
                <w:spacing w:val="-9"/>
                <w:w w:val="97"/>
                <w:kern w:val="0"/>
                <w:sz w:val="24"/>
                <w:szCs w:val="24"/>
                <w:highlight w:val="none"/>
              </w:rPr>
            </w:pPr>
            <w:r>
              <w:rPr>
                <w:rFonts w:hint="eastAsia" w:asciiTheme="majorEastAsia" w:hAnsiTheme="majorEastAsia" w:eastAsiaTheme="majorEastAsia" w:cstheme="majorEastAsia"/>
                <w:snapToGrid w:val="0"/>
                <w:spacing w:val="-9"/>
                <w:w w:val="97"/>
                <w:kern w:val="0"/>
                <w:sz w:val="24"/>
                <w:szCs w:val="24"/>
                <w:highlight w:val="none"/>
              </w:rPr>
              <w:t>套</w:t>
            </w:r>
          </w:p>
        </w:tc>
        <w:tc>
          <w:tcPr>
            <w:tcW w:w="1296" w:type="dxa"/>
            <w:vAlign w:val="center"/>
          </w:tcPr>
          <w:p w14:paraId="6496927A">
            <w:pPr>
              <w:widowControl/>
              <w:kinsoku w:val="0"/>
              <w:autoSpaceDE w:val="0"/>
              <w:autoSpaceDN w:val="0"/>
              <w:adjustRightInd w:val="0"/>
              <w:snapToGrid w:val="0"/>
              <w:spacing w:before="71" w:line="340" w:lineRule="exact"/>
              <w:jc w:val="center"/>
              <w:textAlignment w:val="baseline"/>
              <w:rPr>
                <w:rFonts w:asciiTheme="majorEastAsia" w:hAnsiTheme="majorEastAsia" w:eastAsiaTheme="majorEastAsia" w:cstheme="majorEastAsia"/>
                <w:snapToGrid w:val="0"/>
                <w:kern w:val="0"/>
                <w:sz w:val="24"/>
                <w:szCs w:val="24"/>
                <w:highlight w:val="none"/>
              </w:rPr>
            </w:pPr>
            <w:r>
              <w:rPr>
                <w:rFonts w:hint="eastAsia" w:asciiTheme="majorEastAsia" w:hAnsiTheme="majorEastAsia" w:eastAsiaTheme="majorEastAsia" w:cstheme="majorEastAsia"/>
                <w:snapToGrid w:val="0"/>
                <w:kern w:val="0"/>
                <w:sz w:val="24"/>
                <w:szCs w:val="24"/>
                <w:highlight w:val="none"/>
              </w:rPr>
              <w:t>否</w:t>
            </w:r>
          </w:p>
        </w:tc>
        <w:tc>
          <w:tcPr>
            <w:tcW w:w="907" w:type="dxa"/>
            <w:vAlign w:val="center"/>
          </w:tcPr>
          <w:p w14:paraId="1C4C8935">
            <w:pPr>
              <w:widowControl/>
              <w:kinsoku w:val="0"/>
              <w:autoSpaceDE w:val="0"/>
              <w:autoSpaceDN w:val="0"/>
              <w:adjustRightInd w:val="0"/>
              <w:snapToGrid w:val="0"/>
              <w:spacing w:before="71" w:line="340" w:lineRule="exact"/>
              <w:jc w:val="center"/>
              <w:textAlignment w:val="baseline"/>
              <w:rPr>
                <w:rFonts w:asciiTheme="majorEastAsia" w:hAnsiTheme="majorEastAsia" w:eastAsiaTheme="majorEastAsia" w:cstheme="majorEastAsia"/>
                <w:snapToGrid w:val="0"/>
                <w:spacing w:val="-9"/>
                <w:w w:val="97"/>
                <w:kern w:val="0"/>
                <w:sz w:val="24"/>
                <w:szCs w:val="24"/>
                <w:highlight w:val="none"/>
              </w:rPr>
            </w:pPr>
          </w:p>
        </w:tc>
        <w:tc>
          <w:tcPr>
            <w:tcW w:w="827" w:type="dxa"/>
            <w:vAlign w:val="center"/>
          </w:tcPr>
          <w:p w14:paraId="04B12CFE">
            <w:pPr>
              <w:widowControl/>
              <w:kinsoku w:val="0"/>
              <w:autoSpaceDE w:val="0"/>
              <w:autoSpaceDN w:val="0"/>
              <w:adjustRightInd w:val="0"/>
              <w:snapToGrid w:val="0"/>
              <w:spacing w:before="71" w:line="340" w:lineRule="exact"/>
              <w:jc w:val="center"/>
              <w:textAlignment w:val="baseline"/>
              <w:rPr>
                <w:rFonts w:asciiTheme="majorEastAsia" w:hAnsiTheme="majorEastAsia" w:eastAsiaTheme="majorEastAsia" w:cstheme="majorEastAsia"/>
                <w:snapToGrid w:val="0"/>
                <w:kern w:val="0"/>
                <w:sz w:val="24"/>
                <w:szCs w:val="24"/>
                <w:highlight w:val="none"/>
              </w:rPr>
            </w:pPr>
            <w:r>
              <w:rPr>
                <w:rFonts w:hint="eastAsia" w:asciiTheme="majorEastAsia" w:hAnsiTheme="majorEastAsia" w:eastAsiaTheme="majorEastAsia" w:cstheme="majorEastAsia"/>
                <w:snapToGrid w:val="0"/>
                <w:kern w:val="0"/>
                <w:sz w:val="24"/>
                <w:szCs w:val="24"/>
                <w:highlight w:val="none"/>
              </w:rPr>
              <w:t>货物</w:t>
            </w:r>
          </w:p>
        </w:tc>
        <w:tc>
          <w:tcPr>
            <w:tcW w:w="869" w:type="dxa"/>
            <w:vAlign w:val="center"/>
          </w:tcPr>
          <w:p w14:paraId="65822A53">
            <w:pPr>
              <w:widowControl/>
              <w:kinsoku w:val="0"/>
              <w:autoSpaceDE w:val="0"/>
              <w:autoSpaceDN w:val="0"/>
              <w:adjustRightInd w:val="0"/>
              <w:snapToGrid w:val="0"/>
              <w:spacing w:before="71" w:line="340" w:lineRule="exact"/>
              <w:jc w:val="center"/>
              <w:textAlignment w:val="baseline"/>
              <w:rPr>
                <w:rFonts w:ascii="仿宋" w:hAnsi="仿宋" w:eastAsia="仿宋"/>
                <w:b/>
                <w:bCs/>
                <w:color w:val="000000"/>
                <w:sz w:val="28"/>
                <w:szCs w:val="28"/>
                <w:highlight w:val="none"/>
              </w:rPr>
            </w:pPr>
            <w:r>
              <w:rPr>
                <w:rFonts w:hint="eastAsia" w:asciiTheme="majorEastAsia" w:hAnsiTheme="majorEastAsia" w:eastAsiaTheme="majorEastAsia" w:cstheme="majorEastAsia"/>
                <w:snapToGrid w:val="0"/>
                <w:kern w:val="0"/>
                <w:sz w:val="24"/>
                <w:szCs w:val="24"/>
                <w:highlight w:val="none"/>
              </w:rPr>
              <w:t>参数要求为序号（1）教学电脑参数第110项</w:t>
            </w:r>
            <w:r>
              <w:rPr>
                <w:rFonts w:hint="eastAsia" w:asciiTheme="minorEastAsia" w:hAnsiTheme="minorEastAsia" w:eastAsiaTheme="minorEastAsia" w:cstheme="minorEastAsia"/>
                <w:bCs/>
                <w:color w:val="000000"/>
                <w:kern w:val="0"/>
                <w:sz w:val="24"/>
                <w:szCs w:val="24"/>
                <w:highlight w:val="none"/>
                <w:lang w:bidi="ar"/>
              </w:rPr>
              <w:t>：常用软件兼容</w:t>
            </w:r>
          </w:p>
        </w:tc>
      </w:tr>
    </w:tbl>
    <w:p w14:paraId="7756481F">
      <w:pPr>
        <w:widowControl/>
        <w:kinsoku w:val="0"/>
        <w:autoSpaceDE w:val="0"/>
        <w:autoSpaceDN w:val="0"/>
        <w:adjustRightInd w:val="0"/>
        <w:snapToGrid w:val="0"/>
        <w:spacing w:line="143" w:lineRule="exact"/>
        <w:jc w:val="left"/>
        <w:textAlignment w:val="baseline"/>
        <w:rPr>
          <w:rFonts w:ascii="仿宋" w:hAnsi="仿宋" w:eastAsia="仿宋" w:cs="仿宋"/>
          <w:snapToGrid w:val="0"/>
          <w:color w:val="000000"/>
          <w:kern w:val="0"/>
          <w:sz w:val="28"/>
          <w:szCs w:val="28"/>
        </w:rPr>
      </w:pPr>
    </w:p>
    <w:p w14:paraId="0CD825B1">
      <w:pPr>
        <w:widowControl/>
        <w:kinsoku w:val="0"/>
        <w:autoSpaceDE w:val="0"/>
        <w:autoSpaceDN w:val="0"/>
        <w:adjustRightInd w:val="0"/>
        <w:snapToGrid w:val="0"/>
        <w:spacing w:before="71" w:line="340" w:lineRule="exact"/>
        <w:ind w:firstLine="134"/>
        <w:jc w:val="left"/>
        <w:textAlignment w:val="baseline"/>
        <w:rPr>
          <w:rFonts w:asciiTheme="majorEastAsia" w:hAnsiTheme="majorEastAsia" w:eastAsiaTheme="majorEastAsia" w:cstheme="majorEastAsia"/>
          <w:b/>
          <w:bCs/>
          <w:snapToGrid w:val="0"/>
          <w:color w:val="FF0000"/>
          <w:kern w:val="0"/>
          <w:szCs w:val="21"/>
        </w:rPr>
      </w:pPr>
      <w:r>
        <w:rPr>
          <w:rFonts w:hint="eastAsia" w:asciiTheme="majorEastAsia" w:hAnsiTheme="majorEastAsia" w:eastAsiaTheme="majorEastAsia" w:cstheme="majorEastAsia"/>
          <w:b/>
          <w:bCs/>
          <w:snapToGrid w:val="0"/>
          <w:color w:val="FF0000"/>
          <w:kern w:val="0"/>
          <w:szCs w:val="21"/>
        </w:rPr>
        <w:t>供应商在投标、响应环节出具关于所提供 教学电脑 满足采购文件要求承诺函的，即视为相关产品符合要求。</w:t>
      </w:r>
      <w:r>
        <w:br w:type="textWrapping"/>
      </w:r>
      <w:r>
        <w:rPr>
          <w:rFonts w:hint="eastAsia"/>
        </w:rPr>
        <w:t xml:space="preserve">   </w:t>
      </w:r>
    </w:p>
    <w:p w14:paraId="3529894D">
      <w:pPr>
        <w:numPr>
          <w:ilvl w:val="0"/>
          <w:numId w:val="30"/>
        </w:numPr>
        <w:spacing w:line="500" w:lineRule="exact"/>
        <w:ind w:left="0" w:leftChars="0" w:firstLine="562" w:firstLineChars="200"/>
        <w:rPr>
          <w:rFonts w:hint="eastAsia" w:ascii="宋体" w:hAnsi="宋体"/>
          <w:b/>
          <w:sz w:val="28"/>
          <w:szCs w:val="28"/>
        </w:rPr>
      </w:pPr>
      <w:r>
        <w:rPr>
          <w:rFonts w:hint="eastAsia" w:ascii="宋体" w:hAnsi="宋体"/>
          <w:b/>
          <w:sz w:val="28"/>
          <w:szCs w:val="28"/>
        </w:rPr>
        <w:t>技术要求（采购标的需满足的性能、材料、结构、外观、质量、安全、技术规格、物理特性等要求）</w:t>
      </w:r>
    </w:p>
    <w:p w14:paraId="1D6F5C43">
      <w:pPr>
        <w:numPr>
          <w:ilvl w:val="0"/>
          <w:numId w:val="0"/>
        </w:numPr>
        <w:spacing w:line="500" w:lineRule="exact"/>
        <w:rPr>
          <w:rFonts w:hint="default" w:ascii="宋体" w:hAnsi="宋体" w:eastAsia="宋体"/>
          <w:b/>
          <w:sz w:val="28"/>
          <w:szCs w:val="28"/>
          <w:highlight w:val="none"/>
          <w:lang w:val="en-US" w:eastAsia="zh-CN"/>
        </w:rPr>
      </w:pPr>
      <w:r>
        <w:rPr>
          <w:rFonts w:hint="eastAsia" w:ascii="宋体" w:hAnsi="宋体"/>
          <w:b/>
          <w:sz w:val="28"/>
          <w:szCs w:val="28"/>
          <w:lang w:eastAsia="zh-CN"/>
        </w:rPr>
        <w:t>序号</w:t>
      </w:r>
      <w:r>
        <w:rPr>
          <w:rFonts w:hint="eastAsia" w:ascii="宋体" w:hAnsi="宋体"/>
          <w:b/>
          <w:sz w:val="28"/>
          <w:szCs w:val="28"/>
          <w:lang w:val="en-US" w:eastAsia="zh-CN"/>
        </w:rPr>
        <w:t>1：教学电脑</w:t>
      </w:r>
      <w:r>
        <w:rPr>
          <w:rFonts w:hint="eastAsia" w:ascii="宋体" w:hAnsi="宋体"/>
          <w:b/>
          <w:sz w:val="28"/>
          <w:szCs w:val="28"/>
          <w:highlight w:val="none"/>
          <w:lang w:val="en-US" w:eastAsia="zh-CN"/>
        </w:rPr>
        <w:t>（</w:t>
      </w:r>
      <w:r>
        <w:rPr>
          <w:rFonts w:hint="eastAsia" w:asciiTheme="majorEastAsia" w:hAnsiTheme="majorEastAsia" w:eastAsiaTheme="majorEastAsia" w:cstheme="majorEastAsia"/>
          <w:snapToGrid w:val="0"/>
          <w:kern w:val="0"/>
          <w:sz w:val="24"/>
          <w:szCs w:val="24"/>
          <w:highlight w:val="none"/>
        </w:rPr>
        <w:t>含：电脑主机、鼠标、键盘</w:t>
      </w:r>
      <w:r>
        <w:rPr>
          <w:rFonts w:hint="eastAsia" w:ascii="宋体" w:hAnsi="宋体"/>
          <w:b/>
          <w:sz w:val="28"/>
          <w:szCs w:val="28"/>
          <w:highlight w:val="none"/>
          <w:lang w:val="en-US" w:eastAsia="zh-CN"/>
        </w:rPr>
        <w:t>）</w:t>
      </w:r>
    </w:p>
    <w:p w14:paraId="2EB99267">
      <w:pPr>
        <w:numPr>
          <w:ilvl w:val="0"/>
          <w:numId w:val="0"/>
        </w:numPr>
        <w:spacing w:line="500" w:lineRule="exact"/>
        <w:ind w:leftChars="200"/>
        <w:rPr>
          <w:rFonts w:hint="eastAsia" w:ascii="宋体" w:hAnsi="宋体"/>
          <w:b/>
          <w:sz w:val="28"/>
          <w:szCs w:val="28"/>
        </w:rPr>
      </w:pPr>
    </w:p>
    <w:tbl>
      <w:tblPr>
        <w:tblStyle w:val="60"/>
        <w:tblW w:w="84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1"/>
        <w:gridCol w:w="2220"/>
        <w:gridCol w:w="5002"/>
      </w:tblGrid>
      <w:tr w14:paraId="2C103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7B544421">
            <w:pPr>
              <w:spacing w:line="500" w:lineRule="exact"/>
              <w:jc w:val="left"/>
              <w:rPr>
                <w:rFonts w:asciiTheme="minorEastAsia" w:hAnsiTheme="minorEastAsia" w:eastAsiaTheme="minorEastAsia" w:cstheme="minorEastAsia"/>
                <w:bCs/>
                <w:color w:val="000000"/>
                <w:sz w:val="24"/>
                <w:szCs w:val="24"/>
              </w:rPr>
            </w:pPr>
            <w:bookmarkStart w:id="29" w:name="_Hlk229690657"/>
            <w:r>
              <w:rPr>
                <w:rFonts w:hint="eastAsia" w:asciiTheme="minorEastAsia" w:hAnsiTheme="minorEastAsia" w:eastAsiaTheme="minorEastAsia" w:cstheme="minorEastAsia"/>
                <w:bCs/>
                <w:sz w:val="24"/>
                <w:szCs w:val="24"/>
              </w:rPr>
              <w:t>序号</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0246ACAE">
            <w:pPr>
              <w:widowControl/>
              <w:jc w:val="center"/>
              <w:textAlignment w:val="center"/>
              <w:rPr>
                <w:rFonts w:asciiTheme="minorEastAsia" w:hAnsiTheme="minorEastAsia" w:eastAsiaTheme="minorEastAsia" w:cstheme="minorEastAsia"/>
                <w:bCs/>
                <w:color w:val="000000"/>
                <w:sz w:val="24"/>
                <w:szCs w:val="24"/>
              </w:rPr>
            </w:pPr>
            <w:r>
              <w:rPr>
                <w:rFonts w:hint="eastAsia" w:asciiTheme="minorEastAsia" w:hAnsiTheme="minorEastAsia" w:eastAsiaTheme="minorEastAsia" w:cstheme="minorEastAsia"/>
                <w:bCs/>
                <w:color w:val="000000"/>
                <w:kern w:val="0"/>
                <w:sz w:val="24"/>
                <w:szCs w:val="24"/>
                <w:lang w:bidi="ar"/>
              </w:rPr>
              <w:t>一级指标</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180B1F43">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二级指标</w:t>
            </w:r>
          </w:p>
        </w:tc>
      </w:tr>
      <w:bookmarkEnd w:id="29"/>
      <w:tr w14:paraId="59589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71EAD77A">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1</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5BDC73AB">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▲CPU 信息</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7286D66C">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参照或相当于英特尔® 酷睿™ i5-13400 处理器及以上（物理核数≥10个，线程数≥16个，基础主频≥2.5GHz，缓存≥20MB，基础功耗TDP≥65W，内存支持的最高速率4800MT/s、通道数≥2个、带宽≥76.8GB/s）</w:t>
            </w:r>
          </w:p>
        </w:tc>
      </w:tr>
      <w:tr w14:paraId="75E1E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2E61B275">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2</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2F058F88">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▲内存配置容量</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135E2A42">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≥8GB</w:t>
            </w:r>
          </w:p>
        </w:tc>
      </w:tr>
      <w:tr w14:paraId="03343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4B82CD9E">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3</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73F4FF03">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▲内存类型</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4FF30667">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支持DDR4及以上内存类型</w:t>
            </w:r>
          </w:p>
        </w:tc>
      </w:tr>
      <w:tr w14:paraId="4A7AA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10BD086D">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4</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55F2A82E">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▲内存条配置数量（板载内存不涉及）</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73521B83">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≥2</w:t>
            </w:r>
          </w:p>
        </w:tc>
      </w:tr>
      <w:tr w14:paraId="625F4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2A175572">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5</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1234E0CE">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▲主板集成模块</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44EEA39D">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集成资源扩展模块、计算处理模块、音频扩展模块等，主板的互联拓扑可通过处理器或交换电路实现</w:t>
            </w:r>
          </w:p>
        </w:tc>
      </w:tr>
      <w:tr w14:paraId="2967A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1DA5A87F">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6</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2A6229E1">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▲主板支持的 CPU和内存情况</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686F4235">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（1）支持1个第13代或第14代intel cpu处理器</w:t>
            </w:r>
          </w:p>
        </w:tc>
      </w:tr>
      <w:tr w14:paraId="50FFE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0D6F63A6">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2F619D00">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690954BD">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（2）支持不低于DDR4 2666内存。</w:t>
            </w:r>
          </w:p>
        </w:tc>
      </w:tr>
      <w:tr w14:paraId="7EE09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49113E69">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7</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5F726BA3">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主板内置PCIe 插槽数量</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3556FA15">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支持 PCIe 插槽数量不少于 2 个</w:t>
            </w:r>
          </w:p>
        </w:tc>
      </w:tr>
      <w:tr w14:paraId="16189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vMerge w:val="restart"/>
            <w:tcBorders>
              <w:top w:val="single" w:color="auto" w:sz="4" w:space="0"/>
              <w:left w:val="single" w:color="auto" w:sz="4" w:space="0"/>
              <w:right w:val="single" w:color="auto" w:sz="4" w:space="0"/>
            </w:tcBorders>
            <w:shd w:val="clear" w:color="auto" w:fill="auto"/>
            <w:vAlign w:val="center"/>
          </w:tcPr>
          <w:p w14:paraId="6E844A8A">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8</w:t>
            </w:r>
          </w:p>
        </w:tc>
        <w:tc>
          <w:tcPr>
            <w:tcW w:w="2220" w:type="dxa"/>
            <w:vMerge w:val="restart"/>
            <w:tcBorders>
              <w:top w:val="single" w:color="auto" w:sz="4" w:space="0"/>
              <w:left w:val="single" w:color="auto" w:sz="4" w:space="0"/>
              <w:right w:val="single" w:color="auto" w:sz="4" w:space="0"/>
            </w:tcBorders>
            <w:shd w:val="clear" w:color="auto" w:fill="auto"/>
            <w:vAlign w:val="center"/>
          </w:tcPr>
          <w:p w14:paraId="1B388EB0">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特殊孔位及接口</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3AF42686">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a）预留满足 USB3.0 数据传输规范的接口，工作电压 5V，最大过电流应不小于 3A；</w:t>
            </w:r>
          </w:p>
        </w:tc>
      </w:tr>
      <w:tr w14:paraId="0DE77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vMerge w:val="continue"/>
            <w:tcBorders>
              <w:left w:val="single" w:color="auto" w:sz="4" w:space="0"/>
              <w:bottom w:val="single" w:color="auto" w:sz="4" w:space="0"/>
              <w:right w:val="single" w:color="auto" w:sz="4" w:space="0"/>
            </w:tcBorders>
            <w:shd w:val="clear" w:color="auto" w:fill="auto"/>
            <w:vAlign w:val="center"/>
          </w:tcPr>
          <w:p w14:paraId="00341357">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2220" w:type="dxa"/>
            <w:vMerge w:val="continue"/>
            <w:tcBorders>
              <w:left w:val="single" w:color="auto" w:sz="4" w:space="0"/>
              <w:bottom w:val="single" w:color="auto" w:sz="4" w:space="0"/>
              <w:right w:val="single" w:color="auto" w:sz="4" w:space="0"/>
            </w:tcBorders>
            <w:shd w:val="clear" w:color="auto" w:fill="auto"/>
            <w:vAlign w:val="center"/>
          </w:tcPr>
          <w:p w14:paraId="6B2825D9">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05F4E981">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b) 预留多功能导入装置板卡安装孔位，采用内置方式与主机一体化集成，容量不小于 145mm×125mm×16.5mm（长×宽×高）</w:t>
            </w:r>
          </w:p>
        </w:tc>
      </w:tr>
      <w:tr w14:paraId="76917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4961ADEA">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9</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5D36F3D2">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▲主板其他内置接口</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12106339">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M.2接口≥3个，至少两个用于固态硬盘，1个用于内置wifi扩展；SATA接口≥2个。</w:t>
            </w:r>
          </w:p>
        </w:tc>
      </w:tr>
      <w:tr w14:paraId="727B7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416051AD">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10</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3EBE3EFB">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▲单内存插槽最大可支持容量（板载内存不涉及）</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4D01AF54">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≥8GB</w:t>
            </w:r>
          </w:p>
        </w:tc>
      </w:tr>
      <w:tr w14:paraId="1B46A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66FCFEF8">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11</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15D7D0C2">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▲内存插槽满配时提供的最高内存总容量</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2F301EE1">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≥32GB</w:t>
            </w:r>
          </w:p>
        </w:tc>
      </w:tr>
      <w:tr w14:paraId="5D53A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58ADF3BC">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12</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0C253C23">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▲固态盘数量</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04CDE90C">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≥1 个</w:t>
            </w:r>
          </w:p>
        </w:tc>
      </w:tr>
      <w:tr w14:paraId="6A279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476CE506">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13</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1834565E">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▲固态存储容量</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448E2D40">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≥512GB</w:t>
            </w:r>
          </w:p>
        </w:tc>
      </w:tr>
      <w:tr w14:paraId="1559C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6E6663CE">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14</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03204A18">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▲机械硬盘数量</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528607CE">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≥0</w:t>
            </w:r>
          </w:p>
        </w:tc>
      </w:tr>
      <w:tr w14:paraId="1FA12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208EAEDF">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15</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66BB43D8">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▲机械硬盘转速</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454FB6E0">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≥5400rpm</w:t>
            </w:r>
          </w:p>
        </w:tc>
      </w:tr>
      <w:tr w14:paraId="5F89E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736102A2">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16</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102EEA8E">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机械硬盘接口协议</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0BDDC493">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支持 SATA3.0 及以上或 SAS3.0 及以上接口</w:t>
            </w:r>
          </w:p>
        </w:tc>
      </w:tr>
      <w:tr w14:paraId="48752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64D9E4B1">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17</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46DE301D">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▲机械硬盘形态</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5B7649EE">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2.5 英寸或 3.5 英寸等</w:t>
            </w:r>
          </w:p>
        </w:tc>
      </w:tr>
      <w:tr w14:paraId="48CA3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0B8BA028">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18</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288D6FCF">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固态存储接口协议</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1EBB98E8">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采用插卡或板载等形态，可选用符合M.2或2.5寸SATA或mSATA等标准的插卡形态</w:t>
            </w:r>
          </w:p>
        </w:tc>
      </w:tr>
      <w:tr w14:paraId="4CCA4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35556EC8">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19</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6B51EDA3">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▲固态存储形态</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782E34AF">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采用插卡或板载等形态，可选用符合M.2 或 2.5 寸 SATA 或 mSATA 等标准的插卡形态</w:t>
            </w:r>
          </w:p>
        </w:tc>
      </w:tr>
      <w:tr w14:paraId="10F92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757E3F69">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20</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3D79E86C">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存储设备扩展盘位</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45240DBD">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≥1</w:t>
            </w:r>
          </w:p>
        </w:tc>
      </w:tr>
      <w:tr w14:paraId="0F59C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vMerge w:val="restart"/>
            <w:tcBorders>
              <w:top w:val="single" w:color="auto" w:sz="4" w:space="0"/>
              <w:left w:val="single" w:color="auto" w:sz="4" w:space="0"/>
              <w:right w:val="single" w:color="auto" w:sz="4" w:space="0"/>
            </w:tcBorders>
            <w:shd w:val="clear" w:color="auto" w:fill="auto"/>
            <w:vAlign w:val="center"/>
          </w:tcPr>
          <w:p w14:paraId="34FB23D2">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21</w:t>
            </w:r>
          </w:p>
        </w:tc>
        <w:tc>
          <w:tcPr>
            <w:tcW w:w="2220" w:type="dxa"/>
            <w:vMerge w:val="restart"/>
            <w:tcBorders>
              <w:top w:val="single" w:color="auto" w:sz="4" w:space="0"/>
              <w:left w:val="single" w:color="auto" w:sz="4" w:space="0"/>
              <w:right w:val="single" w:color="auto" w:sz="4" w:space="0"/>
            </w:tcBorders>
            <w:shd w:val="clear" w:color="auto" w:fill="auto"/>
            <w:vAlign w:val="center"/>
          </w:tcPr>
          <w:p w14:paraId="24CEDF8D">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▲存储设备其他参数要求</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30476543">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a)固态盘应符合 SJ/T 11654 相关规定；</w:t>
            </w:r>
          </w:p>
        </w:tc>
      </w:tr>
      <w:tr w14:paraId="6F789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vMerge w:val="continue"/>
            <w:tcBorders>
              <w:left w:val="single" w:color="auto" w:sz="4" w:space="0"/>
              <w:right w:val="single" w:color="auto" w:sz="4" w:space="0"/>
            </w:tcBorders>
            <w:shd w:val="clear" w:color="auto" w:fill="auto"/>
            <w:vAlign w:val="center"/>
          </w:tcPr>
          <w:p w14:paraId="59F673A4">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2220" w:type="dxa"/>
            <w:vMerge w:val="continue"/>
            <w:tcBorders>
              <w:left w:val="single" w:color="auto" w:sz="4" w:space="0"/>
              <w:right w:val="single" w:color="auto" w:sz="4" w:space="0"/>
            </w:tcBorders>
            <w:shd w:val="clear" w:color="auto" w:fill="auto"/>
            <w:vAlign w:val="center"/>
          </w:tcPr>
          <w:p w14:paraId="650B31CE">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0F26763F">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b)机械硬盘准备时间应不大于 30s；侧面固定螺丝孔数量可为 4 孔或 6 孔；工作状态环境温度应满足 5℃~55℃ ;</w:t>
            </w:r>
          </w:p>
        </w:tc>
      </w:tr>
      <w:tr w14:paraId="640AC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vMerge w:val="continue"/>
            <w:tcBorders>
              <w:left w:val="single" w:color="auto" w:sz="4" w:space="0"/>
              <w:bottom w:val="single" w:color="auto" w:sz="4" w:space="0"/>
              <w:right w:val="single" w:color="auto" w:sz="4" w:space="0"/>
            </w:tcBorders>
            <w:shd w:val="clear" w:color="auto" w:fill="auto"/>
            <w:vAlign w:val="center"/>
          </w:tcPr>
          <w:p w14:paraId="33162344">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2220" w:type="dxa"/>
            <w:vMerge w:val="continue"/>
            <w:tcBorders>
              <w:left w:val="single" w:color="auto" w:sz="4" w:space="0"/>
              <w:bottom w:val="single" w:color="auto" w:sz="4" w:space="0"/>
              <w:right w:val="single" w:color="auto" w:sz="4" w:space="0"/>
            </w:tcBorders>
            <w:shd w:val="clear" w:color="auto" w:fill="auto"/>
            <w:vAlign w:val="center"/>
          </w:tcPr>
          <w:p w14:paraId="3F3EFF41">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458D03E1">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c)其它参数应符合 GB/T 12628 相关规定</w:t>
            </w:r>
          </w:p>
        </w:tc>
      </w:tr>
      <w:tr w14:paraId="1F723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6870726E">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22</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1A176358">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▲显卡类型</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0BEAEDF4">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集成显卡</w:t>
            </w:r>
          </w:p>
        </w:tc>
      </w:tr>
      <w:tr w14:paraId="07FD0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3A629E99">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23</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1ADC306D">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▲独立显卡显存类型</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2F40CDD2">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若配置独立显卡，显存类型应为DDR3/DDR4/GDDR5/GDDR6/LPDDR4</w:t>
            </w:r>
          </w:p>
        </w:tc>
      </w:tr>
      <w:tr w14:paraId="52430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263AA291">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24</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5902C199">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▲独立显卡显存位宽</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0458F4DA">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若配置独立显卡，显存位宽≥16 位</w:t>
            </w:r>
          </w:p>
        </w:tc>
      </w:tr>
      <w:tr w14:paraId="6909D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53217D9F">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25</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5F0E5C2D">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▲独立显卡显存容量</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242A4861">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若配置独立显卡，显存容量≥1GB</w:t>
            </w:r>
          </w:p>
        </w:tc>
      </w:tr>
      <w:tr w14:paraId="7A399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2A412E27">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26</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5EF5CEE9">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独立显卡接口协议</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7E075B3A">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支持 PCIe 协议版本大于等于 2.0 或 HT（HyperTransport）协议版本大于等于 3.0 的独立显卡接口协议</w:t>
            </w:r>
          </w:p>
        </w:tc>
      </w:tr>
      <w:tr w14:paraId="1F351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324BF42C">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27</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04665DEB">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▲鼠标数量</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5EAC5409">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1 个</w:t>
            </w:r>
          </w:p>
        </w:tc>
      </w:tr>
      <w:tr w14:paraId="2B012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1D9AB83F">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28</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7FA6ED6F">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▲键盘数量</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1910D219">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1 个</w:t>
            </w:r>
          </w:p>
        </w:tc>
      </w:tr>
      <w:tr w14:paraId="3B00F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1159279D">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29</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66A4412B">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▲键盘按键数目</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67900861">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104 键</w:t>
            </w:r>
          </w:p>
        </w:tc>
      </w:tr>
      <w:tr w14:paraId="14926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08C4C4BC">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30</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64BEAFD5">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▲键盘连接方式</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0855D16A">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有线</w:t>
            </w:r>
          </w:p>
        </w:tc>
      </w:tr>
      <w:tr w14:paraId="71E2C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01F1970B">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31</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3ABC920A">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▲键盘键程</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158408D7">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2.3mm ~ 4.0mm</w:t>
            </w:r>
          </w:p>
        </w:tc>
      </w:tr>
      <w:tr w14:paraId="58C0E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3AC32A4B">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32</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18C43DA4">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▲键盘按键压力</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1D4A519E">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按键压力应在 0.54 N±0.14N</w:t>
            </w:r>
          </w:p>
        </w:tc>
      </w:tr>
      <w:tr w14:paraId="75FA1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3B47D8B9">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33</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035C2196">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▲有线键盘连接线</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614E4A16">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≥1.5 米</w:t>
            </w:r>
          </w:p>
        </w:tc>
      </w:tr>
      <w:tr w14:paraId="607D7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351C419E">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34</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5D3A28B8">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▲键盘颜色</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7E4EF971">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黑色</w:t>
            </w:r>
          </w:p>
        </w:tc>
      </w:tr>
      <w:tr w14:paraId="2251E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22C31005">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35</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7FBA0557">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键盘其他要求</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48E795D5">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键盘外观结构、连接方式、主要功能、安全、电磁兼容性、可靠性应符合 GB/T14081 的相关规定</w:t>
            </w:r>
          </w:p>
        </w:tc>
      </w:tr>
      <w:tr w14:paraId="73C97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01D8BFFC">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36</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4D587D26">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▲鼠标连接方式</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393D13BF">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有线</w:t>
            </w:r>
          </w:p>
        </w:tc>
      </w:tr>
      <w:tr w14:paraId="5E7B8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7883FAEC">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37</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6AE485A3">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▲有线鼠标连接线</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16CD8702">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≥1.5 米</w:t>
            </w:r>
          </w:p>
        </w:tc>
      </w:tr>
      <w:tr w14:paraId="7C2E4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201CAF12">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38</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3BE1B39A">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▲鼠标 DPI分辨率</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50976A64">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800 ~ 1600</w:t>
            </w:r>
          </w:p>
        </w:tc>
      </w:tr>
      <w:tr w14:paraId="2762D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03E40769">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39</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5798D633">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▲鼠标颜色</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0AD6FC58">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黑色</w:t>
            </w:r>
          </w:p>
        </w:tc>
      </w:tr>
      <w:tr w14:paraId="6DB80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4EFE8752">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40</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1091BF67">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▲鼠标其他要求</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7AAB5B1A">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其它参数应符合 GB/T 26245 的相关规定</w:t>
            </w:r>
          </w:p>
        </w:tc>
      </w:tr>
      <w:tr w14:paraId="56DD7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66866118">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41</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380A96A5">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▲有线网卡数量</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1CDDA20E">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≥1</w:t>
            </w:r>
          </w:p>
        </w:tc>
      </w:tr>
      <w:tr w14:paraId="7C20D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7CFDCA8E">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42</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0E1D9C49">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▲USB 接口数量</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59D35616">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前置USB接口数量：前置不少于4个USB 3.2 Gen1；后置不少于6个USB2.0</w:t>
            </w:r>
          </w:p>
        </w:tc>
      </w:tr>
      <w:tr w14:paraId="3ED0E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6FC71DA8">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43</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683CD412">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USB 母座接口要求</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2A9620D8">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机箱前面板额外预留 2 个专用 USB 母座接口孔位和 1 个通用 A 型 USB 母座接口孔位，采用横向排列中心间距应不小于 27mm</w:t>
            </w:r>
          </w:p>
        </w:tc>
      </w:tr>
      <w:tr w14:paraId="7F18D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6BAB2C9D">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44</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1A1A567F">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▲视频接口数量</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5B02E5E7">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≥2</w:t>
            </w:r>
          </w:p>
        </w:tc>
      </w:tr>
      <w:tr w14:paraId="39F6B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61286A5E">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45</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441147E9">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▲音频接口数量</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24D92B91">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≥5</w:t>
            </w:r>
          </w:p>
        </w:tc>
      </w:tr>
      <w:tr w14:paraId="74CD8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vMerge w:val="restart"/>
            <w:tcBorders>
              <w:top w:val="single" w:color="auto" w:sz="4" w:space="0"/>
              <w:left w:val="single" w:color="auto" w:sz="4" w:space="0"/>
              <w:right w:val="single" w:color="auto" w:sz="4" w:space="0"/>
            </w:tcBorders>
            <w:shd w:val="clear" w:color="auto" w:fill="auto"/>
            <w:vAlign w:val="center"/>
          </w:tcPr>
          <w:p w14:paraId="10E071FF">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46</w:t>
            </w:r>
          </w:p>
        </w:tc>
        <w:tc>
          <w:tcPr>
            <w:tcW w:w="2220" w:type="dxa"/>
            <w:vMerge w:val="restart"/>
            <w:tcBorders>
              <w:top w:val="single" w:color="auto" w:sz="4" w:space="0"/>
              <w:left w:val="single" w:color="auto" w:sz="4" w:space="0"/>
              <w:right w:val="single" w:color="auto" w:sz="4" w:space="0"/>
            </w:tcBorders>
            <w:shd w:val="clear" w:color="auto" w:fill="auto"/>
            <w:vAlign w:val="center"/>
          </w:tcPr>
          <w:p w14:paraId="22B38A23">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▲整机外观</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1DBC9EFB">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a) 产品表面不应有凹痕、划伤、裂缝、变形和污染等。表面涂层均匀，不应起泡、龟裂、脱落和磨损，金属零部件无锈蚀及其它机械损伤；</w:t>
            </w:r>
          </w:p>
        </w:tc>
      </w:tr>
      <w:tr w14:paraId="5D52D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vMerge w:val="continue"/>
            <w:tcBorders>
              <w:left w:val="single" w:color="auto" w:sz="4" w:space="0"/>
              <w:bottom w:val="single" w:color="auto" w:sz="4" w:space="0"/>
              <w:right w:val="single" w:color="auto" w:sz="4" w:space="0"/>
            </w:tcBorders>
            <w:shd w:val="clear" w:color="auto" w:fill="auto"/>
            <w:vAlign w:val="center"/>
          </w:tcPr>
          <w:p w14:paraId="6F490CB5">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2220" w:type="dxa"/>
            <w:vMerge w:val="continue"/>
            <w:tcBorders>
              <w:left w:val="single" w:color="auto" w:sz="4" w:space="0"/>
              <w:bottom w:val="single" w:color="auto" w:sz="4" w:space="0"/>
              <w:right w:val="single" w:color="auto" w:sz="4" w:space="0"/>
            </w:tcBorders>
            <w:shd w:val="clear" w:color="auto" w:fill="auto"/>
            <w:vAlign w:val="center"/>
          </w:tcPr>
          <w:p w14:paraId="5C9413DE">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76ED2FA2">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b) 产品表面说明功能的文字、符号、标志，应清晰、端正、牢固</w:t>
            </w:r>
          </w:p>
        </w:tc>
      </w:tr>
      <w:tr w14:paraId="62728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145A7820">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47</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0F59A242">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▲状态指示灯</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47809F80">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在产品显著位置提供状态指示功能，如运行状态，并由供应商提供详细参数</w:t>
            </w:r>
          </w:p>
        </w:tc>
      </w:tr>
      <w:tr w14:paraId="1B577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vMerge w:val="restart"/>
            <w:tcBorders>
              <w:top w:val="single" w:color="auto" w:sz="4" w:space="0"/>
              <w:left w:val="single" w:color="auto" w:sz="4" w:space="0"/>
              <w:right w:val="single" w:color="auto" w:sz="4" w:space="0"/>
            </w:tcBorders>
            <w:shd w:val="clear" w:color="auto" w:fill="auto"/>
            <w:vAlign w:val="center"/>
          </w:tcPr>
          <w:p w14:paraId="151B25D5">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48</w:t>
            </w:r>
          </w:p>
        </w:tc>
        <w:tc>
          <w:tcPr>
            <w:tcW w:w="2220" w:type="dxa"/>
            <w:vMerge w:val="restart"/>
            <w:tcBorders>
              <w:top w:val="single" w:color="auto" w:sz="4" w:space="0"/>
              <w:left w:val="single" w:color="auto" w:sz="4" w:space="0"/>
              <w:right w:val="single" w:color="auto" w:sz="4" w:space="0"/>
            </w:tcBorders>
            <w:shd w:val="clear" w:color="auto" w:fill="auto"/>
            <w:vAlign w:val="center"/>
          </w:tcPr>
          <w:p w14:paraId="4CAB5FED">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▲整机结构</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6B9A456D">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a) 机箱应符合 GB/T 4208、GB/T 26246的相关规定；</w:t>
            </w:r>
          </w:p>
        </w:tc>
      </w:tr>
      <w:tr w14:paraId="3F45C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vMerge w:val="continue"/>
            <w:tcBorders>
              <w:left w:val="single" w:color="auto" w:sz="4" w:space="0"/>
              <w:right w:val="single" w:color="auto" w:sz="4" w:space="0"/>
            </w:tcBorders>
            <w:shd w:val="clear" w:color="auto" w:fill="auto"/>
            <w:vAlign w:val="center"/>
          </w:tcPr>
          <w:p w14:paraId="501ED55E">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2220" w:type="dxa"/>
            <w:vMerge w:val="continue"/>
            <w:tcBorders>
              <w:left w:val="single" w:color="auto" w:sz="4" w:space="0"/>
              <w:right w:val="single" w:color="auto" w:sz="4" w:space="0"/>
            </w:tcBorders>
            <w:shd w:val="clear" w:color="auto" w:fill="auto"/>
            <w:vAlign w:val="center"/>
          </w:tcPr>
          <w:p w14:paraId="6D164C9C">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377FB51E">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b) 产品内部结构应符合通用部件的安装需求；</w:t>
            </w:r>
          </w:p>
        </w:tc>
      </w:tr>
      <w:tr w14:paraId="07945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vMerge w:val="continue"/>
            <w:tcBorders>
              <w:left w:val="single" w:color="auto" w:sz="4" w:space="0"/>
              <w:right w:val="single" w:color="auto" w:sz="4" w:space="0"/>
            </w:tcBorders>
            <w:shd w:val="clear" w:color="auto" w:fill="auto"/>
            <w:vAlign w:val="center"/>
          </w:tcPr>
          <w:p w14:paraId="5ABD98E7">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2220" w:type="dxa"/>
            <w:vMerge w:val="continue"/>
            <w:tcBorders>
              <w:left w:val="single" w:color="auto" w:sz="4" w:space="0"/>
              <w:right w:val="single" w:color="auto" w:sz="4" w:space="0"/>
            </w:tcBorders>
            <w:shd w:val="clear" w:color="auto" w:fill="auto"/>
            <w:vAlign w:val="center"/>
          </w:tcPr>
          <w:p w14:paraId="1EAC5C66">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655E533A">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c) 所有输入输出接口应符合相关国家或行业标准；</w:t>
            </w:r>
          </w:p>
        </w:tc>
      </w:tr>
      <w:tr w14:paraId="2B308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vMerge w:val="continue"/>
            <w:tcBorders>
              <w:left w:val="single" w:color="auto" w:sz="4" w:space="0"/>
              <w:right w:val="single" w:color="auto" w:sz="4" w:space="0"/>
            </w:tcBorders>
            <w:shd w:val="clear" w:color="auto" w:fill="auto"/>
            <w:vAlign w:val="center"/>
          </w:tcPr>
          <w:p w14:paraId="10BAAE2D">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2220" w:type="dxa"/>
            <w:vMerge w:val="continue"/>
            <w:tcBorders>
              <w:left w:val="single" w:color="auto" w:sz="4" w:space="0"/>
              <w:right w:val="single" w:color="auto" w:sz="4" w:space="0"/>
            </w:tcBorders>
            <w:shd w:val="clear" w:color="auto" w:fill="auto"/>
            <w:vAlign w:val="center"/>
          </w:tcPr>
          <w:p w14:paraId="1A06094F">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3D4921A3">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d) 产品零部件应紧固无松动，可插拔部件应可靠连接，开关、按钮和其它控制部件应灵活可靠，布局应方便使用；</w:t>
            </w:r>
          </w:p>
        </w:tc>
      </w:tr>
      <w:tr w14:paraId="434BE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vMerge w:val="continue"/>
            <w:tcBorders>
              <w:left w:val="single" w:color="auto" w:sz="4" w:space="0"/>
              <w:right w:val="single" w:color="auto" w:sz="4" w:space="0"/>
            </w:tcBorders>
            <w:shd w:val="clear" w:color="auto" w:fill="auto"/>
            <w:vAlign w:val="center"/>
          </w:tcPr>
          <w:p w14:paraId="3950E0F9">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2220" w:type="dxa"/>
            <w:vMerge w:val="continue"/>
            <w:tcBorders>
              <w:left w:val="single" w:color="auto" w:sz="4" w:space="0"/>
              <w:right w:val="single" w:color="auto" w:sz="4" w:space="0"/>
            </w:tcBorders>
            <w:shd w:val="clear" w:color="auto" w:fill="auto"/>
            <w:vAlign w:val="center"/>
          </w:tcPr>
          <w:p w14:paraId="492B4658">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7F0B41B5">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e) 所有 I/O 连接器及需插接线缆的部位应预留采购人操作空间，方便插拔解锁与插拔线缆；</w:t>
            </w:r>
          </w:p>
        </w:tc>
      </w:tr>
      <w:tr w14:paraId="038BD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vMerge w:val="continue"/>
            <w:tcBorders>
              <w:left w:val="single" w:color="auto" w:sz="4" w:space="0"/>
              <w:right w:val="single" w:color="auto" w:sz="4" w:space="0"/>
            </w:tcBorders>
            <w:shd w:val="clear" w:color="auto" w:fill="auto"/>
            <w:vAlign w:val="center"/>
          </w:tcPr>
          <w:p w14:paraId="770C18E8">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2220" w:type="dxa"/>
            <w:vMerge w:val="continue"/>
            <w:tcBorders>
              <w:left w:val="single" w:color="auto" w:sz="4" w:space="0"/>
              <w:right w:val="single" w:color="auto" w:sz="4" w:space="0"/>
            </w:tcBorders>
            <w:shd w:val="clear" w:color="auto" w:fill="auto"/>
            <w:vAlign w:val="center"/>
          </w:tcPr>
          <w:p w14:paraId="3FEFAF05">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5D3C030A">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f) 可插拔板卡插槽部位应预留安装、拆卸或更换板卡空间；</w:t>
            </w:r>
          </w:p>
        </w:tc>
      </w:tr>
      <w:tr w14:paraId="1A29F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vMerge w:val="continue"/>
            <w:tcBorders>
              <w:left w:val="single" w:color="auto" w:sz="4" w:space="0"/>
              <w:right w:val="single" w:color="auto" w:sz="4" w:space="0"/>
            </w:tcBorders>
            <w:shd w:val="clear" w:color="auto" w:fill="auto"/>
            <w:vAlign w:val="center"/>
          </w:tcPr>
          <w:p w14:paraId="51803531">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2220" w:type="dxa"/>
            <w:vMerge w:val="continue"/>
            <w:tcBorders>
              <w:left w:val="single" w:color="auto" w:sz="4" w:space="0"/>
              <w:right w:val="single" w:color="auto" w:sz="4" w:space="0"/>
            </w:tcBorders>
            <w:shd w:val="clear" w:color="auto" w:fill="auto"/>
            <w:vAlign w:val="center"/>
          </w:tcPr>
          <w:p w14:paraId="50B359EB">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76C9E305">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g) 拆装可能接触到的金属剪口或金属尖角部位应做防划伤处理，以保证安全；</w:t>
            </w:r>
          </w:p>
        </w:tc>
      </w:tr>
      <w:tr w14:paraId="1D907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vMerge w:val="continue"/>
            <w:tcBorders>
              <w:left w:val="single" w:color="auto" w:sz="4" w:space="0"/>
              <w:right w:val="single" w:color="auto" w:sz="4" w:space="0"/>
            </w:tcBorders>
            <w:shd w:val="clear" w:color="auto" w:fill="auto"/>
            <w:vAlign w:val="center"/>
          </w:tcPr>
          <w:p w14:paraId="6AB91844">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2220" w:type="dxa"/>
            <w:vMerge w:val="continue"/>
            <w:tcBorders>
              <w:left w:val="single" w:color="auto" w:sz="4" w:space="0"/>
              <w:right w:val="single" w:color="auto" w:sz="4" w:space="0"/>
            </w:tcBorders>
            <w:shd w:val="clear" w:color="auto" w:fill="auto"/>
            <w:vAlign w:val="center"/>
          </w:tcPr>
          <w:p w14:paraId="085A6C68">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18D25F1B">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h) 整机内部走线应规整，固线结构和位置要合理可靠并做防割线处理，需便于理线和插拔操作，走线应不影响系统各主要部件组装和拆卸；</w:t>
            </w:r>
          </w:p>
        </w:tc>
      </w:tr>
      <w:tr w14:paraId="34A54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vMerge w:val="continue"/>
            <w:tcBorders>
              <w:left w:val="single" w:color="auto" w:sz="4" w:space="0"/>
              <w:right w:val="single" w:color="auto" w:sz="4" w:space="0"/>
            </w:tcBorders>
            <w:shd w:val="clear" w:color="auto" w:fill="auto"/>
            <w:vAlign w:val="center"/>
          </w:tcPr>
          <w:p w14:paraId="7ABBD9C3">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2220" w:type="dxa"/>
            <w:vMerge w:val="continue"/>
            <w:tcBorders>
              <w:left w:val="single" w:color="auto" w:sz="4" w:space="0"/>
              <w:right w:val="single" w:color="auto" w:sz="4" w:space="0"/>
            </w:tcBorders>
            <w:shd w:val="clear" w:color="auto" w:fill="auto"/>
            <w:vAlign w:val="center"/>
          </w:tcPr>
          <w:p w14:paraId="689CB2D5">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402A64EC">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i) 如需通过孔走线，过线孔应做防割线处理；</w:t>
            </w:r>
          </w:p>
        </w:tc>
      </w:tr>
      <w:tr w14:paraId="04C9B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vMerge w:val="continue"/>
            <w:tcBorders>
              <w:left w:val="single" w:color="auto" w:sz="4" w:space="0"/>
              <w:right w:val="single" w:color="auto" w:sz="4" w:space="0"/>
            </w:tcBorders>
            <w:shd w:val="clear" w:color="auto" w:fill="auto"/>
            <w:vAlign w:val="center"/>
          </w:tcPr>
          <w:p w14:paraId="55FD01AD">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2220" w:type="dxa"/>
            <w:vMerge w:val="continue"/>
            <w:tcBorders>
              <w:left w:val="single" w:color="auto" w:sz="4" w:space="0"/>
              <w:right w:val="single" w:color="auto" w:sz="4" w:space="0"/>
            </w:tcBorders>
            <w:shd w:val="clear" w:color="auto" w:fill="auto"/>
            <w:vAlign w:val="center"/>
          </w:tcPr>
          <w:p w14:paraId="04F1D3F0">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0A0191F9">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j) 各插头位置和插拔方向应合理，应做到插拔无障碍设计，具备防呆设计，有效避免误操作；</w:t>
            </w:r>
          </w:p>
        </w:tc>
      </w:tr>
      <w:tr w14:paraId="43A11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vMerge w:val="continue"/>
            <w:tcBorders>
              <w:left w:val="single" w:color="auto" w:sz="4" w:space="0"/>
              <w:right w:val="single" w:color="auto" w:sz="4" w:space="0"/>
            </w:tcBorders>
            <w:shd w:val="clear" w:color="auto" w:fill="auto"/>
            <w:vAlign w:val="center"/>
          </w:tcPr>
          <w:p w14:paraId="5466FB3D">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2220" w:type="dxa"/>
            <w:vMerge w:val="continue"/>
            <w:tcBorders>
              <w:left w:val="single" w:color="auto" w:sz="4" w:space="0"/>
              <w:right w:val="single" w:color="auto" w:sz="4" w:space="0"/>
            </w:tcBorders>
            <w:shd w:val="clear" w:color="auto" w:fill="auto"/>
            <w:vAlign w:val="center"/>
          </w:tcPr>
          <w:p w14:paraId="2F97D848">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68883F4D">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k) 各主要部件拆装无障碍，使用常规工具拆装，无特殊拆装工具需求；</w:t>
            </w:r>
          </w:p>
        </w:tc>
      </w:tr>
      <w:tr w14:paraId="156A9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vMerge w:val="continue"/>
            <w:tcBorders>
              <w:left w:val="single" w:color="auto" w:sz="4" w:space="0"/>
              <w:right w:val="single" w:color="auto" w:sz="4" w:space="0"/>
            </w:tcBorders>
            <w:shd w:val="clear" w:color="auto" w:fill="auto"/>
            <w:vAlign w:val="center"/>
          </w:tcPr>
          <w:p w14:paraId="692E37F2">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2220" w:type="dxa"/>
            <w:vMerge w:val="continue"/>
            <w:tcBorders>
              <w:left w:val="single" w:color="auto" w:sz="4" w:space="0"/>
              <w:right w:val="single" w:color="auto" w:sz="4" w:space="0"/>
            </w:tcBorders>
            <w:shd w:val="clear" w:color="auto" w:fill="auto"/>
            <w:vAlign w:val="center"/>
          </w:tcPr>
          <w:p w14:paraId="756CD85A">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66BB2DE2">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l) 各主要部件拆装步骤要少，各自拆装需避免相互干扰；</w:t>
            </w:r>
          </w:p>
        </w:tc>
      </w:tr>
      <w:tr w14:paraId="36962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vMerge w:val="continue"/>
            <w:tcBorders>
              <w:left w:val="single" w:color="auto" w:sz="4" w:space="0"/>
              <w:right w:val="single" w:color="auto" w:sz="4" w:space="0"/>
            </w:tcBorders>
            <w:shd w:val="clear" w:color="auto" w:fill="auto"/>
            <w:vAlign w:val="center"/>
          </w:tcPr>
          <w:p w14:paraId="5A4B0EB4">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2220" w:type="dxa"/>
            <w:vMerge w:val="continue"/>
            <w:tcBorders>
              <w:left w:val="single" w:color="auto" w:sz="4" w:space="0"/>
              <w:right w:val="single" w:color="auto" w:sz="4" w:space="0"/>
            </w:tcBorders>
            <w:shd w:val="clear" w:color="auto" w:fill="auto"/>
            <w:vAlign w:val="center"/>
          </w:tcPr>
          <w:p w14:paraId="335E9500">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3101E6EA">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m) 对于整机或零部件外表面为高亮面的，应粘贴保护膜，保护膜需粘贴牢固，运输、组装等过程不易脱落，撕下无残留；</w:t>
            </w:r>
          </w:p>
        </w:tc>
      </w:tr>
      <w:tr w14:paraId="5CD6C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vMerge w:val="continue"/>
            <w:tcBorders>
              <w:left w:val="single" w:color="auto" w:sz="4" w:space="0"/>
              <w:bottom w:val="single" w:color="auto" w:sz="4" w:space="0"/>
              <w:right w:val="single" w:color="auto" w:sz="4" w:space="0"/>
            </w:tcBorders>
            <w:shd w:val="clear" w:color="auto" w:fill="auto"/>
            <w:vAlign w:val="center"/>
          </w:tcPr>
          <w:p w14:paraId="40D9C585">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2220" w:type="dxa"/>
            <w:vMerge w:val="continue"/>
            <w:tcBorders>
              <w:left w:val="single" w:color="auto" w:sz="4" w:space="0"/>
              <w:bottom w:val="single" w:color="auto" w:sz="4" w:space="0"/>
              <w:right w:val="single" w:color="auto" w:sz="4" w:space="0"/>
            </w:tcBorders>
            <w:shd w:val="clear" w:color="auto" w:fill="auto"/>
            <w:vAlign w:val="center"/>
          </w:tcPr>
          <w:p w14:paraId="4CDDF047">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3F682EA0">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n) 其它要求应符合 GB/T 9813.1 的相关规定</w:t>
            </w:r>
          </w:p>
        </w:tc>
      </w:tr>
      <w:tr w14:paraId="0993C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7B3ADDC1">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49</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32863B3B">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▲机箱防护要求</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7277132B">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机箱应符合 GB/T 4208 中 IP20 防护要求</w:t>
            </w:r>
          </w:p>
        </w:tc>
      </w:tr>
      <w:tr w14:paraId="4734F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69C0CE8D">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50</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398B8C6F">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▲整机噪音</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7AAB9460">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产品工作在空闲状态下，产品的声功率级应不超过 4.5 Bel</w:t>
            </w:r>
          </w:p>
        </w:tc>
      </w:tr>
      <w:tr w14:paraId="70361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vMerge w:val="restart"/>
            <w:tcBorders>
              <w:top w:val="single" w:color="auto" w:sz="4" w:space="0"/>
              <w:left w:val="single" w:color="auto" w:sz="4" w:space="0"/>
              <w:right w:val="single" w:color="auto" w:sz="4" w:space="0"/>
            </w:tcBorders>
            <w:shd w:val="clear" w:color="auto" w:fill="auto"/>
            <w:vAlign w:val="center"/>
          </w:tcPr>
          <w:p w14:paraId="69763315">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51</w:t>
            </w:r>
          </w:p>
        </w:tc>
        <w:tc>
          <w:tcPr>
            <w:tcW w:w="2220" w:type="dxa"/>
            <w:vMerge w:val="restart"/>
            <w:tcBorders>
              <w:top w:val="single" w:color="auto" w:sz="4" w:space="0"/>
              <w:left w:val="single" w:color="auto" w:sz="4" w:space="0"/>
              <w:right w:val="single" w:color="auto" w:sz="4" w:space="0"/>
            </w:tcBorders>
            <w:shd w:val="clear" w:color="auto" w:fill="auto"/>
            <w:vAlign w:val="center"/>
          </w:tcPr>
          <w:p w14:paraId="23747A13">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▲整机散热</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34FE777A">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在环境温度 25℃及处理器满载情况下，产品表面温度应符合如下要求：</w:t>
            </w:r>
          </w:p>
        </w:tc>
      </w:tr>
      <w:tr w14:paraId="75397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vMerge w:val="continue"/>
            <w:tcBorders>
              <w:left w:val="single" w:color="auto" w:sz="4" w:space="0"/>
              <w:right w:val="single" w:color="auto" w:sz="4" w:space="0"/>
            </w:tcBorders>
            <w:shd w:val="clear" w:color="auto" w:fill="auto"/>
            <w:vAlign w:val="center"/>
          </w:tcPr>
          <w:p w14:paraId="2526D35B">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2220" w:type="dxa"/>
            <w:vMerge w:val="continue"/>
            <w:tcBorders>
              <w:left w:val="single" w:color="auto" w:sz="4" w:space="0"/>
              <w:right w:val="single" w:color="auto" w:sz="4" w:space="0"/>
            </w:tcBorders>
            <w:shd w:val="clear" w:color="auto" w:fill="auto"/>
            <w:vAlign w:val="center"/>
          </w:tcPr>
          <w:p w14:paraId="46EF9BAB">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3FE029F7">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a) 出风口在机箱后面板情况下，出风口温度不高于 55℃ ;</w:t>
            </w:r>
          </w:p>
        </w:tc>
      </w:tr>
      <w:tr w14:paraId="486EB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vMerge w:val="continue"/>
            <w:tcBorders>
              <w:left w:val="single" w:color="auto" w:sz="4" w:space="0"/>
              <w:right w:val="single" w:color="auto" w:sz="4" w:space="0"/>
            </w:tcBorders>
            <w:shd w:val="clear" w:color="auto" w:fill="auto"/>
            <w:vAlign w:val="center"/>
          </w:tcPr>
          <w:p w14:paraId="0A49ED6E">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2220" w:type="dxa"/>
            <w:vMerge w:val="continue"/>
            <w:tcBorders>
              <w:left w:val="single" w:color="auto" w:sz="4" w:space="0"/>
              <w:right w:val="single" w:color="auto" w:sz="4" w:space="0"/>
            </w:tcBorders>
            <w:shd w:val="clear" w:color="auto" w:fill="auto"/>
            <w:vAlign w:val="center"/>
          </w:tcPr>
          <w:p w14:paraId="6B04DBB6">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73FF0E26">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b) 可触及面温度不高于 45℃ ;</w:t>
            </w:r>
          </w:p>
        </w:tc>
      </w:tr>
      <w:tr w14:paraId="38909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vMerge w:val="continue"/>
            <w:tcBorders>
              <w:left w:val="single" w:color="auto" w:sz="4" w:space="0"/>
              <w:bottom w:val="single" w:color="auto" w:sz="4" w:space="0"/>
              <w:right w:val="single" w:color="auto" w:sz="4" w:space="0"/>
            </w:tcBorders>
            <w:shd w:val="clear" w:color="auto" w:fill="auto"/>
            <w:vAlign w:val="center"/>
          </w:tcPr>
          <w:p w14:paraId="0CECAC33">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2220" w:type="dxa"/>
            <w:vMerge w:val="continue"/>
            <w:tcBorders>
              <w:left w:val="single" w:color="auto" w:sz="4" w:space="0"/>
              <w:bottom w:val="single" w:color="auto" w:sz="4" w:space="0"/>
              <w:right w:val="single" w:color="auto" w:sz="4" w:space="0"/>
            </w:tcBorders>
            <w:shd w:val="clear" w:color="auto" w:fill="auto"/>
            <w:vAlign w:val="center"/>
          </w:tcPr>
          <w:p w14:paraId="53CD41AE">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62E774AC">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c) 显示器表面温度：显示屏不高于38℃ , 显示屏上下灯带位置温度（如涉及）不高于 40℃ , 出风口温度不高于 45℃</w:t>
            </w:r>
          </w:p>
        </w:tc>
      </w:tr>
      <w:tr w14:paraId="67F8F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6DF9B8B8">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52</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083BBDF6">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▲整机能效限定值</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7A6EB4FE">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产品能效限定值应达到 GB 28380-2012标准中能效等级 2 级及以上</w:t>
            </w:r>
          </w:p>
        </w:tc>
      </w:tr>
      <w:tr w14:paraId="0B37C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2B6FC06A">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53</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75002B80">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▲机身材质</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1E6F5E56">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金属等</w:t>
            </w:r>
          </w:p>
        </w:tc>
      </w:tr>
      <w:tr w14:paraId="591EA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37ACFDD5">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54</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44870496">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▲机身颜色</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1F7524C7">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灰色/黑色等商务色系</w:t>
            </w:r>
          </w:p>
        </w:tc>
      </w:tr>
      <w:tr w14:paraId="7F47C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239757C7">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55</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1D7787E7">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▲机箱尺寸容量</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34578637">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机箱体积应不大于 30L</w:t>
            </w:r>
          </w:p>
        </w:tc>
      </w:tr>
      <w:tr w14:paraId="726FC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17A39EFC">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56</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09931E2C">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▲CPU 物理核数</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20997E97">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≥10核</w:t>
            </w:r>
          </w:p>
        </w:tc>
      </w:tr>
      <w:tr w14:paraId="508B0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65C4824B">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57</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420F5FAD">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▲CPU 主频</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4852CA17">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≥2.5GHz</w:t>
            </w:r>
          </w:p>
        </w:tc>
      </w:tr>
      <w:tr w14:paraId="7FC8D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5D6DD2BD">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58</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3A2AF12B">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▲CPU 末级缓存容量</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715E4B8D">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≥20MB</w:t>
            </w:r>
          </w:p>
        </w:tc>
      </w:tr>
      <w:tr w14:paraId="59B9F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067CEC09">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59</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65CDB596">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▲CPU 支持的内存最高速率</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34CBACB3">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≥2666MT/s</w:t>
            </w:r>
          </w:p>
        </w:tc>
      </w:tr>
      <w:tr w14:paraId="25084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15996223">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60</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4F73BC1A">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▲内存读写速率</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00FCCDBF">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≥2666MT/s</w:t>
            </w:r>
          </w:p>
        </w:tc>
      </w:tr>
      <w:tr w14:paraId="6E2F2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38AC8979">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61</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76FA942C">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▲显示分辨率</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30993BBF">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≥1920x1080</w:t>
            </w:r>
          </w:p>
        </w:tc>
      </w:tr>
      <w:tr w14:paraId="014FB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6C801065">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62</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0FBD95DA">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▲显卡显示芯片核心频率</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2EF1577C">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≥300MHz</w:t>
            </w:r>
          </w:p>
        </w:tc>
      </w:tr>
      <w:tr w14:paraId="167B5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50AEC995">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63</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23A2AA03">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▲显存等效频率</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55AE17A5">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≥1000MT/s</w:t>
            </w:r>
          </w:p>
        </w:tc>
      </w:tr>
      <w:tr w14:paraId="0F2E8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7BD2326D">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64</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75C5E5AF">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▲显卡可支持多屏同时显示数量</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4354EAC9">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显卡支持 2 块屏幕同时显示，分辨率不低于 1920×1080</w:t>
            </w:r>
          </w:p>
        </w:tc>
      </w:tr>
      <w:tr w14:paraId="0AA0F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39825F25">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65</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4CB995FD">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▲有线网卡速率</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0B5FE0DE">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最高速率不低于 1000Mbps，应支持10Mbps、100Mbps、1000Mbps 速率自适应</w:t>
            </w:r>
          </w:p>
        </w:tc>
      </w:tr>
      <w:tr w14:paraId="66C94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79C4CA0A">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66</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52041D34">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▲内存扩展接口(板载内存不涉及)</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4D6B110D">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≥2 个</w:t>
            </w:r>
          </w:p>
        </w:tc>
      </w:tr>
      <w:tr w14:paraId="2E44F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20CB08D2">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67</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2BCA3A6B">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存储扩展接口(板载存储不涉及)</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2EDE7EA4">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支持 SATA3.0 及以上或 SAS3.0 及以上接口</w:t>
            </w:r>
          </w:p>
        </w:tc>
      </w:tr>
      <w:tr w14:paraId="25296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12F0F9CC">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68</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2EF699E5">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▲主板 USB瞬间过流保护</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1D259253">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支持有瞬间过流保护功能</w:t>
            </w:r>
          </w:p>
        </w:tc>
      </w:tr>
      <w:tr w14:paraId="38F6B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5D2615FF">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69</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647BB506">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▲主板防静电保护</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57C3CB04">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支持防静电保护功能</w:t>
            </w:r>
          </w:p>
        </w:tc>
      </w:tr>
      <w:tr w14:paraId="51A9E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5437B849">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70</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255A41D0">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▲I/O 接口功能</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2ED18D4A">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提供基于标准 USB 接口外设连接功能、基于音频输入输出接口的音频扩展功能、基于 PCIe 接口板卡扩展功能、基于 HDMI 或 VGA 或 Type-C 或 DVI 或 DP等接口外接显示器扩展功能、基于存储接口对产品进行增容功能等。产品I/O 接口，应具备外接标准 USB 设备、显示器、音频设备等内外部设备能力</w:t>
            </w:r>
          </w:p>
        </w:tc>
      </w:tr>
      <w:tr w14:paraId="4DE4B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761637E1">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71</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60AEB9F6">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▲显卡外接显示接口</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660B813B">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至少包含DP、HDM、DVI其中两种接口，并与显示器接口相匹配</w:t>
            </w:r>
          </w:p>
        </w:tc>
      </w:tr>
      <w:tr w14:paraId="4A2C2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0B82DA3A">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72</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789E0CCC">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独立显卡数量</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5903A014">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≥0</w:t>
            </w:r>
          </w:p>
        </w:tc>
      </w:tr>
      <w:tr w14:paraId="490A2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6A7EF3A0">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73</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5068B79B">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▲存储功能</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3B1AC858">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通过 SATA 固态存储/PCIe 固态存储/UFS 固态存储/SATA 硬磁盘等存储部件提供存储功能</w:t>
            </w:r>
          </w:p>
        </w:tc>
      </w:tr>
      <w:tr w14:paraId="50FE0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vMerge w:val="restart"/>
            <w:tcBorders>
              <w:top w:val="single" w:color="auto" w:sz="4" w:space="0"/>
              <w:left w:val="single" w:color="auto" w:sz="4" w:space="0"/>
              <w:right w:val="single" w:color="auto" w:sz="4" w:space="0"/>
            </w:tcBorders>
            <w:shd w:val="clear" w:color="auto" w:fill="auto"/>
            <w:vAlign w:val="center"/>
          </w:tcPr>
          <w:p w14:paraId="215D4989">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74</w:t>
            </w:r>
          </w:p>
        </w:tc>
        <w:tc>
          <w:tcPr>
            <w:tcW w:w="2220" w:type="dxa"/>
            <w:vMerge w:val="restart"/>
            <w:tcBorders>
              <w:top w:val="single" w:color="auto" w:sz="4" w:space="0"/>
              <w:left w:val="single" w:color="auto" w:sz="4" w:space="0"/>
              <w:right w:val="single" w:color="auto" w:sz="4" w:space="0"/>
            </w:tcBorders>
            <w:shd w:val="clear" w:color="auto" w:fill="auto"/>
            <w:vAlign w:val="center"/>
          </w:tcPr>
          <w:p w14:paraId="4F3CC778">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内置控制器固态存储加密</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452A63B0">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固态存储通过内置控制器硬件支持加密，不依赖处理器，保障数据安全性，但不得影响存储性能。</w:t>
            </w:r>
          </w:p>
        </w:tc>
      </w:tr>
      <w:tr w14:paraId="2BB84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vMerge w:val="continue"/>
            <w:tcBorders>
              <w:left w:val="single" w:color="auto" w:sz="4" w:space="0"/>
              <w:right w:val="single" w:color="auto" w:sz="4" w:space="0"/>
            </w:tcBorders>
            <w:shd w:val="clear" w:color="auto" w:fill="auto"/>
            <w:vAlign w:val="center"/>
          </w:tcPr>
          <w:p w14:paraId="7C644DF6">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2220" w:type="dxa"/>
            <w:vMerge w:val="continue"/>
            <w:tcBorders>
              <w:left w:val="single" w:color="auto" w:sz="4" w:space="0"/>
              <w:right w:val="single" w:color="auto" w:sz="4" w:space="0"/>
            </w:tcBorders>
            <w:shd w:val="clear" w:color="auto" w:fill="auto"/>
            <w:vAlign w:val="center"/>
          </w:tcPr>
          <w:p w14:paraId="5B2BC804">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4BE8861C">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a) 支持加密功能，且加密功能开启不影响 SSD 读写性能；</w:t>
            </w:r>
          </w:p>
        </w:tc>
      </w:tr>
      <w:tr w14:paraId="0A5BA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vMerge w:val="continue"/>
            <w:tcBorders>
              <w:left w:val="single" w:color="auto" w:sz="4" w:space="0"/>
              <w:right w:val="single" w:color="auto" w:sz="4" w:space="0"/>
            </w:tcBorders>
            <w:shd w:val="clear" w:color="auto" w:fill="auto"/>
            <w:vAlign w:val="center"/>
          </w:tcPr>
          <w:p w14:paraId="3E7004F5">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2220" w:type="dxa"/>
            <w:vMerge w:val="continue"/>
            <w:tcBorders>
              <w:left w:val="single" w:color="auto" w:sz="4" w:space="0"/>
              <w:right w:val="single" w:color="auto" w:sz="4" w:space="0"/>
            </w:tcBorders>
            <w:shd w:val="clear" w:color="auto" w:fill="auto"/>
            <w:vAlign w:val="center"/>
          </w:tcPr>
          <w:p w14:paraId="4224F5B6">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0F729986">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b) 支持固件加密、安全启动和安全升级；</w:t>
            </w:r>
          </w:p>
        </w:tc>
      </w:tr>
      <w:tr w14:paraId="45EAB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vMerge w:val="continue"/>
            <w:tcBorders>
              <w:left w:val="single" w:color="auto" w:sz="4" w:space="0"/>
              <w:bottom w:val="single" w:color="auto" w:sz="4" w:space="0"/>
              <w:right w:val="single" w:color="auto" w:sz="4" w:space="0"/>
            </w:tcBorders>
            <w:shd w:val="clear" w:color="auto" w:fill="auto"/>
            <w:vAlign w:val="center"/>
          </w:tcPr>
          <w:p w14:paraId="72C70328">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2220" w:type="dxa"/>
            <w:vMerge w:val="continue"/>
            <w:tcBorders>
              <w:left w:val="single" w:color="auto" w:sz="4" w:space="0"/>
              <w:bottom w:val="single" w:color="auto" w:sz="4" w:space="0"/>
              <w:right w:val="single" w:color="auto" w:sz="4" w:space="0"/>
            </w:tcBorders>
            <w:shd w:val="clear" w:color="auto" w:fill="auto"/>
            <w:vAlign w:val="center"/>
          </w:tcPr>
          <w:p w14:paraId="64505E12">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41ACAB76">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c) 支持数据的安全擦除</w:t>
            </w:r>
          </w:p>
        </w:tc>
      </w:tr>
      <w:tr w14:paraId="6F800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vMerge w:val="restart"/>
            <w:tcBorders>
              <w:top w:val="single" w:color="auto" w:sz="4" w:space="0"/>
              <w:left w:val="single" w:color="auto" w:sz="4" w:space="0"/>
              <w:right w:val="single" w:color="auto" w:sz="4" w:space="0"/>
            </w:tcBorders>
            <w:shd w:val="clear" w:color="auto" w:fill="auto"/>
            <w:vAlign w:val="center"/>
          </w:tcPr>
          <w:p w14:paraId="3D4751E6">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75</w:t>
            </w:r>
          </w:p>
        </w:tc>
        <w:tc>
          <w:tcPr>
            <w:tcW w:w="2220" w:type="dxa"/>
            <w:vMerge w:val="restart"/>
            <w:tcBorders>
              <w:top w:val="single" w:color="auto" w:sz="4" w:space="0"/>
              <w:left w:val="single" w:color="auto" w:sz="4" w:space="0"/>
              <w:right w:val="single" w:color="auto" w:sz="4" w:space="0"/>
            </w:tcBorders>
            <w:shd w:val="clear" w:color="auto" w:fill="auto"/>
            <w:vAlign w:val="center"/>
          </w:tcPr>
          <w:p w14:paraId="20CC1D3C">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▲网络功能</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76E4B689">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a)支持网络连接、网络开启/关闭功能；</w:t>
            </w:r>
          </w:p>
        </w:tc>
      </w:tr>
      <w:tr w14:paraId="0A2AA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vMerge w:val="continue"/>
            <w:tcBorders>
              <w:left w:val="single" w:color="auto" w:sz="4" w:space="0"/>
              <w:bottom w:val="single" w:color="auto" w:sz="4" w:space="0"/>
              <w:right w:val="single" w:color="auto" w:sz="4" w:space="0"/>
            </w:tcBorders>
            <w:shd w:val="clear" w:color="auto" w:fill="auto"/>
            <w:vAlign w:val="center"/>
          </w:tcPr>
          <w:p w14:paraId="17DEA5F2">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2220" w:type="dxa"/>
            <w:vMerge w:val="continue"/>
            <w:tcBorders>
              <w:left w:val="single" w:color="auto" w:sz="4" w:space="0"/>
              <w:bottom w:val="single" w:color="auto" w:sz="4" w:space="0"/>
              <w:right w:val="single" w:color="auto" w:sz="4" w:space="0"/>
            </w:tcBorders>
            <w:shd w:val="clear" w:color="auto" w:fill="auto"/>
            <w:vAlign w:val="center"/>
          </w:tcPr>
          <w:p w14:paraId="2109ABFD">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451DAF10">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b)支持访问网络和数据交换功能</w:t>
            </w:r>
          </w:p>
        </w:tc>
      </w:tr>
      <w:tr w14:paraId="44FCC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64B63C65">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76</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2FD9A0E5">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▲数据传输</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41E8689B">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支持数据传输能力，并提供数据流量和异常日志记录功能</w:t>
            </w:r>
          </w:p>
        </w:tc>
      </w:tr>
      <w:tr w14:paraId="3D7D3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2DA817DA">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77</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585DB176">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▲有线网卡接口类型</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40FD2535">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标配 RJ45 接口</w:t>
            </w:r>
          </w:p>
        </w:tc>
      </w:tr>
      <w:tr w14:paraId="7161C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7BEB3703">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78</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26686009">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▲网络设备拆装</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61CE5C56">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网络设备支持物理拆装，包括无线网卡和蓝牙模块等</w:t>
            </w:r>
          </w:p>
        </w:tc>
      </w:tr>
      <w:tr w14:paraId="56F9E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6F4650BF">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79</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2FEDFE7B">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▲音频接口类型</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5D199064">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支持 3.5mm 孔径 3 段式或 4 段式接口</w:t>
            </w:r>
          </w:p>
        </w:tc>
      </w:tr>
      <w:tr w14:paraId="3ED31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6F24925A">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80</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543D252A">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▲视频接口类型</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25E900C7">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至少支持 VGA、HDMI、DVI、DP、Type-C中 1 种显示接口</w:t>
            </w:r>
          </w:p>
        </w:tc>
      </w:tr>
      <w:tr w14:paraId="0B58A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1A86294B">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81</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2E06754D">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▲HDMI、DP、Type-C 显示接口要求</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4BC2103A">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若提供 HDMI 或 DP 或 Type-C 作为显示接口，应支持音频和视频同步输出</w:t>
            </w:r>
          </w:p>
        </w:tc>
      </w:tr>
      <w:tr w14:paraId="29067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vMerge w:val="restart"/>
            <w:tcBorders>
              <w:top w:val="single" w:color="auto" w:sz="4" w:space="0"/>
              <w:left w:val="single" w:color="auto" w:sz="4" w:space="0"/>
              <w:right w:val="single" w:color="auto" w:sz="4" w:space="0"/>
            </w:tcBorders>
            <w:shd w:val="clear" w:color="auto" w:fill="auto"/>
            <w:vAlign w:val="center"/>
          </w:tcPr>
          <w:p w14:paraId="658CD2F5">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82</w:t>
            </w:r>
          </w:p>
        </w:tc>
        <w:tc>
          <w:tcPr>
            <w:tcW w:w="2220" w:type="dxa"/>
            <w:vMerge w:val="restart"/>
            <w:tcBorders>
              <w:top w:val="single" w:color="auto" w:sz="4" w:space="0"/>
              <w:left w:val="single" w:color="auto" w:sz="4" w:space="0"/>
              <w:right w:val="single" w:color="auto" w:sz="4" w:space="0"/>
            </w:tcBorders>
            <w:shd w:val="clear" w:color="auto" w:fill="auto"/>
            <w:vAlign w:val="center"/>
          </w:tcPr>
          <w:p w14:paraId="111F5C97">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其他接口</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09AC5DDD">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a) 支持串行接口，可实现 GB/T 6107的功能；</w:t>
            </w:r>
          </w:p>
        </w:tc>
      </w:tr>
      <w:tr w14:paraId="06E2C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vMerge w:val="continue"/>
            <w:tcBorders>
              <w:left w:val="single" w:color="auto" w:sz="4" w:space="0"/>
              <w:bottom w:val="single" w:color="auto" w:sz="4" w:space="0"/>
              <w:right w:val="single" w:color="auto" w:sz="4" w:space="0"/>
            </w:tcBorders>
            <w:shd w:val="clear" w:color="auto" w:fill="auto"/>
            <w:vAlign w:val="center"/>
          </w:tcPr>
          <w:p w14:paraId="6A6765B1">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2220" w:type="dxa"/>
            <w:vMerge w:val="continue"/>
            <w:tcBorders>
              <w:left w:val="single" w:color="auto" w:sz="4" w:space="0"/>
              <w:bottom w:val="single" w:color="auto" w:sz="4" w:space="0"/>
              <w:right w:val="single" w:color="auto" w:sz="4" w:space="0"/>
            </w:tcBorders>
            <w:shd w:val="clear" w:color="auto" w:fill="auto"/>
            <w:vAlign w:val="center"/>
          </w:tcPr>
          <w:p w14:paraId="13EF809B">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433FC2E5">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b) 支持并行接口，可实现 GB/T18235.1 的功能</w:t>
            </w:r>
          </w:p>
        </w:tc>
      </w:tr>
      <w:tr w14:paraId="34445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257ECA45">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83</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791F5803">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▲电源线适配能力</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2C05B217">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电源适配器电线组件应符合 GB/T15934 的要求，可拆线的插头和连接器可以不做要求</w:t>
            </w:r>
          </w:p>
        </w:tc>
      </w:tr>
      <w:tr w14:paraId="70C41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4B11DF8E">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84</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6DFC5EDE">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▲中文信息处理要求</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1661CCB9">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符合 GB 18030 的相关规定</w:t>
            </w:r>
          </w:p>
        </w:tc>
      </w:tr>
      <w:tr w14:paraId="19C3D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186B1F03">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85</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1169E3D8">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▲操作系统备份及还原功能</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1673BBFA">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支持操作系统备份及还原功能</w:t>
            </w:r>
          </w:p>
        </w:tc>
      </w:tr>
      <w:tr w14:paraId="0703D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12008B8A">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86</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05F64F7F">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▲固件备份还原能力</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6F94EC83">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支持备份及还原固件的功能</w:t>
            </w:r>
          </w:p>
        </w:tc>
      </w:tr>
      <w:tr w14:paraId="37495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2A0D7F39">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color w:val="000000"/>
              </w:rPr>
              <w:t>87</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7D5C6CE3">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▲操作系统及驱动升级</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00F27907">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支持通过网络、闪存盘等方式对操作系统、驱动进行升级</w:t>
            </w:r>
          </w:p>
        </w:tc>
      </w:tr>
      <w:tr w14:paraId="400DD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15CA3813">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color w:val="000000"/>
              </w:rPr>
              <w:t>88</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300B5E06">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▲固件升级</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37EFB01D">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支持通过网络、闪存盘等方式对固件进行升级</w:t>
            </w:r>
          </w:p>
        </w:tc>
      </w:tr>
      <w:tr w14:paraId="3D0D4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6445EC04">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color w:val="000000"/>
              </w:rPr>
              <w:t>89</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51276C34">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▲BIOS 支持关闭通讯接口</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5747BA8A">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支持 BIOS 关闭以太网及 USB 接口</w:t>
            </w:r>
          </w:p>
        </w:tc>
      </w:tr>
      <w:tr w14:paraId="63CEE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58755064">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color w:val="000000"/>
              </w:rPr>
              <w:t>90</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4914D0A0">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▲固件查看信息</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115646C4">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支持查看固件版本、内存信息、主板信息、处理器信息和系统时间信息等功能</w:t>
            </w:r>
          </w:p>
        </w:tc>
      </w:tr>
      <w:tr w14:paraId="373B4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5DF64A20">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color w:val="000000"/>
              </w:rPr>
              <w:t>91</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1B8BFD50">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▲固件设置启动顺序</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738302CF">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支持设置启动顺序功能，并按照设置的启动顺序启动</w:t>
            </w:r>
          </w:p>
        </w:tc>
      </w:tr>
      <w:tr w14:paraId="05940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4ED2F1F2">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color w:val="000000"/>
              </w:rPr>
              <w:t>92</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54E59299">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▲固件设置口令</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03A822B7">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支持设置口令、修改口令、验证口令功能</w:t>
            </w:r>
          </w:p>
        </w:tc>
      </w:tr>
      <w:tr w14:paraId="67C90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384A446C">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color w:val="000000"/>
              </w:rPr>
              <w:t>93</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47688A96">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▲固件设置网络引导</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287BB4AD">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支持网络引导启动和关闭功能</w:t>
            </w:r>
          </w:p>
        </w:tc>
      </w:tr>
      <w:tr w14:paraId="3C7A2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7CF0E33C">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color w:val="000000"/>
              </w:rPr>
              <w:t>94</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15FB070B">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NPU/GPU等AI加速模块</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0B41FFFA">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支持 NPU/GPU 等 A I 加速模块</w:t>
            </w:r>
          </w:p>
        </w:tc>
      </w:tr>
      <w:tr w14:paraId="14BA3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204244CF">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color w:val="000000"/>
              </w:rPr>
              <w:t>95</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7689F959">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视频编解码加速模块</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304ED285">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支持视频编解码加速模块</w:t>
            </w:r>
          </w:p>
        </w:tc>
      </w:tr>
      <w:tr w14:paraId="13593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69FD9649">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color w:val="000000"/>
              </w:rPr>
              <w:t>96</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05C75E21">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影像处理加速模块</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74309D54">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支持影像处理加速模块</w:t>
            </w:r>
          </w:p>
        </w:tc>
      </w:tr>
      <w:tr w14:paraId="795D1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4889C355">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color w:val="000000"/>
              </w:rPr>
              <w:t>97</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1502A668">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▲固态存储寿命</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204EB579">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TBW ≥ 80TB（条件：240GB 硬盘容量）</w:t>
            </w:r>
          </w:p>
        </w:tc>
      </w:tr>
      <w:tr w14:paraId="35D1B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22CA4E0D">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color w:val="000000"/>
              </w:rPr>
              <w:t>98</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3584AC3B">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▲机械硬盘寿命</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0A6DF78D">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通电时间≥5 万小时</w:t>
            </w:r>
          </w:p>
        </w:tc>
      </w:tr>
      <w:tr w14:paraId="46799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5F40FB01">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color w:val="000000"/>
              </w:rPr>
              <w:t>99</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5805BAC0">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▲键盘按键寿命</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1369803C">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≥1000 万次</w:t>
            </w:r>
          </w:p>
        </w:tc>
      </w:tr>
      <w:tr w14:paraId="028A2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01CB9128">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color w:val="000000"/>
              </w:rPr>
              <w:t>100</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405DBB66">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▲鼠标按键寿命</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3D0307E2">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≥500 万次</w:t>
            </w:r>
          </w:p>
        </w:tc>
      </w:tr>
      <w:tr w14:paraId="0E414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60F9C52C">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color w:val="000000"/>
              </w:rPr>
              <w:t>101</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0824753C">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▲键盘鼠标线材寿命</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1B4EA396">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键盘鼠标所用线材经±60 °弯折不低于 3000 次，功能、外观完好</w:t>
            </w:r>
          </w:p>
        </w:tc>
      </w:tr>
      <w:tr w14:paraId="11F80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6153BBDE">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color w:val="000000"/>
              </w:rPr>
              <w:t>102</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688C3374">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▲风扇寿命</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1A51F313">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≥4 万小时</w:t>
            </w:r>
          </w:p>
        </w:tc>
      </w:tr>
      <w:tr w14:paraId="4EAA8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6B8FA484">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color w:val="000000"/>
              </w:rPr>
              <w:t>103</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6111C950">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▲电磁兼容性要求的抗扰度</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015685E7">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符合 GB/T 9254.2 的规定</w:t>
            </w:r>
          </w:p>
        </w:tc>
      </w:tr>
      <w:tr w14:paraId="725AB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5BF557C4">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color w:val="000000"/>
              </w:rPr>
              <w:t>104</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25F308CD">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▲环境条件要求的气候环境适应性</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3188A11C">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符合 GB/T 9813.1 中规定</w:t>
            </w:r>
          </w:p>
        </w:tc>
      </w:tr>
      <w:tr w14:paraId="66417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2E41E921">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color w:val="000000"/>
              </w:rPr>
              <w:t>105</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13E966B4">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▲环境条件要求的振动适应性</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3E569675">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符合 GB/T 9813.1 中规定</w:t>
            </w:r>
          </w:p>
        </w:tc>
      </w:tr>
      <w:tr w14:paraId="53C20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57769956">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color w:val="000000"/>
              </w:rPr>
              <w:t>106</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54F850A7">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▲环境条件要求的冲击适应性</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379D6845">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符合 GB/T 9813.1 中规定</w:t>
            </w:r>
          </w:p>
        </w:tc>
      </w:tr>
      <w:tr w14:paraId="4DFCC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7974E37F">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color w:val="000000"/>
              </w:rPr>
              <w:t>107</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28083FB7">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▲环境条件要求的碰撞适应性</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7CDDA9DC">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符合 GB/T 9813.1 中规定</w:t>
            </w:r>
          </w:p>
        </w:tc>
      </w:tr>
      <w:tr w14:paraId="13BF1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593DA2C8">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color w:val="000000"/>
              </w:rPr>
              <w:t>108</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346AF037">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▲环境条件要求的运输包装件跌落适应性</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2AB7AADD">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符合 GB/T 9813.1 中规定</w:t>
            </w:r>
          </w:p>
        </w:tc>
      </w:tr>
      <w:tr w14:paraId="7FD2A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3E9FDE7F">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color w:val="000000"/>
              </w:rPr>
              <w:t>109</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5D44A12D">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▲MTBF 测试</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2EED3C9A">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MTBF(m1)≥3 万小时</w:t>
            </w:r>
          </w:p>
        </w:tc>
      </w:tr>
      <w:tr w14:paraId="2FB13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vMerge w:val="restart"/>
            <w:tcBorders>
              <w:top w:val="single" w:color="auto" w:sz="4" w:space="0"/>
              <w:left w:val="single" w:color="auto" w:sz="4" w:space="0"/>
              <w:right w:val="single" w:color="auto" w:sz="4" w:space="0"/>
            </w:tcBorders>
            <w:shd w:val="clear" w:color="auto" w:fill="auto"/>
            <w:vAlign w:val="center"/>
          </w:tcPr>
          <w:p w14:paraId="7CBAD259">
            <w:pPr>
              <w:widowControl/>
              <w:jc w:val="center"/>
              <w:textAlignment w:val="center"/>
              <w:rPr>
                <w:rFonts w:asciiTheme="minorEastAsia" w:hAnsiTheme="minorEastAsia" w:eastAsiaTheme="minorEastAsia" w:cstheme="minorEastAsia"/>
                <w:bCs/>
                <w:color w:val="000000"/>
                <w:kern w:val="0"/>
                <w:sz w:val="24"/>
                <w:szCs w:val="24"/>
                <w:highlight w:val="yellow"/>
                <w:lang w:bidi="ar"/>
              </w:rPr>
            </w:pPr>
            <w:r>
              <w:rPr>
                <w:rFonts w:hint="eastAsia" w:asciiTheme="minorEastAsia" w:hAnsiTheme="minorEastAsia" w:eastAsiaTheme="minorEastAsia" w:cstheme="minorEastAsia"/>
                <w:bCs/>
                <w:color w:val="000000"/>
                <w:kern w:val="0"/>
                <w:sz w:val="24"/>
                <w:szCs w:val="24"/>
                <w:highlight w:val="none"/>
                <w:lang w:bidi="ar"/>
              </w:rPr>
              <w:t>110</w:t>
            </w:r>
          </w:p>
        </w:tc>
        <w:tc>
          <w:tcPr>
            <w:tcW w:w="2220" w:type="dxa"/>
            <w:vMerge w:val="restart"/>
            <w:tcBorders>
              <w:top w:val="single" w:color="auto" w:sz="4" w:space="0"/>
              <w:left w:val="single" w:color="auto" w:sz="4" w:space="0"/>
              <w:right w:val="single" w:color="auto" w:sz="4" w:space="0"/>
            </w:tcBorders>
            <w:shd w:val="clear" w:color="auto" w:fill="auto"/>
            <w:vAlign w:val="center"/>
          </w:tcPr>
          <w:p w14:paraId="2809E405">
            <w:pPr>
              <w:widowControl/>
              <w:jc w:val="center"/>
              <w:textAlignment w:val="center"/>
              <w:rPr>
                <w:rFonts w:asciiTheme="minorEastAsia" w:hAnsiTheme="minorEastAsia" w:eastAsiaTheme="minorEastAsia" w:cstheme="minorEastAsia"/>
                <w:bCs/>
                <w:color w:val="000000"/>
                <w:kern w:val="0"/>
                <w:sz w:val="24"/>
                <w:szCs w:val="24"/>
                <w:highlight w:val="none"/>
                <w:lang w:bidi="ar"/>
              </w:rPr>
            </w:pPr>
            <w:r>
              <w:rPr>
                <w:rFonts w:hint="eastAsia" w:asciiTheme="minorEastAsia" w:hAnsiTheme="minorEastAsia" w:eastAsiaTheme="minorEastAsia" w:cstheme="minorEastAsia"/>
                <w:bCs/>
                <w:color w:val="000000"/>
                <w:kern w:val="0"/>
                <w:sz w:val="24"/>
                <w:szCs w:val="24"/>
                <w:highlight w:val="none"/>
                <w:lang w:bidi="ar"/>
              </w:rPr>
              <w:t>▲</w:t>
            </w:r>
            <w:bookmarkStart w:id="30" w:name="OLE_LINK12"/>
            <w:bookmarkStart w:id="31" w:name="OLE_LINK13"/>
            <w:r>
              <w:rPr>
                <w:rFonts w:hint="eastAsia" w:asciiTheme="minorEastAsia" w:hAnsiTheme="minorEastAsia" w:eastAsiaTheme="minorEastAsia" w:cstheme="minorEastAsia"/>
                <w:bCs/>
                <w:color w:val="000000"/>
                <w:kern w:val="0"/>
                <w:sz w:val="24"/>
                <w:szCs w:val="24"/>
                <w:highlight w:val="none"/>
                <w:lang w:bidi="ar"/>
              </w:rPr>
              <w:t>常用软件兼容</w:t>
            </w:r>
            <w:bookmarkEnd w:id="30"/>
            <w:bookmarkEnd w:id="31"/>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5A2C84FF">
            <w:pPr>
              <w:widowControl/>
              <w:jc w:val="left"/>
              <w:textAlignment w:val="center"/>
              <w:rPr>
                <w:rFonts w:asciiTheme="minorEastAsia" w:hAnsiTheme="minorEastAsia" w:eastAsiaTheme="minorEastAsia" w:cstheme="minorEastAsia"/>
                <w:bCs/>
                <w:color w:val="000000"/>
                <w:kern w:val="0"/>
                <w:sz w:val="24"/>
                <w:szCs w:val="24"/>
                <w:highlight w:val="none"/>
                <w:lang w:bidi="ar"/>
              </w:rPr>
            </w:pPr>
            <w:r>
              <w:rPr>
                <w:rFonts w:hint="eastAsia" w:asciiTheme="minorEastAsia" w:hAnsiTheme="minorEastAsia" w:eastAsiaTheme="minorEastAsia" w:cstheme="minorEastAsia"/>
                <w:bCs/>
                <w:color w:val="000000"/>
                <w:kern w:val="0"/>
                <w:sz w:val="24"/>
                <w:szCs w:val="24"/>
                <w:highlight w:val="none"/>
                <w:lang w:bidi="ar"/>
              </w:rPr>
              <w:t>支持流式软件、版式软件、浏览器、邮件采购人端、解压软件、多媒体、图形图像处理等常用软件</w:t>
            </w:r>
          </w:p>
        </w:tc>
      </w:tr>
      <w:tr w14:paraId="5690C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vMerge w:val="continue"/>
            <w:tcBorders>
              <w:left w:val="single" w:color="auto" w:sz="4" w:space="0"/>
              <w:right w:val="single" w:color="auto" w:sz="4" w:space="0"/>
            </w:tcBorders>
            <w:shd w:val="clear" w:color="auto" w:fill="auto"/>
            <w:vAlign w:val="center"/>
          </w:tcPr>
          <w:p w14:paraId="3A4FF981">
            <w:pPr>
              <w:widowControl/>
              <w:jc w:val="center"/>
              <w:textAlignment w:val="center"/>
              <w:rPr>
                <w:rFonts w:asciiTheme="minorEastAsia" w:hAnsiTheme="minorEastAsia" w:eastAsiaTheme="minorEastAsia" w:cstheme="minorEastAsia"/>
                <w:bCs/>
                <w:color w:val="000000"/>
                <w:kern w:val="0"/>
                <w:sz w:val="24"/>
                <w:szCs w:val="24"/>
                <w:highlight w:val="yellow"/>
                <w:lang w:bidi="ar"/>
              </w:rPr>
            </w:pPr>
          </w:p>
        </w:tc>
        <w:tc>
          <w:tcPr>
            <w:tcW w:w="2220" w:type="dxa"/>
            <w:vMerge w:val="continue"/>
            <w:tcBorders>
              <w:left w:val="single" w:color="auto" w:sz="4" w:space="0"/>
              <w:right w:val="single" w:color="auto" w:sz="4" w:space="0"/>
            </w:tcBorders>
            <w:shd w:val="clear" w:color="auto" w:fill="auto"/>
            <w:vAlign w:val="center"/>
          </w:tcPr>
          <w:p w14:paraId="786B3309">
            <w:pPr>
              <w:widowControl/>
              <w:jc w:val="center"/>
              <w:textAlignment w:val="center"/>
              <w:rPr>
                <w:rFonts w:asciiTheme="minorEastAsia" w:hAnsiTheme="minorEastAsia" w:eastAsiaTheme="minorEastAsia" w:cstheme="minorEastAsia"/>
                <w:bCs/>
                <w:color w:val="000000"/>
                <w:kern w:val="0"/>
                <w:sz w:val="24"/>
                <w:szCs w:val="24"/>
                <w:highlight w:val="none"/>
                <w:lang w:bidi="ar"/>
              </w:rPr>
            </w:pP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1ACB2B14">
            <w:pPr>
              <w:widowControl/>
              <w:jc w:val="left"/>
              <w:textAlignment w:val="center"/>
              <w:rPr>
                <w:rFonts w:asciiTheme="minorEastAsia" w:hAnsiTheme="minorEastAsia" w:eastAsiaTheme="minorEastAsia" w:cstheme="minorEastAsia"/>
                <w:bCs/>
                <w:color w:val="000000"/>
                <w:kern w:val="0"/>
                <w:sz w:val="24"/>
                <w:szCs w:val="24"/>
                <w:highlight w:val="none"/>
                <w:lang w:bidi="ar"/>
              </w:rPr>
            </w:pPr>
            <w:r>
              <w:rPr>
                <w:rFonts w:hint="eastAsia" w:asciiTheme="minorEastAsia" w:hAnsiTheme="minorEastAsia" w:eastAsiaTheme="minorEastAsia" w:cstheme="minorEastAsia"/>
                <w:bCs/>
                <w:color w:val="000000"/>
                <w:kern w:val="0"/>
                <w:sz w:val="24"/>
                <w:szCs w:val="24"/>
                <w:highlight w:val="none"/>
                <w:lang w:bidi="ar"/>
              </w:rPr>
              <w:t>配置管理软件：支持用户在终端登录网盘，实现数据漫游与数据共享；支持用户将网盘中的文件分享给其他用户，其他用户可通过链接和提取码查看文件。个人资料和数据，随个人账户随机漫游。</w:t>
            </w:r>
          </w:p>
        </w:tc>
      </w:tr>
      <w:tr w14:paraId="35B42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vMerge w:val="continue"/>
            <w:tcBorders>
              <w:left w:val="single" w:color="auto" w:sz="4" w:space="0"/>
              <w:bottom w:val="single" w:color="auto" w:sz="4" w:space="0"/>
              <w:right w:val="single" w:color="auto" w:sz="4" w:space="0"/>
            </w:tcBorders>
            <w:shd w:val="clear" w:color="auto" w:fill="auto"/>
            <w:vAlign w:val="center"/>
          </w:tcPr>
          <w:p w14:paraId="35315B9A">
            <w:pPr>
              <w:widowControl/>
              <w:jc w:val="center"/>
              <w:textAlignment w:val="center"/>
              <w:rPr>
                <w:rFonts w:asciiTheme="minorEastAsia" w:hAnsiTheme="minorEastAsia" w:eastAsiaTheme="minorEastAsia" w:cstheme="minorEastAsia"/>
                <w:bCs/>
                <w:color w:val="000000"/>
                <w:kern w:val="0"/>
                <w:sz w:val="24"/>
                <w:szCs w:val="24"/>
                <w:highlight w:val="yellow"/>
                <w:lang w:bidi="ar"/>
              </w:rPr>
            </w:pPr>
          </w:p>
        </w:tc>
        <w:tc>
          <w:tcPr>
            <w:tcW w:w="2220" w:type="dxa"/>
            <w:vMerge w:val="continue"/>
            <w:tcBorders>
              <w:left w:val="single" w:color="auto" w:sz="4" w:space="0"/>
              <w:bottom w:val="single" w:color="auto" w:sz="4" w:space="0"/>
              <w:right w:val="single" w:color="auto" w:sz="4" w:space="0"/>
            </w:tcBorders>
            <w:shd w:val="clear" w:color="auto" w:fill="auto"/>
            <w:vAlign w:val="center"/>
          </w:tcPr>
          <w:p w14:paraId="292F0B23">
            <w:pPr>
              <w:widowControl/>
              <w:jc w:val="center"/>
              <w:textAlignment w:val="center"/>
              <w:rPr>
                <w:rFonts w:asciiTheme="minorEastAsia" w:hAnsiTheme="minorEastAsia" w:eastAsiaTheme="minorEastAsia" w:cstheme="minorEastAsia"/>
                <w:bCs/>
                <w:color w:val="000000"/>
                <w:kern w:val="0"/>
                <w:sz w:val="24"/>
                <w:szCs w:val="24"/>
                <w:highlight w:val="none"/>
                <w:lang w:bidi="ar"/>
              </w:rPr>
            </w:pP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1A42A35D">
            <w:pPr>
              <w:widowControl/>
              <w:jc w:val="left"/>
              <w:textAlignment w:val="center"/>
              <w:rPr>
                <w:rFonts w:asciiTheme="minorEastAsia" w:hAnsiTheme="minorEastAsia" w:eastAsiaTheme="minorEastAsia" w:cstheme="minorEastAsia"/>
                <w:bCs/>
                <w:color w:val="000000"/>
                <w:kern w:val="0"/>
                <w:sz w:val="24"/>
                <w:szCs w:val="24"/>
                <w:highlight w:val="none"/>
                <w:lang w:bidi="ar"/>
              </w:rPr>
            </w:pPr>
            <w:r>
              <w:rPr>
                <w:rFonts w:hint="eastAsia" w:asciiTheme="minorEastAsia" w:hAnsiTheme="minorEastAsia" w:eastAsiaTheme="minorEastAsia" w:cstheme="minorEastAsia"/>
                <w:bCs/>
                <w:color w:val="000000"/>
                <w:kern w:val="0"/>
                <w:sz w:val="24"/>
                <w:szCs w:val="24"/>
                <w:highlight w:val="none"/>
                <w:lang w:bidi="ar"/>
              </w:rPr>
              <w:t>支持本地桌面快照，用户可以将自己运行的系统创建本地快照，创建的快照可以保留在本地或上传到个人网盘中，用户可以自助从本地创建的快照版本或个人网盘中选取要恢复的桌面快照进行恢复。</w:t>
            </w:r>
          </w:p>
        </w:tc>
      </w:tr>
      <w:tr w14:paraId="337C5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47056B20">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111</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1DA3CC0C">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▲标志、包装、运输和贮存</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3F6515AF">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符合 GB/T 9813.1 和商品包装政府采购需求标准的相关规定</w:t>
            </w:r>
          </w:p>
        </w:tc>
      </w:tr>
      <w:tr w14:paraId="755FD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vMerge w:val="restart"/>
            <w:tcBorders>
              <w:top w:val="single" w:color="auto" w:sz="4" w:space="0"/>
              <w:left w:val="single" w:color="auto" w:sz="4" w:space="0"/>
              <w:right w:val="single" w:color="auto" w:sz="4" w:space="0"/>
            </w:tcBorders>
            <w:shd w:val="clear" w:color="auto" w:fill="auto"/>
            <w:vAlign w:val="center"/>
          </w:tcPr>
          <w:p w14:paraId="15D9F9F0">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112</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0818FC45">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▲配置检</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2C77E3D2">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供应商提供自检测试工具</w:t>
            </w:r>
          </w:p>
        </w:tc>
      </w:tr>
      <w:tr w14:paraId="1F8FF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vMerge w:val="continue"/>
            <w:tcBorders>
              <w:left w:val="single" w:color="auto" w:sz="4" w:space="0"/>
              <w:bottom w:val="single" w:color="auto" w:sz="4" w:space="0"/>
              <w:right w:val="single" w:color="auto" w:sz="4" w:space="0"/>
            </w:tcBorders>
            <w:shd w:val="clear" w:color="auto" w:fill="auto"/>
            <w:vAlign w:val="center"/>
          </w:tcPr>
          <w:p w14:paraId="007D2A32">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40565C73">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查工具</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4830A95A">
            <w:pPr>
              <w:widowControl/>
              <w:jc w:val="center"/>
              <w:textAlignment w:val="center"/>
              <w:rPr>
                <w:rFonts w:asciiTheme="minorEastAsia" w:hAnsiTheme="minorEastAsia" w:eastAsiaTheme="minorEastAsia" w:cstheme="minorEastAsia"/>
                <w:bCs/>
                <w:color w:val="000000"/>
                <w:kern w:val="0"/>
                <w:sz w:val="24"/>
                <w:szCs w:val="24"/>
                <w:lang w:bidi="ar"/>
              </w:rPr>
            </w:pPr>
          </w:p>
        </w:tc>
      </w:tr>
      <w:tr w14:paraId="7634D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vMerge w:val="restart"/>
            <w:tcBorders>
              <w:top w:val="single" w:color="auto" w:sz="4" w:space="0"/>
              <w:left w:val="single" w:color="auto" w:sz="4" w:space="0"/>
              <w:right w:val="single" w:color="auto" w:sz="4" w:space="0"/>
            </w:tcBorders>
            <w:shd w:val="clear" w:color="auto" w:fill="auto"/>
            <w:vAlign w:val="center"/>
          </w:tcPr>
          <w:p w14:paraId="70885B88">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113</w:t>
            </w:r>
          </w:p>
        </w:tc>
        <w:tc>
          <w:tcPr>
            <w:tcW w:w="2220" w:type="dxa"/>
            <w:vMerge w:val="restart"/>
            <w:tcBorders>
              <w:top w:val="single" w:color="auto" w:sz="4" w:space="0"/>
              <w:left w:val="single" w:color="auto" w:sz="4" w:space="0"/>
              <w:right w:val="single" w:color="auto" w:sz="4" w:space="0"/>
            </w:tcBorders>
            <w:shd w:val="clear" w:color="auto" w:fill="auto"/>
            <w:vAlign w:val="center"/>
          </w:tcPr>
          <w:p w14:paraId="434B107C">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▲服务响应</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63C477A0">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a)供应商提供电话、电子邮件、远程连接等多种形式服务；</w:t>
            </w:r>
          </w:p>
        </w:tc>
      </w:tr>
      <w:tr w14:paraId="702AA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vMerge w:val="continue"/>
            <w:tcBorders>
              <w:left w:val="single" w:color="auto" w:sz="4" w:space="0"/>
              <w:right w:val="single" w:color="auto" w:sz="4" w:space="0"/>
            </w:tcBorders>
            <w:shd w:val="clear" w:color="auto" w:fill="auto"/>
            <w:vAlign w:val="center"/>
          </w:tcPr>
          <w:p w14:paraId="2A778AEB">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2220" w:type="dxa"/>
            <w:vMerge w:val="continue"/>
            <w:tcBorders>
              <w:left w:val="single" w:color="auto" w:sz="4" w:space="0"/>
              <w:right w:val="single" w:color="auto" w:sz="4" w:space="0"/>
            </w:tcBorders>
            <w:shd w:val="clear" w:color="auto" w:fill="auto"/>
            <w:vAlign w:val="center"/>
          </w:tcPr>
          <w:p w14:paraId="5F6F9B30">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597FFB14">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b)供应商提供同城 4h、异地 12h 技术响应服务，2 个工作日解决问题，对于未能解决的问题和故障应提供可行的升级方案，并提供周转设备或更换设备；</w:t>
            </w:r>
          </w:p>
        </w:tc>
      </w:tr>
      <w:tr w14:paraId="4F85C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vMerge w:val="continue"/>
            <w:tcBorders>
              <w:left w:val="single" w:color="auto" w:sz="4" w:space="0"/>
              <w:right w:val="single" w:color="auto" w:sz="4" w:space="0"/>
            </w:tcBorders>
            <w:shd w:val="clear" w:color="auto" w:fill="auto"/>
            <w:vAlign w:val="center"/>
          </w:tcPr>
          <w:p w14:paraId="5AD06420">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2220" w:type="dxa"/>
            <w:vMerge w:val="continue"/>
            <w:tcBorders>
              <w:left w:val="single" w:color="auto" w:sz="4" w:space="0"/>
              <w:right w:val="single" w:color="auto" w:sz="4" w:space="0"/>
            </w:tcBorders>
            <w:shd w:val="clear" w:color="auto" w:fill="auto"/>
            <w:vAlign w:val="center"/>
          </w:tcPr>
          <w:p w14:paraId="6DDBB65F">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43454DCE">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c)建立全国技术服务体系和服务团体，符合专业服务体系标准要求，提供原厂中文服务；</w:t>
            </w:r>
          </w:p>
        </w:tc>
      </w:tr>
      <w:tr w14:paraId="5F871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vMerge w:val="continue"/>
            <w:tcBorders>
              <w:left w:val="single" w:color="auto" w:sz="4" w:space="0"/>
              <w:bottom w:val="single" w:color="auto" w:sz="4" w:space="0"/>
              <w:right w:val="single" w:color="auto" w:sz="4" w:space="0"/>
            </w:tcBorders>
            <w:shd w:val="clear" w:color="auto" w:fill="auto"/>
            <w:vAlign w:val="center"/>
          </w:tcPr>
          <w:p w14:paraId="7058FA23">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2220" w:type="dxa"/>
            <w:vMerge w:val="continue"/>
            <w:tcBorders>
              <w:left w:val="single" w:color="auto" w:sz="4" w:space="0"/>
              <w:bottom w:val="single" w:color="auto" w:sz="4" w:space="0"/>
              <w:right w:val="single" w:color="auto" w:sz="4" w:space="0"/>
            </w:tcBorders>
            <w:shd w:val="clear" w:color="auto" w:fill="auto"/>
            <w:vAlign w:val="center"/>
          </w:tcPr>
          <w:p w14:paraId="2566C14E">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5B432953">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d)服务周期内提供产品的维修、换件和升级服务</w:t>
            </w:r>
          </w:p>
        </w:tc>
      </w:tr>
      <w:tr w14:paraId="42056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vMerge w:val="restart"/>
            <w:tcBorders>
              <w:top w:val="single" w:color="auto" w:sz="4" w:space="0"/>
              <w:left w:val="single" w:color="auto" w:sz="4" w:space="0"/>
              <w:right w:val="single" w:color="auto" w:sz="4" w:space="0"/>
            </w:tcBorders>
            <w:shd w:val="clear" w:color="auto" w:fill="auto"/>
            <w:vAlign w:val="center"/>
          </w:tcPr>
          <w:p w14:paraId="0D4F953F">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114</w:t>
            </w:r>
          </w:p>
        </w:tc>
        <w:tc>
          <w:tcPr>
            <w:tcW w:w="2220" w:type="dxa"/>
            <w:vMerge w:val="restart"/>
            <w:tcBorders>
              <w:top w:val="single" w:color="auto" w:sz="4" w:space="0"/>
              <w:left w:val="single" w:color="auto" w:sz="4" w:space="0"/>
              <w:right w:val="single" w:color="auto" w:sz="4" w:space="0"/>
            </w:tcBorders>
            <w:shd w:val="clear" w:color="auto" w:fill="auto"/>
            <w:vAlign w:val="center"/>
          </w:tcPr>
          <w:p w14:paraId="6B964A55">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▲服务周期</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1FB80D1A">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a) 设备停产后应继续提供质量保障服务（含备品备件），服务终止时间与最后一批设备交付时间间隔不低于6 年；</w:t>
            </w:r>
          </w:p>
        </w:tc>
      </w:tr>
      <w:tr w14:paraId="45C91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vMerge w:val="continue"/>
            <w:tcBorders>
              <w:left w:val="single" w:color="auto" w:sz="4" w:space="0"/>
              <w:right w:val="single" w:color="auto" w:sz="4" w:space="0"/>
            </w:tcBorders>
            <w:shd w:val="clear" w:color="auto" w:fill="auto"/>
            <w:vAlign w:val="center"/>
          </w:tcPr>
          <w:p w14:paraId="43833558">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2220" w:type="dxa"/>
            <w:vMerge w:val="continue"/>
            <w:tcBorders>
              <w:left w:val="single" w:color="auto" w:sz="4" w:space="0"/>
              <w:right w:val="single" w:color="auto" w:sz="4" w:space="0"/>
            </w:tcBorders>
            <w:shd w:val="clear" w:color="auto" w:fill="auto"/>
            <w:vAlign w:val="center"/>
          </w:tcPr>
          <w:p w14:paraId="23DDF011">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210D1987">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b) 产品停止服务时间应提前 1 年告知；</w:t>
            </w:r>
          </w:p>
        </w:tc>
      </w:tr>
      <w:tr w14:paraId="5E95A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vMerge w:val="continue"/>
            <w:tcBorders>
              <w:left w:val="single" w:color="auto" w:sz="4" w:space="0"/>
              <w:bottom w:val="single" w:color="auto" w:sz="4" w:space="0"/>
              <w:right w:val="single" w:color="auto" w:sz="4" w:space="0"/>
            </w:tcBorders>
            <w:shd w:val="clear" w:color="auto" w:fill="auto"/>
            <w:vAlign w:val="center"/>
          </w:tcPr>
          <w:p w14:paraId="23E654A0">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2220" w:type="dxa"/>
            <w:vMerge w:val="continue"/>
            <w:tcBorders>
              <w:left w:val="single" w:color="auto" w:sz="4" w:space="0"/>
              <w:bottom w:val="single" w:color="auto" w:sz="4" w:space="0"/>
              <w:right w:val="single" w:color="auto" w:sz="4" w:space="0"/>
            </w:tcBorders>
            <w:shd w:val="clear" w:color="auto" w:fill="auto"/>
            <w:vAlign w:val="center"/>
          </w:tcPr>
          <w:p w14:paraId="70614F6A">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3CC380F8">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c) 应明确产品发布日期</w:t>
            </w:r>
          </w:p>
        </w:tc>
      </w:tr>
      <w:tr w14:paraId="14923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2E60FA2F">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115</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3F9CCB0D">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▲预装操作系统</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1E05A565">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预装符合桌面操作系统政府采购需求标准的正版操作系统</w:t>
            </w:r>
          </w:p>
        </w:tc>
      </w:tr>
      <w:tr w14:paraId="7458C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1B5543A1">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116</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577011A0">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▲培训服务</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1F95B791">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供应商提供培训材料、产品手册、培训视频等培训相关内容</w:t>
            </w:r>
          </w:p>
        </w:tc>
      </w:tr>
      <w:tr w14:paraId="16396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7F458C4D">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117</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02929057">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▲典型问题解决手册</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695292D3">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供应商提供典型问题解决说明文档或视频</w:t>
            </w:r>
          </w:p>
        </w:tc>
      </w:tr>
      <w:tr w14:paraId="29DE4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3F91C7D8">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118</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0E17CF60">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▲厂家升级软件与扩容服务</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44BB1853">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供应商提供上门升级部件/软件与扩容的增值服务</w:t>
            </w:r>
          </w:p>
        </w:tc>
      </w:tr>
      <w:tr w14:paraId="73496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5CAB477D">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119</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7FB6A6F6">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▲整机质量服务要求</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366B7AB8">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免费服务周期（含换件和维修）应不小于 3 年</w:t>
            </w:r>
          </w:p>
        </w:tc>
      </w:tr>
      <w:tr w14:paraId="34C81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2E54E13F">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120</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5B6D19B3">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▲合格证书要求</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5A392458">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供应商提供产品合格证</w:t>
            </w:r>
          </w:p>
        </w:tc>
      </w:tr>
      <w:tr w14:paraId="3147D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01ACC5A5">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121</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4855F09D">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▲开箱组装/使用指导要求</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653C3565">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供应商提供开箱组装/使用指导</w:t>
            </w:r>
          </w:p>
        </w:tc>
      </w:tr>
      <w:tr w14:paraId="43A30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6149E860">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122</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7939A376">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▲驱动下载服务要求</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4DCA2384">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供应商提供驱动光盘或下载方式</w:t>
            </w:r>
          </w:p>
        </w:tc>
      </w:tr>
      <w:tr w14:paraId="4B070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3B65ACC1">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123</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65244DC3">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▲兼容适配软件下载服务要求</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18EF4AEA">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供应商提供兼容适配软件下载渠道（光盘、网站）</w:t>
            </w:r>
          </w:p>
        </w:tc>
      </w:tr>
      <w:tr w14:paraId="5B500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364C9531">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124</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071E182B">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▲产品部件保障</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2D332471">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供应商保障产品主要部件，提供 6 年的备件服务能力（自购买之日起），或提供可兼容原设备的升级换代产品</w:t>
            </w:r>
          </w:p>
        </w:tc>
      </w:tr>
      <w:tr w14:paraId="16903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4CBF59CA">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125</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1BDDFEF9">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▲抗干扰性</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04B77878">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当产品部件出现供应风险时，供应商应通知采购人并提供风险应对方案确保产品的服务保障</w:t>
            </w:r>
          </w:p>
        </w:tc>
      </w:tr>
      <w:tr w14:paraId="0BA69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4017EA23">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126</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74CDBAD5">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▲供应能力证明</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4CCA8BCE">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供应商提供供应链稳定承诺书，确保产品的部件在产品服务周期内稳定供货</w:t>
            </w:r>
          </w:p>
        </w:tc>
      </w:tr>
      <w:tr w14:paraId="6B8D5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4E42DE20">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127</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4738E99B">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USB 端口管控</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0922AD3A">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支持 USB 端口管控</w:t>
            </w:r>
          </w:p>
        </w:tc>
      </w:tr>
      <w:tr w14:paraId="00744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vMerge w:val="restart"/>
            <w:tcBorders>
              <w:top w:val="single" w:color="auto" w:sz="4" w:space="0"/>
              <w:left w:val="single" w:color="auto" w:sz="4" w:space="0"/>
              <w:right w:val="single" w:color="auto" w:sz="4" w:space="0"/>
            </w:tcBorders>
            <w:shd w:val="clear" w:color="auto" w:fill="auto"/>
            <w:vAlign w:val="center"/>
          </w:tcPr>
          <w:p w14:paraId="05658D4B">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128</w:t>
            </w:r>
          </w:p>
        </w:tc>
        <w:tc>
          <w:tcPr>
            <w:tcW w:w="2220" w:type="dxa"/>
            <w:vMerge w:val="restart"/>
            <w:tcBorders>
              <w:top w:val="single" w:color="auto" w:sz="4" w:space="0"/>
              <w:left w:val="single" w:color="auto" w:sz="4" w:space="0"/>
              <w:right w:val="single" w:color="auto" w:sz="4" w:space="0"/>
            </w:tcBorders>
            <w:shd w:val="clear" w:color="auto" w:fill="auto"/>
            <w:vAlign w:val="center"/>
          </w:tcPr>
          <w:p w14:paraId="16F94A21">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▲信息安全基本要求</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77A5B78A">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a) 产品应符合 GB/T 39276 的 5.2 的规定；</w:t>
            </w:r>
          </w:p>
        </w:tc>
      </w:tr>
      <w:tr w14:paraId="07209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vMerge w:val="continue"/>
            <w:tcBorders>
              <w:left w:val="single" w:color="auto" w:sz="4" w:space="0"/>
              <w:right w:val="single" w:color="auto" w:sz="4" w:space="0"/>
            </w:tcBorders>
            <w:shd w:val="clear" w:color="auto" w:fill="auto"/>
            <w:vAlign w:val="center"/>
          </w:tcPr>
          <w:p w14:paraId="458F64D2">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2220" w:type="dxa"/>
            <w:vMerge w:val="continue"/>
            <w:tcBorders>
              <w:left w:val="single" w:color="auto" w:sz="4" w:space="0"/>
              <w:right w:val="single" w:color="auto" w:sz="4" w:space="0"/>
            </w:tcBorders>
            <w:shd w:val="clear" w:color="auto" w:fill="auto"/>
            <w:vAlign w:val="center"/>
          </w:tcPr>
          <w:p w14:paraId="01936B45">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5F026481">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b) 生产厂商应建立漏洞跟踪表，保证产品版本涉及到的漏洞(如驱动程序等)可查看；</w:t>
            </w:r>
          </w:p>
        </w:tc>
      </w:tr>
      <w:tr w14:paraId="40B5D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vMerge w:val="continue"/>
            <w:tcBorders>
              <w:left w:val="single" w:color="auto" w:sz="4" w:space="0"/>
              <w:bottom w:val="single" w:color="auto" w:sz="4" w:space="0"/>
              <w:right w:val="single" w:color="auto" w:sz="4" w:space="0"/>
            </w:tcBorders>
            <w:shd w:val="clear" w:color="auto" w:fill="auto"/>
            <w:vAlign w:val="center"/>
          </w:tcPr>
          <w:p w14:paraId="307B5A56">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2220" w:type="dxa"/>
            <w:vMerge w:val="continue"/>
            <w:tcBorders>
              <w:left w:val="single" w:color="auto" w:sz="4" w:space="0"/>
              <w:bottom w:val="single" w:color="auto" w:sz="4" w:space="0"/>
              <w:right w:val="single" w:color="auto" w:sz="4" w:space="0"/>
            </w:tcBorders>
            <w:shd w:val="clear" w:color="auto" w:fill="auto"/>
            <w:vAlign w:val="center"/>
          </w:tcPr>
          <w:p w14:paraId="7652E2D7">
            <w:pPr>
              <w:widowControl/>
              <w:jc w:val="center"/>
              <w:textAlignment w:val="center"/>
              <w:rPr>
                <w:rFonts w:asciiTheme="minorEastAsia" w:hAnsiTheme="minorEastAsia" w:eastAsiaTheme="minorEastAsia" w:cstheme="minorEastAsia"/>
                <w:bCs/>
                <w:color w:val="000000"/>
                <w:kern w:val="0"/>
                <w:sz w:val="24"/>
                <w:szCs w:val="24"/>
                <w:lang w:bidi="ar"/>
              </w:rPr>
            </w:pP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37807B6C">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c) 产品不得包含已知的恶意代码或漏洞，不存在未声明的指令、功能、接口</w:t>
            </w:r>
          </w:p>
        </w:tc>
      </w:tr>
      <w:tr w14:paraId="2BAC2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4A565EDF">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129</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2080215C">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▲固件安全启动</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4726AF4E">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支持固件安全启动功能，固件启动过程中只有通过启动校验才能正常启动</w:t>
            </w:r>
          </w:p>
        </w:tc>
      </w:tr>
      <w:tr w14:paraId="71E07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14:paraId="66F57978">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130</w:t>
            </w:r>
          </w:p>
        </w:tc>
        <w:tc>
          <w:tcPr>
            <w:tcW w:w="2220" w:type="dxa"/>
            <w:tcBorders>
              <w:top w:val="single" w:color="auto" w:sz="4" w:space="0"/>
              <w:left w:val="single" w:color="auto" w:sz="4" w:space="0"/>
              <w:bottom w:val="single" w:color="auto" w:sz="4" w:space="0"/>
              <w:right w:val="single" w:color="auto" w:sz="4" w:space="0"/>
            </w:tcBorders>
            <w:shd w:val="clear" w:color="auto" w:fill="auto"/>
            <w:vAlign w:val="center"/>
          </w:tcPr>
          <w:p w14:paraId="2506EF10">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▲限用物质的限量要求</w:t>
            </w:r>
          </w:p>
        </w:tc>
        <w:tc>
          <w:tcPr>
            <w:tcW w:w="5002" w:type="dxa"/>
            <w:tcBorders>
              <w:top w:val="single" w:color="auto" w:sz="4" w:space="0"/>
              <w:left w:val="single" w:color="auto" w:sz="4" w:space="0"/>
              <w:bottom w:val="single" w:color="auto" w:sz="4" w:space="0"/>
              <w:right w:val="single" w:color="auto" w:sz="4" w:space="0"/>
            </w:tcBorders>
            <w:shd w:val="clear" w:color="auto" w:fill="auto"/>
            <w:vAlign w:val="center"/>
          </w:tcPr>
          <w:p w14:paraId="1B0AAB26">
            <w:pPr>
              <w:widowControl/>
              <w:jc w:val="center"/>
              <w:textAlignment w:val="center"/>
              <w:rPr>
                <w:rFonts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符合 GB/T 26572 中规定</w:t>
            </w:r>
          </w:p>
        </w:tc>
      </w:tr>
    </w:tbl>
    <w:p w14:paraId="72E43E19">
      <w:pPr>
        <w:spacing w:line="500" w:lineRule="exact"/>
        <w:ind w:firstLine="562" w:firstLineChars="200"/>
        <w:rPr>
          <w:rFonts w:ascii="宋体" w:hAnsi="宋体"/>
          <w:b/>
          <w:sz w:val="28"/>
          <w:szCs w:val="28"/>
        </w:rPr>
      </w:pPr>
    </w:p>
    <w:p w14:paraId="6AEF287E">
      <w:pPr>
        <w:spacing w:line="500" w:lineRule="exact"/>
        <w:ind w:firstLine="560" w:firstLineChars="200"/>
        <w:rPr>
          <w:rFonts w:hint="eastAsia" w:asciiTheme="majorEastAsia" w:hAnsiTheme="majorEastAsia" w:eastAsiaTheme="majorEastAsia" w:cstheme="majorEastAsia"/>
          <w:bCs/>
          <w:sz w:val="28"/>
          <w:szCs w:val="28"/>
        </w:rPr>
      </w:pPr>
    </w:p>
    <w:p w14:paraId="17ABE439">
      <w:pPr>
        <w:spacing w:line="500" w:lineRule="exact"/>
        <w:ind w:firstLine="560" w:firstLineChars="200"/>
        <w:rPr>
          <w:rFonts w:hint="eastAsia" w:asciiTheme="majorEastAsia" w:hAnsiTheme="majorEastAsia" w:eastAsiaTheme="majorEastAsia" w:cstheme="majorEastAsia"/>
          <w:bCs/>
          <w:sz w:val="28"/>
          <w:szCs w:val="28"/>
        </w:rPr>
      </w:pPr>
    </w:p>
    <w:p w14:paraId="0378133C">
      <w:pPr>
        <w:spacing w:line="500" w:lineRule="exact"/>
        <w:ind w:firstLine="560" w:firstLineChars="200"/>
        <w:rPr>
          <w:rFonts w:asciiTheme="majorEastAsia" w:hAnsiTheme="majorEastAsia" w:eastAsiaTheme="majorEastAsia" w:cstheme="majorEastAsia"/>
          <w:bCs/>
          <w:sz w:val="28"/>
          <w:szCs w:val="28"/>
        </w:rPr>
      </w:pPr>
      <w:r>
        <w:rPr>
          <w:rFonts w:hint="eastAsia" w:asciiTheme="majorEastAsia" w:hAnsiTheme="majorEastAsia" w:eastAsiaTheme="majorEastAsia" w:cstheme="majorEastAsia"/>
          <w:bCs/>
          <w:sz w:val="28"/>
          <w:szCs w:val="28"/>
        </w:rPr>
        <w:t>序号2：触控一体机（所有标五角星的参数需要</w:t>
      </w:r>
      <w:r>
        <w:rPr>
          <w:rFonts w:hint="eastAsia" w:asciiTheme="majorEastAsia" w:hAnsiTheme="majorEastAsia" w:eastAsiaTheme="majorEastAsia" w:cstheme="majorEastAsia"/>
          <w:bCs/>
          <w:sz w:val="28"/>
          <w:szCs w:val="28"/>
          <w:u w:val="single"/>
        </w:rPr>
        <w:t>提供获得CMA或CNAS认证的检测机构出具的检测报告，并加盖投标人公章</w:t>
      </w:r>
      <w:r>
        <w:rPr>
          <w:rFonts w:hint="eastAsia" w:asciiTheme="majorEastAsia" w:hAnsiTheme="majorEastAsia" w:eastAsiaTheme="majorEastAsia" w:cstheme="majorEastAsia"/>
          <w:bCs/>
          <w:sz w:val="28"/>
          <w:szCs w:val="28"/>
        </w:rPr>
        <w:t>）</w:t>
      </w:r>
    </w:p>
    <w:p w14:paraId="62B3D989">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1.整机屏幕采用86英寸超高清LED液晶A规屏。显示比例16:9，分辨率≥3840×2160，可视角度≥178°，屏幕亮度≥350cd/㎡，整机色域覆盖率（NTSC）≥72%。</w:t>
      </w:r>
    </w:p>
    <w:p w14:paraId="092B33A4">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★2.整机左、右、下三边框皆具备磁吸功能，边框任意位置可吸附具备磁吸功能的书写笔。</w:t>
      </w:r>
    </w:p>
    <w:p w14:paraId="070FF0E8">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3.整机屏幕采⽤≤3mm防眩光钢化防爆玻璃保护，表⾯硬度≥石墨硬度9H。</w:t>
      </w:r>
    </w:p>
    <w:p w14:paraId="7ABF503D">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4.整机侧置输入接口具备≥2路HDMI、≥1路RS232（RJ45形态）、≥1路USB接口。侧置输出接口具备≥1路音频输出、≥1路触控USB输出。前置输入接口≥3路USB接口（至少包含1路Type-C、2路USB）。 USB 接口具备防撞转轴式挡板设计</w:t>
      </w:r>
    </w:p>
    <w:p w14:paraId="6F6E0203">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5.整机具备前置前置物理按键，可实现开关机、音量＋－、护眼、录屏、设置功能。</w:t>
      </w:r>
    </w:p>
    <w:p w14:paraId="59D02A72">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6.整机前置按键支持自定义设置，可通过自定义设置实现前置面板功能按键一键启用任一全局小工具（批注、截屏、计时、降半屏、放大镜、倒数日、日历）、快捷开关（节能模式、纸质护眼模式、经典护眼模式、自动亮度模式）。</w:t>
      </w:r>
    </w:p>
    <w:p w14:paraId="230418F7">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★7.整机设备内置2.2声道扬声器，前朝向顶置发声，最大总功率≥84W，具备≥2个12W高音扬声器，具备≥2个30W中低音扬声器。</w:t>
      </w:r>
    </w:p>
    <w:p w14:paraId="52E2A1F4">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★8.麦克风声源定位算法，声源定位精度≤5度，可以识别回答问题的学生方位。</w:t>
      </w:r>
    </w:p>
    <w:p w14:paraId="20EEA21C">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9.整机支持AI空间感知音效模式，可通过内置麦克风采集教室物理环境声音，自动生成符合当前教室物理环境的频段、音量、音效。</w:t>
      </w:r>
    </w:p>
    <w:p w14:paraId="2BC73A75">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10.整机听力模式下具备AI人声语言增强功能，支持三挡强弱调节，在不增加音量的情况下提升语言清晰度，扩声系统语言传输指数（STIPA）≥0.75。</w:t>
      </w:r>
    </w:p>
    <w:p w14:paraId="3C0D6E76">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11.整机上边框内置非独立摄像头，采用一体化集成设计，⽀持输出4:3、16:9⽐例的图⽚和视频，视场角≥135度且水平视场角≥120度，支持拍摄≥1600万像素数的照片和视频，支持输出 4k 分辨率的视频。可用于远程巡课。</w:t>
      </w:r>
    </w:p>
    <w:p w14:paraId="543B3EE8">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★12.整机内置双WiFi6无线网卡，在Android下支持无线设备同时连接数量≥32个，在Windows系统下支持无线设备同时连接≥8个；Wi-Fi和AP热点工作距离≥12m。</w:t>
      </w:r>
    </w:p>
    <w:p w14:paraId="4EC52BF0">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13.整机支持蓝牙Bluetooth 5.4标准，PC端支持主动发现蓝牙外设从而连接（无需整机进入发现模式），支持连接外部蓝牙音箱播放音频。  </w:t>
      </w:r>
    </w:p>
    <w:p w14:paraId="12386887">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★14.整机支持发出频率为18kHz-22kHz超声波信号，智能手机和笔记本电脑接收超声波信号后可以自动识别附近投屏设备，点击对应设备即可完成投屏操作。</w:t>
      </w:r>
    </w:p>
    <w:p w14:paraId="15221AB3">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15.整机内置传屏接收模块，整机不需要连接任何附加设备，可实现外部电脑、手机设备的音视频信号实时传输到整机上；当使用外部电脑传屏时，支持触摸回传，屏幕上部显示传屏工具栏，可以进行触摸回传控制、勿扰模式、暂停投屏功能；开启勿扰模式时，不允许其他人再进行传屏；投屏时可以选择特定应用窗口，从而实现过滤其他应用窗口，如邮件应用窗口。</w:t>
      </w:r>
    </w:p>
    <w:p w14:paraId="6717F3F2">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★16.整机采用红外触控技术，Windows系统和Android系统均支持≥50点或以上触控。</w:t>
      </w:r>
    </w:p>
    <w:p w14:paraId="2E7072F6">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★17.整机设备支持多种身份识别方式，支持通过账号登录、手机扫码登录、人脸识别登录、声纹识别登录、近场发现登录，并支持账号安全登录检测。</w:t>
      </w:r>
    </w:p>
    <w:p w14:paraId="55900D4D">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18.整机Windows通道支持文件传输应用，支持通过扫码、超声、wifi直连三种方式与手机进行握手连接，实现文件传输功能。</w:t>
      </w:r>
    </w:p>
    <w:p w14:paraId="3CBAD8DA">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19.整机侧边栏内置智能语音转文字工具，将整机内置麦克风拾取的语音和整机系统播放的音视频源内容进行文字转译，以悬浮字幕形式将转译文字显示在屏幕上。</w:t>
      </w:r>
    </w:p>
    <w:p w14:paraId="391E4977">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20.整机具备智能手势识别功能，在整机全信号源通道下均可识别五指上、下、左、右方向手势，五指画O、画~、左右晃动、缩/放方向手势滑动并调用相应功能。支持将各手势滑动方向自定义设置为无操作、熄屏、批注、桌面、半屏模式。  </w:t>
      </w:r>
    </w:p>
    <w:p w14:paraId="1F15B3E5">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21.整机内置语音助手，通过整机麦克风及智能笔以唤醒词调起语音助手，支持语音交互的方式调节整机音量、亮度，语音操控打开系统已安装应用如：教学白板、浏览器、计算器、画板，语音搜索指定网页内容，支持选择网页中的视频进行播放或暂停。</w:t>
      </w:r>
    </w:p>
    <w:p w14:paraId="40F3C460">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22.整机系统支持手势上滑调出人工智能画质调节模式（AI-PQ），开启AI-PQ功能后，播放视频即可根据屏幕内容自动调节画质参数，当屏幕出现人物、建筑、夜景元素时，自动调整对比度、饱和度、锐利度、色调色相值、高光/阴影。</w:t>
      </w:r>
    </w:p>
    <w:p w14:paraId="25E7FF8F">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23.整机支持在无任何外部设备的情况下，实时录制用户朗读内容，识别用户声纹并进行统一身份登录，登录后自动获取个人云端教学课件列表，打开教学白板软件时可跳过软件自带登录步骤。</w:t>
      </w:r>
    </w:p>
    <w:p w14:paraId="6D5B96DA">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24.整机内置AI智能体，根据教学和学习需求可快速创建，支持个性化设定角色信息包括角色性格、技能与头像信息，支持语音和文字两种方式与智能体进行对话交互，创建的智能体可上传到本校资源进行共享使用。</w:t>
      </w:r>
    </w:p>
    <w:p w14:paraId="4F509355">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★25.整机采用≥12核国产化嵌入式芯片，CPU≥8核，整机嵌入式系统版本≥Android 15，主频≥1.6GHz，内存≥2GB，DDR最大速率≥2666MT/S，存储空间≥32GB。</w:t>
      </w:r>
    </w:p>
    <w:p w14:paraId="2E91EB0C">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26.搭载Intel酷睿系列 i7或以上CPU，配置16GB DDR4或以上内存，配置512GB或以上SSD固态硬盘.</w:t>
      </w:r>
    </w:p>
    <w:p w14:paraId="3950A5EC">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27.和整机的连接采用万兆级接口，传输速率≥10Gbps。</w:t>
      </w:r>
    </w:p>
    <w:p w14:paraId="175AAB2B">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★28.采用按压式卡扣，无需工具就可快速拆卸电脑模块。</w:t>
      </w:r>
    </w:p>
    <w:p w14:paraId="37A0D4FA">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29.具有输出接口：≥1路HDMI ，输入接口：≥1路3.5mm MIC IN。：≥3路USB。网络接口：≥1路RJ45 。</w:t>
      </w:r>
    </w:p>
    <w:p w14:paraId="71C46160">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30.整机内置交互式白板软件支持课件多人在线协同编辑，支持以链接的形式进行课件分享、邀请协作，支持查看当前在线用户，针对邀请协同的用户可设置可编辑、可阅读权限，支持将PPT课件转化为交互式课件进行协同编辑。</w:t>
      </w:r>
    </w:p>
    <w:p w14:paraId="0340CB13">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31.整机内置交互式白板软件自带AI书写美化能力，智能识别批注的书写轨迹，进行笔锋智能美化，模拟纸上书写的起笔、行笔和收笔效果。</w:t>
      </w:r>
    </w:p>
    <w:p w14:paraId="6971FE9C">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32.支持学生端通过输入连接码和扫描二维码两种方式，进入课堂，同步完成考勤签到。 </w:t>
      </w:r>
    </w:p>
    <w:p w14:paraId="00AEA225">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33.具备公网互动反馈功能，将所有学生端和教师端连接一起构建成互动反馈系统，在系统里面教师可以单选，多选，判断，观点云词，抢答，抽选，提问箱，文件下发，批注下发，随堂测验。</w:t>
      </w:r>
    </w:p>
    <w:p w14:paraId="643C8666">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34.教师端工具栏支持无线传屏，点击开启无线传屏则打开传屏码，老师自带笔记本在互动教学软件输入传屏码即可进行无线传屏。</w:t>
      </w:r>
    </w:p>
    <w:p w14:paraId="5D7E99EF">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35.支持课堂快速开启直播，无需切换其他设备及操作界面，老师利用教学软件一键开启直播，声音、影像实时同步；学生可通过网页端或者移动端APP实时加入课堂。</w:t>
      </w:r>
    </w:p>
    <w:p w14:paraId="390409CB">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36.当教师在全屏播放课件的时候，学生端也会同时播放课件，支持小程序访问，老师翻页学生端也会一起翻页，保证课堂课件同步展示。</w:t>
      </w:r>
    </w:p>
    <w:p w14:paraId="554F3295">
      <w:pPr>
        <w:spacing w:line="500" w:lineRule="exact"/>
        <w:ind w:firstLine="560" w:firstLineChars="200"/>
        <w:rPr>
          <w:rFonts w:asciiTheme="majorEastAsia" w:hAnsiTheme="majorEastAsia" w:eastAsiaTheme="majorEastAsia" w:cstheme="majorEastAsia"/>
          <w:sz w:val="28"/>
          <w:szCs w:val="28"/>
        </w:rPr>
      </w:pPr>
    </w:p>
    <w:p w14:paraId="37926110">
      <w:pPr>
        <w:spacing w:line="500" w:lineRule="exact"/>
        <w:ind w:firstLine="560" w:firstLineChars="200"/>
        <w:rPr>
          <w:rFonts w:asciiTheme="majorEastAsia" w:hAnsiTheme="majorEastAsia" w:eastAsiaTheme="majorEastAsia" w:cstheme="majorEastAsia"/>
          <w:bCs/>
          <w:sz w:val="28"/>
          <w:szCs w:val="28"/>
        </w:rPr>
      </w:pPr>
      <w:r>
        <w:rPr>
          <w:rFonts w:hint="eastAsia" w:asciiTheme="majorEastAsia" w:hAnsiTheme="majorEastAsia" w:eastAsiaTheme="majorEastAsia" w:cstheme="majorEastAsia"/>
          <w:bCs/>
          <w:sz w:val="28"/>
          <w:szCs w:val="28"/>
        </w:rPr>
        <w:t>序号3：智慧电子黑板（1）（所有标五角星的参数需要</w:t>
      </w:r>
      <w:r>
        <w:rPr>
          <w:rFonts w:hint="eastAsia" w:asciiTheme="majorEastAsia" w:hAnsiTheme="majorEastAsia" w:eastAsiaTheme="majorEastAsia" w:cstheme="majorEastAsia"/>
          <w:bCs/>
          <w:sz w:val="28"/>
          <w:szCs w:val="28"/>
          <w:u w:val="single"/>
        </w:rPr>
        <w:t>提供获得CMA或CNAS认证的检测机构出具的检测报告，并加盖投标人公章</w:t>
      </w:r>
      <w:r>
        <w:rPr>
          <w:rFonts w:hint="eastAsia" w:asciiTheme="majorEastAsia" w:hAnsiTheme="majorEastAsia" w:eastAsiaTheme="majorEastAsia" w:cstheme="majorEastAsia"/>
          <w:bCs/>
          <w:sz w:val="28"/>
          <w:szCs w:val="28"/>
        </w:rPr>
        <w:t>）</w:t>
      </w:r>
    </w:p>
    <w:p w14:paraId="6310F66E">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1.整机采用三拼接一体化设计，主副屏过渡平滑并在同一平面，中间无单独边框阻隔。两侧副屏可支持板书书写及支持磁吸板擦等教具吸附。</w:t>
      </w:r>
    </w:p>
    <w:p w14:paraId="6C04CFFF">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2.整机主屏采用≥86英寸超高清LED液晶A规屏。显示比例16:9，分辨率≥3840×2160，可视角度≥178°，屏幕亮度≥350cd/㎡，整机色域覆盖率（NTSC）≥72%。</w:t>
      </w:r>
    </w:p>
    <w:p w14:paraId="3948A4FD">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3.整机屏幕采⽤≤3mm防眩光钢化防爆玻璃保护，表⾯硬度≥石墨硬度9H。</w:t>
      </w:r>
    </w:p>
    <w:p w14:paraId="13D78A1F">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4.整机侧置输入接口具备≥2路HDMI、≥1路RS232（RJ45形态）、≥1路USB接口。侧置输出接口具备≥1路音频输出、≥1路触控USB输出。前置输入接口≥3路USB接口（包含1路Type-C、2路USB）。 USB 接口具备防撞转轴式挡板设计</w:t>
      </w:r>
    </w:p>
    <w:p w14:paraId="0B1B10DD">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5.整机具备≥6个前置前置物理按键，可实现开关机、音量＋－、护眼、录屏、设置功能。</w:t>
      </w:r>
    </w:p>
    <w:p w14:paraId="7A8B0423">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6.整机前置按键支持自定义设置，可通过自定义设置实现前置面板功能按键一键启用任一全局小工具（批注、截屏、计时、降半屏、放大镜、倒数日、日历）、快捷开关（节能模式、纸质护眼模式、经典护眼模式、自动亮度模式）。</w:t>
      </w:r>
    </w:p>
    <w:p w14:paraId="4E36F636">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★7.整机设备内置2.2声道扬声器，前朝向顶置发声，最大总功率≥84W，具备≥2个12W高音扬声器，具备≥2个30W中低音扬声器。</w:t>
      </w:r>
    </w:p>
    <w:p w14:paraId="7CCEA57C">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★8.麦克风声源定位算法，声源定位精度≤5度，可以识别回答问题的学生方位。</w:t>
      </w:r>
    </w:p>
    <w:p w14:paraId="4D2A9430">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9.整机支持AI空间感知音效模式，可通过内置麦克风采集教室物理环境声音，自动生成符合当前教室物理环境的频段、音量、音效。</w:t>
      </w:r>
    </w:p>
    <w:p w14:paraId="082A0A8E">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10.整机听力模式下具备AI人声语言增强功能，支持三挡强弱调节，在不增加音量的情况下提升语言清晰度，扩声系统语言传输指数（STIPA）≥0.75。</w:t>
      </w:r>
    </w:p>
    <w:p w14:paraId="13014A84">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11.整机上边框内置非独立摄像头，采用一体化集成设计，⽀持输出4:3、16:9⽐例的图⽚和视频，视场角≥135度且水平视场角≥120度，支持拍摄≥5000万像素数的照片和视频，支持输出 4k 分辨率的视频。可用于远程巡课。</w:t>
      </w:r>
    </w:p>
    <w:p w14:paraId="543124C4">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★12.整机内置双WiFi6无线网卡，在Android下支持无线设备同时连接数量≥32个，在Windows系统下支持无线设备同时连接≥8个；Wi-Fi和AP热点工作距离≥12m。</w:t>
      </w:r>
    </w:p>
    <w:p w14:paraId="4B27A13A">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13.整机支持蓝牙Bluetooth 5.4标准，PC端支持主动发现蓝牙外设从而连接（无需整机进入发现模式），支持连接外部蓝牙音箱播放音频。  </w:t>
      </w:r>
    </w:p>
    <w:p w14:paraId="27F7FDB4">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★14.整机支持发出频率为18kHz-22kHz超声波信号，智能手机和笔记本电脑接收超声波信号后可以自动识别附近投屏设备，点击对应设备即可完成投屏操作。</w:t>
      </w:r>
    </w:p>
    <w:p w14:paraId="0A070129">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15.整机内置传屏接收模块，整机不需要连接任何附加设备，可实现外部电脑、手机设备的音视频信号实时传输到整机上；当使用外部电脑传屏时，支持触摸回传，屏幕上部显示传屏工具栏，可以进行触摸回传控制、勿扰模式、暂停投屏功能；开启勿扰模式时，不允许其他人再进行传屏；投屏时可以选择特定应用窗口，从而实现过滤其他应用窗口，如邮件应用窗口。</w:t>
      </w:r>
    </w:p>
    <w:p w14:paraId="443395CD">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★16.整机采用电容触控技术，Windows系统和Android系统均支持≥50点或以上触控。</w:t>
      </w:r>
    </w:p>
    <w:p w14:paraId="712CE8B5">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17.整机设备支持多种身份识别方式，支持通过账号登录、手机扫码登录、人脸识别登录、声纹识别登录、近场发现登录，并支持账号安全登录检测。（提供国家认可的权威第三方检测机构所出具的权威检测报告）</w:t>
      </w:r>
    </w:p>
    <w:p w14:paraId="07D3815A">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18.整机Windows通道支持文件传输应用，支持通过扫码、超声、wifi直连三种方式与手机进行握手连接，实现文件传输功能。</w:t>
      </w:r>
    </w:p>
    <w:p w14:paraId="5FBFD36F">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19.整机侧边栏内置智能语音转文字工具，将整机内置麦克风拾取的语音和整机系统播放的音视频源内容进行文字转译，以悬浮字幕形式将转译文字显示在屏幕上。</w:t>
      </w:r>
    </w:p>
    <w:p w14:paraId="2C357412">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20.整机具备智能手势识别功能，在整机全信号源通道下均可识别五指上、下、左、右方向手势，五指画O、画~、左右晃动、缩/放方向手势滑动并调用相应功能。支持将各手势滑动方向自定义设置为无操作、熄屏、批注、桌面、半屏模式。  </w:t>
      </w:r>
    </w:p>
    <w:p w14:paraId="68E97D71">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21.整机内置语音助手，通过整机麦克风及智能笔以唤醒词调起语音助手，支持语音交互的方式调节整机音量、亮度，语音操控打开系统已安装应用如：教学白板、浏览器、计算器、画板，语音搜索指定网页内容，支持选择网页中的视频进行播放或暂停。</w:t>
      </w:r>
    </w:p>
    <w:p w14:paraId="066062DC">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22.整机系统支持手势上滑调出人工智能画质调节模式（AI-PQ），开启AI-PQ功能后，播放视频即可根据屏幕内容自动调节画质参数，当屏幕出现人物、建筑、夜景元素时，自动调整对比度、饱和度、锐利度、色调色相值、高光/阴影。</w:t>
      </w:r>
    </w:p>
    <w:p w14:paraId="4D944C01">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23.整机支持在无任何外部设备的情况下，实时录制用户朗读内容，识别用户声纹并进行统一身份登录，登录后自动获取个人云端教学课件列表，打开教学白板软件时可跳过软件自带登录步骤。</w:t>
      </w:r>
    </w:p>
    <w:p w14:paraId="6A0EBD60">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24.整机内置AI智能体，根据教学和学习需求可快速创建，支持个性化设定角色信息包括角色性格、技能与头像信息，支持语音和文字两种方式与智能体进行对话交互，创建的智能体可上传到本校资源进行共享使用。</w:t>
      </w:r>
    </w:p>
    <w:p w14:paraId="11879A33">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★25.整机采用≥12核国产化嵌入式芯片，CPU≥8核，整机嵌入式系统版本≥Android 15，主频≥1.6GHz，内存≥2GB，DDR最大速率≥2666MT/S，存储空间≥32GB。（提供国家认可的权威第三方检测机构所出具的权威检测报告）</w:t>
      </w:r>
    </w:p>
    <w:p w14:paraId="57FB076A">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26.搭载Intel酷睿系列 i7或以上CPU，配置16GB DDR4或以上内存，配置512GB或以上SSD固态硬盘.</w:t>
      </w:r>
    </w:p>
    <w:p w14:paraId="0ADB7050">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27.和整机的连接采用万兆级接口，传输速率≥10Gbps。</w:t>
      </w:r>
    </w:p>
    <w:p w14:paraId="6802DF75">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★28.采用按压式卡扣，无需工具就可快速拆卸电脑模块。</w:t>
      </w:r>
    </w:p>
    <w:p w14:paraId="5BE5B9DD">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29.具有输出接口：≥1路HDMI ，输入接口：≥1路3.5mm MIC IN。：≥3路USB。网络接口：≥1路RJ45 。</w:t>
      </w:r>
    </w:p>
    <w:p w14:paraId="4A2F7791">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30.整机内置交互式白板软件支持课件多人在线协同编辑，支持以链接的形式进行课件分享、邀请协作，支持查看当前在线用户，针对邀请协同的用户可设置可编辑、可阅读权限，支持将PPT课件转化为交互式课件进行协同编辑。</w:t>
      </w:r>
    </w:p>
    <w:p w14:paraId="0237005B">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31.整机内置交互式白板软件自带AI书写美化能力，智能识别批注的书写轨迹，进行笔锋智能美化，模拟纸上书写的起笔、行笔和收笔效果。</w:t>
      </w:r>
    </w:p>
    <w:p w14:paraId="0F5182E9">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32.支持学生端通过输入连接码和扫描二维码两种方式，进入课堂，同步完成考勤签到。 </w:t>
      </w:r>
    </w:p>
    <w:p w14:paraId="6434A95A">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33.具备公网互动反馈功能，将所有学生端和教师端连接一起构建成互动反馈系统，在系统里面教师可以单选，多选，判断，观点云词，抢答，抽选，提问箱，文件下发，批注下发，随堂测验。 </w:t>
      </w:r>
    </w:p>
    <w:p w14:paraId="6F66E916">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34.教师端工具栏支持无线传屏，点击开启无线传屏则打开传屏码，老师自带笔记本在互动教学软件输入传屏码即可进行无线传屏。</w:t>
      </w:r>
    </w:p>
    <w:p w14:paraId="148132EB">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35.支持课堂快速开启直播，无需切换其他设备及操作界面，老师利用教学软件一键开启直播，声音、影像实时同步；学生可通过网页端或者移动端APP实时加入课堂。</w:t>
      </w:r>
    </w:p>
    <w:p w14:paraId="1C3D1041">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36.当教师在全屏播放课件的时候，学生端也会同时播放课件，支持小程序访问，老师翻页学生端也会一起翻页，保证课堂课件同步展示。</w:t>
      </w:r>
    </w:p>
    <w:p w14:paraId="21CFB609">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序号4：智慧电子黑板（2）（8、11、14、16、21、22、23、26、30、37、38项需要</w:t>
      </w:r>
      <w:r>
        <w:rPr>
          <w:rFonts w:hint="eastAsia" w:asciiTheme="majorEastAsia" w:hAnsiTheme="majorEastAsia" w:eastAsiaTheme="majorEastAsia" w:cstheme="majorEastAsia"/>
          <w:sz w:val="28"/>
          <w:szCs w:val="28"/>
          <w:u w:val="single"/>
        </w:rPr>
        <w:t>提供获得CMA或CNAS认证的检测机构出具的检测报告，并加盖投标人公章</w:t>
      </w:r>
      <w:r>
        <w:rPr>
          <w:rFonts w:hint="eastAsia" w:asciiTheme="majorEastAsia" w:hAnsiTheme="majorEastAsia" w:eastAsiaTheme="majorEastAsia" w:cstheme="majorEastAsia"/>
          <w:sz w:val="28"/>
          <w:szCs w:val="28"/>
        </w:rPr>
        <w:t>）</w:t>
      </w:r>
    </w:p>
    <w:p w14:paraId="5CA23404">
      <w:pPr>
        <w:spacing w:line="500" w:lineRule="exact"/>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sz w:val="28"/>
          <w:szCs w:val="28"/>
        </w:rPr>
        <w:t>一、电子屏示教设备</w:t>
      </w:r>
    </w:p>
    <w:p w14:paraId="05EE977A">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1.整机采用三拼接一体化设计，主副屏过渡平滑并在同一平面，中间无单独边框阻隔。两侧副屏可支持板书书写及支持磁吸板擦等教具吸附；</w:t>
      </w:r>
    </w:p>
    <w:p w14:paraId="23C7BF61">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2.整机主屏显示区域≥86英寸超高清LED。显示比例16:9，分辨率≥3840×2160，可视角度≥178°，屏幕亮度≥350cd/㎡，整机色域覆盖率（NTSC）≥72%；</w:t>
      </w:r>
    </w:p>
    <w:p w14:paraId="23F26439">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3.整机屏幕支持DC调光，对比度更高；</w:t>
      </w:r>
    </w:p>
    <w:p w14:paraId="66652529">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4.整机屏幕采⽤≤3mm防眩光钢化防爆玻璃保护，表⾯硬度≥石墨硬度9H。覆盖纳米材料镀膜环保工艺，书写更加顺滑，防眩光效果更加优异；</w:t>
      </w:r>
    </w:p>
    <w:p w14:paraId="1637B979">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5.整机侧置输入接口具备≥2路HDMI、≥1路RS232（RJ45形态）、≥1路USB接口。侧置输出接口具备≥1路音频输出、≥1路USB输出。前置输入接口≥3路USB接口（至少包含1路Type-C、2路USB）。USB 接口具备防撞转轴式挡板设计；</w:t>
      </w:r>
    </w:p>
    <w:p w14:paraId="47E14A0C">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6.整机支持通过Type-C接口U盘进行文件传输，兼容Type-C接口手机充电；</w:t>
      </w:r>
    </w:p>
    <w:p w14:paraId="5BE9B9F9">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7.整机具备≥6个前置前置物理按键，可实现开关机、音量＋－、护眼、录屏、设置功能；</w:t>
      </w:r>
    </w:p>
    <w:p w14:paraId="29B80FB9">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★8.整机设备内置2.2声道扬声器，前朝向发声，最大总功率≥84W，具备≥2个12W高音扬声器，具备≥2个30W中低音扬声器；</w:t>
      </w:r>
    </w:p>
    <w:p w14:paraId="3160D8B4">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9.整机内置非独立外扩展的4阵列麦克风，拾音角度≥180°，拾音距离≥12m；</w:t>
      </w:r>
    </w:p>
    <w:p w14:paraId="72EF404A">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10.整机支持AI空间感知音效模式，可通过内置麦克风采集教室物理环境声音，自动生成符合当前教室物理环境的频段、音量、音效；</w:t>
      </w:r>
    </w:p>
    <w:p w14:paraId="245CFDBC">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★11.整机听力模式下具备AI人声语言增强功能，支持三挡强弱调节，在不增加音量的情况下提升语言清晰度，扩声系统语言传输指数（STIPA）≥0.75；</w:t>
      </w:r>
    </w:p>
    <w:p w14:paraId="1A0B3EBA">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12.整机观影模式下具备AI环绕声功能，支持三挡强弱调节；</w:t>
      </w:r>
    </w:p>
    <w:p w14:paraId="74DE33CB">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13.整机上边框内置非独立摄像头，采用一体化集成设计，可拍摄有效像素数≥1600万的照片及视频；</w:t>
      </w:r>
    </w:p>
    <w:p w14:paraId="181EEC3B">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★14.整机内置双WiFi6无线网卡，在Android下支持无线设备同时连接数量≥32个，在Windows系统下支持无线设备同时连接≥8个；Wi-Fi和AP热点工作距离≥12m；</w:t>
      </w:r>
    </w:p>
    <w:p w14:paraId="2D4318E8">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15.整机支持蓝牙Bluetooth 5.4标准，PC端支持主动发现蓝牙外设从而连接（无需整机进入发现模式），支持连接外部蓝牙音箱播放音频；</w:t>
      </w:r>
    </w:p>
    <w:p w14:paraId="253891C7">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★16.整机支持发出频率为18kHz-22kHz超声波信号，智能手机和笔记本电脑接收超声波信号后可以自动识别附近投屏设备，点击对应设备即可完成投屏操作；</w:t>
      </w:r>
    </w:p>
    <w:p w14:paraId="627CB187">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17.整机内置传屏接收模块，整机不需要连接任何附加设备，可实现外部电脑、手机设备的音视频信号实时传输到整机上；当使用外部电脑传屏时，支持触摸回传，屏幕上部显示传屏工具栏，可以进行触摸回传控制、勿扰模式、暂停投屏功能；开启勿扰模式时，不允许其他人再进行传屏；投屏时可以选择特定应用窗口，从而实现过滤其他应用窗口，如邮件应用窗口；</w:t>
      </w:r>
    </w:p>
    <w:p w14:paraId="6098D205">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18.整机采用电容技术，Windows系统和Android系统均支持≥50点或以上；</w:t>
      </w:r>
    </w:p>
    <w:p w14:paraId="2CD9BCD1">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19.整机操作分辨率32768×32768，书写延迟≤25ms，响应≤4ms，操作最小识别物≤3mm。书写集成预测算法，支持多档预测速度可调节；</w:t>
      </w:r>
    </w:p>
    <w:p w14:paraId="6F4F984A">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20.整机通过由中国标准化研究院制定的视觉舒适度（VICO）评价体系测试，并达到视觉舒适度A+级或以上标准。</w:t>
      </w:r>
    </w:p>
    <w:p w14:paraId="021046E3">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★21.整机设备支持多种身份识别方式，支持通过账号登录、手机扫码登录、人脸识别登录、声纹识别登录、近场发现登录，并支持账号安全登录检测；</w:t>
      </w:r>
    </w:p>
    <w:p w14:paraId="0CA2B722">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22.整机Windows通道支持文件传输应用，支持通过扫码、超声、wifi直连三种方式与手机进行握手连接，实现文件传输功能；</w:t>
      </w:r>
    </w:p>
    <w:p w14:paraId="0435B84B">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23.整机侧边栏内置智能语音转文字工具，将整机内置麦克风拾取的语音和整机系统播放的音视频源内容进行文字转译，以悬浮字幕形式将转译文字显示在屏幕上；</w:t>
      </w:r>
    </w:p>
    <w:p w14:paraId="78E22BF5">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24.整机支持周边设备统一管控，同一品牌的视频展台/音箱/麦克风/智能笔配对后，可实时查看设备状态，当设备连接/断开连接时，提供实时反馈提示；同时支持读取设备型号，对应显示设备实物图片；</w:t>
      </w:r>
    </w:p>
    <w:p w14:paraId="1D2AB60F">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25.整机具备智能手势识别功能，在整机全信号源通道下均可识别五指上、下、左、右方向手势，五指画O、画~、左右晃动、缩/放方向手势滑动并调用相应功能。支持将各手势滑动方向自定义设置为无操作、熄屏、批注、桌面、半屏模式；</w:t>
      </w:r>
    </w:p>
    <w:p w14:paraId="0381CDC1">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26.整机内置语音助手，通过整机麦克风及智能笔以唤醒词调起语音助手，支持语音交互的方式调节整机音量、亮度，语音操控打开系统已安装应用如：教学白板、浏览器、计算器、画板，语音搜索指定网页内容，支持选择网页中的视频进行播放或暂停；</w:t>
      </w:r>
    </w:p>
    <w:p w14:paraId="5C7246B5">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27.整机系统支持手势上滑调出人工智能画质调节模式（AI-PQ），开启AI-PQ功能后，播放视频即可根据屏幕内容自动调节画质参数，当屏幕出现人物、建筑、夜景元素时，自动调整对比度、饱和度、锐利度、色调色相值、高光/阴影；</w:t>
      </w:r>
    </w:p>
    <w:p w14:paraId="6CA0137F">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28.整机支持在无任何外部设备的情况下，实时录制用户朗读内容，识别用户声纹并进行统一身份登录，登录后自动获取个人云端教学课件列表，打开教学白板软件时可跳过软件自带登录步骤；</w:t>
      </w:r>
    </w:p>
    <w:p w14:paraId="48FDB002">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★29.整机内置AR授课工具，支持对视频展台所采集的画面中叠加动态的3D 模型。3D模型包括：动物、微生物、人体骨骼、乐器、星球、地形；</w:t>
      </w:r>
    </w:p>
    <w:p w14:paraId="129B74DF">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30.整机内置AI智能体，根据教学和学习需求可快速创建，支持个性化设定角色信息包括角色性格、技能与头像信息，支持语音和文字两种方式与智能体进行对话交互，创建的智能体可上传到本校资源进行共享使用；</w:t>
      </w:r>
    </w:p>
    <w:p w14:paraId="1AD27570">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31.支持多教室同步推送与级联显示功能，可实现1个主讲教室带动4个听课教室同步显示教学内容，包括板书书写、PPT课件、高清视频及音频信号实时同步传输，满足大规模同步教学、集中授课及双师课堂应用需求。</w:t>
      </w:r>
    </w:p>
    <w:p w14:paraId="5A60BC6F">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32.具备公网互动反馈功能，将所有学生端和教师端连接一起构建成互动反馈系统，在系统里面教师可以单选，多选，判断，观点云词，抢答，抽选，提问箱，文件下发，批注下发，随堂测验。</w:t>
      </w:r>
    </w:p>
    <w:p w14:paraId="66B68DCB">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33.教师端工具栏支持无线传屏，点击开启无线传屏则打开传屏码，老师自带笔记本在互动教学软件输入传屏码即可进行无线传屏。</w:t>
      </w:r>
    </w:p>
    <w:p w14:paraId="58F72706">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34.支持课堂快速开启直播，无需切换其他设备及操作界面，老师利用教学软件一键开启直播，声音、影像实时同步；学生可通过网页端或者移动端APP实时加入课堂。</w:t>
      </w:r>
    </w:p>
    <w:p w14:paraId="2225FC34">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35.当教师在全屏播放课件的时候，学生端也会同时播放课件，支持小程序访问，老师翻页学生端也会一起翻页，保证课堂课件同步展示。</w:t>
      </w:r>
    </w:p>
    <w:p w14:paraId="0EF331DC">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36.搭载Intel酷睿系列 i7或以上CPU，配置16GB DDR4或以上内存，配置512GB或以上SSD固态硬盘；</w:t>
      </w:r>
    </w:p>
    <w:p w14:paraId="620CCDF6">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37.和整机的连接采用万兆级接口，传输速率≥10Gbps；</w:t>
      </w:r>
    </w:p>
    <w:p w14:paraId="2D451689">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★38.采用按压式卡扣，无需工具就可快速拆卸电脑模块；</w:t>
      </w:r>
    </w:p>
    <w:p w14:paraId="4039FE91">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39.具有输出接口：≥1路HDMI ，输入接口：≥1路3.5mm MIC IN。：≥3路USB。网络接口：≥1路RJ45 。</w:t>
      </w:r>
    </w:p>
    <w:p w14:paraId="71B3728B">
      <w:pPr>
        <w:spacing w:line="500" w:lineRule="exact"/>
        <w:ind w:firstLine="560" w:firstLineChars="200"/>
        <w:rPr>
          <w:rFonts w:asciiTheme="majorEastAsia" w:hAnsiTheme="majorEastAsia" w:eastAsiaTheme="majorEastAsia" w:cstheme="majorEastAsia"/>
          <w:sz w:val="28"/>
          <w:szCs w:val="28"/>
          <w:highlight w:val="none"/>
        </w:rPr>
      </w:pPr>
      <w:r>
        <w:rPr>
          <w:rFonts w:hint="eastAsia" w:asciiTheme="majorEastAsia" w:hAnsiTheme="majorEastAsia" w:eastAsiaTheme="majorEastAsia" w:cstheme="majorEastAsia"/>
          <w:sz w:val="28"/>
          <w:szCs w:val="28"/>
          <w:highlight w:val="none"/>
        </w:rPr>
        <w:t>二、讲台示教设备（所有项需要</w:t>
      </w:r>
      <w:r>
        <w:rPr>
          <w:rFonts w:hint="eastAsia" w:asciiTheme="majorEastAsia" w:hAnsiTheme="majorEastAsia" w:eastAsiaTheme="majorEastAsia" w:cstheme="majorEastAsia"/>
          <w:sz w:val="28"/>
          <w:szCs w:val="28"/>
          <w:highlight w:val="none"/>
          <w:u w:val="single"/>
        </w:rPr>
        <w:t>提供获得CMA或CNAS认证的检测机构出具的检测报告，并加盖投标人公章</w:t>
      </w:r>
      <w:r>
        <w:rPr>
          <w:rFonts w:hint="eastAsia" w:asciiTheme="majorEastAsia" w:hAnsiTheme="majorEastAsia" w:eastAsiaTheme="majorEastAsia" w:cstheme="majorEastAsia"/>
          <w:sz w:val="28"/>
          <w:szCs w:val="28"/>
          <w:highlight w:val="none"/>
        </w:rPr>
        <w:t>）</w:t>
      </w:r>
    </w:p>
    <w:p w14:paraId="0D95011C">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1.屏体的屏幕采用≥23.8英寸电容屏（简称：屏幕）且采用防眩光钢化玻璃面板，厚度≥2mm；支持≥10点；支持屏幕手动角度调节，可实现与桌面形成20°至80°角度调节；</w:t>
      </w:r>
    </w:p>
    <w:p w14:paraId="0A450F0B">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2.屏体侧面具有物理实体快捷按键≥6个，按键功能包括对屏幕一键开/关屏幕、对匹配的大屏（如智慧黑板，简称：大屏）进行一键熄屏以及一键音量加、一键音量减；</w:t>
      </w:r>
    </w:p>
    <w:p w14:paraId="6DC80E20">
      <w:pPr>
        <w:spacing w:line="500" w:lineRule="exact"/>
        <w:ind w:firstLine="560" w:firstLineChars="200"/>
        <w:rPr>
          <w:rFonts w:asciiTheme="majorEastAsia" w:hAnsiTheme="majorEastAsia" w:eastAsiaTheme="majorEastAsia" w:cstheme="majorEastAsia"/>
          <w:sz w:val="28"/>
          <w:szCs w:val="28"/>
          <w:highlight w:val="yellow"/>
        </w:rPr>
      </w:pPr>
      <w:r>
        <w:rPr>
          <w:rFonts w:hint="eastAsia" w:asciiTheme="majorEastAsia" w:hAnsiTheme="majorEastAsia" w:eastAsiaTheme="majorEastAsia" w:cstheme="majorEastAsia"/>
          <w:sz w:val="28"/>
          <w:szCs w:val="28"/>
        </w:rPr>
        <w:t>3.屏体侧边具有≥2路USB数据口，可接入U盘等设备，且可被匹配的大屏识别和通讯；≥1路Type-C和HDMI IN接口，均可单路将连接外界笔记本电脑画面显示在屏幕及匹配的大屏上，其中Type-C还可连接外接移动桌面系统终端（如PAD、笔记本、手机等）即可将移动桌面系统终端画面显示在主屏幕及匹配的大屏上并可用于充电；具有≥1个220V国标五插电源接口，支持对外供电；</w:t>
      </w:r>
    </w:p>
    <w:p w14:paraId="488F3B12">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★4.屏体底座内置接口：HDMI IN≥2个；HDMI OUT≥1个;USB≥4个；RJ45≥1个；AUDIO OUT≥1个；RS232≥1个；</w:t>
      </w:r>
    </w:p>
    <w:p w14:paraId="6DE6F702">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5.屏体侧边内置NFC模块；讲台屏至少支持NFC刷卡、二维码2种方式实现设备使用前的用户身份认证；</w:t>
      </w:r>
    </w:p>
    <w:p w14:paraId="7703121D">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6.讲台屏自带定制化独立操作系统，基于Android 11及以上版本，可在任意通道下唤出多功能中控菜单并实现相关操作；</w:t>
      </w:r>
    </w:p>
    <w:p w14:paraId="6AF83E10">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7.屏幕可调出中控菜单界面，支持一键上课及下课两种场景控制，也可以对连接的设备单独控制开关机；支持对屏幕输入源显示画面切换，包括智能平板、电脑、HDMI、Type-C；支持当接入匹配教室内的录播产品时，可显示录播导播流画面，选择开始录制、暂停录制和结束录制等功能；支持当接入匹配教室内的物联产品时，可视化显示物联设备且可进行应用场景化管理；</w:t>
      </w:r>
    </w:p>
    <w:p w14:paraId="0D01CE44">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8.支持控制讲桌升降，无需使用升降控制器物理按键操作，并可通过软件与老师账号绑定记录老师独有的升降高度数据。</w:t>
      </w:r>
    </w:p>
    <w:p w14:paraId="79F028C1">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三、音频设备（3、4、7、8项需要</w:t>
      </w:r>
      <w:r>
        <w:rPr>
          <w:rFonts w:hint="eastAsia" w:asciiTheme="majorEastAsia" w:hAnsiTheme="majorEastAsia" w:eastAsiaTheme="majorEastAsia" w:cstheme="majorEastAsia"/>
          <w:sz w:val="28"/>
          <w:szCs w:val="28"/>
          <w:u w:val="single"/>
        </w:rPr>
        <w:t>提供获得CMA或CNAS认证的检测机构出具的检测报告，并加盖投标人公章</w:t>
      </w:r>
      <w:r>
        <w:rPr>
          <w:rFonts w:hint="eastAsia" w:asciiTheme="majorEastAsia" w:hAnsiTheme="majorEastAsia" w:eastAsiaTheme="majorEastAsia" w:cstheme="majorEastAsia"/>
          <w:sz w:val="28"/>
          <w:szCs w:val="28"/>
        </w:rPr>
        <w:t>）</w:t>
      </w:r>
    </w:p>
    <w:p w14:paraId="5E653C41">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1.采用功放与有源音箱一体化设计，内置麦克风无线接收模块，帮助教师实现多媒体扩音以及本地扩声功能；</w:t>
      </w:r>
    </w:p>
    <w:p w14:paraId="4DF5B62A">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2.具备≥1路电源开关、1路Audio in、1路Audio out、1路Mic in、1路USB 接口。USB接口可外接U盘设备对音箱固件进行升级；</w:t>
      </w:r>
    </w:p>
    <w:p w14:paraId="46F1B61E">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★3.支持无线麦克风扩音接收，采用Wi-Fi射频2.4GHz与 5GHz双频段传输，有效避免环境中运营商U段（700MHz）的信号干扰；</w:t>
      </w:r>
    </w:p>
    <w:p w14:paraId="4B884130">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4.采用红外对码方式，避免连接到其他教室音箱。可快速完成与教学扩声麦克风对码，无需繁琐操作；</w:t>
      </w:r>
    </w:p>
    <w:p w14:paraId="2C64B7BA">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5.配置独立音频数字信号处理芯片，支持啸叫抑制功能；</w:t>
      </w:r>
    </w:p>
    <w:p w14:paraId="04159014">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6.支持蓝牙无线接收，可分享移动设备上的音频。支持密码模式，防止学生连接；</w:t>
      </w:r>
    </w:p>
    <w:p w14:paraId="4762D903">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7.支持安卓手机通过蓝牙无线连接音箱，实现控制有源音箱的音量、设置蓝牙名称、设置蓝牙密码等功能，方便教师对音箱的管控；</w:t>
      </w:r>
    </w:p>
    <w:p w14:paraId="70323A18">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8.支持扩音和输入音源叠加输出，方便与录播等系统结合，或者通过串联功放支持更大环境扩音；</w:t>
      </w:r>
    </w:p>
    <w:p w14:paraId="08DBB513">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9.充电式无线话筒一对，支持红外和无线2.4G同时配对；</w:t>
      </w:r>
    </w:p>
    <w:p w14:paraId="08172F32">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10.麦克风自带全彩显示屏，支持显示显示麦克风电池电量、麦克风配对状态、麦克风所连接的设备、显示当前麦克风接收声音强度、无线连接信号强度；</w:t>
      </w:r>
    </w:p>
    <w:p w14:paraId="0EA6B151">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11.麦克风电池容量≥180mAh，采用可充电式锂电池，非待机情况下续航时间≥7h；</w:t>
      </w:r>
    </w:p>
    <w:p w14:paraId="2A3DBE6B">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12.充电仓电池容量1500mAh，采用可充电式锂电池，不使用一次性干电池，不造成环境污染。充电仓可将两个麦克风同时从0%～100%充满电2次；</w:t>
      </w:r>
    </w:p>
    <w:p w14:paraId="589488CD">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13.麦克风音频编码方式采用LC3plus；</w:t>
      </w:r>
    </w:p>
    <w:p w14:paraId="4726F5BF">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14.支持啸叫抑制算法，本地扩声时不产生啸叫现象；</w:t>
      </w:r>
    </w:p>
    <w:p w14:paraId="35256DDC">
      <w:pPr>
        <w:spacing w:line="500" w:lineRule="exact"/>
        <w:ind w:firstLine="560" w:firstLineChars="20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15.支持降噪功能设置,支持多通道输入混音。</w:t>
      </w:r>
    </w:p>
    <w:p w14:paraId="1E09B0A1">
      <w:pPr>
        <w:rPr>
          <w:rFonts w:asciiTheme="majorEastAsia" w:hAnsiTheme="majorEastAsia" w:eastAsiaTheme="majorEastAsia" w:cstheme="majorEastAsia"/>
          <w:b/>
          <w:bCs/>
          <w:sz w:val="28"/>
          <w:szCs w:val="28"/>
        </w:rPr>
      </w:pPr>
    </w:p>
    <w:p w14:paraId="6253870E">
      <w:pPr>
        <w:rPr>
          <w:rFonts w:cs="宋体" w:asciiTheme="majorEastAsia" w:hAnsiTheme="majorEastAsia" w:eastAsiaTheme="majorEastAsia"/>
          <w:b/>
          <w:bCs/>
          <w:color w:val="000000"/>
          <w:sz w:val="30"/>
          <w:szCs w:val="30"/>
        </w:rPr>
      </w:pPr>
      <w:r>
        <w:rPr>
          <w:rFonts w:hint="eastAsia" w:cs="宋体" w:asciiTheme="majorEastAsia" w:hAnsiTheme="majorEastAsia" w:eastAsiaTheme="majorEastAsia"/>
          <w:b/>
          <w:bCs/>
          <w:color w:val="000000"/>
          <w:sz w:val="30"/>
          <w:szCs w:val="30"/>
        </w:rPr>
        <w:t>演示：</w:t>
      </w:r>
    </w:p>
    <w:tbl>
      <w:tblPr>
        <w:tblStyle w:val="60"/>
        <w:tblW w:w="8519" w:type="dxa"/>
        <w:jc w:val="center"/>
        <w:tblLayout w:type="fixed"/>
        <w:tblCellMar>
          <w:top w:w="0" w:type="dxa"/>
          <w:left w:w="108" w:type="dxa"/>
          <w:bottom w:w="0" w:type="dxa"/>
          <w:right w:w="108" w:type="dxa"/>
        </w:tblCellMar>
      </w:tblPr>
      <w:tblGrid>
        <w:gridCol w:w="1525"/>
        <w:gridCol w:w="6994"/>
      </w:tblGrid>
      <w:tr w14:paraId="123F2A19">
        <w:tblPrEx>
          <w:tblCellMar>
            <w:top w:w="0" w:type="dxa"/>
            <w:left w:w="108" w:type="dxa"/>
            <w:bottom w:w="0" w:type="dxa"/>
            <w:right w:w="108" w:type="dxa"/>
          </w:tblCellMar>
        </w:tblPrEx>
        <w:trPr>
          <w:jc w:val="center"/>
        </w:trPr>
        <w:tc>
          <w:tcPr>
            <w:tcW w:w="1525" w:type="dxa"/>
            <w:tcBorders>
              <w:top w:val="single" w:color="auto" w:sz="4" w:space="0"/>
              <w:left w:val="single" w:color="auto" w:sz="4" w:space="0"/>
              <w:bottom w:val="single" w:color="auto" w:sz="4" w:space="0"/>
              <w:right w:val="single" w:color="auto" w:sz="4" w:space="0"/>
            </w:tcBorders>
            <w:vAlign w:val="center"/>
          </w:tcPr>
          <w:p w14:paraId="231B4712">
            <w:pPr>
              <w:spacing w:line="340" w:lineRule="exact"/>
              <w:rPr>
                <w:rFonts w:ascii="宋体" w:hAnsi="宋体"/>
                <w:sz w:val="24"/>
                <w:szCs w:val="24"/>
              </w:rPr>
            </w:pPr>
            <w:r>
              <w:rPr>
                <w:rFonts w:hint="eastAsia" w:ascii="宋体" w:hAnsi="宋体"/>
                <w:sz w:val="24"/>
                <w:szCs w:val="24"/>
              </w:rPr>
              <w:t>演示：提供符合本项指标要求的所投产品实物拍摄的展示、操作视频</w:t>
            </w:r>
          </w:p>
        </w:tc>
        <w:tc>
          <w:tcPr>
            <w:tcW w:w="6994" w:type="dxa"/>
            <w:tcBorders>
              <w:top w:val="single" w:color="auto" w:sz="4" w:space="0"/>
              <w:left w:val="nil"/>
              <w:bottom w:val="single" w:color="auto" w:sz="4" w:space="0"/>
              <w:right w:val="single" w:color="auto" w:sz="4" w:space="0"/>
            </w:tcBorders>
          </w:tcPr>
          <w:p w14:paraId="0C8BEBDF">
            <w:pPr>
              <w:spacing w:line="340" w:lineRule="exact"/>
              <w:rPr>
                <w:rFonts w:ascii="宋体" w:hAnsi="宋体"/>
                <w:sz w:val="24"/>
                <w:szCs w:val="24"/>
              </w:rPr>
            </w:pPr>
            <w:r>
              <w:rPr>
                <w:rFonts w:ascii="宋体" w:hAnsi="宋体"/>
                <w:sz w:val="24"/>
                <w:szCs w:val="24"/>
              </w:rPr>
              <w:t>1.整机前置按键支持自定义设置，可通过自定义设置实现前置面板功能按键一键启用任一全局小工具（批注、截屏、计时、降半屏、放大镜、倒数日、日历）、快捷开关（节能模式、纸质护眼模式、经典护眼模式、自动亮度模式）。</w:t>
            </w:r>
            <w:r>
              <w:rPr>
                <w:rFonts w:hint="eastAsia" w:ascii="宋体" w:hAnsi="宋体"/>
                <w:sz w:val="24"/>
                <w:szCs w:val="24"/>
              </w:rPr>
              <w:t>（2分）</w:t>
            </w:r>
          </w:p>
          <w:p w14:paraId="0BD91452">
            <w:pPr>
              <w:spacing w:line="340" w:lineRule="exact"/>
              <w:rPr>
                <w:rFonts w:ascii="宋体" w:hAnsi="宋体"/>
                <w:sz w:val="24"/>
                <w:szCs w:val="24"/>
              </w:rPr>
            </w:pPr>
            <w:r>
              <w:rPr>
                <w:rFonts w:ascii="宋体" w:hAnsi="宋体"/>
                <w:sz w:val="24"/>
                <w:szCs w:val="24"/>
              </w:rPr>
              <w:t>2.整机内置传屏接收模块，整机不需要连接任何附加设备，可实现外部电脑、手机设备的音视频信号实时传输到整机上；当使用外部电脑传屏时，支持触摸回传，屏幕上部显示传屏工具栏，可以进行触摸回传控制、勿扰模式、暂停投屏功能；开启勿扰模式时，不允许其他人再进行传屏；投屏时可以选择特定应用窗口，从而实现过滤其他应用窗口，如邮件应用窗口。</w:t>
            </w:r>
            <w:r>
              <w:rPr>
                <w:rFonts w:hint="eastAsia" w:ascii="宋体" w:hAnsi="宋体"/>
                <w:sz w:val="24"/>
                <w:szCs w:val="24"/>
              </w:rPr>
              <w:t>（2分）</w:t>
            </w:r>
          </w:p>
          <w:p w14:paraId="11DD7423">
            <w:pPr>
              <w:spacing w:line="340" w:lineRule="exact"/>
              <w:rPr>
                <w:rFonts w:ascii="宋体" w:hAnsi="宋体"/>
                <w:sz w:val="24"/>
                <w:szCs w:val="24"/>
              </w:rPr>
            </w:pPr>
            <w:r>
              <w:rPr>
                <w:rFonts w:ascii="宋体" w:hAnsi="宋体"/>
                <w:sz w:val="24"/>
                <w:szCs w:val="24"/>
              </w:rPr>
              <w:t>3.整机Windows通道支持文件传输应用，支持通过扫码、超声、wifi直连三种方式与手机进行握手连接，实现文件传输功能。</w:t>
            </w:r>
            <w:r>
              <w:rPr>
                <w:rFonts w:hint="eastAsia" w:ascii="宋体" w:hAnsi="宋体"/>
                <w:sz w:val="24"/>
                <w:szCs w:val="24"/>
              </w:rPr>
              <w:t>（2分）</w:t>
            </w:r>
          </w:p>
          <w:p w14:paraId="01ACA987">
            <w:pPr>
              <w:spacing w:line="340" w:lineRule="exact"/>
              <w:rPr>
                <w:rFonts w:ascii="宋体" w:hAnsi="宋体"/>
                <w:sz w:val="24"/>
                <w:szCs w:val="24"/>
              </w:rPr>
            </w:pPr>
            <w:r>
              <w:rPr>
                <w:rFonts w:ascii="宋体" w:hAnsi="宋体"/>
                <w:sz w:val="24"/>
                <w:szCs w:val="24"/>
              </w:rPr>
              <w:t>4.整机支持在无任何外部设备的情况下，实时录制用户朗读内容，识别用户声纹并进行统一身份登录，登录后自动获取个人云端教学课件列表，打开教学白板软件时可跳过软件自带登录步骤。</w:t>
            </w:r>
            <w:r>
              <w:rPr>
                <w:rFonts w:hint="eastAsia" w:ascii="宋体" w:hAnsi="宋体"/>
                <w:sz w:val="24"/>
                <w:szCs w:val="24"/>
              </w:rPr>
              <w:t>（2分）</w:t>
            </w:r>
          </w:p>
          <w:p w14:paraId="77C52C0A">
            <w:pPr>
              <w:spacing w:line="340" w:lineRule="exact"/>
              <w:rPr>
                <w:rFonts w:ascii="宋体" w:hAnsi="宋体"/>
                <w:sz w:val="24"/>
                <w:szCs w:val="24"/>
              </w:rPr>
            </w:pPr>
            <w:r>
              <w:rPr>
                <w:rFonts w:ascii="宋体" w:hAnsi="宋体"/>
                <w:sz w:val="24"/>
                <w:szCs w:val="24"/>
              </w:rPr>
              <w:t>5.具备公网互动反馈功能，将所有学生端和教师端连接一起构建成互动反馈系统，在系统里面教师可以单选，多选，判断，观点云词，抢答，抽选，提问箱，文件下发，批注下发，随堂测验。</w:t>
            </w:r>
            <w:r>
              <w:rPr>
                <w:rFonts w:hint="eastAsia" w:ascii="宋体" w:hAnsi="宋体"/>
                <w:sz w:val="24"/>
                <w:szCs w:val="24"/>
              </w:rPr>
              <w:t>（2分）</w:t>
            </w:r>
          </w:p>
        </w:tc>
      </w:tr>
    </w:tbl>
    <w:p w14:paraId="1F5F5B8A">
      <w:pPr>
        <w:spacing w:line="500" w:lineRule="exact"/>
        <w:ind w:firstLine="480" w:firstLineChars="200"/>
        <w:rPr>
          <w:rFonts w:ascii="宋体" w:hAnsi="宋体"/>
          <w:sz w:val="28"/>
          <w:szCs w:val="28"/>
        </w:rPr>
      </w:pPr>
      <w:r>
        <w:rPr>
          <w:rFonts w:hint="eastAsia" w:ascii="宋体" w:hAnsi="宋体"/>
          <w:sz w:val="24"/>
          <w:szCs w:val="24"/>
        </w:rPr>
        <w:t>上述证明材料中需提供实物视频的，投标人应使用所投产品的同型号规格产品，拍摄实物视频，按需提供讲解或设备操作录制，以达到佐证参数的目的。视频内容须清晰、真实、对应明确，无任何缺项；如视频内容不完整、角度不全、清晰度不足、与参数不对应、或不能体现功能性的视为无效证明材料。视频应按技术参数的顺序编制，并以音频、视频字幕或视频文件名等方式对视频内容所对应的技术参数序号及内容作出明确标注。如因视频顺序混乱或标注不明等原因导致评审小组误读、漏读的，责任由投标人自行承担。</w:t>
      </w:r>
    </w:p>
    <w:p w14:paraId="7A0F74D3">
      <w:pPr>
        <w:spacing w:line="500" w:lineRule="exact"/>
        <w:ind w:firstLine="480" w:firstLineChars="200"/>
        <w:rPr>
          <w:rFonts w:ascii="宋体" w:hAnsi="宋体"/>
          <w:sz w:val="24"/>
          <w:szCs w:val="24"/>
        </w:rPr>
      </w:pPr>
      <w:r>
        <w:rPr>
          <w:rFonts w:hint="eastAsia" w:ascii="宋体" w:hAnsi="宋体"/>
          <w:sz w:val="24"/>
          <w:szCs w:val="24"/>
        </w:rPr>
        <w:t>演示U盘：（1）根据“电子交易/不见面开评标”原则，供应商需将以上演示及讲解过程录制视频，演示时长不超过10分钟，以.mp4格式存储于U盘。（2）演示U盘可以EMS或顺丰邮寄形式在投标截止时间前递交，演示U盘应当密封包装并在包装上标注演示U盘、投标项目名称、投标供应商名称并加盖公章。（3）未按招标文件要求提供演示U盘造成专家无法正常评审的风险由供应商自行承担。未提供软件或仅以PPT、图片格式等方式的录制的演示视频均不得分。</w:t>
      </w:r>
    </w:p>
    <w:p w14:paraId="1D13FDB5">
      <w:pPr>
        <w:rPr>
          <w:rFonts w:ascii="宋体" w:hAnsi="宋体"/>
          <w:sz w:val="28"/>
          <w:szCs w:val="28"/>
        </w:rPr>
      </w:pPr>
    </w:p>
    <w:p w14:paraId="6C9D6B5E">
      <w:pPr>
        <w:rPr>
          <w:rFonts w:cs="宋体" w:asciiTheme="minorEastAsia" w:hAnsiTheme="minorEastAsia" w:eastAsiaTheme="minorEastAsia"/>
          <w:b/>
          <w:bCs/>
          <w:color w:val="000000"/>
          <w:sz w:val="28"/>
          <w:szCs w:val="28"/>
        </w:rPr>
      </w:pPr>
    </w:p>
    <w:p w14:paraId="44976E71">
      <w:pPr>
        <w:rPr>
          <w:rFonts w:cs="宋体" w:asciiTheme="minorEastAsia" w:hAnsiTheme="minorEastAsia" w:eastAsiaTheme="minorEastAsia"/>
          <w:b/>
          <w:bCs/>
          <w:color w:val="000000"/>
          <w:sz w:val="28"/>
          <w:szCs w:val="28"/>
        </w:rPr>
      </w:pPr>
      <w:r>
        <w:rPr>
          <w:rFonts w:hint="eastAsia" w:cs="宋体" w:asciiTheme="minorEastAsia" w:hAnsiTheme="minorEastAsia" w:eastAsiaTheme="minorEastAsia"/>
          <w:b/>
          <w:bCs/>
          <w:color w:val="000000"/>
          <w:sz w:val="28"/>
          <w:szCs w:val="28"/>
        </w:rPr>
        <w:t>商务要求表</w:t>
      </w:r>
    </w:p>
    <w:tbl>
      <w:tblPr>
        <w:tblStyle w:val="60"/>
        <w:tblW w:w="87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305"/>
        <w:gridCol w:w="6779"/>
      </w:tblGrid>
      <w:tr w14:paraId="27E47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1980" w:type="dxa"/>
            <w:gridSpan w:val="2"/>
            <w:tcBorders>
              <w:top w:val="single" w:color="auto" w:sz="4" w:space="0"/>
              <w:left w:val="single" w:color="auto" w:sz="4" w:space="0"/>
              <w:bottom w:val="single" w:color="auto" w:sz="4" w:space="0"/>
              <w:right w:val="single" w:color="auto" w:sz="4" w:space="0"/>
            </w:tcBorders>
            <w:vAlign w:val="center"/>
          </w:tcPr>
          <w:p w14:paraId="20CF5D5B">
            <w:pPr>
              <w:snapToGrid w:val="0"/>
              <w:spacing w:line="340" w:lineRule="exact"/>
              <w:jc w:val="left"/>
              <w:rPr>
                <w:rFonts w:asciiTheme="majorEastAsia" w:hAnsiTheme="majorEastAsia" w:eastAsiaTheme="majorEastAsia" w:cstheme="majorEastAsia"/>
                <w:b/>
                <w:bCs/>
                <w:color w:val="000000"/>
                <w:sz w:val="24"/>
                <w:szCs w:val="24"/>
              </w:rPr>
            </w:pPr>
            <w:r>
              <w:rPr>
                <w:rFonts w:hint="eastAsia" w:asciiTheme="majorEastAsia" w:hAnsiTheme="majorEastAsia" w:eastAsiaTheme="majorEastAsia" w:cstheme="majorEastAsia"/>
                <w:b/>
                <w:bCs/>
                <w:color w:val="000000"/>
                <w:sz w:val="24"/>
                <w:szCs w:val="24"/>
              </w:rPr>
              <w:t>▲项目工期（交货期）及地点</w:t>
            </w:r>
          </w:p>
        </w:tc>
        <w:tc>
          <w:tcPr>
            <w:tcW w:w="6779" w:type="dxa"/>
            <w:tcBorders>
              <w:top w:val="single" w:color="auto" w:sz="4" w:space="0"/>
              <w:left w:val="nil"/>
              <w:bottom w:val="single" w:color="auto" w:sz="4" w:space="0"/>
              <w:right w:val="single" w:color="auto" w:sz="4" w:space="0"/>
            </w:tcBorders>
            <w:vAlign w:val="center"/>
          </w:tcPr>
          <w:p w14:paraId="4556C925">
            <w:pPr>
              <w:spacing w:before="120" w:beforeLines="50" w:after="120" w:afterLines="50" w:line="340" w:lineRule="exact"/>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bidi="ar"/>
              </w:rPr>
              <w:t>交货期要求：合同签订后30个日历日内供货。</w:t>
            </w:r>
          </w:p>
          <w:p w14:paraId="3E5AE9BE">
            <w:pPr>
              <w:snapToGrid w:val="0"/>
              <w:spacing w:line="340" w:lineRule="exact"/>
              <w:jc w:val="left"/>
              <w:rPr>
                <w:rFonts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sz w:val="24"/>
                <w:szCs w:val="24"/>
                <w:lang w:bidi="ar"/>
              </w:rPr>
              <w:t>交货地点：采购人指定地点</w:t>
            </w:r>
          </w:p>
        </w:tc>
      </w:tr>
      <w:tr w14:paraId="17C85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1980" w:type="dxa"/>
            <w:gridSpan w:val="2"/>
            <w:tcBorders>
              <w:top w:val="single" w:color="auto" w:sz="4" w:space="0"/>
              <w:left w:val="single" w:color="auto" w:sz="4" w:space="0"/>
              <w:bottom w:val="single" w:color="auto" w:sz="4" w:space="0"/>
              <w:right w:val="single" w:color="auto" w:sz="4" w:space="0"/>
            </w:tcBorders>
            <w:vAlign w:val="center"/>
          </w:tcPr>
          <w:p w14:paraId="3AD4B63C">
            <w:pPr>
              <w:snapToGrid w:val="0"/>
              <w:spacing w:line="340" w:lineRule="exact"/>
              <w:jc w:val="left"/>
              <w:rPr>
                <w:rFonts w:asciiTheme="majorEastAsia" w:hAnsiTheme="majorEastAsia" w:eastAsiaTheme="majorEastAsia" w:cstheme="majorEastAsia"/>
                <w:b/>
                <w:bCs/>
                <w:color w:val="000000"/>
                <w:sz w:val="24"/>
                <w:szCs w:val="24"/>
              </w:rPr>
            </w:pPr>
            <w:r>
              <w:rPr>
                <w:rFonts w:hint="eastAsia" w:asciiTheme="majorEastAsia" w:hAnsiTheme="majorEastAsia" w:eastAsiaTheme="majorEastAsia" w:cstheme="majorEastAsia"/>
                <w:b/>
                <w:bCs/>
                <w:color w:val="000000"/>
                <w:sz w:val="24"/>
                <w:szCs w:val="24"/>
              </w:rPr>
              <w:t>▲付款条件（明确是否需要履约保证金）</w:t>
            </w:r>
          </w:p>
        </w:tc>
        <w:tc>
          <w:tcPr>
            <w:tcW w:w="6779" w:type="dxa"/>
            <w:tcBorders>
              <w:top w:val="single" w:color="auto" w:sz="4" w:space="0"/>
              <w:left w:val="nil"/>
              <w:bottom w:val="single" w:color="auto" w:sz="4" w:space="0"/>
              <w:right w:val="single" w:color="auto" w:sz="4" w:space="0"/>
            </w:tcBorders>
            <w:vAlign w:val="center"/>
          </w:tcPr>
          <w:p w14:paraId="05FD41FE">
            <w:pPr>
              <w:spacing w:before="120" w:beforeLines="50" w:after="120" w:afterLines="50" w:line="340" w:lineRule="exact"/>
              <w:rPr>
                <w:rFonts w:asciiTheme="majorEastAsia" w:hAnsiTheme="majorEastAsia" w:eastAsiaTheme="majorEastAsia" w:cstheme="majorEastAsia"/>
                <w:sz w:val="24"/>
                <w:szCs w:val="24"/>
              </w:rPr>
            </w:pPr>
            <w:r>
              <w:rPr>
                <w:rFonts w:hint="eastAsia" w:asciiTheme="majorEastAsia" w:hAnsiTheme="majorEastAsia" w:eastAsiaTheme="majorEastAsia" w:cstheme="majorEastAsia"/>
                <w:color w:val="000000"/>
                <w:sz w:val="24"/>
                <w:szCs w:val="24"/>
              </w:rPr>
              <w:t>付款方式：采购人收到成交供应商支付的履约保证金及开具的正规发票后7个工作日内，向成交供应商支付40%的货款。货物自成交供应商送达采购人指定地点，完成安装调试完毕并经采购人验收合格和正常运行（使用）两周后7个工作日内，采购人收到成交供应商开具的正规发票后向成交供应商支付剩余60 %的货款。</w:t>
            </w:r>
          </w:p>
          <w:p w14:paraId="1DFE8ED3">
            <w:pPr>
              <w:rPr>
                <w:rFonts w:asciiTheme="majorEastAsia" w:hAnsiTheme="majorEastAsia" w:eastAsiaTheme="majorEastAsia" w:cstheme="majorEastAsia"/>
                <w:color w:val="000000"/>
                <w:kern w:val="0"/>
                <w:sz w:val="24"/>
                <w:szCs w:val="24"/>
              </w:rPr>
            </w:pPr>
            <w:r>
              <w:rPr>
                <w:rFonts w:hint="eastAsia" w:asciiTheme="majorEastAsia" w:hAnsiTheme="majorEastAsia" w:eastAsiaTheme="majorEastAsia" w:cstheme="majorEastAsia"/>
                <w:sz w:val="24"/>
                <w:szCs w:val="24"/>
                <w:lang w:bidi="ar"/>
              </w:rPr>
              <w:t>履约保证金：本项目合同总价款的1%作为履约保证金（列入不良行为记录名单的供应商为合同总价款的10%），合同签订后七个工作日内由成交供应商支付给采购人，项目验收合格后，经采购人书面确认成交供应商无违约行为后，由采购人无息退回成交供应商（遇寒暑假及国定假日顺延）</w:t>
            </w:r>
          </w:p>
        </w:tc>
      </w:tr>
      <w:tr w14:paraId="11F1F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1980" w:type="dxa"/>
            <w:gridSpan w:val="2"/>
            <w:tcBorders>
              <w:top w:val="single" w:color="auto" w:sz="4" w:space="0"/>
              <w:left w:val="single" w:color="auto" w:sz="4" w:space="0"/>
              <w:bottom w:val="single" w:color="auto" w:sz="4" w:space="0"/>
              <w:right w:val="single" w:color="auto" w:sz="4" w:space="0"/>
            </w:tcBorders>
            <w:vAlign w:val="center"/>
          </w:tcPr>
          <w:p w14:paraId="60AB6B09">
            <w:pPr>
              <w:snapToGrid w:val="0"/>
              <w:spacing w:line="340" w:lineRule="exact"/>
              <w:jc w:val="left"/>
              <w:rPr>
                <w:rFonts w:asciiTheme="majorEastAsia" w:hAnsiTheme="majorEastAsia" w:eastAsiaTheme="majorEastAsia" w:cstheme="majorEastAsia"/>
                <w:b/>
                <w:bCs/>
                <w:color w:val="000000"/>
                <w:sz w:val="24"/>
                <w:szCs w:val="24"/>
              </w:rPr>
            </w:pPr>
            <w:r>
              <w:rPr>
                <w:rFonts w:hint="eastAsia" w:asciiTheme="majorEastAsia" w:hAnsiTheme="majorEastAsia" w:eastAsiaTheme="majorEastAsia" w:cstheme="majorEastAsia"/>
                <w:b/>
                <w:bCs/>
                <w:color w:val="000000"/>
                <w:sz w:val="24"/>
                <w:szCs w:val="24"/>
              </w:rPr>
              <w:t xml:space="preserve">  违约责任及争议解决方式</w:t>
            </w:r>
          </w:p>
        </w:tc>
        <w:tc>
          <w:tcPr>
            <w:tcW w:w="6779" w:type="dxa"/>
            <w:tcBorders>
              <w:top w:val="single" w:color="auto" w:sz="4" w:space="0"/>
              <w:left w:val="nil"/>
              <w:bottom w:val="single" w:color="auto" w:sz="4" w:space="0"/>
              <w:right w:val="single" w:color="auto" w:sz="4" w:space="0"/>
            </w:tcBorders>
            <w:vAlign w:val="center"/>
          </w:tcPr>
          <w:p w14:paraId="42BCE68C">
            <w:pPr>
              <w:spacing w:line="360" w:lineRule="auto"/>
              <w:jc w:val="left"/>
              <w:rPr>
                <w:rFonts w:asciiTheme="majorEastAsia" w:hAnsiTheme="majorEastAsia" w:eastAsiaTheme="majorEastAsia" w:cstheme="majorEastAsia"/>
                <w:spacing w:val="-6"/>
                <w:sz w:val="24"/>
                <w:szCs w:val="24"/>
              </w:rPr>
            </w:pPr>
            <w:r>
              <w:rPr>
                <w:rFonts w:hint="eastAsia" w:asciiTheme="majorEastAsia" w:hAnsiTheme="majorEastAsia" w:eastAsiaTheme="majorEastAsia" w:cstheme="majorEastAsia"/>
                <w:color w:val="000000"/>
                <w:sz w:val="24"/>
                <w:szCs w:val="24"/>
                <w:lang w:bidi="ar"/>
              </w:rPr>
              <w:t>无特别说明，按“第五章 浙江省政府采购合同主要条款指引、浙江中医药大学富春校区多媒体教室、临床技能中心和基础医学院设备</w:t>
            </w:r>
            <w:r>
              <w:rPr>
                <w:rFonts w:hint="eastAsia" w:asciiTheme="majorEastAsia" w:hAnsiTheme="majorEastAsia" w:eastAsiaTheme="majorEastAsia" w:cstheme="majorEastAsia"/>
                <w:spacing w:val="-6"/>
                <w:sz w:val="24"/>
                <w:szCs w:val="24"/>
              </w:rPr>
              <w:t>采购合同（国产货物）</w:t>
            </w:r>
          </w:p>
          <w:p w14:paraId="64BCE260">
            <w:pPr>
              <w:spacing w:line="340" w:lineRule="exact"/>
              <w:rPr>
                <w:rFonts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bidi="ar"/>
              </w:rPr>
              <w:t>”相关违约责任及争议解决方式内容。</w:t>
            </w:r>
          </w:p>
        </w:tc>
      </w:tr>
      <w:tr w14:paraId="6B48C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675" w:type="dxa"/>
            <w:vMerge w:val="restart"/>
            <w:tcBorders>
              <w:top w:val="nil"/>
              <w:left w:val="single" w:color="auto" w:sz="4" w:space="0"/>
              <w:bottom w:val="single" w:color="auto" w:sz="4" w:space="0"/>
              <w:right w:val="single" w:color="auto" w:sz="4" w:space="0"/>
            </w:tcBorders>
            <w:vAlign w:val="center"/>
          </w:tcPr>
          <w:p w14:paraId="2BC9303D">
            <w:pPr>
              <w:snapToGrid w:val="0"/>
              <w:spacing w:line="340" w:lineRule="exact"/>
              <w:jc w:val="left"/>
              <w:rPr>
                <w:rFonts w:asciiTheme="majorEastAsia" w:hAnsiTheme="majorEastAsia" w:eastAsiaTheme="majorEastAsia" w:cstheme="majorEastAsia"/>
                <w:b/>
                <w:bCs/>
                <w:color w:val="000000"/>
                <w:sz w:val="24"/>
                <w:szCs w:val="24"/>
              </w:rPr>
            </w:pPr>
            <w:r>
              <w:rPr>
                <w:rFonts w:hint="eastAsia" w:asciiTheme="majorEastAsia" w:hAnsiTheme="majorEastAsia" w:eastAsiaTheme="majorEastAsia" w:cstheme="majorEastAsia"/>
                <w:b/>
                <w:bCs/>
                <w:color w:val="000000"/>
                <w:sz w:val="24"/>
                <w:szCs w:val="24"/>
              </w:rPr>
              <w:t>售</w:t>
            </w:r>
          </w:p>
          <w:p w14:paraId="08135EB8">
            <w:pPr>
              <w:snapToGrid w:val="0"/>
              <w:spacing w:line="340" w:lineRule="exact"/>
              <w:jc w:val="left"/>
              <w:rPr>
                <w:rFonts w:asciiTheme="majorEastAsia" w:hAnsiTheme="majorEastAsia" w:eastAsiaTheme="majorEastAsia" w:cstheme="majorEastAsia"/>
                <w:b/>
                <w:bCs/>
                <w:color w:val="000000"/>
                <w:sz w:val="24"/>
                <w:szCs w:val="24"/>
              </w:rPr>
            </w:pPr>
            <w:r>
              <w:rPr>
                <w:rFonts w:hint="eastAsia" w:asciiTheme="majorEastAsia" w:hAnsiTheme="majorEastAsia" w:eastAsiaTheme="majorEastAsia" w:cstheme="majorEastAsia"/>
                <w:b/>
                <w:bCs/>
                <w:color w:val="000000"/>
                <w:sz w:val="24"/>
                <w:szCs w:val="24"/>
              </w:rPr>
              <w:t>后</w:t>
            </w:r>
          </w:p>
          <w:p w14:paraId="3B9ED3D8">
            <w:pPr>
              <w:snapToGrid w:val="0"/>
              <w:spacing w:line="340" w:lineRule="exact"/>
              <w:jc w:val="left"/>
              <w:rPr>
                <w:rFonts w:asciiTheme="majorEastAsia" w:hAnsiTheme="majorEastAsia" w:eastAsiaTheme="majorEastAsia" w:cstheme="majorEastAsia"/>
                <w:b/>
                <w:bCs/>
                <w:color w:val="000000"/>
                <w:sz w:val="24"/>
                <w:szCs w:val="24"/>
              </w:rPr>
            </w:pPr>
            <w:r>
              <w:rPr>
                <w:rFonts w:hint="eastAsia" w:asciiTheme="majorEastAsia" w:hAnsiTheme="majorEastAsia" w:eastAsiaTheme="majorEastAsia" w:cstheme="majorEastAsia"/>
                <w:b/>
                <w:bCs/>
                <w:color w:val="000000"/>
                <w:sz w:val="24"/>
                <w:szCs w:val="24"/>
              </w:rPr>
              <w:t>服务</w:t>
            </w:r>
          </w:p>
        </w:tc>
        <w:tc>
          <w:tcPr>
            <w:tcW w:w="1305" w:type="dxa"/>
            <w:tcBorders>
              <w:top w:val="single" w:color="auto" w:sz="4" w:space="0"/>
              <w:left w:val="nil"/>
              <w:bottom w:val="single" w:color="auto" w:sz="4" w:space="0"/>
              <w:right w:val="single" w:color="auto" w:sz="4" w:space="0"/>
            </w:tcBorders>
            <w:vAlign w:val="center"/>
          </w:tcPr>
          <w:p w14:paraId="2D70C52C">
            <w:pPr>
              <w:snapToGrid w:val="0"/>
              <w:spacing w:line="340" w:lineRule="exact"/>
              <w:jc w:val="left"/>
              <w:rPr>
                <w:rFonts w:asciiTheme="majorEastAsia" w:hAnsiTheme="majorEastAsia" w:eastAsiaTheme="majorEastAsia" w:cstheme="majorEastAsia"/>
                <w:b/>
                <w:bCs/>
                <w:color w:val="000000"/>
                <w:sz w:val="24"/>
                <w:szCs w:val="24"/>
              </w:rPr>
            </w:pPr>
            <w:r>
              <w:rPr>
                <w:rFonts w:hint="eastAsia" w:asciiTheme="majorEastAsia" w:hAnsiTheme="majorEastAsia" w:eastAsiaTheme="majorEastAsia" w:cstheme="majorEastAsia"/>
                <w:b/>
                <w:bCs/>
                <w:color w:val="000000"/>
                <w:sz w:val="24"/>
                <w:szCs w:val="24"/>
              </w:rPr>
              <w:t>响应情况</w:t>
            </w:r>
          </w:p>
        </w:tc>
        <w:tc>
          <w:tcPr>
            <w:tcW w:w="6779" w:type="dxa"/>
            <w:tcBorders>
              <w:top w:val="single" w:color="auto" w:sz="4" w:space="0"/>
              <w:left w:val="nil"/>
              <w:bottom w:val="single" w:color="auto" w:sz="4" w:space="0"/>
              <w:right w:val="single" w:color="auto" w:sz="4" w:space="0"/>
            </w:tcBorders>
            <w:vAlign w:val="center"/>
          </w:tcPr>
          <w:p w14:paraId="3A9E4713">
            <w:pPr>
              <w:spacing w:line="340" w:lineRule="exact"/>
              <w:rPr>
                <w:rFonts w:asciiTheme="majorEastAsia" w:hAnsiTheme="majorEastAsia" w:eastAsiaTheme="majorEastAsia" w:cstheme="majorEastAsia"/>
                <w:sz w:val="24"/>
                <w:szCs w:val="24"/>
                <w:lang w:bidi="ar"/>
              </w:rPr>
            </w:pPr>
            <w:r>
              <w:rPr>
                <w:rFonts w:hint="eastAsia" w:asciiTheme="majorEastAsia" w:hAnsiTheme="majorEastAsia" w:eastAsiaTheme="majorEastAsia" w:cstheme="majorEastAsia"/>
                <w:sz w:val="24"/>
                <w:szCs w:val="24"/>
                <w:lang w:bidi="ar"/>
              </w:rPr>
              <w:t>投标人须在投标文件中，明确提供售后服务部门及维修网点的有效联系电话（确保通讯畅通）；</w:t>
            </w:r>
          </w:p>
          <w:p w14:paraId="780635F2">
            <w:pP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bidi="ar"/>
              </w:rPr>
              <w:t xml:space="preserve">质保期内，提供基础5×8小时技术支持服务； </w:t>
            </w:r>
            <w:r>
              <w:rPr>
                <w:rFonts w:hint="eastAsia" w:asciiTheme="majorEastAsia" w:hAnsiTheme="majorEastAsia" w:eastAsiaTheme="majorEastAsia" w:cstheme="majorEastAsia"/>
                <w:sz w:val="24"/>
                <w:szCs w:val="24"/>
                <w:lang w:bidi="ar"/>
              </w:rPr>
              <w:br w:type="textWrapping"/>
            </w:r>
            <w:r>
              <w:rPr>
                <w:rFonts w:hint="eastAsia" w:asciiTheme="majorEastAsia" w:hAnsiTheme="majorEastAsia" w:eastAsiaTheme="majorEastAsia" w:cstheme="majorEastAsia"/>
                <w:sz w:val="24"/>
                <w:szCs w:val="24"/>
                <w:lang w:bidi="ar"/>
              </w:rPr>
              <w:t>若软硬件系统出现故障并影响正常运行，须做到7×24小时即时响应、2小时内到场处置，一般性需求须24小时内现场响应。</w:t>
            </w:r>
          </w:p>
          <w:p w14:paraId="43E9DFCA">
            <w:pPr>
              <w:spacing w:line="340" w:lineRule="exact"/>
              <w:rPr>
                <w:rFonts w:asciiTheme="majorEastAsia" w:hAnsiTheme="majorEastAsia" w:eastAsiaTheme="majorEastAsia" w:cstheme="majorEastAsia"/>
                <w:sz w:val="24"/>
                <w:szCs w:val="24"/>
              </w:rPr>
            </w:pPr>
            <w:r>
              <w:rPr>
                <w:rFonts w:hint="eastAsia" w:asciiTheme="majorEastAsia" w:hAnsiTheme="majorEastAsia" w:eastAsiaTheme="majorEastAsia" w:cstheme="majorEastAsia"/>
                <w:kern w:val="0"/>
                <w:sz w:val="24"/>
                <w:szCs w:val="24"/>
              </w:rPr>
              <w:t>售后服务方案、售后服务承诺的可行性及服务承诺落实的保障措施。（评分范围：0，1，2，3，4，5）</w:t>
            </w:r>
          </w:p>
        </w:tc>
      </w:tr>
      <w:tr w14:paraId="6FB4B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675" w:type="dxa"/>
            <w:vMerge w:val="continue"/>
            <w:tcBorders>
              <w:left w:val="single" w:color="auto" w:sz="4" w:space="0"/>
              <w:right w:val="single" w:color="auto" w:sz="4" w:space="0"/>
            </w:tcBorders>
            <w:vAlign w:val="center"/>
          </w:tcPr>
          <w:p w14:paraId="53D3DCE9">
            <w:pPr>
              <w:snapToGrid w:val="0"/>
              <w:spacing w:line="340" w:lineRule="exact"/>
              <w:jc w:val="left"/>
              <w:rPr>
                <w:rFonts w:asciiTheme="majorEastAsia" w:hAnsiTheme="majorEastAsia" w:eastAsiaTheme="majorEastAsia" w:cstheme="majorEastAsia"/>
                <w:b/>
                <w:bCs/>
                <w:color w:val="000000"/>
                <w:sz w:val="24"/>
                <w:szCs w:val="24"/>
              </w:rPr>
            </w:pPr>
          </w:p>
        </w:tc>
        <w:tc>
          <w:tcPr>
            <w:tcW w:w="1305" w:type="dxa"/>
            <w:tcBorders>
              <w:top w:val="single" w:color="auto" w:sz="4" w:space="0"/>
              <w:left w:val="nil"/>
              <w:bottom w:val="single" w:color="auto" w:sz="4" w:space="0"/>
              <w:right w:val="single" w:color="auto" w:sz="4" w:space="0"/>
            </w:tcBorders>
            <w:vAlign w:val="center"/>
          </w:tcPr>
          <w:p w14:paraId="0F2CEC48">
            <w:pPr>
              <w:snapToGrid w:val="0"/>
              <w:spacing w:line="340" w:lineRule="exact"/>
              <w:jc w:val="left"/>
              <w:rPr>
                <w:rFonts w:asciiTheme="majorEastAsia" w:hAnsiTheme="majorEastAsia" w:eastAsiaTheme="majorEastAsia" w:cstheme="majorEastAsia"/>
                <w:b/>
                <w:bCs/>
                <w:color w:val="000000"/>
                <w:sz w:val="24"/>
                <w:szCs w:val="24"/>
              </w:rPr>
            </w:pPr>
            <w:r>
              <w:rPr>
                <w:rFonts w:hint="eastAsia" w:asciiTheme="majorEastAsia" w:hAnsiTheme="majorEastAsia" w:eastAsiaTheme="majorEastAsia" w:cstheme="majorEastAsia"/>
                <w:b/>
                <w:bCs/>
                <w:color w:val="000000"/>
                <w:sz w:val="24"/>
                <w:szCs w:val="24"/>
              </w:rPr>
              <w:t>质保期</w:t>
            </w:r>
          </w:p>
        </w:tc>
        <w:tc>
          <w:tcPr>
            <w:tcW w:w="6779" w:type="dxa"/>
            <w:tcBorders>
              <w:top w:val="single" w:color="auto" w:sz="4" w:space="0"/>
              <w:left w:val="nil"/>
              <w:bottom w:val="single" w:color="auto" w:sz="4" w:space="0"/>
              <w:right w:val="single" w:color="auto" w:sz="4" w:space="0"/>
            </w:tcBorders>
            <w:vAlign w:val="center"/>
          </w:tcPr>
          <w:p w14:paraId="147F84CE">
            <w:pPr>
              <w:spacing w:line="340" w:lineRule="exact"/>
              <w:rPr>
                <w:rFonts w:asciiTheme="majorEastAsia" w:hAnsiTheme="majorEastAsia" w:eastAsiaTheme="majorEastAsia" w:cstheme="majorEastAsia"/>
                <w:sz w:val="24"/>
                <w:szCs w:val="24"/>
                <w:lang w:bidi="ar"/>
              </w:rPr>
            </w:pPr>
            <w:r>
              <w:rPr>
                <w:rFonts w:hint="eastAsia" w:asciiTheme="majorEastAsia" w:hAnsiTheme="majorEastAsia" w:eastAsiaTheme="majorEastAsia" w:cstheme="majorEastAsia"/>
                <w:sz w:val="24"/>
                <w:szCs w:val="24"/>
                <w:lang w:bidi="ar"/>
              </w:rPr>
              <w:t>除采购需求中特别明确说明外，所有设备质保期自验收合格之日起不少于3年。</w:t>
            </w:r>
          </w:p>
          <w:p w14:paraId="72EAFA9B">
            <w:pPr>
              <w:spacing w:line="340" w:lineRule="exact"/>
              <w:rPr>
                <w:rFonts w:asciiTheme="majorEastAsia" w:hAnsiTheme="majorEastAsia" w:eastAsiaTheme="majorEastAsia" w:cstheme="majorEastAsia"/>
                <w:sz w:val="24"/>
                <w:szCs w:val="24"/>
                <w:lang w:bidi="ar"/>
              </w:rPr>
            </w:pPr>
            <w:r>
              <w:rPr>
                <w:rFonts w:hint="eastAsia" w:asciiTheme="majorEastAsia" w:hAnsiTheme="majorEastAsia" w:eastAsiaTheme="majorEastAsia" w:cstheme="majorEastAsia"/>
                <w:kern w:val="0"/>
                <w:sz w:val="24"/>
                <w:szCs w:val="24"/>
              </w:rPr>
              <w:t>质保期在满足招标文件要求的基础上质保每延长一年得1分，最多得3分，延长时间不足一年的不计入得分。</w:t>
            </w:r>
          </w:p>
        </w:tc>
      </w:tr>
      <w:tr w14:paraId="579D8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675" w:type="dxa"/>
            <w:vMerge w:val="continue"/>
            <w:tcBorders>
              <w:top w:val="nil"/>
              <w:left w:val="single" w:color="auto" w:sz="4" w:space="0"/>
              <w:bottom w:val="single" w:color="auto" w:sz="4" w:space="0"/>
              <w:right w:val="single" w:color="auto" w:sz="4" w:space="0"/>
            </w:tcBorders>
            <w:vAlign w:val="center"/>
          </w:tcPr>
          <w:p w14:paraId="20679D60">
            <w:pPr>
              <w:rPr>
                <w:rFonts w:asciiTheme="majorEastAsia" w:hAnsiTheme="majorEastAsia" w:eastAsiaTheme="majorEastAsia" w:cstheme="majorEastAsia"/>
                <w:b/>
                <w:bCs/>
                <w:sz w:val="24"/>
                <w:szCs w:val="24"/>
              </w:rPr>
            </w:pPr>
          </w:p>
        </w:tc>
        <w:tc>
          <w:tcPr>
            <w:tcW w:w="1305" w:type="dxa"/>
            <w:tcBorders>
              <w:top w:val="single" w:color="auto" w:sz="4" w:space="0"/>
              <w:left w:val="nil"/>
              <w:bottom w:val="single" w:color="auto" w:sz="4" w:space="0"/>
              <w:right w:val="single" w:color="auto" w:sz="4" w:space="0"/>
            </w:tcBorders>
            <w:vAlign w:val="center"/>
          </w:tcPr>
          <w:p w14:paraId="6447AE93">
            <w:pPr>
              <w:snapToGrid w:val="0"/>
              <w:spacing w:line="340" w:lineRule="exact"/>
              <w:jc w:val="left"/>
              <w:rPr>
                <w:rFonts w:asciiTheme="majorEastAsia" w:hAnsiTheme="majorEastAsia" w:eastAsiaTheme="majorEastAsia" w:cstheme="majorEastAsia"/>
                <w:b/>
                <w:bCs/>
                <w:color w:val="000000"/>
                <w:sz w:val="24"/>
                <w:szCs w:val="24"/>
              </w:rPr>
            </w:pPr>
            <w:r>
              <w:rPr>
                <w:rFonts w:hint="eastAsia" w:asciiTheme="majorEastAsia" w:hAnsiTheme="majorEastAsia" w:eastAsiaTheme="majorEastAsia" w:cstheme="majorEastAsia"/>
                <w:b/>
                <w:bCs/>
                <w:color w:val="000000"/>
                <w:sz w:val="24"/>
                <w:szCs w:val="24"/>
              </w:rPr>
              <w:t>项目维护计划</w:t>
            </w:r>
          </w:p>
        </w:tc>
        <w:tc>
          <w:tcPr>
            <w:tcW w:w="6779" w:type="dxa"/>
            <w:tcBorders>
              <w:top w:val="single" w:color="auto" w:sz="4" w:space="0"/>
              <w:left w:val="nil"/>
              <w:bottom w:val="single" w:color="auto" w:sz="4" w:space="0"/>
              <w:right w:val="single" w:color="auto" w:sz="4" w:space="0"/>
            </w:tcBorders>
            <w:vAlign w:val="center"/>
          </w:tcPr>
          <w:p w14:paraId="7A772409">
            <w:pPr>
              <w:spacing w:line="340" w:lineRule="exact"/>
              <w:rPr>
                <w:rFonts w:asciiTheme="majorEastAsia" w:hAnsiTheme="majorEastAsia" w:eastAsiaTheme="majorEastAsia" w:cstheme="majorEastAsia"/>
                <w:sz w:val="24"/>
                <w:szCs w:val="24"/>
              </w:rPr>
            </w:pPr>
            <w:r>
              <w:rPr>
                <w:rFonts w:hint="eastAsia" w:asciiTheme="majorEastAsia" w:hAnsiTheme="majorEastAsia" w:eastAsiaTheme="majorEastAsia" w:cstheme="majorEastAsia"/>
                <w:kern w:val="0"/>
                <w:sz w:val="24"/>
                <w:szCs w:val="24"/>
              </w:rPr>
              <w:t>项目维护计划：质保期满后配件、附件、备品备件的准备和保障措施。（评分范围：0，1，2，3，4，5）</w:t>
            </w:r>
          </w:p>
        </w:tc>
      </w:tr>
      <w:tr w14:paraId="1E977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675" w:type="dxa"/>
            <w:vMerge w:val="continue"/>
            <w:tcBorders>
              <w:top w:val="nil"/>
              <w:left w:val="single" w:color="auto" w:sz="4" w:space="0"/>
              <w:bottom w:val="single" w:color="auto" w:sz="4" w:space="0"/>
              <w:right w:val="single" w:color="auto" w:sz="4" w:space="0"/>
            </w:tcBorders>
            <w:vAlign w:val="center"/>
          </w:tcPr>
          <w:p w14:paraId="2F9F5369">
            <w:pPr>
              <w:rPr>
                <w:rFonts w:asciiTheme="majorEastAsia" w:hAnsiTheme="majorEastAsia" w:eastAsiaTheme="majorEastAsia" w:cstheme="majorEastAsia"/>
                <w:b/>
                <w:bCs/>
                <w:sz w:val="24"/>
                <w:szCs w:val="24"/>
              </w:rPr>
            </w:pPr>
          </w:p>
        </w:tc>
        <w:tc>
          <w:tcPr>
            <w:tcW w:w="1305" w:type="dxa"/>
            <w:tcBorders>
              <w:top w:val="single" w:color="auto" w:sz="4" w:space="0"/>
              <w:left w:val="nil"/>
              <w:bottom w:val="single" w:color="auto" w:sz="4" w:space="0"/>
              <w:right w:val="single" w:color="auto" w:sz="4" w:space="0"/>
            </w:tcBorders>
            <w:vAlign w:val="center"/>
          </w:tcPr>
          <w:p w14:paraId="23D2223A">
            <w:pPr>
              <w:snapToGrid w:val="0"/>
              <w:spacing w:line="340" w:lineRule="exact"/>
              <w:jc w:val="left"/>
              <w:rPr>
                <w:rFonts w:asciiTheme="majorEastAsia" w:hAnsiTheme="majorEastAsia" w:eastAsiaTheme="majorEastAsia" w:cstheme="majorEastAsia"/>
                <w:b/>
                <w:bCs/>
                <w:sz w:val="24"/>
                <w:szCs w:val="24"/>
              </w:rPr>
            </w:pPr>
            <w:r>
              <w:rPr>
                <w:rFonts w:hint="eastAsia" w:ascii="宋体" w:hAnsi="宋体" w:cs="仿宋_GB2312" w:eastAsiaTheme="minorEastAsia"/>
                <w:b/>
                <w:bCs/>
                <w:kern w:val="0"/>
                <w:sz w:val="28"/>
                <w:szCs w:val="28"/>
              </w:rPr>
              <w:t>技术培训</w:t>
            </w:r>
          </w:p>
        </w:tc>
        <w:tc>
          <w:tcPr>
            <w:tcW w:w="6779" w:type="dxa"/>
            <w:tcBorders>
              <w:top w:val="single" w:color="auto" w:sz="4" w:space="0"/>
              <w:left w:val="nil"/>
              <w:bottom w:val="single" w:color="auto" w:sz="4" w:space="0"/>
              <w:right w:val="single" w:color="auto" w:sz="4" w:space="0"/>
            </w:tcBorders>
            <w:vAlign w:val="center"/>
          </w:tcPr>
          <w:p w14:paraId="4F001070">
            <w:pPr>
              <w:spacing w:line="340" w:lineRule="exact"/>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成交供应商需根据不同的对象制定有针对性的培训内容及方案，培训内容应包含本项目所有软硬件设备的性能、安装实施、功能特点、故障情况以及日常运维要点。</w:t>
            </w:r>
          </w:p>
          <w:p w14:paraId="188398E9">
            <w:pPr>
              <w:spacing w:line="340" w:lineRule="exact"/>
              <w:rPr>
                <w:rFonts w:asciiTheme="majorEastAsia" w:hAnsiTheme="majorEastAsia" w:eastAsiaTheme="majorEastAsia" w:cstheme="majorEastAsia"/>
                <w:sz w:val="24"/>
                <w:szCs w:val="24"/>
              </w:rPr>
            </w:pPr>
            <w:r>
              <w:rPr>
                <w:rFonts w:hint="eastAsia" w:asciiTheme="majorEastAsia" w:hAnsiTheme="majorEastAsia" w:eastAsiaTheme="majorEastAsia" w:cstheme="majorEastAsia"/>
                <w:kern w:val="0"/>
                <w:sz w:val="24"/>
                <w:szCs w:val="24"/>
              </w:rPr>
              <w:t>技术培训:培训计划内容、培训范围，实施及针对性。(评分范围:0，1，2，3)</w:t>
            </w:r>
          </w:p>
        </w:tc>
      </w:tr>
      <w:tr w14:paraId="2BF9D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trPr>
        <w:tc>
          <w:tcPr>
            <w:tcW w:w="675" w:type="dxa"/>
            <w:vMerge w:val="restart"/>
            <w:tcBorders>
              <w:top w:val="nil"/>
              <w:left w:val="single" w:color="auto" w:sz="4" w:space="0"/>
              <w:bottom w:val="single" w:color="auto" w:sz="4" w:space="0"/>
              <w:right w:val="single" w:color="auto" w:sz="4" w:space="0"/>
            </w:tcBorders>
            <w:vAlign w:val="center"/>
          </w:tcPr>
          <w:p w14:paraId="4D713CBB">
            <w:pPr>
              <w:snapToGrid w:val="0"/>
              <w:spacing w:line="340" w:lineRule="exact"/>
              <w:jc w:val="left"/>
              <w:rPr>
                <w:rFonts w:asciiTheme="majorEastAsia" w:hAnsiTheme="majorEastAsia" w:eastAsiaTheme="majorEastAsia" w:cstheme="majorEastAsia"/>
                <w:b/>
                <w:bCs/>
                <w:color w:val="000000"/>
                <w:sz w:val="24"/>
                <w:szCs w:val="24"/>
              </w:rPr>
            </w:pPr>
            <w:r>
              <w:rPr>
                <w:rFonts w:hint="eastAsia" w:asciiTheme="majorEastAsia" w:hAnsiTheme="majorEastAsia" w:eastAsiaTheme="majorEastAsia" w:cstheme="majorEastAsia"/>
                <w:b/>
                <w:bCs/>
                <w:color w:val="000000"/>
                <w:sz w:val="24"/>
                <w:szCs w:val="24"/>
              </w:rPr>
              <w:t>履约能力</w:t>
            </w:r>
          </w:p>
        </w:tc>
        <w:tc>
          <w:tcPr>
            <w:tcW w:w="1305" w:type="dxa"/>
            <w:tcBorders>
              <w:top w:val="single" w:color="auto" w:sz="4" w:space="0"/>
              <w:left w:val="nil"/>
              <w:bottom w:val="single" w:color="auto" w:sz="4" w:space="0"/>
              <w:right w:val="single" w:color="auto" w:sz="4" w:space="0"/>
            </w:tcBorders>
            <w:vAlign w:val="center"/>
          </w:tcPr>
          <w:p w14:paraId="17D35231">
            <w:pPr>
              <w:snapToGrid w:val="0"/>
              <w:spacing w:line="340" w:lineRule="exact"/>
              <w:jc w:val="left"/>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投标人技术力量情况</w:t>
            </w:r>
          </w:p>
        </w:tc>
        <w:tc>
          <w:tcPr>
            <w:tcW w:w="6779" w:type="dxa"/>
            <w:tcBorders>
              <w:top w:val="single" w:color="auto" w:sz="4" w:space="0"/>
              <w:left w:val="nil"/>
              <w:bottom w:val="single" w:color="auto" w:sz="4" w:space="0"/>
              <w:right w:val="single" w:color="auto" w:sz="4" w:space="0"/>
            </w:tcBorders>
            <w:vAlign w:val="center"/>
          </w:tcPr>
          <w:p w14:paraId="41A491A0">
            <w:pPr>
              <w:spacing w:before="120" w:beforeLines="50" w:after="120" w:afterLines="50" w:line="340" w:lineRule="exact"/>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bidi="ar"/>
              </w:rPr>
              <w:t>投标人具有有效的ISO9001质量管理体系认证证书、ISO14001环境管理体系认证证书、ISO45001职业健康安全管理体系认证证书,提供全部证明材料得1分，如有缺项得0分。</w:t>
            </w:r>
          </w:p>
          <w:p w14:paraId="6EF94FF1">
            <w:pPr>
              <w:spacing w:line="340" w:lineRule="exact"/>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bidi="ar"/>
              </w:rPr>
              <w:t>证明材料：证书扫描件（加盖投标供应商公章），并同时提供相关网站（全国认证认可信息公共服务平台http://cx.cnca.cn/CertECloud/result/skipResultList）查询网页的截图。证明材料提供不齐全的不得分。</w:t>
            </w:r>
          </w:p>
        </w:tc>
      </w:tr>
      <w:tr w14:paraId="7E97A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675" w:type="dxa"/>
            <w:vMerge w:val="continue"/>
            <w:tcBorders>
              <w:top w:val="nil"/>
              <w:left w:val="single" w:color="auto" w:sz="4" w:space="0"/>
              <w:bottom w:val="single" w:color="auto" w:sz="4" w:space="0"/>
              <w:right w:val="single" w:color="auto" w:sz="4" w:space="0"/>
            </w:tcBorders>
            <w:vAlign w:val="center"/>
          </w:tcPr>
          <w:p w14:paraId="6600646A">
            <w:pPr>
              <w:rPr>
                <w:rFonts w:asciiTheme="majorEastAsia" w:hAnsiTheme="majorEastAsia" w:eastAsiaTheme="majorEastAsia" w:cstheme="majorEastAsia"/>
                <w:b/>
                <w:bCs/>
                <w:sz w:val="24"/>
                <w:szCs w:val="24"/>
              </w:rPr>
            </w:pPr>
          </w:p>
        </w:tc>
        <w:tc>
          <w:tcPr>
            <w:tcW w:w="1305" w:type="dxa"/>
            <w:tcBorders>
              <w:top w:val="single" w:color="auto" w:sz="4" w:space="0"/>
              <w:left w:val="nil"/>
              <w:bottom w:val="single" w:color="auto" w:sz="4" w:space="0"/>
              <w:right w:val="single" w:color="auto" w:sz="4" w:space="0"/>
            </w:tcBorders>
            <w:vAlign w:val="center"/>
          </w:tcPr>
          <w:p w14:paraId="0D3FDEE5">
            <w:pPr>
              <w:snapToGrid w:val="0"/>
              <w:spacing w:line="340" w:lineRule="exact"/>
              <w:jc w:val="left"/>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经验或业绩要求</w:t>
            </w:r>
          </w:p>
          <w:p w14:paraId="5B1FE104">
            <w:pPr>
              <w:rPr>
                <w:rFonts w:asciiTheme="majorEastAsia" w:hAnsiTheme="majorEastAsia" w:eastAsiaTheme="majorEastAsia" w:cstheme="majorEastAsia"/>
                <w:b/>
                <w:bCs/>
                <w:sz w:val="24"/>
                <w:szCs w:val="24"/>
              </w:rPr>
            </w:pPr>
          </w:p>
          <w:p w14:paraId="0B40F65A">
            <w:pPr>
              <w:rPr>
                <w:rFonts w:asciiTheme="majorEastAsia" w:hAnsiTheme="majorEastAsia" w:eastAsiaTheme="majorEastAsia" w:cstheme="majorEastAsia"/>
                <w:b/>
                <w:bCs/>
                <w:sz w:val="24"/>
                <w:szCs w:val="24"/>
              </w:rPr>
            </w:pPr>
          </w:p>
        </w:tc>
        <w:tc>
          <w:tcPr>
            <w:tcW w:w="6779" w:type="dxa"/>
            <w:tcBorders>
              <w:top w:val="single" w:color="auto" w:sz="4" w:space="0"/>
              <w:left w:val="nil"/>
              <w:bottom w:val="single" w:color="auto" w:sz="4" w:space="0"/>
              <w:right w:val="single" w:color="auto" w:sz="4" w:space="0"/>
            </w:tcBorders>
            <w:vAlign w:val="center"/>
          </w:tcPr>
          <w:p w14:paraId="706C445F">
            <w:pPr>
              <w:spacing w:before="120" w:beforeLines="50" w:after="120" w:afterLines="50" w:line="340" w:lineRule="exact"/>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bidi="ar"/>
              </w:rPr>
              <w:t>投标人提供2023年1月1日起至投标截止时间止（以合同签订时间为准）同类项目业绩，每提供1份合同业绩得1分，满分3分。</w:t>
            </w:r>
          </w:p>
          <w:p w14:paraId="65E169EE">
            <w:pPr>
              <w:snapToGrid w:val="0"/>
              <w:spacing w:line="340" w:lineRule="exact"/>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bidi="ar"/>
              </w:rPr>
              <w:t>证明材料：提供的合同扫描件。</w:t>
            </w:r>
          </w:p>
        </w:tc>
      </w:tr>
    </w:tbl>
    <w:p w14:paraId="63DAC697">
      <w:pPr>
        <w:spacing w:line="360" w:lineRule="auto"/>
        <w:ind w:firstLine="562" w:firstLineChars="200"/>
        <w:rPr>
          <w:rFonts w:hint="eastAsia" w:ascii="仿宋" w:hAnsi="仿宋" w:eastAsia="仿宋"/>
          <w:b/>
          <w:bCs/>
          <w:color w:val="000000"/>
          <w:sz w:val="28"/>
          <w:szCs w:val="28"/>
        </w:rPr>
      </w:pPr>
    </w:p>
    <w:p w14:paraId="6A7E3F70">
      <w:pPr>
        <w:spacing w:line="360" w:lineRule="auto"/>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依据国家市场监督管理总局关于《市场监管总局关于发布强制性产品认证目录描述与界定表》的要求，列入国家强制性产品认证的须取得强制性产品认证证书，供货时提供认证证书复印件或扫描件。</w:t>
      </w:r>
    </w:p>
    <w:p w14:paraId="4BC00AFB">
      <w:pPr>
        <w:spacing w:line="360" w:lineRule="auto"/>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采购所需的产品在到货接收环节，采购人有权委托第三方进行抽检，费用由采购人支付。如不符合相关检测要求的，由供应商承担全部责任。</w:t>
      </w:r>
    </w:p>
    <w:p w14:paraId="7B96EB23">
      <w:pPr>
        <w:spacing w:before="120" w:beforeLines="50" w:after="120" w:afterLines="50" w:line="460" w:lineRule="exact"/>
        <w:ind w:firstLine="482" w:firstLineChars="200"/>
        <w:rPr>
          <w:rFonts w:ascii="仿宋" w:hAnsi="仿宋" w:eastAsia="仿宋"/>
          <w:color w:val="FF0000"/>
          <w:sz w:val="30"/>
          <w:szCs w:val="30"/>
        </w:rPr>
      </w:pPr>
      <w:r>
        <w:rPr>
          <w:b/>
          <w:bCs/>
          <w:color w:val="FF0000"/>
          <w:sz w:val="24"/>
          <w:szCs w:val="24"/>
        </w:rPr>
        <w:t>根据《浙江省财政厅 浙江省机关事务管理局关于进一步加强全省预算单位政府采购工作管理的通知》（浙财采监〔2025〕10号）的规定，供应商应遵循诚实信用原则在投标（响应）文件中提供真实材料。中标（成交）供应商在评审结束后、结果确认前，须及时提供在投标（响应）文件中涉及客观分评审内容的检测报告、认证证书、合同业绩、产品彩页（或说明书）等材料的查询网站或原件，以供采购人及采购代理机构核查资料真实性。如发现供应商提供虚假材料的，将报告本级财政部门。由于供应商提供虚假材料中标，采购人保留追溯其法律责任的权利，所产生的法律费用和时间损失由供应商承担。其法律责任的权利，所产生的法律费用和时间损失由供应商承担。</w:t>
      </w:r>
    </w:p>
    <w:p w14:paraId="7469705E">
      <w:pPr>
        <w:rPr>
          <w:rFonts w:cs="宋体" w:asciiTheme="majorEastAsia" w:hAnsiTheme="majorEastAsia" w:eastAsiaTheme="majorEastAsia"/>
          <w:b/>
          <w:bCs/>
          <w:color w:val="000000"/>
          <w:sz w:val="30"/>
          <w:szCs w:val="30"/>
        </w:rPr>
      </w:pPr>
    </w:p>
    <w:p w14:paraId="53DCA05A">
      <w:pPr>
        <w:rPr>
          <w:rFonts w:cs="宋体" w:asciiTheme="majorEastAsia" w:hAnsiTheme="majorEastAsia" w:eastAsiaTheme="majorEastAsia"/>
          <w:b/>
          <w:bCs/>
          <w:color w:val="000000"/>
          <w:sz w:val="30"/>
          <w:szCs w:val="30"/>
        </w:rPr>
      </w:pPr>
    </w:p>
    <w:p w14:paraId="2FC5D629">
      <w:pPr>
        <w:rPr>
          <w:rFonts w:cs="国标仿宋" w:asciiTheme="majorEastAsia" w:hAnsiTheme="majorEastAsia" w:eastAsiaTheme="majorEastAsia"/>
          <w:b/>
          <w:sz w:val="30"/>
          <w:szCs w:val="30"/>
        </w:rPr>
      </w:pPr>
      <w:r>
        <w:rPr>
          <w:rFonts w:hint="eastAsia" w:cs="宋体" w:asciiTheme="majorEastAsia" w:hAnsiTheme="majorEastAsia" w:eastAsiaTheme="majorEastAsia"/>
          <w:b/>
          <w:bCs/>
          <w:color w:val="000000"/>
          <w:sz w:val="30"/>
          <w:szCs w:val="30"/>
        </w:rPr>
        <w:t>标项二:</w:t>
      </w:r>
      <w:r>
        <w:rPr>
          <w:rFonts w:hint="eastAsia" w:cs="国标仿宋" w:asciiTheme="majorEastAsia" w:hAnsiTheme="majorEastAsia" w:eastAsiaTheme="majorEastAsia"/>
          <w:b/>
          <w:sz w:val="30"/>
          <w:szCs w:val="30"/>
        </w:rPr>
        <w:t xml:space="preserve"> 富春校区多媒体教室服务器、交换机网络设备</w:t>
      </w:r>
    </w:p>
    <w:p w14:paraId="133887C1">
      <w:pPr>
        <w:rPr>
          <w:rFonts w:cs="国标仿宋" w:asciiTheme="majorEastAsia" w:hAnsiTheme="majorEastAsia" w:eastAsiaTheme="majorEastAsia"/>
          <w:sz w:val="30"/>
          <w:szCs w:val="30"/>
        </w:rPr>
      </w:pPr>
    </w:p>
    <w:p w14:paraId="34438BA8">
      <w:pPr>
        <w:spacing w:line="500" w:lineRule="exact"/>
        <w:ind w:firstLine="562" w:firstLineChars="200"/>
        <w:rPr>
          <w:rFonts w:ascii="宋体" w:hAnsi="宋体"/>
          <w:b/>
          <w:i/>
          <w:sz w:val="28"/>
          <w:szCs w:val="28"/>
        </w:rPr>
      </w:pPr>
      <w:r>
        <w:rPr>
          <w:rFonts w:hint="eastAsia" w:ascii="宋体" w:hAnsi="宋体"/>
          <w:b/>
          <w:sz w:val="28"/>
          <w:szCs w:val="28"/>
        </w:rPr>
        <w:t>一、采购项目概况</w:t>
      </w:r>
    </w:p>
    <w:p w14:paraId="06E56E99">
      <w:pPr>
        <w:spacing w:line="500" w:lineRule="exact"/>
        <w:ind w:firstLine="560" w:firstLineChars="200"/>
        <w:rPr>
          <w:rFonts w:ascii="宋体" w:hAnsi="宋体"/>
          <w:bCs/>
          <w:sz w:val="28"/>
          <w:szCs w:val="28"/>
        </w:rPr>
      </w:pPr>
      <w:r>
        <w:rPr>
          <w:rFonts w:hint="eastAsia" w:ascii="宋体" w:hAnsi="宋体"/>
          <w:bCs/>
          <w:sz w:val="28"/>
          <w:szCs w:val="28"/>
        </w:rPr>
        <w:t>富春校区南新建76间多媒体教室，后续还将建设融创楼智慧教室46间，并整合富春北校区74间多媒体教室。鉴于学校核心教学场景集中于富春校区，为保障教学工作高效、稳定开展，亟需采购服务器、存储设备、交换机及扩展显示终端，以全面提升现有算力与存储能力，支撑教师开展多元化教学实践，满足学生个性化学习需求。</w:t>
      </w:r>
    </w:p>
    <w:p w14:paraId="003A8B52">
      <w:pPr>
        <w:spacing w:line="500" w:lineRule="exact"/>
        <w:ind w:firstLine="562" w:firstLineChars="200"/>
        <w:rPr>
          <w:rFonts w:ascii="宋体" w:hAnsi="宋体"/>
          <w:color w:val="0563C1"/>
          <w:sz w:val="28"/>
          <w:szCs w:val="28"/>
          <w:u w:val="single"/>
        </w:rPr>
      </w:pPr>
      <w:r>
        <w:rPr>
          <w:rFonts w:hint="eastAsia" w:ascii="宋体" w:hAnsi="宋体"/>
          <w:b/>
          <w:sz w:val="28"/>
          <w:szCs w:val="28"/>
        </w:rPr>
        <w:t>二、采购清单（包括采购标的名称、数量等）</w:t>
      </w:r>
    </w:p>
    <w:p w14:paraId="1D283601">
      <w:pPr>
        <w:widowControl/>
        <w:kinsoku w:val="0"/>
        <w:autoSpaceDE w:val="0"/>
        <w:autoSpaceDN w:val="0"/>
        <w:adjustRightInd w:val="0"/>
        <w:snapToGrid w:val="0"/>
        <w:spacing w:line="143" w:lineRule="exact"/>
        <w:jc w:val="left"/>
        <w:textAlignment w:val="baseline"/>
        <w:rPr>
          <w:rFonts w:ascii="仿宋" w:hAnsi="仿宋" w:eastAsia="仿宋" w:cs="仿宋"/>
          <w:snapToGrid w:val="0"/>
          <w:color w:val="000000"/>
          <w:kern w:val="0"/>
          <w:sz w:val="28"/>
          <w:szCs w:val="28"/>
        </w:rPr>
      </w:pPr>
    </w:p>
    <w:p w14:paraId="3631DA9E">
      <w:pPr>
        <w:widowControl/>
        <w:kinsoku w:val="0"/>
        <w:autoSpaceDE w:val="0"/>
        <w:autoSpaceDN w:val="0"/>
        <w:adjustRightInd w:val="0"/>
        <w:snapToGrid w:val="0"/>
        <w:spacing w:before="71" w:line="340" w:lineRule="exact"/>
        <w:ind w:firstLine="134"/>
        <w:jc w:val="left"/>
        <w:textAlignment w:val="baseline"/>
        <w:rPr>
          <w:rFonts w:hint="eastAsia" w:asciiTheme="majorEastAsia" w:hAnsiTheme="majorEastAsia" w:eastAsiaTheme="majorEastAsia" w:cstheme="majorEastAsia"/>
          <w:b/>
          <w:bCs/>
          <w:snapToGrid w:val="0"/>
          <w:color w:val="FF0000"/>
          <w:kern w:val="0"/>
          <w:szCs w:val="21"/>
        </w:rPr>
      </w:pPr>
    </w:p>
    <w:tbl>
      <w:tblPr>
        <w:tblStyle w:val="60"/>
        <w:tblpPr w:leftFromText="180" w:rightFromText="180" w:vertAnchor="text" w:horzAnchor="page" w:tblpX="1539" w:tblpY="119"/>
        <w:tblOverlap w:val="never"/>
        <w:tblW w:w="0" w:type="auto"/>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647"/>
        <w:gridCol w:w="2870"/>
        <w:gridCol w:w="413"/>
        <w:gridCol w:w="419"/>
        <w:gridCol w:w="945"/>
        <w:gridCol w:w="764"/>
        <w:gridCol w:w="1360"/>
        <w:gridCol w:w="874"/>
      </w:tblGrid>
      <w:tr w14:paraId="5A85AF2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0" w:hRule="atLeast"/>
        </w:trPr>
        <w:tc>
          <w:tcPr>
            <w:tcW w:w="647" w:type="dxa"/>
            <w:vAlign w:val="center"/>
          </w:tcPr>
          <w:p w14:paraId="600D79BC">
            <w:pPr>
              <w:widowControl/>
              <w:kinsoku w:val="0"/>
              <w:autoSpaceDE w:val="0"/>
              <w:autoSpaceDN w:val="0"/>
              <w:adjustRightInd w:val="0"/>
              <w:snapToGrid w:val="0"/>
              <w:spacing w:line="204" w:lineRule="auto"/>
              <w:jc w:val="center"/>
              <w:textAlignment w:val="baseline"/>
              <w:rPr>
                <w:rFonts w:ascii="仿宋" w:hAnsi="仿宋" w:eastAsia="仿宋" w:cs="仿宋"/>
                <w:snapToGrid w:val="0"/>
                <w:kern w:val="0"/>
                <w:sz w:val="28"/>
                <w:szCs w:val="28"/>
                <w:highlight w:val="none"/>
              </w:rPr>
            </w:pPr>
            <w:r>
              <w:rPr>
                <w:rFonts w:hint="eastAsia" w:ascii="仿宋" w:hAnsi="仿宋" w:eastAsia="仿宋" w:cs="仿宋"/>
                <w:snapToGrid w:val="0"/>
                <w:spacing w:val="-2"/>
                <w:kern w:val="0"/>
                <w:sz w:val="28"/>
                <w:szCs w:val="28"/>
                <w:highlight w:val="none"/>
              </w:rPr>
              <w:t>序号</w:t>
            </w:r>
          </w:p>
        </w:tc>
        <w:tc>
          <w:tcPr>
            <w:tcW w:w="2870" w:type="dxa"/>
            <w:vAlign w:val="center"/>
          </w:tcPr>
          <w:p w14:paraId="010FBB98">
            <w:pPr>
              <w:widowControl/>
              <w:kinsoku w:val="0"/>
              <w:autoSpaceDE w:val="0"/>
              <w:autoSpaceDN w:val="0"/>
              <w:adjustRightInd w:val="0"/>
              <w:snapToGrid w:val="0"/>
              <w:spacing w:before="60" w:line="204" w:lineRule="auto"/>
              <w:jc w:val="center"/>
              <w:textAlignment w:val="baseline"/>
              <w:rPr>
                <w:rFonts w:ascii="仿宋" w:hAnsi="仿宋" w:eastAsia="仿宋" w:cs="仿宋"/>
                <w:snapToGrid w:val="0"/>
                <w:kern w:val="0"/>
                <w:sz w:val="28"/>
                <w:szCs w:val="28"/>
                <w:highlight w:val="none"/>
              </w:rPr>
            </w:pPr>
            <w:r>
              <w:rPr>
                <w:rFonts w:hint="eastAsia" w:ascii="仿宋" w:hAnsi="仿宋" w:eastAsia="仿宋" w:cs="仿宋"/>
                <w:snapToGrid w:val="0"/>
                <w:spacing w:val="-3"/>
                <w:kern w:val="0"/>
                <w:sz w:val="28"/>
                <w:szCs w:val="28"/>
                <w:highlight w:val="none"/>
              </w:rPr>
              <w:t>采购标的名称</w:t>
            </w:r>
          </w:p>
        </w:tc>
        <w:tc>
          <w:tcPr>
            <w:tcW w:w="832" w:type="dxa"/>
            <w:gridSpan w:val="2"/>
            <w:vAlign w:val="center"/>
          </w:tcPr>
          <w:p w14:paraId="757C8485">
            <w:pPr>
              <w:widowControl/>
              <w:kinsoku w:val="0"/>
              <w:autoSpaceDE w:val="0"/>
              <w:autoSpaceDN w:val="0"/>
              <w:adjustRightInd w:val="0"/>
              <w:snapToGrid w:val="0"/>
              <w:spacing w:before="60" w:line="204" w:lineRule="auto"/>
              <w:jc w:val="center"/>
              <w:textAlignment w:val="baseline"/>
              <w:rPr>
                <w:rFonts w:ascii="仿宋" w:hAnsi="仿宋" w:eastAsia="仿宋" w:cs="仿宋"/>
                <w:snapToGrid w:val="0"/>
                <w:kern w:val="0"/>
                <w:sz w:val="28"/>
                <w:szCs w:val="28"/>
                <w:highlight w:val="none"/>
              </w:rPr>
            </w:pPr>
            <w:r>
              <w:rPr>
                <w:rFonts w:hint="eastAsia" w:ascii="仿宋" w:hAnsi="仿宋" w:eastAsia="仿宋" w:cs="仿宋"/>
                <w:snapToGrid w:val="0"/>
                <w:spacing w:val="-3"/>
                <w:kern w:val="0"/>
                <w:sz w:val="28"/>
                <w:szCs w:val="28"/>
                <w:highlight w:val="none"/>
              </w:rPr>
              <w:t>数量</w:t>
            </w:r>
          </w:p>
        </w:tc>
        <w:tc>
          <w:tcPr>
            <w:tcW w:w="945" w:type="dxa"/>
            <w:vAlign w:val="center"/>
          </w:tcPr>
          <w:p w14:paraId="65057EE2">
            <w:pPr>
              <w:widowControl/>
              <w:kinsoku w:val="0"/>
              <w:autoSpaceDE w:val="0"/>
              <w:autoSpaceDN w:val="0"/>
              <w:adjustRightInd w:val="0"/>
              <w:snapToGrid w:val="0"/>
              <w:spacing w:before="60" w:line="204" w:lineRule="auto"/>
              <w:jc w:val="center"/>
              <w:textAlignment w:val="baseline"/>
              <w:rPr>
                <w:rFonts w:ascii="仿宋" w:hAnsi="仿宋" w:eastAsia="仿宋" w:cs="仿宋"/>
                <w:snapToGrid w:val="0"/>
                <w:kern w:val="0"/>
                <w:sz w:val="28"/>
                <w:szCs w:val="28"/>
                <w:highlight w:val="none"/>
              </w:rPr>
            </w:pPr>
            <w:r>
              <w:rPr>
                <w:rFonts w:hint="eastAsia" w:ascii="仿宋" w:hAnsi="仿宋" w:eastAsia="仿宋" w:cs="仿宋"/>
                <w:snapToGrid w:val="0"/>
                <w:spacing w:val="-3"/>
                <w:kern w:val="0"/>
                <w:sz w:val="28"/>
                <w:szCs w:val="28"/>
                <w:highlight w:val="none"/>
              </w:rPr>
              <w:t>单位</w:t>
            </w:r>
          </w:p>
        </w:tc>
        <w:tc>
          <w:tcPr>
            <w:tcW w:w="764" w:type="dxa"/>
            <w:vAlign w:val="center"/>
          </w:tcPr>
          <w:p w14:paraId="4E94BE70">
            <w:pPr>
              <w:widowControl/>
              <w:kinsoku w:val="0"/>
              <w:autoSpaceDE w:val="0"/>
              <w:autoSpaceDN w:val="0"/>
              <w:adjustRightInd w:val="0"/>
              <w:snapToGrid w:val="0"/>
              <w:spacing w:before="60" w:line="204" w:lineRule="auto"/>
              <w:jc w:val="center"/>
              <w:textAlignment w:val="baseline"/>
              <w:rPr>
                <w:rFonts w:ascii="仿宋" w:hAnsi="仿宋" w:eastAsia="仿宋" w:cs="仿宋"/>
                <w:snapToGrid w:val="0"/>
                <w:spacing w:val="-3"/>
                <w:kern w:val="0"/>
                <w:sz w:val="28"/>
                <w:szCs w:val="28"/>
                <w:highlight w:val="none"/>
              </w:rPr>
            </w:pPr>
            <w:r>
              <w:rPr>
                <w:rFonts w:hint="eastAsia" w:ascii="仿宋" w:hAnsi="仿宋" w:eastAsia="仿宋" w:cs="仿宋"/>
                <w:snapToGrid w:val="0"/>
                <w:spacing w:val="-3"/>
                <w:kern w:val="0"/>
                <w:sz w:val="28"/>
                <w:szCs w:val="28"/>
                <w:highlight w:val="none"/>
              </w:rPr>
              <w:t>是否进口</w:t>
            </w:r>
          </w:p>
        </w:tc>
        <w:tc>
          <w:tcPr>
            <w:tcW w:w="1360" w:type="dxa"/>
            <w:vAlign w:val="center"/>
          </w:tcPr>
          <w:p w14:paraId="717CDEC3">
            <w:pPr>
              <w:widowControl/>
              <w:kinsoku w:val="0"/>
              <w:autoSpaceDE w:val="0"/>
              <w:autoSpaceDN w:val="0"/>
              <w:adjustRightInd w:val="0"/>
              <w:snapToGrid w:val="0"/>
              <w:spacing w:before="60" w:line="204" w:lineRule="auto"/>
              <w:jc w:val="center"/>
              <w:textAlignment w:val="baseline"/>
              <w:rPr>
                <w:rFonts w:ascii="仿宋" w:hAnsi="仿宋" w:eastAsia="仿宋" w:cs="仿宋"/>
                <w:snapToGrid w:val="0"/>
                <w:spacing w:val="-3"/>
                <w:kern w:val="0"/>
                <w:sz w:val="28"/>
                <w:szCs w:val="28"/>
                <w:highlight w:val="none"/>
              </w:rPr>
            </w:pPr>
            <w:r>
              <w:rPr>
                <w:rFonts w:hint="eastAsia" w:ascii="仿宋" w:hAnsi="仿宋" w:eastAsia="仿宋" w:cs="仿宋"/>
                <w:snapToGrid w:val="0"/>
                <w:spacing w:val="-3"/>
                <w:kern w:val="0"/>
                <w:sz w:val="28"/>
                <w:szCs w:val="28"/>
                <w:highlight w:val="none"/>
              </w:rPr>
              <w:t>备注</w:t>
            </w:r>
          </w:p>
        </w:tc>
        <w:tc>
          <w:tcPr>
            <w:tcW w:w="874" w:type="dxa"/>
            <w:vAlign w:val="center"/>
          </w:tcPr>
          <w:p w14:paraId="1D165322">
            <w:pPr>
              <w:widowControl/>
              <w:kinsoku w:val="0"/>
              <w:autoSpaceDE w:val="0"/>
              <w:autoSpaceDN w:val="0"/>
              <w:adjustRightInd w:val="0"/>
              <w:snapToGrid w:val="0"/>
              <w:spacing w:before="60" w:line="204" w:lineRule="auto"/>
              <w:jc w:val="center"/>
              <w:textAlignment w:val="baseline"/>
              <w:rPr>
                <w:rFonts w:ascii="仿宋" w:hAnsi="仿宋" w:eastAsia="仿宋" w:cs="仿宋"/>
                <w:snapToGrid w:val="0"/>
                <w:spacing w:val="-3"/>
                <w:kern w:val="0"/>
                <w:sz w:val="28"/>
                <w:szCs w:val="28"/>
                <w:highlight w:val="none"/>
              </w:rPr>
            </w:pPr>
            <w:r>
              <w:rPr>
                <w:rFonts w:hint="eastAsia" w:ascii="仿宋" w:hAnsi="仿宋" w:eastAsia="仿宋" w:cs="仿宋"/>
                <w:snapToGrid w:val="0"/>
                <w:spacing w:val="-3"/>
                <w:kern w:val="0"/>
                <w:sz w:val="28"/>
                <w:szCs w:val="28"/>
                <w:highlight w:val="none"/>
              </w:rPr>
              <w:t>类型</w:t>
            </w:r>
          </w:p>
        </w:tc>
      </w:tr>
      <w:tr w14:paraId="7F336C3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0" w:hRule="atLeast"/>
        </w:trPr>
        <w:tc>
          <w:tcPr>
            <w:tcW w:w="647" w:type="dxa"/>
            <w:vAlign w:val="center"/>
          </w:tcPr>
          <w:p w14:paraId="74563C09">
            <w:pPr>
              <w:widowControl/>
              <w:kinsoku w:val="0"/>
              <w:autoSpaceDE w:val="0"/>
              <w:autoSpaceDN w:val="0"/>
              <w:adjustRightInd w:val="0"/>
              <w:snapToGrid w:val="0"/>
              <w:spacing w:before="94" w:line="204" w:lineRule="auto"/>
              <w:jc w:val="center"/>
              <w:textAlignment w:val="baseline"/>
              <w:rPr>
                <w:rFonts w:ascii="仿宋" w:hAnsi="仿宋" w:eastAsia="仿宋" w:cs="仿宋"/>
                <w:snapToGrid w:val="0"/>
                <w:kern w:val="0"/>
                <w:sz w:val="28"/>
                <w:szCs w:val="28"/>
                <w:highlight w:val="none"/>
              </w:rPr>
            </w:pPr>
            <w:r>
              <w:rPr>
                <w:rFonts w:hint="eastAsia" w:ascii="仿宋" w:hAnsi="仿宋" w:eastAsia="仿宋" w:cs="仿宋"/>
                <w:snapToGrid w:val="0"/>
                <w:kern w:val="0"/>
                <w:sz w:val="28"/>
                <w:szCs w:val="28"/>
                <w:highlight w:val="none"/>
              </w:rPr>
              <w:t>1</w:t>
            </w:r>
          </w:p>
        </w:tc>
        <w:tc>
          <w:tcPr>
            <w:tcW w:w="2870" w:type="dxa"/>
            <w:vAlign w:val="center"/>
          </w:tcPr>
          <w:p w14:paraId="3379804B">
            <w:pPr>
              <w:widowControl/>
              <w:kinsoku w:val="0"/>
              <w:autoSpaceDE w:val="0"/>
              <w:autoSpaceDN w:val="0"/>
              <w:adjustRightInd w:val="0"/>
              <w:snapToGrid w:val="0"/>
              <w:spacing w:before="61" w:line="204" w:lineRule="auto"/>
              <w:ind w:firstLine="127"/>
              <w:jc w:val="center"/>
              <w:textAlignment w:val="baseline"/>
              <w:rPr>
                <w:rFonts w:ascii="仿宋" w:hAnsi="仿宋" w:eastAsia="仿宋" w:cs="仿宋"/>
                <w:snapToGrid w:val="0"/>
                <w:kern w:val="0"/>
                <w:sz w:val="28"/>
                <w:szCs w:val="28"/>
                <w:highlight w:val="none"/>
              </w:rPr>
            </w:pPr>
            <w:r>
              <w:rPr>
                <w:rFonts w:hint="eastAsia" w:ascii="仿宋" w:hAnsi="仿宋" w:eastAsia="仿宋" w:cs="仿宋"/>
                <w:snapToGrid w:val="0"/>
                <w:kern w:val="0"/>
                <w:sz w:val="28"/>
                <w:szCs w:val="28"/>
                <w:highlight w:val="none"/>
              </w:rPr>
              <w:t>扩展显示设备（液晶电视）（强制节能产品）</w:t>
            </w:r>
          </w:p>
        </w:tc>
        <w:tc>
          <w:tcPr>
            <w:tcW w:w="832" w:type="dxa"/>
            <w:gridSpan w:val="2"/>
            <w:vAlign w:val="center"/>
          </w:tcPr>
          <w:p w14:paraId="319DF73C">
            <w:pPr>
              <w:widowControl/>
              <w:kinsoku w:val="0"/>
              <w:autoSpaceDE w:val="0"/>
              <w:autoSpaceDN w:val="0"/>
              <w:adjustRightInd w:val="0"/>
              <w:snapToGrid w:val="0"/>
              <w:spacing w:before="61" w:line="204" w:lineRule="auto"/>
              <w:jc w:val="center"/>
              <w:textAlignment w:val="baseline"/>
              <w:rPr>
                <w:rFonts w:ascii="仿宋" w:hAnsi="仿宋" w:eastAsia="仿宋" w:cs="仿宋"/>
                <w:snapToGrid w:val="0"/>
                <w:kern w:val="0"/>
                <w:sz w:val="28"/>
                <w:szCs w:val="28"/>
                <w:highlight w:val="none"/>
              </w:rPr>
            </w:pPr>
            <w:r>
              <w:rPr>
                <w:rFonts w:hint="eastAsia" w:ascii="仿宋" w:hAnsi="仿宋" w:eastAsia="仿宋" w:cs="仿宋"/>
                <w:snapToGrid w:val="0"/>
                <w:kern w:val="0"/>
                <w:sz w:val="28"/>
                <w:szCs w:val="28"/>
                <w:highlight w:val="none"/>
              </w:rPr>
              <w:t>64</w:t>
            </w:r>
          </w:p>
        </w:tc>
        <w:tc>
          <w:tcPr>
            <w:tcW w:w="945" w:type="dxa"/>
            <w:vAlign w:val="center"/>
          </w:tcPr>
          <w:p w14:paraId="4118EB92">
            <w:pPr>
              <w:widowControl/>
              <w:kinsoku w:val="0"/>
              <w:autoSpaceDE w:val="0"/>
              <w:autoSpaceDN w:val="0"/>
              <w:adjustRightInd w:val="0"/>
              <w:snapToGrid w:val="0"/>
              <w:jc w:val="center"/>
              <w:textAlignment w:val="baseline"/>
              <w:rPr>
                <w:rFonts w:ascii="仿宋" w:hAnsi="仿宋" w:eastAsia="仿宋" w:cs="仿宋"/>
                <w:snapToGrid w:val="0"/>
                <w:kern w:val="0"/>
                <w:sz w:val="28"/>
                <w:szCs w:val="28"/>
                <w:highlight w:val="none"/>
              </w:rPr>
            </w:pPr>
            <w:r>
              <w:rPr>
                <w:rFonts w:hint="eastAsia" w:ascii="仿宋" w:hAnsi="仿宋" w:eastAsia="仿宋" w:cs="仿宋"/>
                <w:snapToGrid w:val="0"/>
                <w:kern w:val="0"/>
                <w:sz w:val="28"/>
                <w:szCs w:val="28"/>
                <w:highlight w:val="none"/>
              </w:rPr>
              <w:t>台</w:t>
            </w:r>
          </w:p>
        </w:tc>
        <w:tc>
          <w:tcPr>
            <w:tcW w:w="764" w:type="dxa"/>
            <w:vAlign w:val="center"/>
          </w:tcPr>
          <w:p w14:paraId="5D3E2F8D">
            <w:pPr>
              <w:widowControl/>
              <w:kinsoku w:val="0"/>
              <w:autoSpaceDE w:val="0"/>
              <w:autoSpaceDN w:val="0"/>
              <w:adjustRightInd w:val="0"/>
              <w:snapToGrid w:val="0"/>
              <w:jc w:val="center"/>
              <w:textAlignment w:val="baseline"/>
              <w:rPr>
                <w:rFonts w:ascii="仿宋" w:hAnsi="仿宋" w:eastAsia="仿宋" w:cs="仿宋"/>
                <w:snapToGrid w:val="0"/>
                <w:kern w:val="0"/>
                <w:sz w:val="28"/>
                <w:szCs w:val="28"/>
                <w:highlight w:val="none"/>
              </w:rPr>
            </w:pPr>
            <w:r>
              <w:rPr>
                <w:rFonts w:hint="eastAsia" w:ascii="仿宋" w:hAnsi="仿宋" w:eastAsia="仿宋" w:cs="仿宋"/>
                <w:snapToGrid w:val="0"/>
                <w:kern w:val="0"/>
                <w:sz w:val="28"/>
                <w:szCs w:val="28"/>
                <w:highlight w:val="none"/>
              </w:rPr>
              <w:t>否</w:t>
            </w:r>
          </w:p>
        </w:tc>
        <w:tc>
          <w:tcPr>
            <w:tcW w:w="1360" w:type="dxa"/>
            <w:vAlign w:val="center"/>
          </w:tcPr>
          <w:p w14:paraId="2B942A7D">
            <w:pPr>
              <w:widowControl/>
              <w:kinsoku w:val="0"/>
              <w:autoSpaceDE w:val="0"/>
              <w:autoSpaceDN w:val="0"/>
              <w:adjustRightInd w:val="0"/>
              <w:snapToGrid w:val="0"/>
              <w:jc w:val="center"/>
              <w:textAlignment w:val="baseline"/>
              <w:rPr>
                <w:rFonts w:ascii="仿宋" w:hAnsi="仿宋" w:eastAsia="仿宋" w:cs="仿宋"/>
                <w:snapToGrid w:val="0"/>
                <w:kern w:val="0"/>
                <w:sz w:val="28"/>
                <w:szCs w:val="28"/>
                <w:highlight w:val="none"/>
              </w:rPr>
            </w:pPr>
          </w:p>
        </w:tc>
        <w:tc>
          <w:tcPr>
            <w:tcW w:w="874" w:type="dxa"/>
            <w:vAlign w:val="center"/>
          </w:tcPr>
          <w:p w14:paraId="59F180DC">
            <w:pPr>
              <w:widowControl/>
              <w:kinsoku w:val="0"/>
              <w:autoSpaceDE w:val="0"/>
              <w:autoSpaceDN w:val="0"/>
              <w:adjustRightInd w:val="0"/>
              <w:snapToGrid w:val="0"/>
              <w:jc w:val="center"/>
              <w:textAlignment w:val="baseline"/>
              <w:rPr>
                <w:rFonts w:ascii="仿宋" w:hAnsi="仿宋" w:eastAsia="仿宋" w:cs="仿宋"/>
                <w:snapToGrid w:val="0"/>
                <w:kern w:val="0"/>
                <w:sz w:val="28"/>
                <w:szCs w:val="28"/>
                <w:highlight w:val="none"/>
              </w:rPr>
            </w:pPr>
            <w:r>
              <w:rPr>
                <w:rFonts w:hint="eastAsia" w:ascii="仿宋" w:hAnsi="仿宋" w:eastAsia="仿宋" w:cs="仿宋"/>
                <w:snapToGrid w:val="0"/>
                <w:kern w:val="0"/>
                <w:sz w:val="28"/>
                <w:szCs w:val="28"/>
                <w:highlight w:val="none"/>
              </w:rPr>
              <w:t>货物</w:t>
            </w:r>
          </w:p>
        </w:tc>
      </w:tr>
      <w:tr w14:paraId="5F87CF4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0" w:hRule="atLeast"/>
        </w:trPr>
        <w:tc>
          <w:tcPr>
            <w:tcW w:w="647" w:type="dxa"/>
            <w:vAlign w:val="center"/>
          </w:tcPr>
          <w:p w14:paraId="4B54E848">
            <w:pPr>
              <w:widowControl/>
              <w:kinsoku w:val="0"/>
              <w:autoSpaceDE w:val="0"/>
              <w:autoSpaceDN w:val="0"/>
              <w:adjustRightInd w:val="0"/>
              <w:snapToGrid w:val="0"/>
              <w:spacing w:before="94" w:line="204" w:lineRule="auto"/>
              <w:jc w:val="center"/>
              <w:textAlignment w:val="baseline"/>
              <w:rPr>
                <w:rFonts w:ascii="仿宋" w:hAnsi="仿宋" w:eastAsia="仿宋" w:cs="仿宋"/>
                <w:snapToGrid w:val="0"/>
                <w:kern w:val="0"/>
                <w:sz w:val="28"/>
                <w:szCs w:val="28"/>
                <w:highlight w:val="none"/>
              </w:rPr>
            </w:pPr>
            <w:r>
              <w:rPr>
                <w:rFonts w:hint="eastAsia" w:ascii="仿宋" w:hAnsi="仿宋" w:eastAsia="仿宋" w:cs="仿宋"/>
                <w:snapToGrid w:val="0"/>
                <w:kern w:val="0"/>
                <w:sz w:val="28"/>
                <w:szCs w:val="28"/>
                <w:highlight w:val="none"/>
              </w:rPr>
              <w:t>2</w:t>
            </w:r>
          </w:p>
        </w:tc>
        <w:tc>
          <w:tcPr>
            <w:tcW w:w="2870" w:type="dxa"/>
            <w:vAlign w:val="center"/>
          </w:tcPr>
          <w:p w14:paraId="25908E75">
            <w:pPr>
              <w:widowControl/>
              <w:kinsoku w:val="0"/>
              <w:autoSpaceDE w:val="0"/>
              <w:autoSpaceDN w:val="0"/>
              <w:adjustRightInd w:val="0"/>
              <w:snapToGrid w:val="0"/>
              <w:spacing w:before="61" w:line="204" w:lineRule="auto"/>
              <w:ind w:firstLine="128"/>
              <w:jc w:val="center"/>
              <w:textAlignment w:val="baseline"/>
              <w:rPr>
                <w:rFonts w:ascii="仿宋" w:hAnsi="仿宋" w:eastAsia="仿宋" w:cs="仿宋"/>
                <w:snapToGrid w:val="0"/>
                <w:kern w:val="0"/>
                <w:sz w:val="28"/>
                <w:szCs w:val="28"/>
                <w:highlight w:val="none"/>
              </w:rPr>
            </w:pPr>
            <w:r>
              <w:rPr>
                <w:rFonts w:hint="eastAsia" w:ascii="仿宋" w:hAnsi="仿宋" w:eastAsia="仿宋" w:cs="仿宋"/>
                <w:snapToGrid w:val="0"/>
                <w:kern w:val="0"/>
                <w:sz w:val="28"/>
                <w:szCs w:val="28"/>
                <w:highlight w:val="none"/>
              </w:rPr>
              <w:t>交换机</w:t>
            </w:r>
          </w:p>
        </w:tc>
        <w:tc>
          <w:tcPr>
            <w:tcW w:w="832" w:type="dxa"/>
            <w:gridSpan w:val="2"/>
            <w:vAlign w:val="center"/>
          </w:tcPr>
          <w:p w14:paraId="3536E1C5">
            <w:pPr>
              <w:widowControl/>
              <w:kinsoku w:val="0"/>
              <w:autoSpaceDE w:val="0"/>
              <w:autoSpaceDN w:val="0"/>
              <w:adjustRightInd w:val="0"/>
              <w:snapToGrid w:val="0"/>
              <w:spacing w:before="61" w:line="204" w:lineRule="auto"/>
              <w:jc w:val="center"/>
              <w:textAlignment w:val="baseline"/>
              <w:rPr>
                <w:rFonts w:ascii="仿宋" w:hAnsi="仿宋" w:eastAsia="仿宋" w:cs="仿宋"/>
                <w:snapToGrid w:val="0"/>
                <w:kern w:val="0"/>
                <w:sz w:val="28"/>
                <w:szCs w:val="28"/>
                <w:highlight w:val="none"/>
              </w:rPr>
            </w:pPr>
            <w:r>
              <w:rPr>
                <w:rFonts w:hint="eastAsia" w:ascii="仿宋" w:hAnsi="仿宋" w:eastAsia="仿宋" w:cs="仿宋"/>
                <w:snapToGrid w:val="0"/>
                <w:kern w:val="0"/>
                <w:sz w:val="28"/>
                <w:szCs w:val="28"/>
                <w:highlight w:val="none"/>
              </w:rPr>
              <w:t>76</w:t>
            </w:r>
          </w:p>
        </w:tc>
        <w:tc>
          <w:tcPr>
            <w:tcW w:w="945" w:type="dxa"/>
            <w:vAlign w:val="center"/>
          </w:tcPr>
          <w:p w14:paraId="34E005C6">
            <w:pPr>
              <w:widowControl/>
              <w:kinsoku w:val="0"/>
              <w:autoSpaceDE w:val="0"/>
              <w:autoSpaceDN w:val="0"/>
              <w:adjustRightInd w:val="0"/>
              <w:snapToGrid w:val="0"/>
              <w:jc w:val="center"/>
              <w:textAlignment w:val="baseline"/>
              <w:rPr>
                <w:rFonts w:ascii="仿宋" w:hAnsi="仿宋" w:eastAsia="仿宋" w:cs="仿宋"/>
                <w:snapToGrid w:val="0"/>
                <w:kern w:val="0"/>
                <w:sz w:val="28"/>
                <w:szCs w:val="28"/>
                <w:highlight w:val="none"/>
              </w:rPr>
            </w:pPr>
            <w:r>
              <w:rPr>
                <w:rFonts w:hint="eastAsia" w:ascii="仿宋" w:hAnsi="仿宋" w:eastAsia="仿宋" w:cs="仿宋"/>
                <w:snapToGrid w:val="0"/>
                <w:kern w:val="0"/>
                <w:sz w:val="28"/>
                <w:szCs w:val="28"/>
                <w:highlight w:val="none"/>
              </w:rPr>
              <w:t>台</w:t>
            </w:r>
          </w:p>
        </w:tc>
        <w:tc>
          <w:tcPr>
            <w:tcW w:w="764" w:type="dxa"/>
            <w:vAlign w:val="center"/>
          </w:tcPr>
          <w:p w14:paraId="37EDA244">
            <w:pPr>
              <w:widowControl/>
              <w:kinsoku w:val="0"/>
              <w:autoSpaceDE w:val="0"/>
              <w:autoSpaceDN w:val="0"/>
              <w:adjustRightInd w:val="0"/>
              <w:snapToGrid w:val="0"/>
              <w:jc w:val="center"/>
              <w:textAlignment w:val="baseline"/>
              <w:rPr>
                <w:rFonts w:ascii="仿宋" w:hAnsi="仿宋" w:eastAsia="仿宋" w:cs="仿宋"/>
                <w:snapToGrid w:val="0"/>
                <w:kern w:val="0"/>
                <w:sz w:val="28"/>
                <w:szCs w:val="28"/>
                <w:highlight w:val="none"/>
              </w:rPr>
            </w:pPr>
            <w:r>
              <w:rPr>
                <w:rFonts w:hint="eastAsia" w:ascii="仿宋" w:hAnsi="仿宋" w:eastAsia="仿宋" w:cs="仿宋"/>
                <w:snapToGrid w:val="0"/>
                <w:kern w:val="0"/>
                <w:sz w:val="28"/>
                <w:szCs w:val="28"/>
                <w:highlight w:val="none"/>
              </w:rPr>
              <w:t>否</w:t>
            </w:r>
          </w:p>
        </w:tc>
        <w:tc>
          <w:tcPr>
            <w:tcW w:w="1360" w:type="dxa"/>
            <w:vAlign w:val="center"/>
          </w:tcPr>
          <w:p w14:paraId="22DE213F">
            <w:pPr>
              <w:widowControl/>
              <w:kinsoku w:val="0"/>
              <w:autoSpaceDE w:val="0"/>
              <w:autoSpaceDN w:val="0"/>
              <w:adjustRightInd w:val="0"/>
              <w:snapToGrid w:val="0"/>
              <w:jc w:val="center"/>
              <w:textAlignment w:val="baseline"/>
              <w:rPr>
                <w:rFonts w:ascii="仿宋" w:hAnsi="仿宋" w:eastAsia="仿宋" w:cs="仿宋"/>
                <w:snapToGrid w:val="0"/>
                <w:kern w:val="0"/>
                <w:sz w:val="28"/>
                <w:szCs w:val="28"/>
                <w:highlight w:val="none"/>
              </w:rPr>
            </w:pPr>
          </w:p>
        </w:tc>
        <w:tc>
          <w:tcPr>
            <w:tcW w:w="874" w:type="dxa"/>
            <w:vAlign w:val="center"/>
          </w:tcPr>
          <w:p w14:paraId="23F1CE1A">
            <w:pPr>
              <w:widowControl/>
              <w:kinsoku w:val="0"/>
              <w:autoSpaceDE w:val="0"/>
              <w:autoSpaceDN w:val="0"/>
              <w:adjustRightInd w:val="0"/>
              <w:snapToGrid w:val="0"/>
              <w:jc w:val="center"/>
              <w:textAlignment w:val="baseline"/>
              <w:rPr>
                <w:rFonts w:ascii="仿宋" w:hAnsi="仿宋" w:eastAsia="仿宋" w:cs="仿宋"/>
                <w:snapToGrid w:val="0"/>
                <w:kern w:val="0"/>
                <w:sz w:val="28"/>
                <w:szCs w:val="28"/>
                <w:highlight w:val="none"/>
              </w:rPr>
            </w:pPr>
            <w:r>
              <w:rPr>
                <w:rFonts w:hint="eastAsia" w:ascii="仿宋" w:hAnsi="仿宋" w:eastAsia="仿宋" w:cs="仿宋"/>
                <w:snapToGrid w:val="0"/>
                <w:kern w:val="0"/>
                <w:sz w:val="28"/>
                <w:szCs w:val="28"/>
                <w:highlight w:val="none"/>
              </w:rPr>
              <w:t>货物</w:t>
            </w:r>
          </w:p>
        </w:tc>
      </w:tr>
      <w:tr w14:paraId="7CE5216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trPr>
        <w:tc>
          <w:tcPr>
            <w:tcW w:w="647" w:type="dxa"/>
            <w:vAlign w:val="center"/>
          </w:tcPr>
          <w:p w14:paraId="1A4016C7">
            <w:pPr>
              <w:widowControl/>
              <w:kinsoku w:val="0"/>
              <w:autoSpaceDE w:val="0"/>
              <w:autoSpaceDN w:val="0"/>
              <w:adjustRightInd w:val="0"/>
              <w:snapToGrid w:val="0"/>
              <w:spacing w:before="104" w:line="204" w:lineRule="auto"/>
              <w:jc w:val="center"/>
              <w:textAlignment w:val="baseline"/>
              <w:rPr>
                <w:rFonts w:ascii="仿宋" w:hAnsi="仿宋" w:eastAsia="仿宋" w:cs="仿宋"/>
                <w:snapToGrid w:val="0"/>
                <w:kern w:val="0"/>
                <w:sz w:val="28"/>
                <w:szCs w:val="28"/>
                <w:highlight w:val="none"/>
              </w:rPr>
            </w:pPr>
            <w:r>
              <w:rPr>
                <w:rFonts w:hint="eastAsia" w:ascii="仿宋" w:hAnsi="仿宋" w:eastAsia="仿宋" w:cs="仿宋"/>
                <w:snapToGrid w:val="0"/>
                <w:kern w:val="0"/>
                <w:sz w:val="28"/>
                <w:szCs w:val="28"/>
                <w:highlight w:val="none"/>
              </w:rPr>
              <w:t>3</w:t>
            </w:r>
          </w:p>
        </w:tc>
        <w:tc>
          <w:tcPr>
            <w:tcW w:w="2870" w:type="dxa"/>
            <w:vAlign w:val="center"/>
          </w:tcPr>
          <w:p w14:paraId="4F6C220B">
            <w:pPr>
              <w:widowControl/>
              <w:kinsoku w:val="0"/>
              <w:autoSpaceDE w:val="0"/>
              <w:autoSpaceDN w:val="0"/>
              <w:adjustRightInd w:val="0"/>
              <w:snapToGrid w:val="0"/>
              <w:spacing w:before="71" w:line="204" w:lineRule="auto"/>
              <w:ind w:firstLine="134"/>
              <w:jc w:val="center"/>
              <w:textAlignment w:val="baseline"/>
              <w:rPr>
                <w:rFonts w:ascii="仿宋" w:hAnsi="仿宋" w:eastAsia="仿宋" w:cs="仿宋"/>
                <w:snapToGrid w:val="0"/>
                <w:kern w:val="0"/>
                <w:sz w:val="28"/>
                <w:szCs w:val="28"/>
                <w:highlight w:val="none"/>
              </w:rPr>
            </w:pPr>
            <w:r>
              <w:rPr>
                <w:rFonts w:hint="eastAsia" w:ascii="仿宋" w:hAnsi="仿宋" w:eastAsia="仿宋" w:cs="仿宋"/>
                <w:snapToGrid w:val="0"/>
                <w:kern w:val="0"/>
                <w:sz w:val="28"/>
                <w:szCs w:val="28"/>
                <w:highlight w:val="none"/>
              </w:rPr>
              <w:t>服务器</w:t>
            </w:r>
          </w:p>
        </w:tc>
        <w:tc>
          <w:tcPr>
            <w:tcW w:w="832" w:type="dxa"/>
            <w:gridSpan w:val="2"/>
            <w:vAlign w:val="center"/>
          </w:tcPr>
          <w:p w14:paraId="05251D01">
            <w:pPr>
              <w:widowControl/>
              <w:kinsoku w:val="0"/>
              <w:autoSpaceDE w:val="0"/>
              <w:autoSpaceDN w:val="0"/>
              <w:adjustRightInd w:val="0"/>
              <w:snapToGrid w:val="0"/>
              <w:spacing w:before="71" w:line="204" w:lineRule="auto"/>
              <w:jc w:val="center"/>
              <w:textAlignment w:val="baseline"/>
              <w:rPr>
                <w:rFonts w:ascii="仿宋" w:hAnsi="仿宋" w:eastAsia="仿宋" w:cs="仿宋"/>
                <w:snapToGrid w:val="0"/>
                <w:kern w:val="0"/>
                <w:sz w:val="28"/>
                <w:szCs w:val="28"/>
                <w:highlight w:val="none"/>
              </w:rPr>
            </w:pPr>
            <w:r>
              <w:rPr>
                <w:rFonts w:hint="eastAsia" w:ascii="仿宋" w:hAnsi="仿宋" w:eastAsia="仿宋" w:cs="仿宋"/>
                <w:snapToGrid w:val="0"/>
                <w:kern w:val="0"/>
                <w:sz w:val="28"/>
                <w:szCs w:val="28"/>
                <w:highlight w:val="none"/>
              </w:rPr>
              <w:t>8</w:t>
            </w:r>
          </w:p>
        </w:tc>
        <w:tc>
          <w:tcPr>
            <w:tcW w:w="945" w:type="dxa"/>
            <w:vAlign w:val="center"/>
          </w:tcPr>
          <w:p w14:paraId="1C767510">
            <w:pPr>
              <w:widowControl/>
              <w:kinsoku w:val="0"/>
              <w:autoSpaceDE w:val="0"/>
              <w:autoSpaceDN w:val="0"/>
              <w:adjustRightInd w:val="0"/>
              <w:snapToGrid w:val="0"/>
              <w:spacing w:before="71" w:line="204" w:lineRule="auto"/>
              <w:jc w:val="center"/>
              <w:textAlignment w:val="baseline"/>
              <w:rPr>
                <w:rFonts w:ascii="仿宋" w:hAnsi="仿宋" w:eastAsia="仿宋" w:cs="仿宋"/>
                <w:snapToGrid w:val="0"/>
                <w:kern w:val="0"/>
                <w:sz w:val="28"/>
                <w:szCs w:val="28"/>
                <w:highlight w:val="none"/>
              </w:rPr>
            </w:pPr>
            <w:r>
              <w:rPr>
                <w:rFonts w:hint="eastAsia" w:ascii="仿宋" w:hAnsi="仿宋" w:eastAsia="仿宋" w:cs="仿宋"/>
                <w:snapToGrid w:val="0"/>
                <w:spacing w:val="-9"/>
                <w:w w:val="97"/>
                <w:kern w:val="0"/>
                <w:sz w:val="28"/>
                <w:szCs w:val="28"/>
                <w:highlight w:val="none"/>
              </w:rPr>
              <w:t>台</w:t>
            </w:r>
          </w:p>
        </w:tc>
        <w:tc>
          <w:tcPr>
            <w:tcW w:w="764" w:type="dxa"/>
            <w:vAlign w:val="center"/>
          </w:tcPr>
          <w:p w14:paraId="71D1037E">
            <w:pPr>
              <w:widowControl/>
              <w:kinsoku w:val="0"/>
              <w:autoSpaceDE w:val="0"/>
              <w:autoSpaceDN w:val="0"/>
              <w:adjustRightInd w:val="0"/>
              <w:snapToGrid w:val="0"/>
              <w:spacing w:before="71" w:line="204" w:lineRule="auto"/>
              <w:jc w:val="center"/>
              <w:textAlignment w:val="baseline"/>
              <w:rPr>
                <w:rFonts w:ascii="仿宋" w:hAnsi="仿宋" w:eastAsia="仿宋" w:cs="仿宋"/>
                <w:snapToGrid w:val="0"/>
                <w:spacing w:val="-9"/>
                <w:w w:val="97"/>
                <w:kern w:val="0"/>
                <w:sz w:val="28"/>
                <w:szCs w:val="28"/>
                <w:highlight w:val="none"/>
              </w:rPr>
            </w:pPr>
            <w:r>
              <w:rPr>
                <w:rFonts w:hint="eastAsia" w:ascii="仿宋" w:hAnsi="仿宋" w:eastAsia="仿宋" w:cs="仿宋"/>
                <w:snapToGrid w:val="0"/>
                <w:kern w:val="0"/>
                <w:sz w:val="28"/>
                <w:szCs w:val="28"/>
                <w:highlight w:val="none"/>
              </w:rPr>
              <w:t>否</w:t>
            </w:r>
          </w:p>
        </w:tc>
        <w:tc>
          <w:tcPr>
            <w:tcW w:w="1360" w:type="dxa"/>
            <w:vAlign w:val="center"/>
          </w:tcPr>
          <w:p w14:paraId="749A95FD">
            <w:pPr>
              <w:widowControl/>
              <w:kinsoku w:val="0"/>
              <w:autoSpaceDE w:val="0"/>
              <w:autoSpaceDN w:val="0"/>
              <w:adjustRightInd w:val="0"/>
              <w:snapToGrid w:val="0"/>
              <w:spacing w:before="71" w:line="204" w:lineRule="auto"/>
              <w:jc w:val="center"/>
              <w:textAlignment w:val="baseline"/>
              <w:rPr>
                <w:rFonts w:ascii="仿宋" w:hAnsi="仿宋" w:eastAsia="仿宋" w:cs="仿宋"/>
                <w:snapToGrid w:val="0"/>
                <w:spacing w:val="-9"/>
                <w:w w:val="97"/>
                <w:kern w:val="0"/>
                <w:sz w:val="28"/>
                <w:szCs w:val="28"/>
                <w:highlight w:val="none"/>
              </w:rPr>
            </w:pPr>
            <w:r>
              <w:rPr>
                <w:rFonts w:hint="eastAsia" w:ascii="仿宋" w:hAnsi="仿宋" w:eastAsia="仿宋" w:cs="仿宋"/>
                <w:snapToGrid w:val="0"/>
                <w:spacing w:val="-9"/>
                <w:w w:val="97"/>
                <w:kern w:val="0"/>
                <w:sz w:val="28"/>
                <w:szCs w:val="28"/>
                <w:highlight w:val="none"/>
              </w:rPr>
              <w:t>信创服务器</w:t>
            </w:r>
          </w:p>
        </w:tc>
        <w:tc>
          <w:tcPr>
            <w:tcW w:w="874" w:type="dxa"/>
            <w:vAlign w:val="center"/>
          </w:tcPr>
          <w:p w14:paraId="25518413">
            <w:pPr>
              <w:widowControl/>
              <w:kinsoku w:val="0"/>
              <w:autoSpaceDE w:val="0"/>
              <w:autoSpaceDN w:val="0"/>
              <w:adjustRightInd w:val="0"/>
              <w:snapToGrid w:val="0"/>
              <w:spacing w:before="71" w:line="204" w:lineRule="auto"/>
              <w:jc w:val="center"/>
              <w:textAlignment w:val="baseline"/>
              <w:rPr>
                <w:rFonts w:ascii="仿宋" w:hAnsi="仿宋" w:eastAsia="仿宋" w:cs="仿宋"/>
                <w:snapToGrid w:val="0"/>
                <w:spacing w:val="-9"/>
                <w:w w:val="97"/>
                <w:kern w:val="0"/>
                <w:sz w:val="28"/>
                <w:szCs w:val="28"/>
                <w:highlight w:val="none"/>
              </w:rPr>
            </w:pPr>
            <w:r>
              <w:rPr>
                <w:rFonts w:hint="eastAsia" w:ascii="仿宋" w:hAnsi="仿宋" w:eastAsia="仿宋" w:cs="仿宋"/>
                <w:snapToGrid w:val="0"/>
                <w:kern w:val="0"/>
                <w:sz w:val="28"/>
                <w:szCs w:val="28"/>
                <w:highlight w:val="none"/>
              </w:rPr>
              <w:t>货物</w:t>
            </w:r>
          </w:p>
        </w:tc>
      </w:tr>
      <w:tr w14:paraId="54818B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trPr>
        <w:tc>
          <w:tcPr>
            <w:tcW w:w="647" w:type="dxa"/>
            <w:vAlign w:val="center"/>
          </w:tcPr>
          <w:p w14:paraId="3C3ADA08">
            <w:pPr>
              <w:widowControl/>
              <w:kinsoku w:val="0"/>
              <w:autoSpaceDE w:val="0"/>
              <w:autoSpaceDN w:val="0"/>
              <w:adjustRightInd w:val="0"/>
              <w:snapToGrid w:val="0"/>
              <w:spacing w:before="104" w:line="204" w:lineRule="auto"/>
              <w:jc w:val="center"/>
              <w:textAlignment w:val="baseline"/>
              <w:rPr>
                <w:rFonts w:ascii="仿宋" w:hAnsi="仿宋" w:eastAsia="仿宋" w:cs="仿宋"/>
                <w:snapToGrid w:val="0"/>
                <w:kern w:val="0"/>
                <w:sz w:val="28"/>
                <w:szCs w:val="28"/>
                <w:highlight w:val="none"/>
              </w:rPr>
            </w:pPr>
            <w:r>
              <w:rPr>
                <w:rFonts w:hint="eastAsia" w:ascii="仿宋" w:hAnsi="仿宋" w:eastAsia="仿宋" w:cs="仿宋"/>
                <w:snapToGrid w:val="0"/>
                <w:kern w:val="0"/>
                <w:sz w:val="28"/>
                <w:szCs w:val="28"/>
                <w:highlight w:val="none"/>
              </w:rPr>
              <w:t>4</w:t>
            </w:r>
          </w:p>
        </w:tc>
        <w:tc>
          <w:tcPr>
            <w:tcW w:w="2870" w:type="dxa"/>
            <w:vAlign w:val="center"/>
          </w:tcPr>
          <w:p w14:paraId="6F710A27">
            <w:pPr>
              <w:widowControl/>
              <w:kinsoku w:val="0"/>
              <w:autoSpaceDE w:val="0"/>
              <w:autoSpaceDN w:val="0"/>
              <w:adjustRightInd w:val="0"/>
              <w:snapToGrid w:val="0"/>
              <w:spacing w:before="71" w:line="204" w:lineRule="auto"/>
              <w:ind w:firstLine="134"/>
              <w:jc w:val="center"/>
              <w:textAlignment w:val="baseline"/>
              <w:rPr>
                <w:rFonts w:ascii="仿宋" w:hAnsi="仿宋" w:eastAsia="仿宋" w:cs="仿宋"/>
                <w:snapToGrid w:val="0"/>
                <w:spacing w:val="-4"/>
                <w:kern w:val="0"/>
                <w:sz w:val="28"/>
                <w:szCs w:val="28"/>
                <w:highlight w:val="none"/>
              </w:rPr>
            </w:pPr>
            <w:r>
              <w:rPr>
                <w:rFonts w:hint="eastAsia" w:ascii="仿宋" w:hAnsi="仿宋" w:eastAsia="仿宋" w:cs="仿宋"/>
                <w:snapToGrid w:val="0"/>
                <w:spacing w:val="-4"/>
                <w:kern w:val="0"/>
                <w:sz w:val="28"/>
                <w:szCs w:val="28"/>
                <w:highlight w:val="none"/>
              </w:rPr>
              <w:t>存储（核心产品）</w:t>
            </w:r>
          </w:p>
        </w:tc>
        <w:tc>
          <w:tcPr>
            <w:tcW w:w="832" w:type="dxa"/>
            <w:gridSpan w:val="2"/>
            <w:vAlign w:val="center"/>
          </w:tcPr>
          <w:p w14:paraId="6B0F32FA">
            <w:pPr>
              <w:widowControl/>
              <w:kinsoku w:val="0"/>
              <w:autoSpaceDE w:val="0"/>
              <w:autoSpaceDN w:val="0"/>
              <w:adjustRightInd w:val="0"/>
              <w:snapToGrid w:val="0"/>
              <w:spacing w:before="71" w:line="204" w:lineRule="auto"/>
              <w:jc w:val="center"/>
              <w:textAlignment w:val="baseline"/>
              <w:rPr>
                <w:rFonts w:ascii="仿宋" w:hAnsi="仿宋" w:eastAsia="仿宋" w:cs="仿宋"/>
                <w:snapToGrid w:val="0"/>
                <w:spacing w:val="-6"/>
                <w:kern w:val="0"/>
                <w:sz w:val="28"/>
                <w:szCs w:val="28"/>
                <w:highlight w:val="none"/>
              </w:rPr>
            </w:pPr>
            <w:r>
              <w:rPr>
                <w:rFonts w:hint="eastAsia" w:ascii="仿宋" w:hAnsi="仿宋" w:eastAsia="仿宋" w:cs="仿宋"/>
                <w:snapToGrid w:val="0"/>
                <w:spacing w:val="-6"/>
                <w:kern w:val="0"/>
                <w:sz w:val="28"/>
                <w:szCs w:val="28"/>
                <w:highlight w:val="none"/>
              </w:rPr>
              <w:t>1</w:t>
            </w:r>
          </w:p>
        </w:tc>
        <w:tc>
          <w:tcPr>
            <w:tcW w:w="945" w:type="dxa"/>
            <w:vAlign w:val="center"/>
          </w:tcPr>
          <w:p w14:paraId="281B2C54">
            <w:pPr>
              <w:widowControl/>
              <w:kinsoku w:val="0"/>
              <w:autoSpaceDE w:val="0"/>
              <w:autoSpaceDN w:val="0"/>
              <w:adjustRightInd w:val="0"/>
              <w:snapToGrid w:val="0"/>
              <w:spacing w:before="71" w:line="204" w:lineRule="auto"/>
              <w:jc w:val="center"/>
              <w:textAlignment w:val="baseline"/>
              <w:rPr>
                <w:rFonts w:ascii="仿宋" w:hAnsi="仿宋" w:eastAsia="仿宋" w:cs="仿宋"/>
                <w:snapToGrid w:val="0"/>
                <w:spacing w:val="-9"/>
                <w:w w:val="97"/>
                <w:kern w:val="0"/>
                <w:sz w:val="28"/>
                <w:szCs w:val="28"/>
                <w:highlight w:val="none"/>
              </w:rPr>
            </w:pPr>
            <w:r>
              <w:rPr>
                <w:rFonts w:hint="eastAsia" w:ascii="仿宋" w:hAnsi="仿宋" w:eastAsia="仿宋" w:cs="仿宋"/>
                <w:snapToGrid w:val="0"/>
                <w:spacing w:val="-6"/>
                <w:kern w:val="0"/>
                <w:sz w:val="28"/>
                <w:szCs w:val="28"/>
                <w:highlight w:val="none"/>
              </w:rPr>
              <w:t>套</w:t>
            </w:r>
          </w:p>
        </w:tc>
        <w:tc>
          <w:tcPr>
            <w:tcW w:w="764" w:type="dxa"/>
            <w:vAlign w:val="center"/>
          </w:tcPr>
          <w:p w14:paraId="5E0B94FD">
            <w:pPr>
              <w:widowControl/>
              <w:kinsoku w:val="0"/>
              <w:autoSpaceDE w:val="0"/>
              <w:autoSpaceDN w:val="0"/>
              <w:adjustRightInd w:val="0"/>
              <w:snapToGrid w:val="0"/>
              <w:spacing w:before="71" w:line="204" w:lineRule="auto"/>
              <w:jc w:val="center"/>
              <w:textAlignment w:val="baseline"/>
              <w:rPr>
                <w:rFonts w:ascii="仿宋" w:hAnsi="仿宋" w:eastAsia="仿宋" w:cs="仿宋"/>
                <w:snapToGrid w:val="0"/>
                <w:spacing w:val="-9"/>
                <w:w w:val="97"/>
                <w:kern w:val="0"/>
                <w:sz w:val="28"/>
                <w:szCs w:val="28"/>
                <w:highlight w:val="none"/>
              </w:rPr>
            </w:pPr>
            <w:r>
              <w:rPr>
                <w:rFonts w:hint="eastAsia" w:ascii="仿宋" w:hAnsi="仿宋" w:eastAsia="仿宋" w:cs="仿宋"/>
                <w:snapToGrid w:val="0"/>
                <w:kern w:val="0"/>
                <w:sz w:val="28"/>
                <w:szCs w:val="28"/>
                <w:highlight w:val="none"/>
              </w:rPr>
              <w:t>否</w:t>
            </w:r>
          </w:p>
        </w:tc>
        <w:tc>
          <w:tcPr>
            <w:tcW w:w="1360" w:type="dxa"/>
            <w:vAlign w:val="center"/>
          </w:tcPr>
          <w:p w14:paraId="22CBEEC8">
            <w:pPr>
              <w:widowControl/>
              <w:kinsoku w:val="0"/>
              <w:autoSpaceDE w:val="0"/>
              <w:autoSpaceDN w:val="0"/>
              <w:adjustRightInd w:val="0"/>
              <w:snapToGrid w:val="0"/>
              <w:spacing w:before="71" w:line="204" w:lineRule="auto"/>
              <w:jc w:val="center"/>
              <w:textAlignment w:val="baseline"/>
              <w:rPr>
                <w:rFonts w:ascii="仿宋" w:hAnsi="仿宋" w:eastAsia="仿宋" w:cs="仿宋"/>
                <w:snapToGrid w:val="0"/>
                <w:spacing w:val="-9"/>
                <w:w w:val="97"/>
                <w:kern w:val="0"/>
                <w:sz w:val="28"/>
                <w:szCs w:val="28"/>
                <w:highlight w:val="none"/>
              </w:rPr>
            </w:pPr>
          </w:p>
        </w:tc>
        <w:tc>
          <w:tcPr>
            <w:tcW w:w="874" w:type="dxa"/>
            <w:vAlign w:val="center"/>
          </w:tcPr>
          <w:p w14:paraId="23E40642">
            <w:pPr>
              <w:widowControl/>
              <w:kinsoku w:val="0"/>
              <w:autoSpaceDE w:val="0"/>
              <w:autoSpaceDN w:val="0"/>
              <w:adjustRightInd w:val="0"/>
              <w:snapToGrid w:val="0"/>
              <w:spacing w:before="71" w:line="204" w:lineRule="auto"/>
              <w:jc w:val="center"/>
              <w:textAlignment w:val="baseline"/>
              <w:rPr>
                <w:rFonts w:ascii="仿宋" w:hAnsi="仿宋" w:eastAsia="仿宋" w:cs="仿宋"/>
                <w:snapToGrid w:val="0"/>
                <w:spacing w:val="-9"/>
                <w:w w:val="97"/>
                <w:kern w:val="0"/>
                <w:sz w:val="28"/>
                <w:szCs w:val="28"/>
                <w:highlight w:val="none"/>
              </w:rPr>
            </w:pPr>
            <w:r>
              <w:rPr>
                <w:rFonts w:hint="eastAsia" w:ascii="仿宋" w:hAnsi="仿宋" w:eastAsia="仿宋" w:cs="仿宋"/>
                <w:snapToGrid w:val="0"/>
                <w:kern w:val="0"/>
                <w:sz w:val="28"/>
                <w:szCs w:val="28"/>
                <w:highlight w:val="none"/>
              </w:rPr>
              <w:t>货物</w:t>
            </w:r>
          </w:p>
        </w:tc>
      </w:tr>
      <w:tr w14:paraId="730B7D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trPr>
        <w:tc>
          <w:tcPr>
            <w:tcW w:w="647" w:type="dxa"/>
            <w:vAlign w:val="center"/>
          </w:tcPr>
          <w:p w14:paraId="7602F84E">
            <w:pPr>
              <w:widowControl/>
              <w:kinsoku w:val="0"/>
              <w:autoSpaceDE w:val="0"/>
              <w:autoSpaceDN w:val="0"/>
              <w:adjustRightInd w:val="0"/>
              <w:snapToGrid w:val="0"/>
              <w:spacing w:before="104" w:line="204" w:lineRule="auto"/>
              <w:jc w:val="center"/>
              <w:textAlignment w:val="baseline"/>
              <w:rPr>
                <w:rFonts w:hint="eastAsia" w:ascii="仿宋" w:hAnsi="仿宋" w:eastAsia="仿宋" w:cs="仿宋"/>
                <w:snapToGrid w:val="0"/>
                <w:kern w:val="0"/>
                <w:sz w:val="28"/>
                <w:szCs w:val="28"/>
                <w:highlight w:val="none"/>
              </w:rPr>
            </w:pPr>
            <w:r>
              <w:rPr>
                <w:rFonts w:hint="eastAsia" w:ascii="仿宋" w:hAnsi="仿宋" w:eastAsia="仿宋" w:cs="仿宋"/>
                <w:snapToGrid w:val="0"/>
                <w:kern w:val="0"/>
                <w:sz w:val="28"/>
                <w:szCs w:val="28"/>
                <w:highlight w:val="none"/>
              </w:rPr>
              <w:t>5</w:t>
            </w:r>
          </w:p>
        </w:tc>
        <w:tc>
          <w:tcPr>
            <w:tcW w:w="2870" w:type="dxa"/>
            <w:vAlign w:val="center"/>
          </w:tcPr>
          <w:p w14:paraId="6AFCBEA5">
            <w:pPr>
              <w:widowControl/>
              <w:kinsoku w:val="0"/>
              <w:autoSpaceDE w:val="0"/>
              <w:autoSpaceDN w:val="0"/>
              <w:adjustRightInd w:val="0"/>
              <w:snapToGrid w:val="0"/>
              <w:spacing w:before="71" w:line="204" w:lineRule="auto"/>
              <w:ind w:firstLine="134"/>
              <w:jc w:val="center"/>
              <w:textAlignment w:val="baseline"/>
              <w:rPr>
                <w:rFonts w:hint="eastAsia" w:ascii="仿宋" w:hAnsi="仿宋" w:eastAsia="仿宋" w:cs="仿宋"/>
                <w:snapToGrid w:val="0"/>
                <w:spacing w:val="-4"/>
                <w:kern w:val="0"/>
                <w:sz w:val="28"/>
                <w:szCs w:val="28"/>
                <w:highlight w:val="none"/>
              </w:rPr>
            </w:pPr>
            <w:r>
              <w:rPr>
                <w:rFonts w:hint="eastAsia" w:ascii="仿宋" w:hAnsi="仿宋" w:eastAsia="仿宋" w:cs="仿宋"/>
                <w:snapToGrid w:val="0"/>
                <w:spacing w:val="-4"/>
                <w:kern w:val="0"/>
                <w:sz w:val="28"/>
                <w:szCs w:val="28"/>
                <w:highlight w:val="none"/>
              </w:rPr>
              <w:t>交换机管理软件</w:t>
            </w:r>
          </w:p>
        </w:tc>
        <w:tc>
          <w:tcPr>
            <w:tcW w:w="832" w:type="dxa"/>
            <w:gridSpan w:val="2"/>
            <w:vAlign w:val="center"/>
          </w:tcPr>
          <w:p w14:paraId="7D2AB8F2">
            <w:pPr>
              <w:widowControl/>
              <w:kinsoku w:val="0"/>
              <w:autoSpaceDE w:val="0"/>
              <w:autoSpaceDN w:val="0"/>
              <w:adjustRightInd w:val="0"/>
              <w:snapToGrid w:val="0"/>
              <w:spacing w:before="71" w:line="204" w:lineRule="auto"/>
              <w:jc w:val="center"/>
              <w:textAlignment w:val="baseline"/>
              <w:rPr>
                <w:rFonts w:hint="eastAsia" w:ascii="仿宋" w:hAnsi="仿宋" w:eastAsia="仿宋" w:cs="仿宋"/>
                <w:snapToGrid w:val="0"/>
                <w:spacing w:val="-6"/>
                <w:kern w:val="0"/>
                <w:sz w:val="28"/>
                <w:szCs w:val="28"/>
                <w:highlight w:val="none"/>
              </w:rPr>
            </w:pPr>
            <w:r>
              <w:rPr>
                <w:rFonts w:hint="eastAsia" w:ascii="仿宋" w:hAnsi="仿宋" w:eastAsia="仿宋" w:cs="仿宋"/>
                <w:snapToGrid w:val="0"/>
                <w:spacing w:val="-6"/>
                <w:kern w:val="0"/>
                <w:sz w:val="28"/>
                <w:szCs w:val="28"/>
                <w:highlight w:val="none"/>
              </w:rPr>
              <w:t>1</w:t>
            </w:r>
          </w:p>
        </w:tc>
        <w:tc>
          <w:tcPr>
            <w:tcW w:w="945" w:type="dxa"/>
            <w:vAlign w:val="center"/>
          </w:tcPr>
          <w:p w14:paraId="6B06299A">
            <w:pPr>
              <w:widowControl/>
              <w:kinsoku w:val="0"/>
              <w:autoSpaceDE w:val="0"/>
              <w:autoSpaceDN w:val="0"/>
              <w:adjustRightInd w:val="0"/>
              <w:snapToGrid w:val="0"/>
              <w:spacing w:before="71" w:line="204" w:lineRule="auto"/>
              <w:jc w:val="center"/>
              <w:textAlignment w:val="baseline"/>
              <w:rPr>
                <w:rFonts w:hint="eastAsia" w:ascii="仿宋" w:hAnsi="仿宋" w:eastAsia="仿宋" w:cs="仿宋"/>
                <w:snapToGrid w:val="0"/>
                <w:spacing w:val="-6"/>
                <w:kern w:val="0"/>
                <w:sz w:val="28"/>
                <w:szCs w:val="28"/>
                <w:highlight w:val="none"/>
              </w:rPr>
            </w:pPr>
            <w:r>
              <w:rPr>
                <w:rFonts w:hint="eastAsia" w:ascii="仿宋" w:hAnsi="仿宋" w:eastAsia="仿宋" w:cs="仿宋"/>
                <w:snapToGrid w:val="0"/>
                <w:spacing w:val="-6"/>
                <w:kern w:val="0"/>
                <w:sz w:val="28"/>
                <w:szCs w:val="28"/>
                <w:highlight w:val="none"/>
              </w:rPr>
              <w:t>套</w:t>
            </w:r>
          </w:p>
        </w:tc>
        <w:tc>
          <w:tcPr>
            <w:tcW w:w="764" w:type="dxa"/>
            <w:vAlign w:val="center"/>
          </w:tcPr>
          <w:p w14:paraId="6676E55D">
            <w:pPr>
              <w:widowControl/>
              <w:kinsoku w:val="0"/>
              <w:autoSpaceDE w:val="0"/>
              <w:autoSpaceDN w:val="0"/>
              <w:adjustRightInd w:val="0"/>
              <w:snapToGrid w:val="0"/>
              <w:spacing w:before="71" w:line="204" w:lineRule="auto"/>
              <w:jc w:val="center"/>
              <w:textAlignment w:val="baseline"/>
              <w:rPr>
                <w:rFonts w:hint="eastAsia" w:ascii="仿宋" w:hAnsi="仿宋" w:eastAsia="仿宋" w:cs="仿宋"/>
                <w:snapToGrid w:val="0"/>
                <w:kern w:val="0"/>
                <w:sz w:val="28"/>
                <w:szCs w:val="28"/>
                <w:highlight w:val="none"/>
              </w:rPr>
            </w:pPr>
            <w:r>
              <w:rPr>
                <w:rFonts w:hint="eastAsia" w:ascii="仿宋" w:hAnsi="仿宋" w:eastAsia="仿宋" w:cs="仿宋"/>
                <w:snapToGrid w:val="0"/>
                <w:kern w:val="0"/>
                <w:sz w:val="28"/>
                <w:szCs w:val="28"/>
                <w:highlight w:val="none"/>
              </w:rPr>
              <w:t>否</w:t>
            </w:r>
          </w:p>
        </w:tc>
        <w:tc>
          <w:tcPr>
            <w:tcW w:w="1360" w:type="dxa"/>
            <w:vAlign w:val="center"/>
          </w:tcPr>
          <w:p w14:paraId="7A4A1AB1">
            <w:pPr>
              <w:widowControl/>
              <w:kinsoku w:val="0"/>
              <w:autoSpaceDE w:val="0"/>
              <w:autoSpaceDN w:val="0"/>
              <w:adjustRightInd w:val="0"/>
              <w:snapToGrid w:val="0"/>
              <w:spacing w:before="71" w:line="204" w:lineRule="auto"/>
              <w:jc w:val="center"/>
              <w:textAlignment w:val="baseline"/>
              <w:rPr>
                <w:rFonts w:ascii="仿宋" w:hAnsi="仿宋" w:eastAsia="仿宋" w:cs="仿宋"/>
                <w:snapToGrid w:val="0"/>
                <w:spacing w:val="-9"/>
                <w:w w:val="97"/>
                <w:kern w:val="0"/>
                <w:sz w:val="28"/>
                <w:szCs w:val="28"/>
                <w:highlight w:val="none"/>
              </w:rPr>
            </w:pPr>
          </w:p>
        </w:tc>
        <w:tc>
          <w:tcPr>
            <w:tcW w:w="874" w:type="dxa"/>
            <w:vAlign w:val="center"/>
          </w:tcPr>
          <w:p w14:paraId="07EEE673">
            <w:pPr>
              <w:widowControl/>
              <w:kinsoku w:val="0"/>
              <w:autoSpaceDE w:val="0"/>
              <w:autoSpaceDN w:val="0"/>
              <w:adjustRightInd w:val="0"/>
              <w:snapToGrid w:val="0"/>
              <w:spacing w:before="71" w:line="204" w:lineRule="auto"/>
              <w:jc w:val="center"/>
              <w:textAlignment w:val="baseline"/>
              <w:rPr>
                <w:rFonts w:hint="eastAsia" w:ascii="仿宋" w:hAnsi="仿宋" w:eastAsia="仿宋" w:cs="仿宋"/>
                <w:snapToGrid w:val="0"/>
                <w:kern w:val="0"/>
                <w:sz w:val="28"/>
                <w:szCs w:val="28"/>
                <w:highlight w:val="none"/>
                <w:lang w:eastAsia="zh-CN"/>
              </w:rPr>
            </w:pPr>
            <w:r>
              <w:rPr>
                <w:rFonts w:hint="eastAsia" w:ascii="仿宋" w:hAnsi="仿宋" w:eastAsia="仿宋" w:cs="仿宋"/>
                <w:snapToGrid w:val="0"/>
                <w:kern w:val="0"/>
                <w:sz w:val="28"/>
                <w:szCs w:val="28"/>
                <w:highlight w:val="none"/>
                <w:lang w:eastAsia="zh-CN"/>
              </w:rPr>
              <w:t>货物</w:t>
            </w:r>
          </w:p>
        </w:tc>
      </w:tr>
      <w:tr w14:paraId="0D9F82F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trPr>
        <w:tc>
          <w:tcPr>
            <w:tcW w:w="7418" w:type="dxa"/>
            <w:gridSpan w:val="7"/>
            <w:vAlign w:val="center"/>
          </w:tcPr>
          <w:p w14:paraId="7F729872">
            <w:pPr>
              <w:widowControl/>
              <w:kinsoku w:val="0"/>
              <w:autoSpaceDE w:val="0"/>
              <w:autoSpaceDN w:val="0"/>
              <w:adjustRightInd w:val="0"/>
              <w:snapToGrid w:val="0"/>
              <w:spacing w:before="71" w:line="204" w:lineRule="auto"/>
              <w:jc w:val="center"/>
              <w:textAlignment w:val="baseline"/>
              <w:rPr>
                <w:rFonts w:ascii="仿宋" w:hAnsi="仿宋" w:eastAsia="仿宋" w:cs="仿宋"/>
                <w:snapToGrid w:val="0"/>
                <w:spacing w:val="-9"/>
                <w:w w:val="97"/>
                <w:kern w:val="0"/>
                <w:sz w:val="28"/>
                <w:szCs w:val="28"/>
                <w:highlight w:val="none"/>
              </w:rPr>
            </w:pPr>
            <w:r>
              <w:rPr>
                <w:rFonts w:hint="eastAsia" w:ascii="仿宋" w:hAnsi="仿宋" w:eastAsia="仿宋" w:cs="仿宋"/>
                <w:snapToGrid w:val="0"/>
                <w:spacing w:val="-9"/>
                <w:w w:val="97"/>
                <w:kern w:val="0"/>
                <w:sz w:val="28"/>
                <w:szCs w:val="28"/>
                <w:highlight w:val="none"/>
              </w:rPr>
              <w:t>配套标的需要的设备、备件、耗材等</w:t>
            </w:r>
          </w:p>
        </w:tc>
        <w:tc>
          <w:tcPr>
            <w:tcW w:w="874" w:type="dxa"/>
            <w:vAlign w:val="center"/>
          </w:tcPr>
          <w:p w14:paraId="553FD778">
            <w:pPr>
              <w:widowControl/>
              <w:kinsoku w:val="0"/>
              <w:autoSpaceDE w:val="0"/>
              <w:autoSpaceDN w:val="0"/>
              <w:adjustRightInd w:val="0"/>
              <w:snapToGrid w:val="0"/>
              <w:spacing w:before="71" w:line="204" w:lineRule="auto"/>
              <w:jc w:val="center"/>
              <w:textAlignment w:val="baseline"/>
              <w:rPr>
                <w:rFonts w:ascii="仿宋" w:hAnsi="仿宋" w:eastAsia="仿宋" w:cs="仿宋"/>
                <w:snapToGrid w:val="0"/>
                <w:spacing w:val="-9"/>
                <w:w w:val="97"/>
                <w:kern w:val="0"/>
                <w:sz w:val="28"/>
                <w:szCs w:val="28"/>
                <w:highlight w:val="none"/>
              </w:rPr>
            </w:pPr>
          </w:p>
        </w:tc>
      </w:tr>
      <w:tr w14:paraId="5ED980B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trPr>
        <w:tc>
          <w:tcPr>
            <w:tcW w:w="647" w:type="dxa"/>
            <w:vAlign w:val="center"/>
          </w:tcPr>
          <w:p w14:paraId="2D503130">
            <w:pPr>
              <w:widowControl/>
              <w:kinsoku w:val="0"/>
              <w:autoSpaceDE w:val="0"/>
              <w:autoSpaceDN w:val="0"/>
              <w:adjustRightInd w:val="0"/>
              <w:snapToGrid w:val="0"/>
              <w:spacing w:before="104" w:line="204" w:lineRule="auto"/>
              <w:jc w:val="center"/>
              <w:textAlignment w:val="baseline"/>
              <w:rPr>
                <w:rFonts w:ascii="仿宋" w:hAnsi="仿宋" w:eastAsia="仿宋" w:cs="仿宋"/>
                <w:snapToGrid w:val="0"/>
                <w:kern w:val="0"/>
                <w:sz w:val="28"/>
                <w:szCs w:val="28"/>
                <w:highlight w:val="none"/>
              </w:rPr>
            </w:pPr>
            <w:r>
              <w:rPr>
                <w:rFonts w:hint="eastAsia" w:ascii="仿宋" w:hAnsi="仿宋" w:eastAsia="仿宋" w:cs="仿宋"/>
                <w:snapToGrid w:val="0"/>
                <w:kern w:val="0"/>
                <w:sz w:val="28"/>
                <w:szCs w:val="28"/>
                <w:highlight w:val="none"/>
              </w:rPr>
              <w:t>序号</w:t>
            </w:r>
          </w:p>
        </w:tc>
        <w:tc>
          <w:tcPr>
            <w:tcW w:w="3283" w:type="dxa"/>
            <w:gridSpan w:val="2"/>
            <w:vAlign w:val="center"/>
          </w:tcPr>
          <w:p w14:paraId="580B4E1B">
            <w:pPr>
              <w:widowControl/>
              <w:kinsoku w:val="0"/>
              <w:autoSpaceDE w:val="0"/>
              <w:autoSpaceDN w:val="0"/>
              <w:adjustRightInd w:val="0"/>
              <w:snapToGrid w:val="0"/>
              <w:spacing w:before="71" w:line="204" w:lineRule="auto"/>
              <w:jc w:val="center"/>
              <w:textAlignment w:val="baseline"/>
              <w:rPr>
                <w:rFonts w:ascii="仿宋" w:hAnsi="仿宋" w:eastAsia="仿宋" w:cs="仿宋"/>
                <w:snapToGrid w:val="0"/>
                <w:spacing w:val="-6"/>
                <w:kern w:val="0"/>
                <w:sz w:val="28"/>
                <w:szCs w:val="28"/>
                <w:highlight w:val="none"/>
              </w:rPr>
            </w:pPr>
            <w:r>
              <w:rPr>
                <w:rFonts w:hint="eastAsia" w:ascii="仿宋" w:hAnsi="仿宋" w:eastAsia="仿宋" w:cs="仿宋"/>
                <w:snapToGrid w:val="0"/>
                <w:spacing w:val="-4"/>
                <w:kern w:val="0"/>
                <w:sz w:val="28"/>
                <w:szCs w:val="28"/>
                <w:highlight w:val="none"/>
              </w:rPr>
              <w:t>名称</w:t>
            </w:r>
          </w:p>
        </w:tc>
        <w:tc>
          <w:tcPr>
            <w:tcW w:w="1364" w:type="dxa"/>
            <w:gridSpan w:val="2"/>
            <w:vAlign w:val="center"/>
          </w:tcPr>
          <w:p w14:paraId="04BBBF76">
            <w:pPr>
              <w:widowControl/>
              <w:kinsoku w:val="0"/>
              <w:autoSpaceDE w:val="0"/>
              <w:autoSpaceDN w:val="0"/>
              <w:adjustRightInd w:val="0"/>
              <w:snapToGrid w:val="0"/>
              <w:spacing w:before="71" w:line="204" w:lineRule="auto"/>
              <w:jc w:val="center"/>
              <w:textAlignment w:val="baseline"/>
              <w:rPr>
                <w:rFonts w:ascii="仿宋" w:hAnsi="仿宋" w:eastAsia="仿宋" w:cs="仿宋"/>
                <w:snapToGrid w:val="0"/>
                <w:spacing w:val="-4"/>
                <w:kern w:val="0"/>
                <w:sz w:val="28"/>
                <w:szCs w:val="28"/>
                <w:highlight w:val="none"/>
              </w:rPr>
            </w:pPr>
            <w:r>
              <w:rPr>
                <w:rFonts w:ascii="仿宋" w:hAnsi="仿宋" w:eastAsia="仿宋" w:cs="仿宋"/>
                <w:snapToGrid w:val="0"/>
                <w:spacing w:val="-4"/>
                <w:kern w:val="0"/>
                <w:sz w:val="28"/>
                <w:szCs w:val="28"/>
                <w:highlight w:val="none"/>
              </w:rPr>
              <w:t>数量</w:t>
            </w:r>
          </w:p>
        </w:tc>
        <w:tc>
          <w:tcPr>
            <w:tcW w:w="764" w:type="dxa"/>
            <w:vAlign w:val="center"/>
          </w:tcPr>
          <w:p w14:paraId="5E485A56">
            <w:pPr>
              <w:widowControl/>
              <w:kinsoku w:val="0"/>
              <w:autoSpaceDE w:val="0"/>
              <w:autoSpaceDN w:val="0"/>
              <w:adjustRightInd w:val="0"/>
              <w:snapToGrid w:val="0"/>
              <w:spacing w:before="71" w:line="204" w:lineRule="auto"/>
              <w:jc w:val="center"/>
              <w:textAlignment w:val="baseline"/>
              <w:rPr>
                <w:rFonts w:ascii="仿宋" w:hAnsi="仿宋" w:eastAsia="仿宋" w:cs="仿宋"/>
                <w:snapToGrid w:val="0"/>
                <w:spacing w:val="-4"/>
                <w:kern w:val="0"/>
                <w:sz w:val="28"/>
                <w:szCs w:val="28"/>
                <w:highlight w:val="none"/>
              </w:rPr>
            </w:pPr>
            <w:r>
              <w:rPr>
                <w:rFonts w:hint="eastAsia" w:ascii="仿宋" w:hAnsi="仿宋" w:eastAsia="仿宋" w:cs="仿宋"/>
                <w:snapToGrid w:val="0"/>
                <w:spacing w:val="-4"/>
                <w:kern w:val="0"/>
                <w:sz w:val="28"/>
                <w:szCs w:val="28"/>
                <w:highlight w:val="none"/>
              </w:rPr>
              <w:t>是否进口</w:t>
            </w:r>
          </w:p>
        </w:tc>
        <w:tc>
          <w:tcPr>
            <w:tcW w:w="1360" w:type="dxa"/>
            <w:vAlign w:val="center"/>
          </w:tcPr>
          <w:p w14:paraId="3EDB8847">
            <w:pPr>
              <w:widowControl/>
              <w:kinsoku w:val="0"/>
              <w:autoSpaceDE w:val="0"/>
              <w:autoSpaceDN w:val="0"/>
              <w:adjustRightInd w:val="0"/>
              <w:snapToGrid w:val="0"/>
              <w:spacing w:before="71" w:line="204" w:lineRule="auto"/>
              <w:jc w:val="center"/>
              <w:textAlignment w:val="baseline"/>
              <w:rPr>
                <w:rFonts w:ascii="仿宋" w:hAnsi="仿宋" w:eastAsia="仿宋" w:cs="仿宋"/>
                <w:snapToGrid w:val="0"/>
                <w:spacing w:val="-4"/>
                <w:kern w:val="0"/>
                <w:sz w:val="28"/>
                <w:szCs w:val="28"/>
                <w:highlight w:val="none"/>
              </w:rPr>
            </w:pPr>
            <w:r>
              <w:rPr>
                <w:rFonts w:ascii="仿宋" w:hAnsi="仿宋" w:eastAsia="仿宋" w:cs="仿宋"/>
                <w:snapToGrid w:val="0"/>
                <w:spacing w:val="-4"/>
                <w:kern w:val="0"/>
                <w:sz w:val="28"/>
                <w:szCs w:val="28"/>
                <w:highlight w:val="none"/>
              </w:rPr>
              <w:t>备注</w:t>
            </w:r>
          </w:p>
        </w:tc>
        <w:tc>
          <w:tcPr>
            <w:tcW w:w="874" w:type="dxa"/>
            <w:vAlign w:val="center"/>
          </w:tcPr>
          <w:p w14:paraId="1E24FDDC">
            <w:pPr>
              <w:widowControl/>
              <w:kinsoku w:val="0"/>
              <w:autoSpaceDE w:val="0"/>
              <w:autoSpaceDN w:val="0"/>
              <w:adjustRightInd w:val="0"/>
              <w:snapToGrid w:val="0"/>
              <w:spacing w:before="71" w:line="204" w:lineRule="auto"/>
              <w:jc w:val="center"/>
              <w:textAlignment w:val="baseline"/>
              <w:rPr>
                <w:rFonts w:ascii="仿宋" w:hAnsi="仿宋" w:eastAsia="仿宋" w:cs="仿宋"/>
                <w:snapToGrid w:val="0"/>
                <w:spacing w:val="-4"/>
                <w:kern w:val="0"/>
                <w:sz w:val="28"/>
                <w:szCs w:val="28"/>
                <w:highlight w:val="none"/>
              </w:rPr>
            </w:pPr>
          </w:p>
        </w:tc>
      </w:tr>
      <w:tr w14:paraId="1EAB470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trPr>
        <w:tc>
          <w:tcPr>
            <w:tcW w:w="647" w:type="dxa"/>
            <w:vAlign w:val="center"/>
          </w:tcPr>
          <w:p w14:paraId="393553D1">
            <w:pPr>
              <w:widowControl/>
              <w:kinsoku w:val="0"/>
              <w:autoSpaceDE w:val="0"/>
              <w:autoSpaceDN w:val="0"/>
              <w:adjustRightInd w:val="0"/>
              <w:snapToGrid w:val="0"/>
              <w:spacing w:before="104" w:line="204" w:lineRule="auto"/>
              <w:jc w:val="center"/>
              <w:textAlignment w:val="baseline"/>
              <w:rPr>
                <w:rFonts w:ascii="仿宋" w:hAnsi="仿宋" w:eastAsia="仿宋" w:cs="仿宋"/>
                <w:snapToGrid w:val="0"/>
                <w:kern w:val="0"/>
                <w:sz w:val="28"/>
                <w:szCs w:val="28"/>
                <w:highlight w:val="none"/>
              </w:rPr>
            </w:pPr>
            <w:r>
              <w:rPr>
                <w:rFonts w:hint="eastAsia" w:ascii="仿宋" w:hAnsi="仿宋" w:eastAsia="仿宋" w:cs="仿宋"/>
                <w:snapToGrid w:val="0"/>
                <w:kern w:val="0"/>
                <w:sz w:val="28"/>
                <w:szCs w:val="28"/>
                <w:highlight w:val="none"/>
              </w:rPr>
              <w:t>1</w:t>
            </w:r>
          </w:p>
        </w:tc>
        <w:tc>
          <w:tcPr>
            <w:tcW w:w="3283" w:type="dxa"/>
            <w:gridSpan w:val="2"/>
            <w:vAlign w:val="center"/>
          </w:tcPr>
          <w:p w14:paraId="24455C75">
            <w:pPr>
              <w:widowControl/>
              <w:kinsoku w:val="0"/>
              <w:autoSpaceDE w:val="0"/>
              <w:autoSpaceDN w:val="0"/>
              <w:adjustRightInd w:val="0"/>
              <w:snapToGrid w:val="0"/>
              <w:spacing w:before="71" w:line="204" w:lineRule="auto"/>
              <w:jc w:val="center"/>
              <w:textAlignment w:val="baseline"/>
              <w:rPr>
                <w:rFonts w:ascii="仿宋" w:hAnsi="仿宋" w:eastAsia="仿宋" w:cs="仿宋"/>
                <w:snapToGrid w:val="0"/>
                <w:spacing w:val="-6"/>
                <w:kern w:val="0"/>
                <w:sz w:val="28"/>
                <w:szCs w:val="28"/>
                <w:highlight w:val="none"/>
              </w:rPr>
            </w:pPr>
            <w:r>
              <w:rPr>
                <w:rFonts w:hint="eastAsia" w:ascii="仿宋" w:hAnsi="仿宋" w:eastAsia="仿宋" w:cs="仿宋"/>
                <w:snapToGrid w:val="0"/>
                <w:spacing w:val="-6"/>
                <w:kern w:val="0"/>
                <w:sz w:val="28"/>
                <w:szCs w:val="28"/>
                <w:highlight w:val="none"/>
              </w:rPr>
              <w:t>涉及到液晶电视、服务器、交换机、存储的安装调试所需费用及耗材费均包含在上述采购设备价内</w:t>
            </w:r>
          </w:p>
        </w:tc>
        <w:tc>
          <w:tcPr>
            <w:tcW w:w="1364" w:type="dxa"/>
            <w:gridSpan w:val="2"/>
            <w:vAlign w:val="center"/>
          </w:tcPr>
          <w:p w14:paraId="76C23359">
            <w:pPr>
              <w:widowControl/>
              <w:kinsoku w:val="0"/>
              <w:autoSpaceDE w:val="0"/>
              <w:autoSpaceDN w:val="0"/>
              <w:adjustRightInd w:val="0"/>
              <w:snapToGrid w:val="0"/>
              <w:spacing w:before="71" w:line="204" w:lineRule="auto"/>
              <w:jc w:val="center"/>
              <w:textAlignment w:val="baseline"/>
              <w:rPr>
                <w:rFonts w:ascii="仿宋" w:hAnsi="仿宋" w:eastAsia="仿宋" w:cs="仿宋"/>
                <w:snapToGrid w:val="0"/>
                <w:spacing w:val="-9"/>
                <w:w w:val="97"/>
                <w:kern w:val="0"/>
                <w:sz w:val="28"/>
                <w:szCs w:val="28"/>
                <w:highlight w:val="none"/>
              </w:rPr>
            </w:pPr>
            <w:r>
              <w:rPr>
                <w:rFonts w:hint="eastAsia" w:ascii="仿宋" w:hAnsi="仿宋" w:eastAsia="仿宋" w:cs="仿宋"/>
                <w:snapToGrid w:val="0"/>
                <w:spacing w:val="-9"/>
                <w:w w:val="97"/>
                <w:kern w:val="0"/>
                <w:sz w:val="28"/>
                <w:szCs w:val="28"/>
                <w:highlight w:val="none"/>
              </w:rPr>
              <w:t>一批</w:t>
            </w:r>
          </w:p>
        </w:tc>
        <w:tc>
          <w:tcPr>
            <w:tcW w:w="764" w:type="dxa"/>
            <w:vAlign w:val="center"/>
          </w:tcPr>
          <w:p w14:paraId="1948951E">
            <w:pPr>
              <w:widowControl/>
              <w:kinsoku w:val="0"/>
              <w:autoSpaceDE w:val="0"/>
              <w:autoSpaceDN w:val="0"/>
              <w:adjustRightInd w:val="0"/>
              <w:snapToGrid w:val="0"/>
              <w:spacing w:before="71" w:line="204" w:lineRule="auto"/>
              <w:jc w:val="center"/>
              <w:textAlignment w:val="baseline"/>
              <w:rPr>
                <w:rFonts w:ascii="仿宋" w:hAnsi="仿宋" w:eastAsia="仿宋" w:cs="仿宋"/>
                <w:snapToGrid w:val="0"/>
                <w:spacing w:val="-9"/>
                <w:w w:val="97"/>
                <w:kern w:val="0"/>
                <w:sz w:val="28"/>
                <w:szCs w:val="28"/>
                <w:highlight w:val="none"/>
              </w:rPr>
            </w:pPr>
            <w:r>
              <w:rPr>
                <w:rFonts w:hint="eastAsia" w:ascii="仿宋" w:hAnsi="仿宋" w:eastAsia="仿宋" w:cs="仿宋"/>
                <w:snapToGrid w:val="0"/>
                <w:spacing w:val="-9"/>
                <w:w w:val="97"/>
                <w:kern w:val="0"/>
                <w:sz w:val="28"/>
                <w:szCs w:val="28"/>
                <w:highlight w:val="none"/>
              </w:rPr>
              <w:t>否</w:t>
            </w:r>
          </w:p>
        </w:tc>
        <w:tc>
          <w:tcPr>
            <w:tcW w:w="1360" w:type="dxa"/>
            <w:vAlign w:val="center"/>
          </w:tcPr>
          <w:p w14:paraId="1D561BD0">
            <w:pPr>
              <w:widowControl/>
              <w:kinsoku w:val="0"/>
              <w:autoSpaceDE w:val="0"/>
              <w:autoSpaceDN w:val="0"/>
              <w:adjustRightInd w:val="0"/>
              <w:snapToGrid w:val="0"/>
              <w:spacing w:before="71" w:line="204" w:lineRule="auto"/>
              <w:jc w:val="center"/>
              <w:textAlignment w:val="baseline"/>
              <w:rPr>
                <w:rFonts w:ascii="仿宋" w:hAnsi="仿宋" w:eastAsia="仿宋" w:cs="仿宋"/>
                <w:snapToGrid w:val="0"/>
                <w:spacing w:val="-9"/>
                <w:w w:val="97"/>
                <w:kern w:val="0"/>
                <w:sz w:val="28"/>
                <w:szCs w:val="28"/>
                <w:highlight w:val="none"/>
              </w:rPr>
            </w:pPr>
            <w:r>
              <w:rPr>
                <w:rFonts w:hint="eastAsia" w:ascii="仿宋" w:hAnsi="仿宋" w:eastAsia="仿宋" w:cs="仿宋"/>
                <w:snapToGrid w:val="0"/>
                <w:spacing w:val="-9"/>
                <w:w w:val="97"/>
                <w:kern w:val="0"/>
                <w:sz w:val="28"/>
                <w:szCs w:val="28"/>
                <w:highlight w:val="none"/>
              </w:rPr>
              <w:t>满足实际需求</w:t>
            </w:r>
          </w:p>
        </w:tc>
        <w:tc>
          <w:tcPr>
            <w:tcW w:w="874" w:type="dxa"/>
            <w:vAlign w:val="center"/>
          </w:tcPr>
          <w:p w14:paraId="66FBC82A">
            <w:pPr>
              <w:widowControl/>
              <w:kinsoku w:val="0"/>
              <w:autoSpaceDE w:val="0"/>
              <w:autoSpaceDN w:val="0"/>
              <w:adjustRightInd w:val="0"/>
              <w:snapToGrid w:val="0"/>
              <w:spacing w:before="71" w:line="204" w:lineRule="auto"/>
              <w:jc w:val="center"/>
              <w:textAlignment w:val="baseline"/>
              <w:rPr>
                <w:rFonts w:ascii="仿宋" w:hAnsi="仿宋" w:eastAsia="仿宋" w:cs="仿宋"/>
                <w:snapToGrid w:val="0"/>
                <w:spacing w:val="-9"/>
                <w:w w:val="97"/>
                <w:kern w:val="0"/>
                <w:sz w:val="28"/>
                <w:szCs w:val="28"/>
                <w:highlight w:val="none"/>
              </w:rPr>
            </w:pPr>
          </w:p>
        </w:tc>
      </w:tr>
    </w:tbl>
    <w:p w14:paraId="3E2904BA">
      <w:pPr>
        <w:widowControl/>
        <w:kinsoku w:val="0"/>
        <w:autoSpaceDE w:val="0"/>
        <w:autoSpaceDN w:val="0"/>
        <w:adjustRightInd w:val="0"/>
        <w:snapToGrid w:val="0"/>
        <w:spacing w:before="71" w:line="340" w:lineRule="exact"/>
        <w:ind w:firstLine="134"/>
        <w:jc w:val="left"/>
        <w:textAlignment w:val="baseline"/>
        <w:rPr>
          <w:rFonts w:asciiTheme="majorEastAsia" w:hAnsiTheme="majorEastAsia" w:eastAsiaTheme="majorEastAsia" w:cstheme="majorEastAsia"/>
          <w:b/>
          <w:bCs/>
          <w:snapToGrid w:val="0"/>
          <w:color w:val="FF0000"/>
          <w:kern w:val="0"/>
          <w:szCs w:val="21"/>
        </w:rPr>
      </w:pPr>
      <w:r>
        <w:rPr>
          <w:rFonts w:hint="eastAsia" w:asciiTheme="majorEastAsia" w:hAnsiTheme="majorEastAsia" w:eastAsiaTheme="majorEastAsia" w:cstheme="majorEastAsia"/>
          <w:b/>
          <w:bCs/>
          <w:snapToGrid w:val="0"/>
          <w:color w:val="FF0000"/>
          <w:kern w:val="0"/>
          <w:szCs w:val="21"/>
        </w:rPr>
        <w:t>供应商在投标、响应环节出具关于所提供 服务器 满足采购文件要求承诺函的，即视为相关产品符合要求。</w:t>
      </w:r>
    </w:p>
    <w:p w14:paraId="59D8C2FA">
      <w:pPr>
        <w:spacing w:line="500" w:lineRule="exact"/>
        <w:ind w:firstLine="562" w:firstLineChars="200"/>
        <w:rPr>
          <w:rFonts w:ascii="宋体" w:hAnsi="宋体"/>
          <w:b/>
          <w:sz w:val="28"/>
          <w:szCs w:val="28"/>
        </w:rPr>
      </w:pPr>
    </w:p>
    <w:p w14:paraId="2C79E30F">
      <w:pPr>
        <w:spacing w:line="500" w:lineRule="exact"/>
        <w:ind w:firstLine="562" w:firstLineChars="200"/>
        <w:rPr>
          <w:rFonts w:ascii="宋体" w:hAnsi="宋体"/>
          <w:b/>
          <w:sz w:val="28"/>
          <w:szCs w:val="28"/>
        </w:rPr>
      </w:pPr>
      <w:r>
        <w:rPr>
          <w:rFonts w:hint="eastAsia" w:ascii="宋体" w:hAnsi="宋体"/>
          <w:b/>
          <w:sz w:val="28"/>
          <w:szCs w:val="28"/>
        </w:rPr>
        <w:t>三、技术要求（采购标的需满足的性能、材料、结构、外观、质量、安全、技术规格、物理特性等要求）</w:t>
      </w:r>
    </w:p>
    <w:p w14:paraId="4464D599">
      <w:pPr>
        <w:spacing w:line="500" w:lineRule="exact"/>
        <w:ind w:firstLine="562" w:firstLineChars="200"/>
        <w:rPr>
          <w:rFonts w:ascii="宋体" w:hAnsi="宋体"/>
          <w:sz w:val="28"/>
          <w:szCs w:val="28"/>
        </w:rPr>
      </w:pPr>
      <w:r>
        <w:rPr>
          <w:rFonts w:hint="eastAsia" w:ascii="宋体" w:hAnsi="宋体"/>
          <w:b/>
          <w:sz w:val="28"/>
          <w:szCs w:val="28"/>
        </w:rPr>
        <w:t>序号1</w:t>
      </w:r>
      <w:r>
        <w:rPr>
          <w:rFonts w:hint="eastAsia" w:ascii="宋体" w:hAnsi="宋体"/>
          <w:sz w:val="28"/>
          <w:szCs w:val="28"/>
        </w:rPr>
        <w:t>：扩展显示设备（</w:t>
      </w:r>
      <w:r>
        <w:rPr>
          <w:rFonts w:hint="eastAsia" w:ascii="仿宋" w:hAnsi="仿宋" w:eastAsia="仿宋" w:cs="仿宋"/>
          <w:snapToGrid w:val="0"/>
          <w:kern w:val="0"/>
          <w:sz w:val="28"/>
          <w:szCs w:val="28"/>
        </w:rPr>
        <w:t>液晶电视）</w:t>
      </w:r>
    </w:p>
    <w:p w14:paraId="7A433A77">
      <w:pPr>
        <w:spacing w:line="500" w:lineRule="exact"/>
        <w:ind w:firstLine="560" w:firstLineChars="200"/>
        <w:rPr>
          <w:rFonts w:ascii="宋体" w:hAnsi="宋体"/>
          <w:sz w:val="28"/>
          <w:szCs w:val="28"/>
        </w:rPr>
      </w:pPr>
      <w:r>
        <w:rPr>
          <w:rFonts w:hint="eastAsia" w:ascii="宋体" w:hAnsi="宋体"/>
          <w:sz w:val="28"/>
          <w:szCs w:val="28"/>
        </w:rPr>
        <w:t>1.屏幕尺寸：≥65 英寸</w:t>
      </w:r>
    </w:p>
    <w:p w14:paraId="44B284FD">
      <w:pPr>
        <w:spacing w:line="500" w:lineRule="exact"/>
        <w:ind w:firstLine="420" w:firstLineChars="200"/>
        <w:rPr>
          <w:rFonts w:ascii="宋体" w:hAnsi="宋体"/>
          <w:sz w:val="28"/>
          <w:szCs w:val="28"/>
        </w:rPr>
      </w:pPr>
      <w:r>
        <w:t>★</w:t>
      </w:r>
      <w:r>
        <w:rPr>
          <w:rFonts w:hint="eastAsia" w:ascii="宋体" w:hAnsi="宋体"/>
          <w:sz w:val="28"/>
          <w:szCs w:val="28"/>
        </w:rPr>
        <w:t>2.屏幕分辨率：≥3840×2160（4K 超高清）</w:t>
      </w:r>
    </w:p>
    <w:p w14:paraId="1CC908D8">
      <w:pPr>
        <w:spacing w:line="500" w:lineRule="exact"/>
        <w:ind w:firstLine="560"/>
        <w:rPr>
          <w:rFonts w:ascii="宋体" w:hAnsi="宋体"/>
          <w:sz w:val="28"/>
          <w:szCs w:val="28"/>
        </w:rPr>
      </w:pPr>
      <w:r>
        <w:rPr>
          <w:rFonts w:hint="eastAsia" w:ascii="宋体" w:hAnsi="宋体"/>
          <w:sz w:val="28"/>
          <w:szCs w:val="28"/>
        </w:rPr>
        <w:t>3.背光源：D-LED</w:t>
      </w:r>
    </w:p>
    <w:p w14:paraId="66E7797D">
      <w:pPr>
        <w:spacing w:line="500" w:lineRule="exact"/>
        <w:ind w:firstLine="560"/>
        <w:rPr>
          <w:rFonts w:ascii="宋体" w:hAnsi="宋体"/>
          <w:sz w:val="28"/>
          <w:szCs w:val="28"/>
        </w:rPr>
      </w:pPr>
      <w:r>
        <w:rPr>
          <w:rFonts w:hint="eastAsia" w:ascii="宋体" w:hAnsi="宋体"/>
          <w:sz w:val="28"/>
          <w:szCs w:val="28"/>
        </w:rPr>
        <w:t>4.屏占比：≥0.97</w:t>
      </w:r>
    </w:p>
    <w:p w14:paraId="78C6D9E0">
      <w:pPr>
        <w:spacing w:line="500" w:lineRule="exact"/>
        <w:ind w:firstLine="560"/>
        <w:rPr>
          <w:rFonts w:ascii="宋体" w:hAnsi="宋体"/>
          <w:sz w:val="28"/>
          <w:szCs w:val="28"/>
        </w:rPr>
      </w:pPr>
      <w:r>
        <w:rPr>
          <w:rFonts w:hint="eastAsia" w:ascii="宋体" w:hAnsi="宋体"/>
          <w:sz w:val="28"/>
          <w:szCs w:val="28"/>
        </w:rPr>
        <w:t>5.可视角度：≥178°</w:t>
      </w:r>
    </w:p>
    <w:p w14:paraId="4488435F">
      <w:pPr>
        <w:spacing w:line="500" w:lineRule="exact"/>
        <w:ind w:firstLine="560" w:firstLineChars="200"/>
        <w:rPr>
          <w:rFonts w:ascii="宋体" w:hAnsi="宋体"/>
          <w:sz w:val="28"/>
          <w:szCs w:val="28"/>
        </w:rPr>
      </w:pPr>
      <w:r>
        <w:rPr>
          <w:rFonts w:hint="eastAsia" w:ascii="宋体" w:hAnsi="宋体"/>
          <w:sz w:val="28"/>
          <w:szCs w:val="28"/>
        </w:rPr>
        <w:t>6.刷新率：≥60Hz</w:t>
      </w:r>
    </w:p>
    <w:p w14:paraId="263BD8F9">
      <w:pPr>
        <w:spacing w:line="500" w:lineRule="exact"/>
        <w:ind w:firstLine="560" w:firstLineChars="200"/>
        <w:rPr>
          <w:rFonts w:ascii="宋体" w:hAnsi="宋体"/>
          <w:sz w:val="28"/>
          <w:szCs w:val="28"/>
        </w:rPr>
      </w:pPr>
      <w:r>
        <w:rPr>
          <w:rFonts w:hint="eastAsia" w:ascii="宋体" w:hAnsi="宋体"/>
          <w:sz w:val="28"/>
          <w:szCs w:val="28"/>
        </w:rPr>
        <w:t>7.响应时间：≤8ms</w:t>
      </w:r>
    </w:p>
    <w:p w14:paraId="34C8207B">
      <w:pPr>
        <w:spacing w:line="500" w:lineRule="exact"/>
        <w:ind w:firstLine="560" w:firstLineChars="200"/>
        <w:rPr>
          <w:rFonts w:ascii="宋体" w:hAnsi="宋体"/>
          <w:sz w:val="28"/>
          <w:szCs w:val="28"/>
        </w:rPr>
      </w:pPr>
      <w:r>
        <w:rPr>
          <w:rFonts w:hint="eastAsia" w:ascii="宋体" w:hAnsi="宋体"/>
          <w:sz w:val="28"/>
          <w:szCs w:val="28"/>
        </w:rPr>
        <w:t>8.色域：≥72%</w:t>
      </w:r>
    </w:p>
    <w:p w14:paraId="13B1876B">
      <w:pPr>
        <w:spacing w:line="500" w:lineRule="exact"/>
        <w:ind w:firstLine="560" w:firstLineChars="200"/>
        <w:rPr>
          <w:rFonts w:ascii="宋体" w:hAnsi="宋体"/>
          <w:sz w:val="28"/>
          <w:szCs w:val="28"/>
        </w:rPr>
      </w:pPr>
      <w:r>
        <w:rPr>
          <w:rFonts w:hint="eastAsia" w:ascii="宋体" w:hAnsi="宋体"/>
          <w:sz w:val="28"/>
          <w:szCs w:val="28"/>
        </w:rPr>
        <w:t>9.端口：≥USB2.0*2，HDMI2.0*2（一路支持ARC），≥RJ45*1</w:t>
      </w:r>
    </w:p>
    <w:p w14:paraId="313DF654">
      <w:pPr>
        <w:spacing w:line="500" w:lineRule="exact"/>
        <w:ind w:firstLine="560" w:firstLineChars="200"/>
        <w:rPr>
          <w:rFonts w:ascii="宋体" w:hAnsi="宋体"/>
          <w:sz w:val="28"/>
          <w:szCs w:val="28"/>
        </w:rPr>
      </w:pPr>
      <w:r>
        <w:rPr>
          <w:rFonts w:hint="eastAsia" w:ascii="宋体" w:hAnsi="宋体"/>
          <w:sz w:val="28"/>
          <w:szCs w:val="28"/>
        </w:rPr>
        <w:t>10.USB支持视频格式：AVI、MPG、TS、MKV、MP4、FLV、MOV、RM、RMVB</w:t>
      </w:r>
    </w:p>
    <w:p w14:paraId="6CD13A57">
      <w:pPr>
        <w:spacing w:line="500" w:lineRule="exact"/>
        <w:ind w:firstLine="560" w:firstLineChars="200"/>
        <w:rPr>
          <w:rFonts w:ascii="宋体" w:hAnsi="宋体"/>
          <w:sz w:val="28"/>
          <w:szCs w:val="28"/>
        </w:rPr>
      </w:pPr>
      <w:r>
        <w:rPr>
          <w:rFonts w:hint="eastAsia" w:ascii="宋体" w:hAnsi="宋体"/>
          <w:sz w:val="28"/>
          <w:szCs w:val="28"/>
        </w:rPr>
        <w:t>11.USB支持音频格式：AAC、FLAC、MP3、WAV</w:t>
      </w:r>
    </w:p>
    <w:p w14:paraId="3C37EB84">
      <w:pPr>
        <w:spacing w:line="500" w:lineRule="exact"/>
        <w:ind w:firstLine="560" w:firstLineChars="200"/>
        <w:rPr>
          <w:rFonts w:ascii="宋体" w:hAnsi="宋体"/>
          <w:sz w:val="28"/>
          <w:szCs w:val="28"/>
        </w:rPr>
      </w:pPr>
      <w:r>
        <w:rPr>
          <w:rFonts w:hint="eastAsia" w:ascii="宋体" w:hAnsi="宋体"/>
          <w:sz w:val="28"/>
          <w:szCs w:val="28"/>
        </w:rPr>
        <w:t>12.USB支持图片格式：JPEG、PNG、BMP</w:t>
      </w:r>
    </w:p>
    <w:p w14:paraId="34448BCC">
      <w:pPr>
        <w:spacing w:line="500" w:lineRule="exact"/>
        <w:ind w:firstLine="560" w:firstLineChars="200"/>
        <w:rPr>
          <w:rFonts w:ascii="宋体" w:hAnsi="宋体"/>
          <w:sz w:val="28"/>
          <w:szCs w:val="28"/>
        </w:rPr>
      </w:pPr>
      <w:r>
        <w:rPr>
          <w:rFonts w:hint="eastAsia" w:ascii="宋体" w:hAnsi="宋体"/>
          <w:sz w:val="28"/>
          <w:szCs w:val="28"/>
        </w:rPr>
        <w:t>13.功能：支持自定义开机LOGO、克隆功能、第三方应用自启、按键锁定、通电启动</w:t>
      </w:r>
    </w:p>
    <w:p w14:paraId="66046C79">
      <w:pPr>
        <w:spacing w:line="500" w:lineRule="exact"/>
        <w:ind w:firstLine="560" w:firstLineChars="200"/>
        <w:rPr>
          <w:rFonts w:ascii="宋体" w:hAnsi="宋体"/>
          <w:sz w:val="28"/>
          <w:szCs w:val="28"/>
        </w:rPr>
      </w:pPr>
    </w:p>
    <w:p w14:paraId="2C45BC28">
      <w:pPr>
        <w:spacing w:line="500" w:lineRule="exact"/>
        <w:ind w:firstLine="560" w:firstLineChars="200"/>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序号2：交换机（6、16、17、19项投标时</w:t>
      </w:r>
      <w:r>
        <w:rPr>
          <w:rFonts w:hint="eastAsia" w:asciiTheme="minorEastAsia" w:hAnsiTheme="minorEastAsia" w:eastAsiaTheme="minorEastAsia" w:cstheme="minorEastAsia"/>
          <w:bCs/>
          <w:sz w:val="28"/>
          <w:szCs w:val="28"/>
          <w:u w:val="single"/>
        </w:rPr>
        <w:t>提供获得CMA或CNAS认证的检测机构出具的检测报告，并加盖投标人公章</w:t>
      </w:r>
      <w:r>
        <w:rPr>
          <w:rFonts w:hint="eastAsia" w:asciiTheme="minorEastAsia" w:hAnsiTheme="minorEastAsia" w:eastAsiaTheme="minorEastAsia" w:cstheme="minorEastAsia"/>
          <w:bCs/>
          <w:sz w:val="28"/>
          <w:szCs w:val="28"/>
        </w:rPr>
        <w:t>）</w:t>
      </w:r>
    </w:p>
    <w:p w14:paraId="54F8E57D">
      <w:pPr>
        <w:spacing w:line="500" w:lineRule="exact"/>
        <w:ind w:firstLine="560" w:firstLineChars="200"/>
        <w:rPr>
          <w:rFonts w:ascii="宋体" w:hAnsi="宋体"/>
          <w:sz w:val="28"/>
          <w:szCs w:val="28"/>
        </w:rPr>
      </w:pPr>
      <w:r>
        <w:rPr>
          <w:rFonts w:hint="eastAsia" w:ascii="宋体" w:hAnsi="宋体"/>
          <w:sz w:val="28"/>
          <w:szCs w:val="28"/>
        </w:rPr>
        <w:t>1.固化10/100/1000M以太网电口≥8个，1G/2.5G/10G SFP+光接口≥1个</w:t>
      </w:r>
    </w:p>
    <w:p w14:paraId="4D8D7D0E">
      <w:pPr>
        <w:spacing w:line="500" w:lineRule="exact"/>
        <w:ind w:firstLine="560" w:firstLineChars="200"/>
        <w:rPr>
          <w:rFonts w:ascii="宋体" w:hAnsi="宋体"/>
          <w:sz w:val="28"/>
          <w:szCs w:val="28"/>
        </w:rPr>
      </w:pPr>
      <w:r>
        <w:rPr>
          <w:rFonts w:hint="eastAsia" w:ascii="宋体" w:hAnsi="宋体"/>
          <w:sz w:val="28"/>
          <w:szCs w:val="28"/>
        </w:rPr>
        <w:t>2.交换容量≥672Gbps，包转发率≥126Mpps</w:t>
      </w:r>
    </w:p>
    <w:p w14:paraId="1D29B120">
      <w:pPr>
        <w:spacing w:line="500" w:lineRule="exact"/>
        <w:ind w:firstLine="420" w:firstLineChars="200"/>
        <w:rPr>
          <w:rFonts w:ascii="宋体" w:hAnsi="宋体"/>
          <w:sz w:val="28"/>
          <w:szCs w:val="28"/>
        </w:rPr>
      </w:pPr>
      <w:r>
        <w:t>★</w:t>
      </w:r>
      <w:r>
        <w:rPr>
          <w:rFonts w:hint="eastAsia" w:ascii="宋体" w:hAnsi="宋体"/>
          <w:sz w:val="28"/>
          <w:szCs w:val="28"/>
        </w:rPr>
        <w:t>3.要求所投产品支持PoE和PoE+远程供电，PoE供电功率为125W</w:t>
      </w:r>
    </w:p>
    <w:p w14:paraId="01B1B224">
      <w:pPr>
        <w:spacing w:line="500" w:lineRule="exact"/>
        <w:ind w:firstLine="560" w:firstLineChars="200"/>
        <w:rPr>
          <w:rFonts w:ascii="宋体" w:hAnsi="宋体"/>
          <w:sz w:val="28"/>
          <w:szCs w:val="28"/>
        </w:rPr>
      </w:pPr>
      <w:r>
        <w:rPr>
          <w:rFonts w:hint="eastAsia" w:ascii="宋体" w:hAnsi="宋体"/>
          <w:sz w:val="28"/>
          <w:szCs w:val="28"/>
        </w:rPr>
        <w:t>4.尺寸小，支持放入400*300*100的标准弱电箱中部署，保障室内环境的美观</w:t>
      </w:r>
    </w:p>
    <w:p w14:paraId="2A8C138A">
      <w:pPr>
        <w:spacing w:line="500" w:lineRule="exact"/>
        <w:ind w:firstLine="560" w:firstLineChars="200"/>
        <w:rPr>
          <w:rFonts w:ascii="宋体" w:hAnsi="宋体"/>
          <w:sz w:val="28"/>
          <w:szCs w:val="28"/>
          <w:highlight w:val="yellow"/>
        </w:rPr>
      </w:pPr>
      <w:r>
        <w:rPr>
          <w:rFonts w:hint="eastAsia" w:ascii="宋体" w:hAnsi="宋体"/>
          <w:sz w:val="28"/>
          <w:szCs w:val="28"/>
        </w:rPr>
        <w:t>5.为保证设备在受到外接机械碰撞时能够正常运行，要求所投交换机IK防护测试级别至少达到IK05。</w:t>
      </w:r>
    </w:p>
    <w:p w14:paraId="726D210C">
      <w:pPr>
        <w:spacing w:line="500" w:lineRule="exact"/>
        <w:ind w:firstLine="420" w:firstLineChars="200"/>
        <w:rPr>
          <w:rFonts w:ascii="宋体" w:hAnsi="宋体"/>
          <w:sz w:val="28"/>
          <w:szCs w:val="28"/>
        </w:rPr>
      </w:pPr>
      <w:r>
        <w:t>★</w:t>
      </w:r>
      <w:r>
        <w:rPr>
          <w:rFonts w:hint="eastAsia" w:ascii="宋体" w:hAnsi="宋体"/>
          <w:sz w:val="28"/>
          <w:szCs w:val="28"/>
        </w:rPr>
        <w:t>6.要求设备采用静音设计，噪声值＜20dB，</w:t>
      </w:r>
    </w:p>
    <w:p w14:paraId="2C57BDE4">
      <w:pPr>
        <w:spacing w:line="500" w:lineRule="exact"/>
        <w:ind w:firstLine="560" w:firstLineChars="200"/>
        <w:rPr>
          <w:rFonts w:ascii="宋体" w:hAnsi="宋体"/>
          <w:sz w:val="28"/>
          <w:szCs w:val="28"/>
        </w:rPr>
      </w:pPr>
      <w:r>
        <w:rPr>
          <w:rFonts w:hint="eastAsia" w:ascii="宋体" w:hAnsi="宋体"/>
          <w:sz w:val="28"/>
          <w:szCs w:val="28"/>
        </w:rPr>
        <w:t>7.要求设备采用金属外壳和金属网口设计。</w:t>
      </w:r>
    </w:p>
    <w:p w14:paraId="3AC5CD4B">
      <w:pPr>
        <w:spacing w:line="500" w:lineRule="exact"/>
        <w:ind w:firstLine="560" w:firstLineChars="200"/>
        <w:rPr>
          <w:rFonts w:ascii="宋体" w:hAnsi="宋体"/>
          <w:sz w:val="28"/>
          <w:szCs w:val="28"/>
        </w:rPr>
      </w:pPr>
      <w:r>
        <w:rPr>
          <w:rFonts w:hint="eastAsia" w:ascii="宋体" w:hAnsi="宋体"/>
          <w:sz w:val="28"/>
          <w:szCs w:val="28"/>
        </w:rPr>
        <w:t>10.支持端口浪涌抗扰度≥8KV（即具备8KV的防雷能力）。</w:t>
      </w:r>
    </w:p>
    <w:p w14:paraId="537BE402">
      <w:pPr>
        <w:spacing w:line="500" w:lineRule="exact"/>
        <w:ind w:firstLine="560" w:firstLineChars="200"/>
        <w:rPr>
          <w:rFonts w:ascii="宋体" w:hAnsi="宋体"/>
          <w:sz w:val="28"/>
          <w:szCs w:val="28"/>
        </w:rPr>
      </w:pPr>
      <w:r>
        <w:rPr>
          <w:rFonts w:hint="eastAsia" w:ascii="宋体" w:hAnsi="宋体"/>
          <w:sz w:val="28"/>
          <w:szCs w:val="28"/>
        </w:rPr>
        <w:t>11.支持专门针对CPU的保护机制，能够针对发往CPU处理的各种报文进行流区分和优先级队列分级处理，保护交换机在各种环境下稳定工作</w:t>
      </w:r>
    </w:p>
    <w:p w14:paraId="4115D526">
      <w:pPr>
        <w:spacing w:line="500" w:lineRule="exact"/>
        <w:ind w:firstLine="560" w:firstLineChars="200"/>
        <w:rPr>
          <w:rFonts w:ascii="宋体" w:hAnsi="宋体"/>
          <w:sz w:val="28"/>
          <w:szCs w:val="28"/>
        </w:rPr>
      </w:pPr>
      <w:r>
        <w:rPr>
          <w:rFonts w:hint="eastAsia" w:ascii="宋体" w:hAnsi="宋体"/>
          <w:sz w:val="28"/>
          <w:szCs w:val="28"/>
        </w:rPr>
        <w:t>12.符合国家低碳环保等政策要求，支持IEEE 802.3az标准的EEE节能技术。</w:t>
      </w:r>
    </w:p>
    <w:p w14:paraId="5E2F6DD3">
      <w:pPr>
        <w:spacing w:line="500" w:lineRule="exact"/>
        <w:ind w:firstLine="560" w:firstLineChars="200"/>
        <w:rPr>
          <w:rFonts w:ascii="宋体" w:hAnsi="宋体"/>
          <w:sz w:val="28"/>
          <w:szCs w:val="28"/>
        </w:rPr>
      </w:pPr>
      <w:r>
        <w:rPr>
          <w:rFonts w:hint="eastAsia" w:ascii="宋体" w:hAnsi="宋体"/>
          <w:sz w:val="28"/>
          <w:szCs w:val="28"/>
        </w:rPr>
        <w:t>13.支持生成树协议RSTP(IEEE 802.1w)，完全保证快速收敛，提高容错能力，保证网络的稳定运行和链路的负载均衡，合理使用网络通道，提供冗余链路利用率。</w:t>
      </w:r>
    </w:p>
    <w:p w14:paraId="5D1BA1CA">
      <w:pPr>
        <w:spacing w:line="500" w:lineRule="exact"/>
        <w:ind w:firstLine="560" w:firstLineChars="200"/>
        <w:rPr>
          <w:rFonts w:ascii="宋体" w:hAnsi="宋体"/>
          <w:sz w:val="28"/>
          <w:szCs w:val="28"/>
        </w:rPr>
      </w:pPr>
      <w:r>
        <w:rPr>
          <w:rFonts w:hint="eastAsia" w:ascii="宋体" w:hAnsi="宋体"/>
          <w:sz w:val="28"/>
          <w:szCs w:val="28"/>
        </w:rPr>
        <w:t>14.支持通过WEB可视化界面配置交换机</w:t>
      </w:r>
    </w:p>
    <w:p w14:paraId="62167EC3">
      <w:pPr>
        <w:spacing w:line="500" w:lineRule="exact"/>
        <w:ind w:firstLine="560" w:firstLineChars="200"/>
        <w:rPr>
          <w:rFonts w:ascii="宋体" w:hAnsi="宋体"/>
          <w:sz w:val="28"/>
          <w:szCs w:val="28"/>
          <w:highlight w:val="yellow"/>
        </w:rPr>
      </w:pPr>
      <w:r>
        <w:rPr>
          <w:rFonts w:hint="eastAsia" w:ascii="宋体" w:hAnsi="宋体"/>
          <w:sz w:val="28"/>
          <w:szCs w:val="28"/>
        </w:rPr>
        <w:t>15.室内交换机支持零配置上线。根据不同区域的业务创建相应业务模板后，绑定设备区域位置信息，</w:t>
      </w:r>
      <w:bookmarkStart w:id="32" w:name="OLE_LINK2"/>
      <w:bookmarkStart w:id="33" w:name="OLE_LINK1"/>
      <w:r>
        <w:rPr>
          <w:rFonts w:hint="eastAsia" w:ascii="宋体" w:hAnsi="宋体"/>
          <w:sz w:val="28"/>
          <w:szCs w:val="28"/>
        </w:rPr>
        <w:t>设备开箱上电后配置即可自动从软件下发，无需在接入设备端刷入配置。</w:t>
      </w:r>
    </w:p>
    <w:bookmarkEnd w:id="32"/>
    <w:bookmarkEnd w:id="33"/>
    <w:p w14:paraId="5DBBEAF2">
      <w:pPr>
        <w:spacing w:line="500" w:lineRule="exact"/>
        <w:ind w:firstLine="560" w:firstLineChars="200"/>
        <w:rPr>
          <w:rFonts w:ascii="宋体" w:hAnsi="宋体"/>
          <w:sz w:val="28"/>
          <w:szCs w:val="28"/>
        </w:rPr>
      </w:pPr>
      <w:r>
        <w:rPr>
          <w:rFonts w:ascii="宋体" w:hAnsi="宋体"/>
          <w:sz w:val="28"/>
          <w:szCs w:val="28"/>
        </w:rPr>
        <w:t>★</w:t>
      </w:r>
      <w:r>
        <w:rPr>
          <w:rFonts w:hint="eastAsia" w:ascii="宋体" w:hAnsi="宋体"/>
          <w:sz w:val="28"/>
          <w:szCs w:val="28"/>
        </w:rPr>
        <w:t>16.支持通过excel批量导入、基于楼栋交换机端口、微信小程序扫码三种方式绑定设备区域位置管理资产信息，适应不同工程厂商在网络开局阶段的工作流程，提供高效的资产登记和网络规划方案；</w:t>
      </w:r>
    </w:p>
    <w:p w14:paraId="1B93783D">
      <w:pPr>
        <w:spacing w:line="500" w:lineRule="exact"/>
        <w:ind w:firstLine="560" w:firstLineChars="200"/>
        <w:rPr>
          <w:rFonts w:ascii="宋体" w:hAnsi="宋体"/>
          <w:sz w:val="28"/>
          <w:szCs w:val="28"/>
        </w:rPr>
      </w:pPr>
      <w:r>
        <w:rPr>
          <w:rFonts w:ascii="宋体" w:hAnsi="宋体"/>
          <w:sz w:val="28"/>
          <w:szCs w:val="28"/>
        </w:rPr>
        <w:t>★</w:t>
      </w:r>
      <w:r>
        <w:rPr>
          <w:rFonts w:hint="eastAsia" w:ascii="宋体" w:hAnsi="宋体"/>
          <w:sz w:val="28"/>
          <w:szCs w:val="28"/>
        </w:rPr>
        <w:t>17.</w:t>
      </w:r>
      <w:r>
        <w:rPr>
          <w:rFonts w:hint="eastAsia"/>
        </w:rPr>
        <w:t xml:space="preserve"> </w:t>
      </w:r>
      <w:r>
        <w:rPr>
          <w:rFonts w:hint="eastAsia" w:ascii="宋体" w:hAnsi="宋体"/>
          <w:sz w:val="28"/>
          <w:szCs w:val="28"/>
        </w:rPr>
        <w:t>支持光模块与光链路运维检测与故障告警，并可在拓扑中呈现并查看详细信息，包括提供告警原因分析与处理建议；</w:t>
      </w:r>
    </w:p>
    <w:p w14:paraId="08F5894C">
      <w:pPr>
        <w:spacing w:line="500" w:lineRule="exact"/>
        <w:ind w:firstLine="560" w:firstLineChars="200"/>
        <w:rPr>
          <w:rFonts w:ascii="宋体" w:hAnsi="宋体"/>
          <w:sz w:val="28"/>
          <w:szCs w:val="28"/>
          <w:highlight w:val="yellow"/>
        </w:rPr>
      </w:pPr>
      <w:r>
        <w:rPr>
          <w:rFonts w:hint="eastAsia" w:ascii="宋体" w:hAnsi="宋体"/>
          <w:sz w:val="28"/>
          <w:szCs w:val="28"/>
        </w:rPr>
        <w:t>18.当室内交换机出现故障，支持替换用的新设备的零配置替换，新设备上电后配置自动下发，无需手动配置。</w:t>
      </w:r>
    </w:p>
    <w:p w14:paraId="373EE3D3">
      <w:pPr>
        <w:spacing w:line="500" w:lineRule="exact"/>
        <w:ind w:firstLine="560" w:firstLineChars="200"/>
        <w:rPr>
          <w:rFonts w:ascii="宋体" w:hAnsi="宋体"/>
          <w:sz w:val="28"/>
          <w:szCs w:val="28"/>
        </w:rPr>
      </w:pPr>
      <w:r>
        <w:rPr>
          <w:rFonts w:hint="eastAsia" w:ascii="宋体" w:hAnsi="宋体"/>
          <w:sz w:val="28"/>
          <w:szCs w:val="28"/>
        </w:rPr>
        <w:t>★19.当室内交换机出现故障，替换用的新设备支持智能零替换。支持自适应不同型号间的设备替换，以及替换后新设备支持终端在任意端口接入，并且终端在原有设备接入端口的配置可自动跟随到新设备端口；</w:t>
      </w:r>
    </w:p>
    <w:p w14:paraId="416CF6D4">
      <w:pPr>
        <w:spacing w:line="500" w:lineRule="exact"/>
        <w:ind w:firstLine="560" w:firstLineChars="200"/>
        <w:rPr>
          <w:rFonts w:ascii="宋体" w:hAnsi="宋体"/>
          <w:sz w:val="28"/>
          <w:szCs w:val="28"/>
        </w:rPr>
      </w:pPr>
      <w:r>
        <w:rPr>
          <w:rFonts w:hint="eastAsia" w:ascii="宋体" w:hAnsi="宋体"/>
          <w:sz w:val="28"/>
          <w:szCs w:val="28"/>
        </w:rPr>
        <w:t>20.功能：</w:t>
      </w:r>
    </w:p>
    <w:p w14:paraId="115413B3">
      <w:pPr>
        <w:spacing w:line="500" w:lineRule="exact"/>
        <w:ind w:firstLine="560" w:firstLineChars="200"/>
        <w:rPr>
          <w:rFonts w:ascii="宋体" w:hAnsi="宋体"/>
          <w:sz w:val="28"/>
          <w:szCs w:val="28"/>
        </w:rPr>
      </w:pPr>
      <w:r>
        <w:rPr>
          <w:rFonts w:hint="eastAsia" w:ascii="宋体" w:hAnsi="宋体"/>
          <w:sz w:val="28"/>
          <w:szCs w:val="28"/>
        </w:rPr>
        <w:t>20.1支持部署 Kylin V10 SP3 操作系统</w:t>
      </w:r>
    </w:p>
    <w:p w14:paraId="6757BEFC">
      <w:pPr>
        <w:spacing w:line="500" w:lineRule="exact"/>
        <w:ind w:firstLine="560" w:firstLineChars="200"/>
        <w:rPr>
          <w:rFonts w:ascii="宋体" w:hAnsi="宋体"/>
          <w:sz w:val="28"/>
          <w:szCs w:val="28"/>
        </w:rPr>
      </w:pPr>
      <w:r>
        <w:rPr>
          <w:rFonts w:hint="eastAsia" w:ascii="宋体" w:hAnsi="宋体"/>
          <w:sz w:val="28"/>
          <w:szCs w:val="28"/>
        </w:rPr>
        <w:t>★20.2支持网元告警通过Syslog推送第三方服务器</w:t>
      </w:r>
    </w:p>
    <w:p w14:paraId="5C1FEC43">
      <w:pPr>
        <w:spacing w:line="500" w:lineRule="exact"/>
        <w:ind w:firstLine="560" w:firstLineChars="200"/>
        <w:rPr>
          <w:rFonts w:ascii="宋体" w:hAnsi="宋体"/>
          <w:sz w:val="28"/>
          <w:szCs w:val="28"/>
        </w:rPr>
      </w:pPr>
      <w:r>
        <w:rPr>
          <w:rFonts w:hint="eastAsia" w:ascii="宋体" w:hAnsi="宋体"/>
          <w:sz w:val="28"/>
          <w:szCs w:val="28"/>
        </w:rPr>
        <w:t>20.3对关键链路的实时状态具备智能检测功能，若状态发生变化，能够智能快速的定位故障点，兼容主流厂商设备；支持呈现关键链路节点的时延和丢包，并支持以多种告警形式通知管理员，以便使网络尽快恢复正常。提供功能截图</w:t>
      </w:r>
    </w:p>
    <w:p w14:paraId="251ECF77">
      <w:pPr>
        <w:spacing w:line="500" w:lineRule="exact"/>
        <w:ind w:firstLine="560" w:firstLineChars="200"/>
        <w:rPr>
          <w:rFonts w:ascii="宋体" w:hAnsi="宋体"/>
          <w:sz w:val="28"/>
          <w:szCs w:val="28"/>
        </w:rPr>
      </w:pPr>
      <w:r>
        <w:rPr>
          <w:rFonts w:hint="eastAsia" w:ascii="宋体" w:hAnsi="宋体"/>
          <w:sz w:val="28"/>
          <w:szCs w:val="28"/>
        </w:rPr>
        <w:t>20.4支持光链路状态周期巡检、手动巡检；支持单台设备光链路状态检测；支持光链路预警阈值设置</w:t>
      </w:r>
      <w:r>
        <w:rPr>
          <w:rFonts w:ascii="宋体" w:hAnsi="宋体"/>
          <w:sz w:val="28"/>
          <w:szCs w:val="28"/>
        </w:rPr>
        <w:t xml:space="preserve"> </w:t>
      </w:r>
    </w:p>
    <w:p w14:paraId="46AAAA46">
      <w:pPr>
        <w:spacing w:line="500" w:lineRule="exact"/>
        <w:ind w:firstLine="560" w:firstLineChars="200"/>
        <w:rPr>
          <w:rFonts w:ascii="宋体" w:hAnsi="宋体"/>
          <w:sz w:val="28"/>
          <w:szCs w:val="28"/>
        </w:rPr>
      </w:pPr>
      <w:r>
        <w:rPr>
          <w:rFonts w:hint="eastAsia" w:ascii="宋体" w:hAnsi="宋体"/>
          <w:sz w:val="28"/>
          <w:szCs w:val="28"/>
        </w:rPr>
        <w:t>20.5支持创建交换机的业务模板，支持图形化界面提前规划各端口业务；</w:t>
      </w:r>
    </w:p>
    <w:p w14:paraId="1892265A">
      <w:pPr>
        <w:spacing w:line="500" w:lineRule="exact"/>
        <w:ind w:firstLine="560" w:firstLineChars="200"/>
        <w:rPr>
          <w:rFonts w:ascii="宋体" w:hAnsi="宋体"/>
          <w:sz w:val="28"/>
          <w:szCs w:val="28"/>
        </w:rPr>
      </w:pPr>
      <w:r>
        <w:rPr>
          <w:rFonts w:hint="eastAsia" w:ascii="宋体" w:hAnsi="宋体"/>
          <w:sz w:val="28"/>
          <w:szCs w:val="28"/>
        </w:rPr>
        <w:t>★20.6当网络出现环路时</w:t>
      </w:r>
      <w:bookmarkStart w:id="34" w:name="OLE_LINK3"/>
      <w:r>
        <w:rPr>
          <w:rFonts w:hint="eastAsia" w:ascii="宋体" w:hAnsi="宋体"/>
          <w:sz w:val="28"/>
          <w:szCs w:val="28"/>
        </w:rPr>
        <w:t>能自动产生告警</w:t>
      </w:r>
      <w:bookmarkEnd w:id="34"/>
      <w:r>
        <w:rPr>
          <w:rFonts w:hint="eastAsia" w:ascii="宋体" w:hAnsi="宋体"/>
          <w:sz w:val="28"/>
          <w:szCs w:val="28"/>
        </w:rPr>
        <w:t>，并在拓扑中显示具体的环路设备告警，能够查询到具体的环路端口，提供功能截图。</w:t>
      </w:r>
    </w:p>
    <w:p w14:paraId="4A3C8480">
      <w:pPr>
        <w:spacing w:line="500" w:lineRule="exact"/>
        <w:ind w:firstLine="560" w:firstLineChars="200"/>
        <w:rPr>
          <w:rFonts w:ascii="宋体" w:hAnsi="宋体"/>
          <w:sz w:val="28"/>
          <w:szCs w:val="28"/>
        </w:rPr>
      </w:pPr>
      <w:r>
        <w:rPr>
          <w:rFonts w:ascii="宋体" w:hAnsi="宋体"/>
          <w:sz w:val="28"/>
          <w:szCs w:val="28"/>
        </w:rPr>
        <w:t>★</w:t>
      </w:r>
      <w:r>
        <w:rPr>
          <w:rFonts w:hint="eastAsia" w:ascii="宋体" w:hAnsi="宋体"/>
          <w:sz w:val="28"/>
          <w:szCs w:val="28"/>
        </w:rPr>
        <w:t>20.7支持开启</w:t>
      </w:r>
      <w:bookmarkStart w:id="35" w:name="OLE_LINK5"/>
      <w:bookmarkStart w:id="36" w:name="OLE_LINK4"/>
      <w:r>
        <w:rPr>
          <w:rFonts w:hint="eastAsia" w:ascii="宋体" w:hAnsi="宋体"/>
          <w:sz w:val="28"/>
          <w:szCs w:val="28"/>
        </w:rPr>
        <w:t>微信告警</w:t>
      </w:r>
      <w:bookmarkEnd w:id="35"/>
      <w:bookmarkEnd w:id="36"/>
      <w:r>
        <w:rPr>
          <w:rFonts w:hint="eastAsia" w:ascii="宋体" w:hAnsi="宋体"/>
          <w:sz w:val="28"/>
          <w:szCs w:val="28"/>
        </w:rPr>
        <w:t>，网络告警推送到用户微信公众号。提供界面截图。</w:t>
      </w:r>
    </w:p>
    <w:p w14:paraId="7E99AE27">
      <w:pPr>
        <w:spacing w:line="500" w:lineRule="exact"/>
        <w:ind w:firstLine="560" w:firstLineChars="200"/>
        <w:rPr>
          <w:rFonts w:ascii="宋体" w:hAnsi="宋体"/>
          <w:sz w:val="28"/>
          <w:szCs w:val="28"/>
        </w:rPr>
      </w:pPr>
      <w:r>
        <w:rPr>
          <w:rFonts w:hint="eastAsia" w:ascii="宋体" w:hAnsi="宋体"/>
          <w:sz w:val="28"/>
          <w:szCs w:val="28"/>
        </w:rPr>
        <w:t>20.8</w:t>
      </w:r>
      <w:bookmarkStart w:id="37" w:name="OLE_LINK7"/>
      <w:bookmarkStart w:id="38" w:name="OLE_LINK6"/>
      <w:r>
        <w:rPr>
          <w:rFonts w:hint="eastAsia" w:ascii="宋体" w:hAnsi="宋体"/>
          <w:sz w:val="28"/>
          <w:szCs w:val="28"/>
        </w:rPr>
        <w:t>支持拓扑运维，可以在拓扑</w:t>
      </w:r>
      <w:bookmarkEnd w:id="37"/>
      <w:bookmarkEnd w:id="38"/>
      <w:r>
        <w:rPr>
          <w:rFonts w:hint="eastAsia" w:ascii="宋体" w:hAnsi="宋体"/>
          <w:sz w:val="28"/>
          <w:szCs w:val="28"/>
        </w:rPr>
        <w:t>上呈现：环路告警、离线告警、光链路告警。</w:t>
      </w:r>
      <w:r>
        <w:rPr>
          <w:rFonts w:ascii="宋体" w:hAnsi="宋体"/>
          <w:sz w:val="28"/>
          <w:szCs w:val="28"/>
        </w:rPr>
        <w:t xml:space="preserve"> </w:t>
      </w:r>
    </w:p>
    <w:p w14:paraId="4053767D">
      <w:pPr>
        <w:spacing w:line="500" w:lineRule="exact"/>
        <w:ind w:firstLine="560" w:firstLineChars="200"/>
        <w:rPr>
          <w:rFonts w:ascii="宋体" w:hAnsi="宋体"/>
          <w:sz w:val="28"/>
          <w:szCs w:val="28"/>
        </w:rPr>
      </w:pPr>
      <w:r>
        <w:rPr>
          <w:rFonts w:hint="eastAsia" w:ascii="宋体" w:hAnsi="宋体"/>
          <w:sz w:val="28"/>
          <w:szCs w:val="28"/>
        </w:rPr>
        <w:t>20.9</w:t>
      </w:r>
      <w:bookmarkStart w:id="39" w:name="OLE_LINK8"/>
      <w:bookmarkStart w:id="40" w:name="OLE_LINK9"/>
      <w:r>
        <w:rPr>
          <w:rFonts w:hint="eastAsia" w:ascii="宋体" w:hAnsi="宋体"/>
          <w:sz w:val="28"/>
          <w:szCs w:val="28"/>
        </w:rPr>
        <w:t>支持自定义资产终端准入免确认时间</w:t>
      </w:r>
      <w:bookmarkEnd w:id="39"/>
      <w:bookmarkEnd w:id="40"/>
      <w:r>
        <w:rPr>
          <w:rFonts w:hint="eastAsia" w:ascii="宋体" w:hAnsi="宋体"/>
          <w:sz w:val="28"/>
          <w:szCs w:val="28"/>
        </w:rPr>
        <w:t>，免确认时间内自动进行整网资产哑终端设备的IP+MAC等信息收集。</w:t>
      </w:r>
    </w:p>
    <w:p w14:paraId="08019076">
      <w:pPr>
        <w:spacing w:line="500" w:lineRule="exact"/>
        <w:ind w:firstLine="560" w:firstLineChars="200"/>
        <w:rPr>
          <w:rFonts w:ascii="宋体" w:hAnsi="宋体"/>
          <w:sz w:val="28"/>
          <w:szCs w:val="28"/>
        </w:rPr>
      </w:pPr>
      <w:r>
        <w:rPr>
          <w:rFonts w:hint="eastAsia" w:ascii="宋体" w:hAnsi="宋体"/>
          <w:sz w:val="28"/>
          <w:szCs w:val="28"/>
        </w:rPr>
        <w:t>★20.10</w:t>
      </w:r>
      <w:bookmarkStart w:id="41" w:name="OLE_LINK10"/>
      <w:bookmarkStart w:id="42" w:name="OLE_LINK11"/>
      <w:r>
        <w:rPr>
          <w:rFonts w:hint="eastAsia" w:ascii="宋体" w:hAnsi="宋体"/>
          <w:sz w:val="28"/>
          <w:szCs w:val="28"/>
        </w:rPr>
        <w:t>支持IP分配监控，实现显示IP</w:t>
      </w:r>
      <w:bookmarkEnd w:id="41"/>
      <w:bookmarkEnd w:id="42"/>
      <w:r>
        <w:rPr>
          <w:rFonts w:hint="eastAsia" w:ascii="宋体" w:hAnsi="宋体"/>
          <w:sz w:val="28"/>
          <w:szCs w:val="28"/>
        </w:rPr>
        <w:t>地址的不同状态，包含冲突地址，分配地址，保留地址，不可分配地址等，提供界面截图。</w:t>
      </w:r>
    </w:p>
    <w:p w14:paraId="173BF847">
      <w:pPr>
        <w:spacing w:line="500" w:lineRule="exact"/>
        <w:ind w:firstLine="560" w:firstLineChars="200"/>
        <w:rPr>
          <w:rFonts w:ascii="宋体" w:hAnsi="宋体"/>
          <w:sz w:val="28"/>
          <w:szCs w:val="28"/>
        </w:rPr>
      </w:pPr>
      <w:r>
        <w:rPr>
          <w:rFonts w:hint="eastAsia" w:ascii="宋体" w:hAnsi="宋体"/>
          <w:sz w:val="28"/>
          <w:szCs w:val="28"/>
        </w:rPr>
        <w:t>20.11支持任务式工作台，用户关键任务一页呈现。</w:t>
      </w:r>
    </w:p>
    <w:p w14:paraId="3BC047DB">
      <w:pPr>
        <w:spacing w:line="500" w:lineRule="exact"/>
        <w:ind w:firstLine="560" w:firstLineChars="200"/>
        <w:rPr>
          <w:rFonts w:ascii="宋体" w:hAnsi="宋体"/>
          <w:sz w:val="28"/>
          <w:szCs w:val="28"/>
        </w:rPr>
      </w:pPr>
      <w:r>
        <w:rPr>
          <w:rFonts w:hint="eastAsia" w:ascii="宋体" w:hAnsi="宋体"/>
          <w:sz w:val="28"/>
          <w:szCs w:val="28"/>
        </w:rPr>
        <w:t>20.12配置有线交换机管控授权300个。</w:t>
      </w:r>
    </w:p>
    <w:p w14:paraId="3A45B70A">
      <w:pPr>
        <w:spacing w:line="500" w:lineRule="exact"/>
        <w:ind w:firstLine="560" w:firstLineChars="200"/>
        <w:rPr>
          <w:rFonts w:ascii="宋体" w:hAnsi="宋体"/>
          <w:sz w:val="28"/>
          <w:szCs w:val="28"/>
        </w:rPr>
      </w:pPr>
    </w:p>
    <w:p w14:paraId="0C29576E">
      <w:pPr>
        <w:spacing w:line="500" w:lineRule="exact"/>
        <w:ind w:firstLine="562" w:firstLineChars="200"/>
        <w:rPr>
          <w:rFonts w:ascii="宋体" w:hAnsi="宋体"/>
          <w:sz w:val="28"/>
          <w:szCs w:val="28"/>
        </w:rPr>
      </w:pPr>
      <w:r>
        <w:rPr>
          <w:rFonts w:hint="eastAsia" w:ascii="宋体" w:hAnsi="宋体"/>
          <w:b/>
          <w:sz w:val="28"/>
          <w:szCs w:val="28"/>
        </w:rPr>
        <w:t>序号3</w:t>
      </w:r>
      <w:r>
        <w:rPr>
          <w:rFonts w:hint="eastAsia" w:ascii="宋体" w:hAnsi="宋体"/>
          <w:sz w:val="28"/>
          <w:szCs w:val="28"/>
        </w:rPr>
        <w:t>：服务器</w:t>
      </w:r>
    </w:p>
    <w:tbl>
      <w:tblPr>
        <w:tblStyle w:val="1460"/>
        <w:tblW w:w="94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62"/>
        <w:gridCol w:w="993"/>
        <w:gridCol w:w="1275"/>
        <w:gridCol w:w="1418"/>
        <w:gridCol w:w="4394"/>
        <w:gridCol w:w="851"/>
      </w:tblGrid>
      <w:tr w14:paraId="68825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62" w:type="dxa"/>
          </w:tcPr>
          <w:p w14:paraId="66D727BA">
            <w:pPr>
              <w:jc w:val="center"/>
              <w:rPr>
                <w:rFonts w:ascii="黑体" w:hAnsi="黑体" w:eastAsia="黑体" w:cs="宋体"/>
                <w:kern w:val="0"/>
                <w:sz w:val="24"/>
                <w:szCs w:val="24"/>
              </w:rPr>
            </w:pPr>
            <w:r>
              <w:rPr>
                <w:rFonts w:hint="eastAsia" w:ascii="黑体" w:hAnsi="黑体" w:eastAsia="黑体" w:cs="宋体"/>
                <w:kern w:val="0"/>
                <w:sz w:val="24"/>
                <w:szCs w:val="24"/>
              </w:rPr>
              <w:t>序号</w:t>
            </w:r>
          </w:p>
        </w:tc>
        <w:tc>
          <w:tcPr>
            <w:tcW w:w="993" w:type="dxa"/>
          </w:tcPr>
          <w:p w14:paraId="4051C5D4">
            <w:pPr>
              <w:jc w:val="center"/>
              <w:rPr>
                <w:rFonts w:ascii="黑体" w:hAnsi="黑体" w:eastAsia="黑体" w:cs="宋体"/>
                <w:kern w:val="0"/>
                <w:sz w:val="24"/>
                <w:szCs w:val="24"/>
              </w:rPr>
            </w:pPr>
            <w:r>
              <w:rPr>
                <w:rFonts w:hint="eastAsia" w:ascii="黑体" w:hAnsi="黑体" w:eastAsia="黑体" w:cs="宋体"/>
                <w:kern w:val="0"/>
                <w:sz w:val="24"/>
                <w:szCs w:val="24"/>
              </w:rPr>
              <w:t>指标分类</w:t>
            </w:r>
          </w:p>
        </w:tc>
        <w:tc>
          <w:tcPr>
            <w:tcW w:w="1275" w:type="dxa"/>
          </w:tcPr>
          <w:p w14:paraId="5FE6F607">
            <w:pPr>
              <w:jc w:val="center"/>
              <w:rPr>
                <w:rFonts w:ascii="黑体" w:hAnsi="黑体" w:eastAsia="黑体" w:cs="宋体"/>
                <w:kern w:val="0"/>
                <w:sz w:val="24"/>
                <w:szCs w:val="24"/>
              </w:rPr>
            </w:pPr>
            <w:r>
              <w:rPr>
                <w:rFonts w:hint="eastAsia" w:ascii="黑体" w:hAnsi="黑体" w:eastAsia="黑体" w:cs="宋体"/>
                <w:kern w:val="0"/>
                <w:sz w:val="24"/>
                <w:szCs w:val="24"/>
              </w:rPr>
              <w:t>一级指标</w:t>
            </w:r>
          </w:p>
        </w:tc>
        <w:tc>
          <w:tcPr>
            <w:tcW w:w="1418" w:type="dxa"/>
          </w:tcPr>
          <w:p w14:paraId="60A8B7D0">
            <w:pPr>
              <w:jc w:val="center"/>
              <w:rPr>
                <w:rFonts w:ascii="黑体" w:hAnsi="黑体" w:eastAsia="黑体" w:cs="宋体"/>
                <w:kern w:val="0"/>
                <w:sz w:val="24"/>
                <w:szCs w:val="24"/>
              </w:rPr>
            </w:pPr>
            <w:r>
              <w:rPr>
                <w:rFonts w:hint="eastAsia" w:ascii="黑体" w:hAnsi="黑体" w:eastAsia="黑体" w:cs="宋体"/>
                <w:kern w:val="0"/>
                <w:sz w:val="24"/>
                <w:szCs w:val="24"/>
              </w:rPr>
              <w:t xml:space="preserve">二级指标 </w:t>
            </w:r>
          </w:p>
        </w:tc>
        <w:tc>
          <w:tcPr>
            <w:tcW w:w="4394" w:type="dxa"/>
          </w:tcPr>
          <w:p w14:paraId="6D9358CF">
            <w:pPr>
              <w:jc w:val="center"/>
              <w:rPr>
                <w:rFonts w:ascii="黑体" w:hAnsi="黑体" w:eastAsia="黑体" w:cs="宋体"/>
                <w:kern w:val="0"/>
                <w:sz w:val="24"/>
                <w:szCs w:val="24"/>
              </w:rPr>
            </w:pPr>
            <w:r>
              <w:rPr>
                <w:rFonts w:hint="eastAsia" w:ascii="黑体" w:hAnsi="黑体" w:eastAsia="黑体" w:cs="宋体"/>
                <w:kern w:val="0"/>
                <w:sz w:val="24"/>
                <w:szCs w:val="24"/>
              </w:rPr>
              <w:t>指标要求</w:t>
            </w:r>
          </w:p>
        </w:tc>
        <w:tc>
          <w:tcPr>
            <w:tcW w:w="851" w:type="dxa"/>
          </w:tcPr>
          <w:p w14:paraId="567EA3A9">
            <w:pPr>
              <w:jc w:val="center"/>
              <w:rPr>
                <w:rFonts w:ascii="黑体" w:hAnsi="黑体" w:eastAsia="黑体" w:cs="宋体"/>
                <w:kern w:val="0"/>
                <w:sz w:val="24"/>
                <w:szCs w:val="24"/>
              </w:rPr>
            </w:pPr>
            <w:r>
              <w:rPr>
                <w:rFonts w:hint="eastAsia" w:ascii="黑体" w:hAnsi="黑体" w:eastAsia="黑体" w:cs="宋体"/>
                <w:kern w:val="0"/>
                <w:sz w:val="24"/>
                <w:szCs w:val="24"/>
              </w:rPr>
              <w:t>数量</w:t>
            </w:r>
          </w:p>
        </w:tc>
      </w:tr>
      <w:tr w14:paraId="37E52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7" w:hRule="atLeast"/>
          <w:jc w:val="center"/>
        </w:trPr>
        <w:tc>
          <w:tcPr>
            <w:tcW w:w="562" w:type="dxa"/>
          </w:tcPr>
          <w:p w14:paraId="03F8EC38">
            <w:pPr>
              <w:jc w:val="center"/>
              <w:rPr>
                <w:rFonts w:ascii="黑体" w:hAnsi="黑体" w:eastAsia="黑体" w:cs="宋体"/>
                <w:kern w:val="0"/>
                <w:sz w:val="24"/>
                <w:szCs w:val="24"/>
              </w:rPr>
            </w:pPr>
            <w:r>
              <w:rPr>
                <w:rFonts w:hint="eastAsia" w:ascii="黑体" w:hAnsi="黑体" w:eastAsia="黑体"/>
                <w:color w:val="000000"/>
                <w:kern w:val="0"/>
                <w:sz w:val="24"/>
                <w:szCs w:val="24"/>
              </w:rPr>
              <w:t>1</w:t>
            </w:r>
          </w:p>
        </w:tc>
        <w:tc>
          <w:tcPr>
            <w:tcW w:w="993" w:type="dxa"/>
          </w:tcPr>
          <w:p w14:paraId="5C1CF6C7">
            <w:pPr>
              <w:jc w:val="center"/>
              <w:rPr>
                <w:rFonts w:ascii="黑体" w:hAnsi="黑体" w:eastAsia="黑体" w:cs="宋体"/>
                <w:kern w:val="0"/>
                <w:sz w:val="24"/>
                <w:szCs w:val="24"/>
              </w:rPr>
            </w:pPr>
            <w:r>
              <w:rPr>
                <w:rFonts w:hint="eastAsia" w:ascii="黑体" w:hAnsi="黑体" w:eastAsia="黑体" w:cs="宋体"/>
                <w:kern w:val="0"/>
                <w:sz w:val="24"/>
                <w:szCs w:val="24"/>
              </w:rPr>
              <w:t>产品规格</w:t>
            </w:r>
          </w:p>
        </w:tc>
        <w:tc>
          <w:tcPr>
            <w:tcW w:w="1275" w:type="dxa"/>
          </w:tcPr>
          <w:p w14:paraId="344033D4">
            <w:pPr>
              <w:jc w:val="center"/>
              <w:rPr>
                <w:rFonts w:ascii="黑体" w:hAnsi="黑体" w:eastAsia="黑体" w:cs="宋体"/>
                <w:kern w:val="0"/>
                <w:sz w:val="24"/>
                <w:szCs w:val="24"/>
              </w:rPr>
            </w:pPr>
            <w:r>
              <w:rPr>
                <w:rFonts w:hint="eastAsia" w:ascii="黑体" w:hAnsi="黑体" w:eastAsia="黑体" w:cs="宋体"/>
                <w:kern w:val="0"/>
                <w:sz w:val="24"/>
                <w:szCs w:val="24"/>
              </w:rPr>
              <w:t>▲CPU规格</w:t>
            </w:r>
          </w:p>
        </w:tc>
        <w:tc>
          <w:tcPr>
            <w:tcW w:w="1418" w:type="dxa"/>
          </w:tcPr>
          <w:p w14:paraId="2999732E">
            <w:pPr>
              <w:jc w:val="center"/>
              <w:rPr>
                <w:rFonts w:ascii="黑体" w:hAnsi="黑体" w:eastAsia="黑体" w:cs="宋体"/>
                <w:kern w:val="0"/>
                <w:sz w:val="24"/>
                <w:szCs w:val="24"/>
              </w:rPr>
            </w:pPr>
            <w:r>
              <w:rPr>
                <w:rFonts w:hint="eastAsia" w:ascii="黑体" w:hAnsi="黑体" w:eastAsia="黑体" w:cs="宋体"/>
                <w:kern w:val="0"/>
                <w:sz w:val="24"/>
                <w:szCs w:val="24"/>
              </w:rPr>
              <w:t>▲CPU信息</w:t>
            </w:r>
          </w:p>
        </w:tc>
        <w:tc>
          <w:tcPr>
            <w:tcW w:w="4394" w:type="dxa"/>
          </w:tcPr>
          <w:p w14:paraId="32B5131F">
            <w:pPr>
              <w:autoSpaceDE w:val="0"/>
              <w:autoSpaceDN w:val="0"/>
              <w:adjustRightInd w:val="0"/>
              <w:jc w:val="left"/>
              <w:rPr>
                <w:rFonts w:ascii="黑体" w:hAnsi="黑体" w:eastAsia="黑体" w:cs="黑体"/>
                <w:kern w:val="0"/>
                <w:sz w:val="24"/>
                <w:szCs w:val="24"/>
              </w:rPr>
            </w:pPr>
            <w:r>
              <w:rPr>
                <w:rFonts w:hint="eastAsia" w:ascii="黑体" w:hAnsi="黑体" w:eastAsia="黑体" w:cs="黑体"/>
                <w:kern w:val="0"/>
                <w:sz w:val="24"/>
                <w:szCs w:val="24"/>
              </w:rPr>
              <w:t>供应商给出</w:t>
            </w:r>
            <w:r>
              <w:rPr>
                <w:rFonts w:ascii="黑体" w:hAnsi="黑体" w:eastAsia="黑体" w:cs="黑体"/>
                <w:kern w:val="0"/>
                <w:sz w:val="24"/>
                <w:szCs w:val="24"/>
              </w:rPr>
              <w:t xml:space="preserve">CPU </w:t>
            </w:r>
            <w:r>
              <w:rPr>
                <w:rFonts w:hint="eastAsia" w:ascii="黑体" w:hAnsi="黑体" w:eastAsia="黑体" w:cs="黑体"/>
                <w:kern w:val="0"/>
                <w:sz w:val="24"/>
                <w:szCs w:val="24"/>
              </w:rPr>
              <w:t>信息，包含</w:t>
            </w:r>
            <w:r>
              <w:rPr>
                <w:rFonts w:ascii="黑体" w:hAnsi="黑体" w:eastAsia="黑体" w:cs="黑体"/>
                <w:kern w:val="0"/>
                <w:sz w:val="24"/>
                <w:szCs w:val="24"/>
              </w:rPr>
              <w:t xml:space="preserve">CPU </w:t>
            </w:r>
            <w:r>
              <w:rPr>
                <w:rFonts w:hint="eastAsia" w:ascii="黑体" w:hAnsi="黑体" w:eastAsia="黑体" w:cs="黑体"/>
                <w:kern w:val="0"/>
                <w:sz w:val="24"/>
                <w:szCs w:val="24"/>
              </w:rPr>
              <w:t>型号、物理核心数、主频、末级缓存容量、线程数、热设计功耗及支持</w:t>
            </w:r>
          </w:p>
          <w:p w14:paraId="053E4965">
            <w:pPr>
              <w:rPr>
                <w:rFonts w:ascii="黑体" w:hAnsi="黑体" w:eastAsia="黑体" w:cs="宋体"/>
                <w:color w:val="000000" w:themeColor="text1"/>
                <w:kern w:val="0"/>
                <w:sz w:val="24"/>
                <w:szCs w:val="24"/>
                <w14:textFill>
                  <w14:solidFill>
                    <w14:schemeClr w14:val="tx1"/>
                  </w14:solidFill>
                </w14:textFill>
              </w:rPr>
            </w:pPr>
            <w:r>
              <w:rPr>
                <w:rFonts w:hint="eastAsia" w:ascii="黑体" w:hAnsi="黑体" w:eastAsia="黑体" w:cs="黑体"/>
                <w:kern w:val="0"/>
                <w:sz w:val="24"/>
                <w:szCs w:val="24"/>
              </w:rPr>
              <w:t>内存的最高速率、通道数和位宽</w:t>
            </w:r>
          </w:p>
        </w:tc>
        <w:tc>
          <w:tcPr>
            <w:tcW w:w="851" w:type="dxa"/>
            <w:vMerge w:val="restart"/>
          </w:tcPr>
          <w:p w14:paraId="20629292">
            <w:pPr>
              <w:jc w:val="center"/>
              <w:rPr>
                <w:rFonts w:ascii="黑体" w:hAnsi="黑体" w:eastAsia="黑体" w:cs="宋体"/>
                <w:kern w:val="0"/>
                <w:sz w:val="24"/>
                <w:szCs w:val="24"/>
              </w:rPr>
            </w:pPr>
            <w:r>
              <w:rPr>
                <w:rFonts w:ascii="黑体" w:hAnsi="黑体" w:eastAsia="黑体" w:cs="宋体"/>
                <w:kern w:val="0"/>
                <w:sz w:val="24"/>
                <w:szCs w:val="24"/>
              </w:rPr>
              <w:t>8</w:t>
            </w:r>
            <w:r>
              <w:rPr>
                <w:rFonts w:hint="eastAsia" w:ascii="黑体" w:hAnsi="黑体" w:eastAsia="黑体" w:cs="宋体"/>
                <w:kern w:val="0"/>
                <w:sz w:val="24"/>
                <w:szCs w:val="24"/>
              </w:rPr>
              <w:t>台</w:t>
            </w:r>
          </w:p>
        </w:tc>
      </w:tr>
      <w:tr w14:paraId="2DD4E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1" w:hRule="atLeast"/>
          <w:jc w:val="center"/>
        </w:trPr>
        <w:tc>
          <w:tcPr>
            <w:tcW w:w="562" w:type="dxa"/>
          </w:tcPr>
          <w:p w14:paraId="4574A78C">
            <w:pPr>
              <w:jc w:val="center"/>
              <w:rPr>
                <w:rFonts w:ascii="黑体" w:hAnsi="黑体" w:eastAsia="黑体"/>
                <w:color w:val="000000"/>
                <w:kern w:val="0"/>
                <w:sz w:val="24"/>
                <w:szCs w:val="24"/>
              </w:rPr>
            </w:pPr>
            <w:r>
              <w:rPr>
                <w:rFonts w:hint="eastAsia" w:ascii="黑体" w:hAnsi="黑体" w:eastAsia="黑体"/>
                <w:color w:val="000000"/>
                <w:kern w:val="0"/>
                <w:sz w:val="24"/>
                <w:szCs w:val="24"/>
              </w:rPr>
              <w:t>2</w:t>
            </w:r>
          </w:p>
        </w:tc>
        <w:tc>
          <w:tcPr>
            <w:tcW w:w="993" w:type="dxa"/>
          </w:tcPr>
          <w:p w14:paraId="51E9B00C">
            <w:pPr>
              <w:jc w:val="center"/>
              <w:rPr>
                <w:rFonts w:ascii="黑体" w:hAnsi="黑体" w:eastAsia="黑体" w:cs="宋体"/>
                <w:kern w:val="0"/>
                <w:sz w:val="24"/>
                <w:szCs w:val="24"/>
              </w:rPr>
            </w:pPr>
            <w:r>
              <w:rPr>
                <w:rFonts w:hint="eastAsia" w:ascii="黑体" w:hAnsi="黑体" w:eastAsia="黑体" w:cs="宋体"/>
                <w:kern w:val="0"/>
                <w:sz w:val="24"/>
                <w:szCs w:val="24"/>
              </w:rPr>
              <w:t>产品规格</w:t>
            </w:r>
          </w:p>
        </w:tc>
        <w:tc>
          <w:tcPr>
            <w:tcW w:w="1275" w:type="dxa"/>
            <w:vMerge w:val="restart"/>
          </w:tcPr>
          <w:p w14:paraId="272716FC">
            <w:pPr>
              <w:jc w:val="center"/>
              <w:rPr>
                <w:rFonts w:ascii="黑体" w:hAnsi="黑体" w:eastAsia="黑体"/>
                <w:kern w:val="0"/>
                <w:sz w:val="24"/>
                <w:szCs w:val="24"/>
              </w:rPr>
            </w:pPr>
            <w:r>
              <w:rPr>
                <w:rFonts w:hint="eastAsia" w:ascii="黑体" w:hAnsi="黑体" w:eastAsia="黑体" w:cs="宋体"/>
                <w:kern w:val="0"/>
                <w:sz w:val="24"/>
                <w:szCs w:val="24"/>
              </w:rPr>
              <w:t>▲主板规格</w:t>
            </w:r>
          </w:p>
        </w:tc>
        <w:tc>
          <w:tcPr>
            <w:tcW w:w="1418" w:type="dxa"/>
          </w:tcPr>
          <w:p w14:paraId="0362AB68">
            <w:pPr>
              <w:jc w:val="center"/>
              <w:rPr>
                <w:rFonts w:ascii="黑体" w:hAnsi="黑体" w:eastAsia="黑体" w:cs="宋体"/>
                <w:kern w:val="0"/>
                <w:sz w:val="24"/>
                <w:szCs w:val="24"/>
              </w:rPr>
            </w:pPr>
            <w:r>
              <w:rPr>
                <w:rFonts w:hint="eastAsia" w:ascii="黑体" w:hAnsi="黑体" w:eastAsia="黑体" w:cs="宋体"/>
                <w:kern w:val="0"/>
                <w:sz w:val="24"/>
                <w:szCs w:val="24"/>
              </w:rPr>
              <w:t>▲主板支持的CPU 和内存情况</w:t>
            </w:r>
          </w:p>
        </w:tc>
        <w:tc>
          <w:tcPr>
            <w:tcW w:w="4394" w:type="dxa"/>
          </w:tcPr>
          <w:p w14:paraId="4BEB7C10">
            <w:pPr>
              <w:autoSpaceDE w:val="0"/>
              <w:autoSpaceDN w:val="0"/>
              <w:adjustRightInd w:val="0"/>
              <w:jc w:val="left"/>
              <w:rPr>
                <w:rFonts w:ascii="黑体" w:hAnsi="黑体" w:eastAsia="黑体" w:cs="黑体"/>
                <w:kern w:val="0"/>
                <w:sz w:val="24"/>
                <w:szCs w:val="24"/>
              </w:rPr>
            </w:pPr>
            <w:r>
              <w:rPr>
                <w:rFonts w:hint="eastAsia" w:ascii="黑体" w:hAnsi="黑体" w:eastAsia="黑体" w:cs="黑体"/>
                <w:kern w:val="0"/>
                <w:sz w:val="24"/>
                <w:szCs w:val="24"/>
              </w:rPr>
              <w:t>供应商给出主板支持的</w:t>
            </w:r>
            <w:r>
              <w:rPr>
                <w:rFonts w:ascii="黑体" w:hAnsi="黑体" w:eastAsia="黑体" w:cs="黑体"/>
                <w:kern w:val="0"/>
                <w:sz w:val="24"/>
                <w:szCs w:val="24"/>
              </w:rPr>
              <w:t xml:space="preserve">CPU </w:t>
            </w:r>
            <w:r>
              <w:rPr>
                <w:rFonts w:hint="eastAsia" w:ascii="黑体" w:hAnsi="黑体" w:eastAsia="黑体" w:cs="黑体"/>
                <w:kern w:val="0"/>
                <w:sz w:val="24"/>
                <w:szCs w:val="24"/>
              </w:rPr>
              <w:t>和内存的型号数量</w:t>
            </w:r>
          </w:p>
        </w:tc>
        <w:tc>
          <w:tcPr>
            <w:tcW w:w="851" w:type="dxa"/>
            <w:vMerge w:val="continue"/>
          </w:tcPr>
          <w:p w14:paraId="52D305D0">
            <w:pPr>
              <w:jc w:val="center"/>
              <w:rPr>
                <w:rFonts w:ascii="黑体" w:hAnsi="黑体" w:eastAsia="黑体" w:cs="宋体"/>
                <w:kern w:val="0"/>
                <w:sz w:val="24"/>
                <w:szCs w:val="24"/>
              </w:rPr>
            </w:pPr>
          </w:p>
        </w:tc>
      </w:tr>
      <w:tr w14:paraId="40B80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5" w:hRule="atLeast"/>
          <w:jc w:val="center"/>
        </w:trPr>
        <w:tc>
          <w:tcPr>
            <w:tcW w:w="562" w:type="dxa"/>
          </w:tcPr>
          <w:p w14:paraId="5CECC5C4">
            <w:pPr>
              <w:jc w:val="center"/>
              <w:rPr>
                <w:rFonts w:ascii="黑体" w:hAnsi="黑体" w:eastAsia="黑体"/>
                <w:color w:val="000000"/>
                <w:kern w:val="0"/>
                <w:sz w:val="24"/>
                <w:szCs w:val="24"/>
              </w:rPr>
            </w:pPr>
            <w:r>
              <w:rPr>
                <w:rFonts w:hint="eastAsia" w:ascii="黑体" w:hAnsi="黑体" w:eastAsia="黑体"/>
                <w:color w:val="000000"/>
                <w:kern w:val="0"/>
                <w:sz w:val="24"/>
                <w:szCs w:val="24"/>
              </w:rPr>
              <w:t>3</w:t>
            </w:r>
          </w:p>
        </w:tc>
        <w:tc>
          <w:tcPr>
            <w:tcW w:w="993" w:type="dxa"/>
          </w:tcPr>
          <w:p w14:paraId="745069DB">
            <w:pPr>
              <w:jc w:val="center"/>
              <w:rPr>
                <w:rFonts w:ascii="黑体" w:hAnsi="黑体" w:eastAsia="黑体" w:cs="宋体"/>
                <w:kern w:val="0"/>
                <w:sz w:val="24"/>
                <w:szCs w:val="24"/>
              </w:rPr>
            </w:pPr>
            <w:r>
              <w:rPr>
                <w:rFonts w:hint="eastAsia" w:ascii="黑体" w:hAnsi="黑体" w:eastAsia="黑体" w:cs="宋体"/>
                <w:kern w:val="0"/>
                <w:sz w:val="24"/>
                <w:szCs w:val="24"/>
              </w:rPr>
              <w:t>产品规格</w:t>
            </w:r>
          </w:p>
        </w:tc>
        <w:tc>
          <w:tcPr>
            <w:tcW w:w="1275" w:type="dxa"/>
            <w:vMerge w:val="continue"/>
          </w:tcPr>
          <w:p w14:paraId="552F6820">
            <w:pPr>
              <w:autoSpaceDE w:val="0"/>
              <w:autoSpaceDN w:val="0"/>
              <w:adjustRightInd w:val="0"/>
              <w:jc w:val="left"/>
              <w:rPr>
                <w:rFonts w:ascii="黑体" w:hAnsi="黑体" w:eastAsia="黑体"/>
                <w:kern w:val="0"/>
                <w:sz w:val="24"/>
                <w:szCs w:val="24"/>
              </w:rPr>
            </w:pPr>
          </w:p>
        </w:tc>
        <w:tc>
          <w:tcPr>
            <w:tcW w:w="1418" w:type="dxa"/>
          </w:tcPr>
          <w:p w14:paraId="3BE5642F">
            <w:pPr>
              <w:jc w:val="center"/>
              <w:rPr>
                <w:rFonts w:ascii="黑体" w:hAnsi="黑体" w:eastAsia="黑体" w:cs="宋体"/>
                <w:kern w:val="0"/>
                <w:sz w:val="24"/>
                <w:szCs w:val="24"/>
              </w:rPr>
            </w:pPr>
            <w:r>
              <w:rPr>
                <w:rFonts w:hint="eastAsia" w:ascii="黑体" w:hAnsi="黑体" w:eastAsia="黑体" w:cs="宋体"/>
                <w:kern w:val="0"/>
                <w:sz w:val="24"/>
                <w:szCs w:val="24"/>
              </w:rPr>
              <w:t>▲主板内存槽数量</w:t>
            </w:r>
          </w:p>
        </w:tc>
        <w:tc>
          <w:tcPr>
            <w:tcW w:w="4394" w:type="dxa"/>
          </w:tcPr>
          <w:p w14:paraId="3F2D2C4A">
            <w:pPr>
              <w:rPr>
                <w:rFonts w:ascii="黑体" w:hAnsi="黑体" w:eastAsia="黑体" w:cs="宋体"/>
                <w:color w:val="000000" w:themeColor="text1"/>
                <w:kern w:val="0"/>
                <w:sz w:val="24"/>
                <w:szCs w:val="24"/>
                <w14:textFill>
                  <w14:solidFill>
                    <w14:schemeClr w14:val="tx1"/>
                  </w14:solidFill>
                </w14:textFill>
              </w:rPr>
            </w:pPr>
            <w:r>
              <w:rPr>
                <w:rFonts w:hint="eastAsia" w:ascii="黑体" w:hAnsi="黑体" w:eastAsia="黑体" w:cs="宋体"/>
                <w:color w:val="000000" w:themeColor="text1"/>
                <w:kern w:val="0"/>
                <w:sz w:val="24"/>
                <w:szCs w:val="24"/>
                <w14:textFill>
                  <w14:solidFill>
                    <w14:schemeClr w14:val="tx1"/>
                  </w14:solidFill>
                </w14:textFill>
              </w:rPr>
              <w:t>非板载内存的可扩展插槽数量应不少于4 个</w:t>
            </w:r>
          </w:p>
        </w:tc>
        <w:tc>
          <w:tcPr>
            <w:tcW w:w="851" w:type="dxa"/>
            <w:vMerge w:val="continue"/>
          </w:tcPr>
          <w:p w14:paraId="18E9EF2B">
            <w:pPr>
              <w:jc w:val="center"/>
              <w:rPr>
                <w:rFonts w:ascii="黑体" w:hAnsi="黑体" w:eastAsia="黑体" w:cs="宋体"/>
                <w:kern w:val="0"/>
                <w:sz w:val="24"/>
                <w:szCs w:val="24"/>
              </w:rPr>
            </w:pPr>
          </w:p>
        </w:tc>
      </w:tr>
      <w:tr w14:paraId="4BC6D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562" w:type="dxa"/>
          </w:tcPr>
          <w:p w14:paraId="51E8F0C3">
            <w:pPr>
              <w:jc w:val="center"/>
              <w:rPr>
                <w:rFonts w:ascii="黑体" w:hAnsi="黑体" w:eastAsia="黑体"/>
                <w:color w:val="000000"/>
                <w:kern w:val="0"/>
                <w:sz w:val="24"/>
                <w:szCs w:val="24"/>
              </w:rPr>
            </w:pPr>
            <w:r>
              <w:rPr>
                <w:rFonts w:hint="eastAsia" w:ascii="黑体" w:hAnsi="黑体" w:eastAsia="黑体"/>
                <w:color w:val="000000"/>
                <w:kern w:val="0"/>
                <w:sz w:val="24"/>
                <w:szCs w:val="24"/>
              </w:rPr>
              <w:t>4</w:t>
            </w:r>
          </w:p>
        </w:tc>
        <w:tc>
          <w:tcPr>
            <w:tcW w:w="993" w:type="dxa"/>
          </w:tcPr>
          <w:p w14:paraId="498EE3E7">
            <w:pPr>
              <w:jc w:val="center"/>
              <w:rPr>
                <w:rFonts w:ascii="黑体" w:hAnsi="黑体" w:eastAsia="黑体" w:cs="宋体"/>
                <w:kern w:val="0"/>
                <w:sz w:val="24"/>
                <w:szCs w:val="24"/>
              </w:rPr>
            </w:pPr>
            <w:r>
              <w:rPr>
                <w:rFonts w:hint="eastAsia" w:ascii="黑体" w:hAnsi="黑体" w:eastAsia="黑体" w:cs="宋体"/>
                <w:kern w:val="0"/>
                <w:sz w:val="24"/>
                <w:szCs w:val="24"/>
              </w:rPr>
              <w:t>产品规格</w:t>
            </w:r>
          </w:p>
        </w:tc>
        <w:tc>
          <w:tcPr>
            <w:tcW w:w="1275" w:type="dxa"/>
            <w:vMerge w:val="continue"/>
          </w:tcPr>
          <w:p w14:paraId="50FD9634">
            <w:pPr>
              <w:autoSpaceDE w:val="0"/>
              <w:autoSpaceDN w:val="0"/>
              <w:adjustRightInd w:val="0"/>
              <w:jc w:val="left"/>
              <w:rPr>
                <w:rFonts w:ascii="黑体" w:hAnsi="黑体" w:eastAsia="黑体" w:cs="黑体"/>
                <w:kern w:val="0"/>
                <w:sz w:val="24"/>
                <w:szCs w:val="24"/>
              </w:rPr>
            </w:pPr>
          </w:p>
        </w:tc>
        <w:tc>
          <w:tcPr>
            <w:tcW w:w="1418" w:type="dxa"/>
          </w:tcPr>
          <w:p w14:paraId="154D0313">
            <w:pPr>
              <w:jc w:val="center"/>
              <w:rPr>
                <w:rFonts w:ascii="黑体" w:hAnsi="黑体" w:eastAsia="黑体" w:cs="宋体"/>
                <w:kern w:val="0"/>
                <w:sz w:val="24"/>
                <w:szCs w:val="24"/>
              </w:rPr>
            </w:pPr>
            <w:r>
              <w:rPr>
                <w:rFonts w:hint="eastAsia" w:ascii="黑体" w:hAnsi="黑体" w:eastAsia="黑体" w:cs="宋体"/>
                <w:kern w:val="0"/>
                <w:sz w:val="24"/>
                <w:szCs w:val="24"/>
              </w:rPr>
              <w:t>▲主板存储接口</w:t>
            </w:r>
          </w:p>
        </w:tc>
        <w:tc>
          <w:tcPr>
            <w:tcW w:w="4394" w:type="dxa"/>
          </w:tcPr>
          <w:p w14:paraId="46E05EE5">
            <w:pPr>
              <w:rPr>
                <w:rFonts w:ascii="黑体" w:hAnsi="黑体" w:eastAsia="黑体" w:cs="宋体"/>
                <w:color w:val="000000" w:themeColor="text1"/>
                <w:kern w:val="0"/>
                <w:sz w:val="24"/>
                <w:szCs w:val="24"/>
                <w14:textFill>
                  <w14:solidFill>
                    <w14:schemeClr w14:val="tx1"/>
                  </w14:solidFill>
                </w14:textFill>
              </w:rPr>
            </w:pPr>
            <w:r>
              <w:rPr>
                <w:rFonts w:hint="eastAsia" w:ascii="黑体" w:hAnsi="黑体" w:eastAsia="黑体" w:cs="宋体"/>
                <w:color w:val="000000" w:themeColor="text1"/>
                <w:kern w:val="0"/>
                <w:sz w:val="24"/>
                <w:szCs w:val="24"/>
                <w14:textFill>
                  <w14:solidFill>
                    <w14:schemeClr w14:val="tx1"/>
                  </w14:solidFill>
                </w14:textFill>
              </w:rPr>
              <w:t>至少支持SATA、SAS、M.2、U.2 等存储接口中的1 种</w:t>
            </w:r>
          </w:p>
        </w:tc>
        <w:tc>
          <w:tcPr>
            <w:tcW w:w="851" w:type="dxa"/>
            <w:vMerge w:val="continue"/>
          </w:tcPr>
          <w:p w14:paraId="17CCF4D5">
            <w:pPr>
              <w:jc w:val="center"/>
              <w:rPr>
                <w:rFonts w:ascii="黑体" w:hAnsi="黑体" w:eastAsia="黑体" w:cs="宋体"/>
                <w:kern w:val="0"/>
                <w:sz w:val="24"/>
                <w:szCs w:val="24"/>
              </w:rPr>
            </w:pPr>
          </w:p>
        </w:tc>
      </w:tr>
      <w:tr w14:paraId="26161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3" w:hRule="atLeast"/>
          <w:jc w:val="center"/>
        </w:trPr>
        <w:tc>
          <w:tcPr>
            <w:tcW w:w="562" w:type="dxa"/>
          </w:tcPr>
          <w:p w14:paraId="22648092">
            <w:pPr>
              <w:jc w:val="center"/>
              <w:rPr>
                <w:rFonts w:ascii="黑体" w:hAnsi="黑体" w:eastAsia="黑体"/>
                <w:color w:val="000000"/>
                <w:kern w:val="0"/>
                <w:sz w:val="24"/>
                <w:szCs w:val="24"/>
              </w:rPr>
            </w:pPr>
            <w:r>
              <w:rPr>
                <w:rFonts w:hint="eastAsia" w:ascii="黑体" w:hAnsi="黑体" w:eastAsia="黑体"/>
                <w:color w:val="000000"/>
                <w:kern w:val="0"/>
                <w:sz w:val="24"/>
                <w:szCs w:val="24"/>
              </w:rPr>
              <w:t>5</w:t>
            </w:r>
          </w:p>
        </w:tc>
        <w:tc>
          <w:tcPr>
            <w:tcW w:w="993" w:type="dxa"/>
          </w:tcPr>
          <w:p w14:paraId="7F680492">
            <w:pPr>
              <w:jc w:val="center"/>
              <w:rPr>
                <w:rFonts w:ascii="黑体" w:hAnsi="黑体" w:eastAsia="黑体" w:cs="宋体"/>
                <w:kern w:val="0"/>
                <w:sz w:val="24"/>
                <w:szCs w:val="24"/>
              </w:rPr>
            </w:pPr>
            <w:r>
              <w:rPr>
                <w:rFonts w:hint="eastAsia" w:ascii="黑体" w:hAnsi="黑体" w:eastAsia="黑体" w:cs="宋体"/>
                <w:kern w:val="0"/>
                <w:sz w:val="24"/>
                <w:szCs w:val="24"/>
              </w:rPr>
              <w:t>产品规格</w:t>
            </w:r>
          </w:p>
        </w:tc>
        <w:tc>
          <w:tcPr>
            <w:tcW w:w="1275" w:type="dxa"/>
            <w:vMerge w:val="continue"/>
          </w:tcPr>
          <w:p w14:paraId="43569EF9">
            <w:pPr>
              <w:autoSpaceDE w:val="0"/>
              <w:autoSpaceDN w:val="0"/>
              <w:adjustRightInd w:val="0"/>
              <w:jc w:val="left"/>
              <w:rPr>
                <w:rFonts w:ascii="黑体" w:hAnsi="黑体" w:eastAsia="黑体"/>
                <w:kern w:val="0"/>
                <w:sz w:val="24"/>
                <w:szCs w:val="24"/>
              </w:rPr>
            </w:pPr>
          </w:p>
        </w:tc>
        <w:tc>
          <w:tcPr>
            <w:tcW w:w="1418" w:type="dxa"/>
          </w:tcPr>
          <w:p w14:paraId="6981A7FE">
            <w:pPr>
              <w:autoSpaceDE w:val="0"/>
              <w:autoSpaceDN w:val="0"/>
              <w:adjustRightInd w:val="0"/>
              <w:jc w:val="left"/>
              <w:rPr>
                <w:rFonts w:ascii="黑体" w:hAnsi="黑体" w:eastAsia="黑体" w:cs="宋体"/>
                <w:kern w:val="0"/>
                <w:sz w:val="24"/>
                <w:szCs w:val="24"/>
              </w:rPr>
            </w:pPr>
            <w:r>
              <w:rPr>
                <w:rFonts w:hint="eastAsia" w:ascii="黑体" w:hAnsi="黑体" w:eastAsia="黑体" w:cs="宋体"/>
                <w:kern w:val="0"/>
                <w:sz w:val="24"/>
                <w:szCs w:val="24"/>
              </w:rPr>
              <w:t>▲</w:t>
            </w:r>
            <w:r>
              <w:rPr>
                <w:rFonts w:ascii="黑体" w:hAnsi="黑体" w:eastAsia="黑体" w:cs="宋体"/>
                <w:kern w:val="0"/>
                <w:sz w:val="24"/>
                <w:szCs w:val="24"/>
              </w:rPr>
              <w:t xml:space="preserve">PCIe </w:t>
            </w:r>
            <w:r>
              <w:rPr>
                <w:rFonts w:hint="eastAsia" w:ascii="黑体" w:hAnsi="黑体" w:eastAsia="黑体" w:cs="宋体"/>
                <w:kern w:val="0"/>
                <w:sz w:val="24"/>
                <w:szCs w:val="24"/>
              </w:rPr>
              <w:t>插槽接口</w:t>
            </w:r>
          </w:p>
        </w:tc>
        <w:tc>
          <w:tcPr>
            <w:tcW w:w="4394" w:type="dxa"/>
          </w:tcPr>
          <w:p w14:paraId="75B5EDCD">
            <w:pPr>
              <w:autoSpaceDE w:val="0"/>
              <w:autoSpaceDN w:val="0"/>
              <w:adjustRightInd w:val="0"/>
              <w:jc w:val="left"/>
              <w:rPr>
                <w:rFonts w:ascii="黑体" w:hAnsi="黑体" w:eastAsia="黑体" w:cs="黑体"/>
                <w:kern w:val="0"/>
                <w:sz w:val="24"/>
                <w:szCs w:val="24"/>
              </w:rPr>
            </w:pPr>
            <w:r>
              <w:rPr>
                <w:rFonts w:hint="eastAsia" w:ascii="黑体" w:hAnsi="黑体" w:eastAsia="黑体" w:cs="黑体"/>
                <w:kern w:val="0"/>
                <w:sz w:val="24"/>
                <w:szCs w:val="24"/>
              </w:rPr>
              <w:t>符合</w:t>
            </w:r>
            <w:r>
              <w:rPr>
                <w:rFonts w:ascii="黑体" w:hAnsi="黑体" w:eastAsia="黑体" w:cs="黑体"/>
                <w:kern w:val="0"/>
                <w:sz w:val="24"/>
                <w:szCs w:val="24"/>
              </w:rPr>
              <w:t xml:space="preserve">PCIe4.0 </w:t>
            </w:r>
            <w:r>
              <w:rPr>
                <w:rFonts w:hint="eastAsia" w:ascii="黑体" w:hAnsi="黑体" w:eastAsia="黑体" w:cs="黑体"/>
                <w:kern w:val="0"/>
                <w:sz w:val="24"/>
                <w:szCs w:val="24"/>
              </w:rPr>
              <w:t>或以上的高速串行计算机扩展总线标准，</w:t>
            </w:r>
            <w:r>
              <w:rPr>
                <w:rFonts w:ascii="黑体" w:hAnsi="黑体" w:eastAsia="黑体" w:cs="黑体"/>
                <w:kern w:val="0"/>
                <w:sz w:val="24"/>
                <w:szCs w:val="24"/>
              </w:rPr>
              <w:t xml:space="preserve">PCIe </w:t>
            </w:r>
            <w:r>
              <w:rPr>
                <w:rFonts w:hint="eastAsia" w:ascii="黑体" w:hAnsi="黑体" w:eastAsia="黑体" w:cs="黑体"/>
                <w:kern w:val="0"/>
                <w:sz w:val="24"/>
                <w:szCs w:val="24"/>
              </w:rPr>
              <w:t>的接口速率与位宽需保证向下兼容</w:t>
            </w:r>
          </w:p>
        </w:tc>
        <w:tc>
          <w:tcPr>
            <w:tcW w:w="851" w:type="dxa"/>
            <w:vMerge w:val="continue"/>
          </w:tcPr>
          <w:p w14:paraId="7A01C872">
            <w:pPr>
              <w:jc w:val="center"/>
              <w:rPr>
                <w:rFonts w:ascii="黑体" w:hAnsi="黑体" w:eastAsia="黑体" w:cs="宋体"/>
                <w:kern w:val="0"/>
                <w:sz w:val="24"/>
                <w:szCs w:val="24"/>
              </w:rPr>
            </w:pPr>
          </w:p>
        </w:tc>
      </w:tr>
      <w:tr w14:paraId="50265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0" w:hRule="atLeast"/>
          <w:jc w:val="center"/>
        </w:trPr>
        <w:tc>
          <w:tcPr>
            <w:tcW w:w="562" w:type="dxa"/>
          </w:tcPr>
          <w:p w14:paraId="7BD02847">
            <w:pPr>
              <w:jc w:val="center"/>
              <w:rPr>
                <w:rFonts w:ascii="黑体" w:hAnsi="黑体" w:eastAsia="黑体"/>
                <w:color w:val="000000"/>
                <w:kern w:val="0"/>
                <w:sz w:val="24"/>
                <w:szCs w:val="24"/>
              </w:rPr>
            </w:pPr>
            <w:r>
              <w:rPr>
                <w:rFonts w:hint="eastAsia" w:ascii="黑体" w:hAnsi="黑体" w:eastAsia="黑体"/>
                <w:color w:val="000000"/>
                <w:kern w:val="0"/>
                <w:sz w:val="24"/>
                <w:szCs w:val="24"/>
              </w:rPr>
              <w:t>6</w:t>
            </w:r>
          </w:p>
        </w:tc>
        <w:tc>
          <w:tcPr>
            <w:tcW w:w="993" w:type="dxa"/>
          </w:tcPr>
          <w:p w14:paraId="47025160">
            <w:pPr>
              <w:jc w:val="center"/>
              <w:rPr>
                <w:rFonts w:ascii="黑体" w:hAnsi="黑体" w:eastAsia="黑体" w:cs="宋体"/>
                <w:kern w:val="0"/>
                <w:sz w:val="24"/>
                <w:szCs w:val="24"/>
              </w:rPr>
            </w:pPr>
            <w:r>
              <w:rPr>
                <w:rFonts w:hint="eastAsia" w:ascii="黑体" w:hAnsi="黑体" w:eastAsia="黑体" w:cs="宋体"/>
                <w:kern w:val="0"/>
                <w:sz w:val="24"/>
                <w:szCs w:val="24"/>
              </w:rPr>
              <w:t>产品规格</w:t>
            </w:r>
          </w:p>
        </w:tc>
        <w:tc>
          <w:tcPr>
            <w:tcW w:w="1275" w:type="dxa"/>
            <w:vMerge w:val="continue"/>
          </w:tcPr>
          <w:p w14:paraId="28009FE7">
            <w:pPr>
              <w:autoSpaceDE w:val="0"/>
              <w:autoSpaceDN w:val="0"/>
              <w:adjustRightInd w:val="0"/>
              <w:jc w:val="left"/>
              <w:rPr>
                <w:rFonts w:ascii="黑体" w:hAnsi="黑体" w:eastAsia="黑体"/>
                <w:kern w:val="0"/>
                <w:sz w:val="24"/>
                <w:szCs w:val="24"/>
              </w:rPr>
            </w:pPr>
          </w:p>
        </w:tc>
        <w:tc>
          <w:tcPr>
            <w:tcW w:w="1418" w:type="dxa"/>
          </w:tcPr>
          <w:p w14:paraId="4EF5B609">
            <w:pPr>
              <w:autoSpaceDE w:val="0"/>
              <w:autoSpaceDN w:val="0"/>
              <w:adjustRightInd w:val="0"/>
              <w:jc w:val="left"/>
              <w:rPr>
                <w:rFonts w:ascii="黑体" w:hAnsi="黑体" w:eastAsia="黑体" w:cs="宋体"/>
                <w:kern w:val="0"/>
                <w:sz w:val="24"/>
                <w:szCs w:val="24"/>
              </w:rPr>
            </w:pPr>
            <w:r>
              <w:rPr>
                <w:rFonts w:hint="eastAsia" w:ascii="黑体" w:hAnsi="黑体" w:eastAsia="黑体" w:cs="宋体"/>
                <w:kern w:val="0"/>
                <w:sz w:val="24"/>
                <w:szCs w:val="24"/>
              </w:rPr>
              <w:t>▲主板</w:t>
            </w:r>
            <w:r>
              <w:rPr>
                <w:rFonts w:ascii="黑体" w:hAnsi="黑体" w:eastAsia="黑体" w:cs="宋体"/>
                <w:kern w:val="0"/>
                <w:sz w:val="24"/>
                <w:szCs w:val="24"/>
              </w:rPr>
              <w:t>PCIe</w:t>
            </w:r>
            <w:r>
              <w:rPr>
                <w:rFonts w:hint="eastAsia" w:ascii="黑体" w:hAnsi="黑体" w:eastAsia="黑体" w:cs="宋体"/>
                <w:kern w:val="0"/>
                <w:sz w:val="24"/>
                <w:szCs w:val="24"/>
              </w:rPr>
              <w:t>插槽数量及规格</w:t>
            </w:r>
          </w:p>
        </w:tc>
        <w:tc>
          <w:tcPr>
            <w:tcW w:w="4394" w:type="dxa"/>
          </w:tcPr>
          <w:p w14:paraId="5EE77890">
            <w:pPr>
              <w:autoSpaceDE w:val="0"/>
              <w:autoSpaceDN w:val="0"/>
              <w:adjustRightInd w:val="0"/>
              <w:jc w:val="left"/>
              <w:rPr>
                <w:rFonts w:ascii="黑体" w:hAnsi="黑体" w:eastAsia="黑体" w:cs="黑体"/>
                <w:kern w:val="0"/>
                <w:sz w:val="24"/>
                <w:szCs w:val="24"/>
              </w:rPr>
            </w:pPr>
            <w:r>
              <w:rPr>
                <w:rFonts w:ascii="黑体" w:hAnsi="黑体" w:eastAsia="黑体" w:cs="黑体"/>
                <w:kern w:val="0"/>
                <w:sz w:val="24"/>
                <w:szCs w:val="24"/>
              </w:rPr>
              <w:t xml:space="preserve">a) </w:t>
            </w:r>
            <w:r>
              <w:rPr>
                <w:rFonts w:hint="eastAsia" w:ascii="黑体" w:hAnsi="黑体" w:eastAsia="黑体" w:cs="黑体"/>
                <w:kern w:val="0"/>
                <w:sz w:val="24"/>
                <w:szCs w:val="24"/>
              </w:rPr>
              <w:t>高度大于</w:t>
            </w:r>
            <w:r>
              <w:rPr>
                <w:rFonts w:ascii="黑体" w:hAnsi="黑体" w:eastAsia="黑体" w:cs="黑体"/>
                <w:kern w:val="0"/>
                <w:sz w:val="24"/>
                <w:szCs w:val="24"/>
              </w:rPr>
              <w:t xml:space="preserve">44.45mm </w:t>
            </w:r>
            <w:r>
              <w:rPr>
                <w:rFonts w:hint="eastAsia" w:ascii="黑体" w:hAnsi="黑体" w:eastAsia="黑体" w:cs="黑体"/>
                <w:kern w:val="0"/>
                <w:sz w:val="24"/>
                <w:szCs w:val="24"/>
              </w:rPr>
              <w:t>双路或以上服务器</w:t>
            </w:r>
            <w:r>
              <w:rPr>
                <w:rFonts w:ascii="黑体" w:hAnsi="黑体" w:eastAsia="黑体" w:cs="黑体"/>
                <w:kern w:val="0"/>
                <w:sz w:val="24"/>
                <w:szCs w:val="24"/>
              </w:rPr>
              <w:t xml:space="preserve">PCIe </w:t>
            </w:r>
            <w:r>
              <w:rPr>
                <w:rFonts w:hint="eastAsia" w:ascii="黑体" w:hAnsi="黑体" w:eastAsia="黑体" w:cs="黑体"/>
                <w:kern w:val="0"/>
                <w:sz w:val="24"/>
                <w:szCs w:val="24"/>
              </w:rPr>
              <w:t>插槽或接口应不少于</w:t>
            </w:r>
            <w:r>
              <w:rPr>
                <w:rFonts w:ascii="黑体" w:hAnsi="黑体" w:eastAsia="黑体" w:cs="黑体"/>
                <w:kern w:val="0"/>
                <w:sz w:val="24"/>
                <w:szCs w:val="24"/>
              </w:rPr>
              <w:t>5</w:t>
            </w:r>
            <w:r>
              <w:rPr>
                <w:rFonts w:hint="eastAsia" w:ascii="黑体" w:hAnsi="黑体" w:eastAsia="黑体" w:cs="黑体"/>
                <w:kern w:val="0"/>
                <w:sz w:val="24"/>
                <w:szCs w:val="24"/>
              </w:rPr>
              <w:t>个；</w:t>
            </w:r>
          </w:p>
          <w:p w14:paraId="4675429C">
            <w:pPr>
              <w:autoSpaceDE w:val="0"/>
              <w:autoSpaceDN w:val="0"/>
              <w:adjustRightInd w:val="0"/>
              <w:jc w:val="left"/>
              <w:rPr>
                <w:rFonts w:ascii="黑体" w:hAnsi="黑体" w:eastAsia="黑体" w:cs="黑体"/>
                <w:kern w:val="0"/>
                <w:sz w:val="24"/>
                <w:szCs w:val="24"/>
              </w:rPr>
            </w:pPr>
            <w:r>
              <w:rPr>
                <w:rFonts w:ascii="黑体" w:hAnsi="黑体" w:eastAsia="黑体" w:cs="黑体"/>
                <w:kern w:val="0"/>
                <w:sz w:val="24"/>
                <w:szCs w:val="24"/>
              </w:rPr>
              <w:t xml:space="preserve">b) </w:t>
            </w:r>
            <w:r>
              <w:rPr>
                <w:rFonts w:hint="eastAsia" w:ascii="黑体" w:hAnsi="黑体" w:eastAsia="黑体" w:cs="黑体"/>
                <w:kern w:val="0"/>
                <w:sz w:val="24"/>
                <w:szCs w:val="24"/>
              </w:rPr>
              <w:t>单路服务器</w:t>
            </w:r>
            <w:r>
              <w:rPr>
                <w:rFonts w:ascii="黑体" w:hAnsi="黑体" w:eastAsia="黑体" w:cs="黑体"/>
                <w:kern w:val="0"/>
                <w:sz w:val="24"/>
                <w:szCs w:val="24"/>
              </w:rPr>
              <w:t xml:space="preserve">PCIe </w:t>
            </w:r>
            <w:r>
              <w:rPr>
                <w:rFonts w:hint="eastAsia" w:ascii="黑体" w:hAnsi="黑体" w:eastAsia="黑体" w:cs="黑体"/>
                <w:kern w:val="0"/>
                <w:sz w:val="24"/>
                <w:szCs w:val="24"/>
              </w:rPr>
              <w:t>插槽或接口应不少于</w:t>
            </w:r>
            <w:r>
              <w:rPr>
                <w:rFonts w:ascii="黑体" w:hAnsi="黑体" w:eastAsia="黑体" w:cs="黑体"/>
                <w:kern w:val="0"/>
                <w:sz w:val="24"/>
                <w:szCs w:val="24"/>
              </w:rPr>
              <w:t xml:space="preserve">4 </w:t>
            </w:r>
            <w:r>
              <w:rPr>
                <w:rFonts w:hint="eastAsia" w:ascii="黑体" w:hAnsi="黑体" w:eastAsia="黑体" w:cs="黑体"/>
                <w:kern w:val="0"/>
                <w:sz w:val="24"/>
                <w:szCs w:val="24"/>
              </w:rPr>
              <w:t>个，可通过扩展卡进行插槽扩展</w:t>
            </w:r>
          </w:p>
        </w:tc>
        <w:tc>
          <w:tcPr>
            <w:tcW w:w="851" w:type="dxa"/>
            <w:vMerge w:val="continue"/>
          </w:tcPr>
          <w:p w14:paraId="7CB71D37">
            <w:pPr>
              <w:jc w:val="center"/>
              <w:rPr>
                <w:rFonts w:ascii="黑体" w:hAnsi="黑体" w:eastAsia="黑体" w:cs="宋体"/>
                <w:kern w:val="0"/>
                <w:sz w:val="24"/>
                <w:szCs w:val="24"/>
              </w:rPr>
            </w:pPr>
          </w:p>
        </w:tc>
      </w:tr>
      <w:tr w14:paraId="216ED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9" w:hRule="atLeast"/>
          <w:jc w:val="center"/>
        </w:trPr>
        <w:tc>
          <w:tcPr>
            <w:tcW w:w="562" w:type="dxa"/>
          </w:tcPr>
          <w:p w14:paraId="009BF547">
            <w:pPr>
              <w:jc w:val="center"/>
              <w:rPr>
                <w:rFonts w:ascii="黑体" w:hAnsi="黑体" w:eastAsia="黑体"/>
                <w:color w:val="000000"/>
                <w:kern w:val="0"/>
                <w:sz w:val="24"/>
                <w:szCs w:val="24"/>
              </w:rPr>
            </w:pPr>
            <w:r>
              <w:rPr>
                <w:rFonts w:hint="eastAsia" w:ascii="黑体" w:hAnsi="黑体" w:eastAsia="黑体"/>
                <w:color w:val="000000"/>
                <w:kern w:val="0"/>
                <w:sz w:val="24"/>
                <w:szCs w:val="24"/>
              </w:rPr>
              <w:t>7</w:t>
            </w:r>
          </w:p>
        </w:tc>
        <w:tc>
          <w:tcPr>
            <w:tcW w:w="993" w:type="dxa"/>
          </w:tcPr>
          <w:p w14:paraId="723FE848">
            <w:pPr>
              <w:jc w:val="center"/>
              <w:rPr>
                <w:rFonts w:ascii="黑体" w:hAnsi="黑体" w:eastAsia="黑体" w:cs="宋体"/>
                <w:kern w:val="0"/>
                <w:sz w:val="24"/>
                <w:szCs w:val="24"/>
              </w:rPr>
            </w:pPr>
            <w:r>
              <w:rPr>
                <w:rFonts w:hint="eastAsia" w:ascii="黑体" w:hAnsi="黑体" w:eastAsia="黑体" w:cs="宋体"/>
                <w:kern w:val="0"/>
                <w:sz w:val="24"/>
                <w:szCs w:val="24"/>
              </w:rPr>
              <w:t>产品规格</w:t>
            </w:r>
          </w:p>
        </w:tc>
        <w:tc>
          <w:tcPr>
            <w:tcW w:w="1275" w:type="dxa"/>
            <w:vMerge w:val="continue"/>
          </w:tcPr>
          <w:p w14:paraId="6A136F87">
            <w:pPr>
              <w:autoSpaceDE w:val="0"/>
              <w:autoSpaceDN w:val="0"/>
              <w:adjustRightInd w:val="0"/>
              <w:jc w:val="left"/>
              <w:rPr>
                <w:rFonts w:ascii="黑体" w:hAnsi="黑体" w:eastAsia="黑体"/>
                <w:kern w:val="0"/>
                <w:sz w:val="24"/>
                <w:szCs w:val="24"/>
              </w:rPr>
            </w:pPr>
          </w:p>
        </w:tc>
        <w:tc>
          <w:tcPr>
            <w:tcW w:w="1418" w:type="dxa"/>
          </w:tcPr>
          <w:p w14:paraId="3D3F6721">
            <w:pPr>
              <w:jc w:val="center"/>
              <w:rPr>
                <w:rFonts w:ascii="黑体" w:hAnsi="黑体" w:eastAsia="黑体" w:cs="宋体"/>
                <w:kern w:val="0"/>
                <w:sz w:val="24"/>
                <w:szCs w:val="24"/>
              </w:rPr>
            </w:pPr>
            <w:r>
              <w:rPr>
                <w:rFonts w:hint="eastAsia" w:ascii="黑体" w:hAnsi="黑体" w:eastAsia="黑体" w:cs="宋体"/>
                <w:kern w:val="0"/>
                <w:sz w:val="24"/>
                <w:szCs w:val="24"/>
              </w:rPr>
              <w:t>特殊孔位及接口</w:t>
            </w:r>
          </w:p>
        </w:tc>
        <w:tc>
          <w:tcPr>
            <w:tcW w:w="4394" w:type="dxa"/>
          </w:tcPr>
          <w:p w14:paraId="7B48AB36">
            <w:pPr>
              <w:rPr>
                <w:rFonts w:ascii="黑体" w:hAnsi="黑体" w:eastAsia="黑体" w:cs="宋体"/>
                <w:color w:val="000000" w:themeColor="text1"/>
                <w:kern w:val="0"/>
                <w:sz w:val="24"/>
                <w:szCs w:val="24"/>
                <w14:textFill>
                  <w14:solidFill>
                    <w14:schemeClr w14:val="tx1"/>
                  </w14:solidFill>
                </w14:textFill>
              </w:rPr>
            </w:pPr>
            <w:r>
              <w:rPr>
                <w:rFonts w:hint="eastAsia" w:ascii="黑体" w:hAnsi="黑体" w:eastAsia="黑体" w:cs="宋体"/>
                <w:color w:val="000000" w:themeColor="text1"/>
                <w:kern w:val="0"/>
                <w:sz w:val="24"/>
                <w:szCs w:val="24"/>
                <w14:textFill>
                  <w14:solidFill>
                    <w14:schemeClr w14:val="tx1"/>
                  </w14:solidFill>
                </w14:textFill>
              </w:rPr>
              <w:t>a)服务器机箱内主板可根据用户实际使用需求支持安装多功能导入装置板卡，机箱内需预留多功能导入装置板卡安装位置，容量不小于55mm×45mm×15mm（长×宽×高，单位毫米）；</w:t>
            </w:r>
          </w:p>
          <w:p w14:paraId="58EBEC19">
            <w:pPr>
              <w:rPr>
                <w:rFonts w:ascii="黑体" w:hAnsi="黑体" w:eastAsia="黑体" w:cs="宋体"/>
                <w:color w:val="000000" w:themeColor="text1"/>
                <w:kern w:val="0"/>
                <w:sz w:val="24"/>
                <w:szCs w:val="24"/>
                <w14:textFill>
                  <w14:solidFill>
                    <w14:schemeClr w14:val="tx1"/>
                  </w14:solidFill>
                </w14:textFill>
              </w:rPr>
            </w:pPr>
            <w:r>
              <w:rPr>
                <w:rFonts w:hint="eastAsia" w:ascii="黑体" w:hAnsi="黑体" w:eastAsia="黑体" w:cs="宋体"/>
                <w:color w:val="000000" w:themeColor="text1"/>
                <w:kern w:val="0"/>
                <w:sz w:val="24"/>
                <w:szCs w:val="24"/>
                <w14:textFill>
                  <w14:solidFill>
                    <w14:schemeClr w14:val="tx1"/>
                  </w14:solidFill>
                </w14:textFill>
              </w:rPr>
              <w:t>b)服务器主板可根据用户实际使用需求预留满足USB2.0 或USB3.0 数据传输规范的接口，工作电压5V，采用USB2.0 时，最大过电流应不小于0.5A，采用USB3.0 时，最大过电流应不小于1A</w:t>
            </w:r>
          </w:p>
        </w:tc>
        <w:tc>
          <w:tcPr>
            <w:tcW w:w="851" w:type="dxa"/>
            <w:vMerge w:val="continue"/>
          </w:tcPr>
          <w:p w14:paraId="0C3E9A54">
            <w:pPr>
              <w:jc w:val="center"/>
              <w:rPr>
                <w:rFonts w:ascii="黑体" w:hAnsi="黑体" w:eastAsia="黑体" w:cs="宋体"/>
                <w:kern w:val="0"/>
                <w:sz w:val="24"/>
                <w:szCs w:val="24"/>
              </w:rPr>
            </w:pPr>
          </w:p>
        </w:tc>
      </w:tr>
      <w:tr w14:paraId="7D4CB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3" w:hRule="atLeast"/>
          <w:jc w:val="center"/>
        </w:trPr>
        <w:tc>
          <w:tcPr>
            <w:tcW w:w="562" w:type="dxa"/>
          </w:tcPr>
          <w:p w14:paraId="5214252D">
            <w:pPr>
              <w:jc w:val="center"/>
              <w:rPr>
                <w:rFonts w:ascii="黑体" w:hAnsi="黑体" w:eastAsia="黑体"/>
                <w:color w:val="000000"/>
                <w:kern w:val="0"/>
                <w:sz w:val="24"/>
                <w:szCs w:val="24"/>
              </w:rPr>
            </w:pPr>
            <w:r>
              <w:rPr>
                <w:rFonts w:hint="eastAsia" w:ascii="黑体" w:hAnsi="黑体" w:eastAsia="黑体"/>
                <w:color w:val="000000"/>
                <w:kern w:val="0"/>
                <w:sz w:val="24"/>
                <w:szCs w:val="24"/>
              </w:rPr>
              <w:t>8</w:t>
            </w:r>
          </w:p>
        </w:tc>
        <w:tc>
          <w:tcPr>
            <w:tcW w:w="993" w:type="dxa"/>
          </w:tcPr>
          <w:p w14:paraId="681FF9D0">
            <w:pPr>
              <w:jc w:val="center"/>
              <w:rPr>
                <w:rFonts w:ascii="黑体" w:hAnsi="黑体" w:eastAsia="黑体" w:cs="宋体"/>
                <w:kern w:val="0"/>
                <w:sz w:val="24"/>
                <w:szCs w:val="24"/>
              </w:rPr>
            </w:pPr>
            <w:r>
              <w:rPr>
                <w:rFonts w:hint="eastAsia" w:ascii="黑体" w:hAnsi="黑体" w:eastAsia="黑体" w:cs="宋体"/>
                <w:kern w:val="0"/>
                <w:sz w:val="24"/>
                <w:szCs w:val="24"/>
              </w:rPr>
              <w:t>产品规格</w:t>
            </w:r>
          </w:p>
        </w:tc>
        <w:tc>
          <w:tcPr>
            <w:tcW w:w="1275" w:type="dxa"/>
            <w:vMerge w:val="continue"/>
          </w:tcPr>
          <w:p w14:paraId="73FA8C91">
            <w:pPr>
              <w:autoSpaceDE w:val="0"/>
              <w:autoSpaceDN w:val="0"/>
              <w:adjustRightInd w:val="0"/>
              <w:jc w:val="left"/>
              <w:rPr>
                <w:rFonts w:ascii="黑体" w:hAnsi="黑体" w:eastAsia="黑体"/>
                <w:kern w:val="0"/>
                <w:sz w:val="24"/>
                <w:szCs w:val="24"/>
              </w:rPr>
            </w:pPr>
          </w:p>
        </w:tc>
        <w:tc>
          <w:tcPr>
            <w:tcW w:w="1418" w:type="dxa"/>
          </w:tcPr>
          <w:p w14:paraId="0505E574">
            <w:pPr>
              <w:jc w:val="center"/>
              <w:rPr>
                <w:rFonts w:ascii="黑体" w:hAnsi="黑体" w:eastAsia="黑体" w:cs="宋体"/>
                <w:kern w:val="0"/>
                <w:sz w:val="24"/>
                <w:szCs w:val="24"/>
              </w:rPr>
            </w:pPr>
            <w:r>
              <w:rPr>
                <w:rFonts w:hint="eastAsia" w:ascii="黑体" w:hAnsi="黑体" w:eastAsia="黑体" w:cs="宋体"/>
                <w:kern w:val="0"/>
                <w:sz w:val="24"/>
                <w:szCs w:val="24"/>
              </w:rPr>
              <w:t>板载网络接口</w:t>
            </w:r>
          </w:p>
        </w:tc>
        <w:tc>
          <w:tcPr>
            <w:tcW w:w="4394" w:type="dxa"/>
          </w:tcPr>
          <w:p w14:paraId="7F6B6125">
            <w:pPr>
              <w:rPr>
                <w:rFonts w:ascii="黑体" w:hAnsi="黑体" w:eastAsia="黑体" w:cs="宋体"/>
                <w:color w:val="000000" w:themeColor="text1"/>
                <w:kern w:val="0"/>
                <w:sz w:val="24"/>
                <w:szCs w:val="24"/>
                <w14:textFill>
                  <w14:solidFill>
                    <w14:schemeClr w14:val="tx1"/>
                  </w14:solidFill>
                </w14:textFill>
              </w:rPr>
            </w:pPr>
            <w:r>
              <w:rPr>
                <w:rFonts w:hint="eastAsia" w:ascii="黑体" w:hAnsi="黑体" w:eastAsia="黑体" w:cs="宋体"/>
                <w:color w:val="000000" w:themeColor="text1"/>
                <w:kern w:val="0"/>
                <w:sz w:val="24"/>
                <w:szCs w:val="24"/>
                <w14:textFill>
                  <w14:solidFill>
                    <w14:schemeClr w14:val="tx1"/>
                  </w14:solidFill>
                </w14:textFill>
              </w:rPr>
              <w:t>支持板载网络接口应不少于</w:t>
            </w:r>
            <w:r>
              <w:rPr>
                <w:rFonts w:ascii="黑体" w:hAnsi="黑体" w:eastAsia="黑体" w:cs="宋体"/>
                <w:color w:val="000000" w:themeColor="text1"/>
                <w:kern w:val="0"/>
                <w:sz w:val="24"/>
                <w:szCs w:val="24"/>
                <w14:textFill>
                  <w14:solidFill>
                    <w14:schemeClr w14:val="tx1"/>
                  </w14:solidFill>
                </w14:textFill>
              </w:rPr>
              <w:t xml:space="preserve">2 </w:t>
            </w:r>
            <w:r>
              <w:rPr>
                <w:rFonts w:hint="eastAsia" w:ascii="黑体" w:hAnsi="黑体" w:eastAsia="黑体" w:cs="宋体"/>
                <w:color w:val="000000" w:themeColor="text1"/>
                <w:kern w:val="0"/>
                <w:sz w:val="24"/>
                <w:szCs w:val="24"/>
                <w14:textFill>
                  <w14:solidFill>
                    <w14:schemeClr w14:val="tx1"/>
                  </w14:solidFill>
                </w14:textFill>
              </w:rPr>
              <w:t>个1GE 网口</w:t>
            </w:r>
          </w:p>
        </w:tc>
        <w:tc>
          <w:tcPr>
            <w:tcW w:w="851" w:type="dxa"/>
            <w:vMerge w:val="continue"/>
          </w:tcPr>
          <w:p w14:paraId="651EB857">
            <w:pPr>
              <w:jc w:val="center"/>
              <w:rPr>
                <w:rFonts w:ascii="黑体" w:hAnsi="黑体" w:eastAsia="黑体" w:cs="宋体"/>
                <w:kern w:val="0"/>
                <w:sz w:val="24"/>
                <w:szCs w:val="24"/>
              </w:rPr>
            </w:pPr>
          </w:p>
        </w:tc>
      </w:tr>
      <w:tr w14:paraId="1029D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62" w:type="dxa"/>
          </w:tcPr>
          <w:p w14:paraId="10BE3714">
            <w:pPr>
              <w:jc w:val="center"/>
              <w:rPr>
                <w:rFonts w:ascii="黑体" w:hAnsi="黑体" w:eastAsia="黑体" w:cs="宋体"/>
                <w:kern w:val="0"/>
                <w:sz w:val="24"/>
                <w:szCs w:val="24"/>
              </w:rPr>
            </w:pPr>
            <w:r>
              <w:rPr>
                <w:rFonts w:hint="eastAsia" w:ascii="黑体" w:hAnsi="黑体" w:eastAsia="黑体"/>
                <w:color w:val="000000"/>
                <w:kern w:val="0"/>
                <w:sz w:val="24"/>
                <w:szCs w:val="24"/>
              </w:rPr>
              <w:t>9</w:t>
            </w:r>
          </w:p>
        </w:tc>
        <w:tc>
          <w:tcPr>
            <w:tcW w:w="993" w:type="dxa"/>
          </w:tcPr>
          <w:p w14:paraId="5581F156">
            <w:pPr>
              <w:jc w:val="center"/>
              <w:rPr>
                <w:rFonts w:ascii="黑体" w:hAnsi="黑体" w:eastAsia="黑体" w:cs="宋体"/>
                <w:kern w:val="0"/>
                <w:sz w:val="24"/>
                <w:szCs w:val="24"/>
              </w:rPr>
            </w:pPr>
            <w:r>
              <w:rPr>
                <w:rFonts w:hint="eastAsia" w:ascii="黑体" w:hAnsi="黑体" w:eastAsia="黑体" w:cs="宋体"/>
                <w:kern w:val="0"/>
                <w:sz w:val="24"/>
                <w:szCs w:val="24"/>
              </w:rPr>
              <w:t>产品规格</w:t>
            </w:r>
          </w:p>
        </w:tc>
        <w:tc>
          <w:tcPr>
            <w:tcW w:w="1275" w:type="dxa"/>
            <w:vMerge w:val="restart"/>
          </w:tcPr>
          <w:p w14:paraId="6000FFDD">
            <w:pPr>
              <w:jc w:val="center"/>
              <w:rPr>
                <w:rFonts w:ascii="黑体" w:hAnsi="黑体" w:eastAsia="黑体" w:cs="宋体"/>
                <w:kern w:val="0"/>
                <w:sz w:val="24"/>
                <w:szCs w:val="24"/>
              </w:rPr>
            </w:pPr>
            <w:r>
              <w:rPr>
                <w:rFonts w:hint="eastAsia" w:ascii="黑体" w:hAnsi="黑体" w:eastAsia="黑体" w:cs="宋体"/>
                <w:kern w:val="0"/>
                <w:sz w:val="24"/>
                <w:szCs w:val="24"/>
              </w:rPr>
              <w:t>▲内存规格</w:t>
            </w:r>
          </w:p>
        </w:tc>
        <w:tc>
          <w:tcPr>
            <w:tcW w:w="1418" w:type="dxa"/>
          </w:tcPr>
          <w:p w14:paraId="375B2ACC">
            <w:pPr>
              <w:jc w:val="center"/>
              <w:rPr>
                <w:rFonts w:ascii="黑体" w:hAnsi="黑体" w:eastAsia="黑体" w:cs="宋体"/>
                <w:kern w:val="0"/>
                <w:sz w:val="24"/>
                <w:szCs w:val="24"/>
              </w:rPr>
            </w:pPr>
            <w:r>
              <w:rPr>
                <w:rFonts w:hint="eastAsia" w:ascii="黑体" w:hAnsi="黑体" w:eastAsia="黑体" w:cs="宋体"/>
                <w:kern w:val="0"/>
                <w:sz w:val="24"/>
                <w:szCs w:val="24"/>
              </w:rPr>
              <w:t>▲内存数量</w:t>
            </w:r>
          </w:p>
        </w:tc>
        <w:tc>
          <w:tcPr>
            <w:tcW w:w="4394" w:type="dxa"/>
          </w:tcPr>
          <w:p w14:paraId="5C8DAC7C">
            <w:pPr>
              <w:rPr>
                <w:rFonts w:ascii="黑体" w:hAnsi="黑体" w:eastAsia="黑体" w:cs="宋体"/>
                <w:kern w:val="0"/>
                <w:sz w:val="24"/>
                <w:szCs w:val="24"/>
              </w:rPr>
            </w:pPr>
            <w:r>
              <w:rPr>
                <w:rFonts w:hint="eastAsia" w:ascii="黑体" w:hAnsi="黑体" w:eastAsia="黑体" w:cs="宋体"/>
                <w:kern w:val="0"/>
                <w:sz w:val="24"/>
                <w:szCs w:val="24"/>
              </w:rPr>
              <w:t>≥</w:t>
            </w:r>
            <w:r>
              <w:rPr>
                <w:rFonts w:ascii="黑体" w:hAnsi="黑体" w:eastAsia="黑体" w:cs="宋体"/>
                <w:kern w:val="0"/>
                <w:sz w:val="24"/>
                <w:szCs w:val="24"/>
              </w:rPr>
              <w:t>4</w:t>
            </w:r>
          </w:p>
        </w:tc>
        <w:tc>
          <w:tcPr>
            <w:tcW w:w="851" w:type="dxa"/>
            <w:vMerge w:val="continue"/>
          </w:tcPr>
          <w:p w14:paraId="301C9680">
            <w:pPr>
              <w:rPr>
                <w:rFonts w:ascii="黑体" w:hAnsi="黑体" w:eastAsia="黑体" w:cs="宋体"/>
                <w:kern w:val="0"/>
                <w:sz w:val="24"/>
                <w:szCs w:val="24"/>
              </w:rPr>
            </w:pPr>
          </w:p>
        </w:tc>
      </w:tr>
      <w:tr w14:paraId="0D5F9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62" w:type="dxa"/>
          </w:tcPr>
          <w:p w14:paraId="002CB3CC">
            <w:pPr>
              <w:jc w:val="center"/>
              <w:rPr>
                <w:rFonts w:ascii="黑体" w:hAnsi="黑体" w:eastAsia="黑体" w:cs="宋体"/>
                <w:kern w:val="0"/>
                <w:sz w:val="24"/>
                <w:szCs w:val="24"/>
              </w:rPr>
            </w:pPr>
            <w:r>
              <w:rPr>
                <w:rFonts w:hint="eastAsia" w:ascii="黑体" w:hAnsi="黑体" w:eastAsia="黑体"/>
                <w:color w:val="000000"/>
                <w:kern w:val="0"/>
                <w:sz w:val="24"/>
                <w:szCs w:val="24"/>
              </w:rPr>
              <w:t>10</w:t>
            </w:r>
          </w:p>
        </w:tc>
        <w:tc>
          <w:tcPr>
            <w:tcW w:w="993" w:type="dxa"/>
          </w:tcPr>
          <w:p w14:paraId="60D97C4F">
            <w:pPr>
              <w:jc w:val="center"/>
              <w:rPr>
                <w:rFonts w:ascii="黑体" w:hAnsi="黑体" w:eastAsia="黑体" w:cs="宋体"/>
                <w:kern w:val="0"/>
                <w:sz w:val="24"/>
                <w:szCs w:val="24"/>
              </w:rPr>
            </w:pPr>
            <w:r>
              <w:rPr>
                <w:rFonts w:hint="eastAsia" w:ascii="黑体" w:hAnsi="黑体" w:eastAsia="黑体" w:cs="宋体"/>
                <w:kern w:val="0"/>
                <w:sz w:val="24"/>
                <w:szCs w:val="24"/>
              </w:rPr>
              <w:t>产品规格</w:t>
            </w:r>
          </w:p>
        </w:tc>
        <w:tc>
          <w:tcPr>
            <w:tcW w:w="1275" w:type="dxa"/>
            <w:vMerge w:val="continue"/>
          </w:tcPr>
          <w:p w14:paraId="69426987">
            <w:pPr>
              <w:rPr>
                <w:rFonts w:ascii="黑体" w:hAnsi="黑体" w:eastAsia="黑体"/>
                <w:kern w:val="0"/>
                <w:sz w:val="24"/>
                <w:szCs w:val="24"/>
              </w:rPr>
            </w:pPr>
          </w:p>
        </w:tc>
        <w:tc>
          <w:tcPr>
            <w:tcW w:w="1418" w:type="dxa"/>
          </w:tcPr>
          <w:p w14:paraId="69E7C956">
            <w:pPr>
              <w:jc w:val="center"/>
              <w:rPr>
                <w:rFonts w:ascii="黑体" w:hAnsi="黑体" w:eastAsia="黑体" w:cs="宋体"/>
                <w:kern w:val="0"/>
                <w:sz w:val="24"/>
                <w:szCs w:val="24"/>
              </w:rPr>
            </w:pPr>
            <w:r>
              <w:rPr>
                <w:rFonts w:hint="eastAsia" w:ascii="黑体" w:hAnsi="黑体" w:eastAsia="黑体" w:cs="宋体"/>
                <w:kern w:val="0"/>
                <w:sz w:val="24"/>
                <w:szCs w:val="24"/>
              </w:rPr>
              <w:t>▲内存规格</w:t>
            </w:r>
          </w:p>
        </w:tc>
        <w:tc>
          <w:tcPr>
            <w:tcW w:w="4394" w:type="dxa"/>
          </w:tcPr>
          <w:p w14:paraId="28CCB338">
            <w:pPr>
              <w:rPr>
                <w:rFonts w:ascii="黑体" w:hAnsi="黑体" w:eastAsia="黑体" w:cs="宋体"/>
                <w:kern w:val="0"/>
                <w:sz w:val="24"/>
                <w:szCs w:val="24"/>
              </w:rPr>
            </w:pPr>
            <w:r>
              <w:rPr>
                <w:rFonts w:hint="eastAsia" w:ascii="黑体" w:hAnsi="黑体" w:eastAsia="黑体" w:cs="宋体"/>
                <w:kern w:val="0"/>
                <w:sz w:val="24"/>
                <w:szCs w:val="24"/>
              </w:rPr>
              <w:t>≥ DDR4</w:t>
            </w:r>
          </w:p>
        </w:tc>
        <w:tc>
          <w:tcPr>
            <w:tcW w:w="851" w:type="dxa"/>
            <w:vMerge w:val="continue"/>
          </w:tcPr>
          <w:p w14:paraId="5B030090">
            <w:pPr>
              <w:rPr>
                <w:rFonts w:ascii="黑体" w:hAnsi="黑体" w:eastAsia="黑体" w:cs="宋体"/>
                <w:kern w:val="0"/>
                <w:sz w:val="24"/>
                <w:szCs w:val="24"/>
              </w:rPr>
            </w:pPr>
          </w:p>
        </w:tc>
      </w:tr>
      <w:tr w14:paraId="44A16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62" w:type="dxa"/>
          </w:tcPr>
          <w:p w14:paraId="5ABE4001">
            <w:pPr>
              <w:jc w:val="center"/>
              <w:rPr>
                <w:rFonts w:ascii="黑体" w:hAnsi="黑体" w:eastAsia="黑体" w:cs="宋体"/>
                <w:kern w:val="0"/>
                <w:sz w:val="24"/>
                <w:szCs w:val="24"/>
              </w:rPr>
            </w:pPr>
            <w:r>
              <w:rPr>
                <w:rFonts w:hint="eastAsia" w:ascii="黑体" w:hAnsi="黑体" w:eastAsia="黑体"/>
                <w:color w:val="000000"/>
                <w:kern w:val="0"/>
                <w:sz w:val="24"/>
                <w:szCs w:val="24"/>
              </w:rPr>
              <w:t>11</w:t>
            </w:r>
          </w:p>
        </w:tc>
        <w:tc>
          <w:tcPr>
            <w:tcW w:w="993" w:type="dxa"/>
          </w:tcPr>
          <w:p w14:paraId="3DEF7029">
            <w:pPr>
              <w:jc w:val="center"/>
              <w:rPr>
                <w:rFonts w:ascii="黑体" w:hAnsi="黑体" w:eastAsia="黑体" w:cs="宋体"/>
                <w:kern w:val="0"/>
                <w:sz w:val="24"/>
                <w:szCs w:val="24"/>
              </w:rPr>
            </w:pPr>
            <w:r>
              <w:rPr>
                <w:rFonts w:hint="eastAsia" w:ascii="黑体" w:hAnsi="黑体" w:eastAsia="黑体" w:cs="宋体"/>
                <w:kern w:val="0"/>
                <w:sz w:val="24"/>
                <w:szCs w:val="24"/>
              </w:rPr>
              <w:t>产品规格</w:t>
            </w:r>
          </w:p>
        </w:tc>
        <w:tc>
          <w:tcPr>
            <w:tcW w:w="1275" w:type="dxa"/>
            <w:vMerge w:val="continue"/>
          </w:tcPr>
          <w:p w14:paraId="72A4072E">
            <w:pPr>
              <w:rPr>
                <w:rFonts w:ascii="黑体" w:hAnsi="黑体" w:eastAsia="黑体"/>
                <w:kern w:val="0"/>
                <w:sz w:val="24"/>
                <w:szCs w:val="24"/>
              </w:rPr>
            </w:pPr>
          </w:p>
        </w:tc>
        <w:tc>
          <w:tcPr>
            <w:tcW w:w="1418" w:type="dxa"/>
          </w:tcPr>
          <w:p w14:paraId="4B3DDAC7">
            <w:pPr>
              <w:jc w:val="center"/>
              <w:rPr>
                <w:rFonts w:ascii="黑体" w:hAnsi="黑体" w:eastAsia="黑体" w:cs="宋体"/>
                <w:kern w:val="0"/>
                <w:sz w:val="24"/>
                <w:szCs w:val="24"/>
              </w:rPr>
            </w:pPr>
            <w:r>
              <w:rPr>
                <w:rFonts w:hint="eastAsia" w:ascii="黑体" w:hAnsi="黑体" w:eastAsia="黑体" w:cs="宋体"/>
                <w:kern w:val="0"/>
                <w:sz w:val="24"/>
                <w:szCs w:val="24"/>
              </w:rPr>
              <w:t>▲内存通通</w:t>
            </w:r>
          </w:p>
        </w:tc>
        <w:tc>
          <w:tcPr>
            <w:tcW w:w="4394" w:type="dxa"/>
          </w:tcPr>
          <w:p w14:paraId="4636D582">
            <w:pPr>
              <w:rPr>
                <w:rFonts w:ascii="黑体" w:hAnsi="黑体" w:eastAsia="黑体" w:cs="宋体"/>
                <w:kern w:val="0"/>
                <w:sz w:val="24"/>
                <w:szCs w:val="24"/>
              </w:rPr>
            </w:pPr>
            <w:r>
              <w:rPr>
                <w:rFonts w:hint="eastAsia" w:ascii="黑体" w:hAnsi="黑体" w:eastAsia="黑体" w:cs="宋体"/>
                <w:kern w:val="0"/>
                <w:sz w:val="24"/>
                <w:szCs w:val="24"/>
              </w:rPr>
              <w:t>支持多个内存接口通道，每个通道可支持1DPC 或2DPC，当支持2DPC时，印制电路板上应具备插槽的序号标识，具体通道数应在随机文件中明确</w:t>
            </w:r>
          </w:p>
        </w:tc>
        <w:tc>
          <w:tcPr>
            <w:tcW w:w="851" w:type="dxa"/>
            <w:vMerge w:val="continue"/>
          </w:tcPr>
          <w:p w14:paraId="406A3576">
            <w:pPr>
              <w:rPr>
                <w:rFonts w:ascii="黑体" w:hAnsi="黑体" w:eastAsia="黑体" w:cs="宋体"/>
                <w:kern w:val="0"/>
                <w:sz w:val="24"/>
                <w:szCs w:val="24"/>
              </w:rPr>
            </w:pPr>
          </w:p>
        </w:tc>
      </w:tr>
      <w:tr w14:paraId="772C2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62" w:type="dxa"/>
          </w:tcPr>
          <w:p w14:paraId="1BC0A4DE">
            <w:pPr>
              <w:jc w:val="center"/>
              <w:rPr>
                <w:rFonts w:ascii="黑体" w:hAnsi="黑体" w:eastAsia="黑体" w:cs="宋体"/>
                <w:kern w:val="0"/>
                <w:sz w:val="24"/>
                <w:szCs w:val="24"/>
              </w:rPr>
            </w:pPr>
            <w:r>
              <w:rPr>
                <w:rFonts w:hint="eastAsia" w:ascii="黑体" w:hAnsi="黑体" w:eastAsia="黑体"/>
                <w:color w:val="000000"/>
                <w:kern w:val="0"/>
                <w:sz w:val="24"/>
                <w:szCs w:val="24"/>
              </w:rPr>
              <w:t>12</w:t>
            </w:r>
          </w:p>
        </w:tc>
        <w:tc>
          <w:tcPr>
            <w:tcW w:w="993" w:type="dxa"/>
          </w:tcPr>
          <w:p w14:paraId="5D097438">
            <w:pPr>
              <w:jc w:val="center"/>
              <w:rPr>
                <w:rFonts w:ascii="黑体" w:hAnsi="黑体" w:eastAsia="黑体" w:cs="宋体"/>
                <w:kern w:val="0"/>
                <w:sz w:val="24"/>
                <w:szCs w:val="24"/>
              </w:rPr>
            </w:pPr>
            <w:r>
              <w:rPr>
                <w:rFonts w:hint="eastAsia" w:ascii="黑体" w:hAnsi="黑体" w:eastAsia="黑体" w:cs="宋体"/>
                <w:kern w:val="0"/>
                <w:sz w:val="24"/>
                <w:szCs w:val="24"/>
              </w:rPr>
              <w:t>产品规格</w:t>
            </w:r>
          </w:p>
        </w:tc>
        <w:tc>
          <w:tcPr>
            <w:tcW w:w="1275" w:type="dxa"/>
            <w:vMerge w:val="restart"/>
          </w:tcPr>
          <w:p w14:paraId="19F32882">
            <w:pPr>
              <w:jc w:val="center"/>
              <w:rPr>
                <w:rFonts w:ascii="黑体" w:hAnsi="黑体" w:eastAsia="黑体" w:cs="宋体"/>
                <w:kern w:val="0"/>
                <w:sz w:val="24"/>
                <w:szCs w:val="24"/>
              </w:rPr>
            </w:pPr>
            <w:r>
              <w:rPr>
                <w:rFonts w:hint="eastAsia" w:ascii="黑体" w:hAnsi="黑体" w:eastAsia="黑体" w:cs="宋体"/>
                <w:kern w:val="0"/>
                <w:sz w:val="24"/>
                <w:szCs w:val="24"/>
              </w:rPr>
              <w:t>▲存储规格</w:t>
            </w:r>
          </w:p>
        </w:tc>
        <w:tc>
          <w:tcPr>
            <w:tcW w:w="1418" w:type="dxa"/>
          </w:tcPr>
          <w:p w14:paraId="35A49BAF">
            <w:pPr>
              <w:jc w:val="center"/>
              <w:rPr>
                <w:rFonts w:ascii="黑体" w:hAnsi="黑体" w:eastAsia="黑体" w:cs="宋体"/>
                <w:kern w:val="0"/>
                <w:sz w:val="24"/>
                <w:szCs w:val="24"/>
              </w:rPr>
            </w:pPr>
            <w:r>
              <w:rPr>
                <w:rFonts w:hint="eastAsia" w:ascii="黑体" w:hAnsi="黑体" w:eastAsia="黑体" w:cs="宋体"/>
                <w:kern w:val="0"/>
                <w:sz w:val="24"/>
                <w:szCs w:val="24"/>
              </w:rPr>
              <w:t>硬盘类型</w:t>
            </w:r>
          </w:p>
        </w:tc>
        <w:tc>
          <w:tcPr>
            <w:tcW w:w="4394" w:type="dxa"/>
          </w:tcPr>
          <w:p w14:paraId="5854F0F5">
            <w:pPr>
              <w:autoSpaceDE w:val="0"/>
              <w:autoSpaceDN w:val="0"/>
              <w:adjustRightInd w:val="0"/>
              <w:jc w:val="left"/>
              <w:rPr>
                <w:rFonts w:ascii="黑体" w:hAnsi="黑体" w:eastAsia="黑体" w:cs="黑体"/>
                <w:kern w:val="0"/>
                <w:sz w:val="24"/>
                <w:szCs w:val="24"/>
              </w:rPr>
            </w:pPr>
            <w:r>
              <w:rPr>
                <w:rFonts w:hint="eastAsia" w:ascii="黑体" w:hAnsi="黑体" w:eastAsia="黑体" w:cs="黑体"/>
                <w:kern w:val="0"/>
                <w:sz w:val="24"/>
                <w:szCs w:val="24"/>
              </w:rPr>
              <w:t>供应商给出服务器支持硬磁盘和固态盘类型及规格</w:t>
            </w:r>
          </w:p>
        </w:tc>
        <w:tc>
          <w:tcPr>
            <w:tcW w:w="851" w:type="dxa"/>
            <w:vMerge w:val="continue"/>
          </w:tcPr>
          <w:p w14:paraId="0B1A857A">
            <w:pPr>
              <w:rPr>
                <w:rFonts w:ascii="黑体" w:hAnsi="黑体" w:eastAsia="黑体" w:cs="宋体"/>
                <w:kern w:val="0"/>
                <w:sz w:val="24"/>
                <w:szCs w:val="24"/>
              </w:rPr>
            </w:pPr>
          </w:p>
        </w:tc>
      </w:tr>
      <w:tr w14:paraId="2DFF2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62" w:type="dxa"/>
          </w:tcPr>
          <w:p w14:paraId="696B4EE2">
            <w:pPr>
              <w:jc w:val="center"/>
              <w:rPr>
                <w:rFonts w:ascii="黑体" w:hAnsi="黑体" w:eastAsia="黑体" w:cs="宋体"/>
                <w:kern w:val="0"/>
                <w:sz w:val="24"/>
                <w:szCs w:val="24"/>
              </w:rPr>
            </w:pPr>
            <w:r>
              <w:rPr>
                <w:rFonts w:hint="eastAsia" w:ascii="黑体" w:hAnsi="黑体" w:eastAsia="黑体"/>
                <w:color w:val="000000"/>
                <w:kern w:val="0"/>
                <w:sz w:val="24"/>
                <w:szCs w:val="24"/>
              </w:rPr>
              <w:t>13</w:t>
            </w:r>
          </w:p>
        </w:tc>
        <w:tc>
          <w:tcPr>
            <w:tcW w:w="993" w:type="dxa"/>
          </w:tcPr>
          <w:p w14:paraId="591FC617">
            <w:pPr>
              <w:jc w:val="center"/>
              <w:rPr>
                <w:rFonts w:ascii="黑体" w:hAnsi="黑体" w:eastAsia="黑体" w:cs="宋体"/>
                <w:kern w:val="0"/>
                <w:sz w:val="24"/>
                <w:szCs w:val="24"/>
              </w:rPr>
            </w:pPr>
            <w:r>
              <w:rPr>
                <w:rFonts w:hint="eastAsia" w:ascii="黑体" w:hAnsi="黑体" w:eastAsia="黑体" w:cs="宋体"/>
                <w:kern w:val="0"/>
                <w:sz w:val="24"/>
                <w:szCs w:val="24"/>
              </w:rPr>
              <w:t>产品规格</w:t>
            </w:r>
          </w:p>
        </w:tc>
        <w:tc>
          <w:tcPr>
            <w:tcW w:w="1275" w:type="dxa"/>
            <w:vMerge w:val="continue"/>
          </w:tcPr>
          <w:p w14:paraId="4FEF9667">
            <w:pPr>
              <w:rPr>
                <w:rFonts w:ascii="黑体" w:hAnsi="黑体" w:eastAsia="黑体"/>
                <w:kern w:val="0"/>
                <w:sz w:val="24"/>
                <w:szCs w:val="24"/>
              </w:rPr>
            </w:pPr>
          </w:p>
        </w:tc>
        <w:tc>
          <w:tcPr>
            <w:tcW w:w="1418" w:type="dxa"/>
          </w:tcPr>
          <w:p w14:paraId="24487C78">
            <w:pPr>
              <w:jc w:val="center"/>
              <w:rPr>
                <w:rFonts w:ascii="黑体" w:hAnsi="黑体" w:eastAsia="黑体" w:cs="宋体"/>
                <w:kern w:val="0"/>
                <w:sz w:val="24"/>
                <w:szCs w:val="24"/>
              </w:rPr>
            </w:pPr>
            <w:r>
              <w:rPr>
                <w:rFonts w:hint="eastAsia" w:ascii="黑体" w:hAnsi="黑体" w:eastAsia="黑体" w:cs="宋体"/>
                <w:kern w:val="0"/>
                <w:sz w:val="24"/>
                <w:szCs w:val="24"/>
              </w:rPr>
              <w:t>▲硬磁盘实配容量</w:t>
            </w:r>
          </w:p>
        </w:tc>
        <w:tc>
          <w:tcPr>
            <w:tcW w:w="4394" w:type="dxa"/>
          </w:tcPr>
          <w:p w14:paraId="4B5D8F7B">
            <w:pPr>
              <w:rPr>
                <w:rFonts w:ascii="黑体" w:hAnsi="黑体" w:eastAsia="黑体" w:cs="宋体"/>
                <w:kern w:val="0"/>
                <w:sz w:val="24"/>
                <w:szCs w:val="24"/>
              </w:rPr>
            </w:pPr>
            <w:r>
              <w:rPr>
                <w:rFonts w:hint="eastAsia" w:ascii="黑体" w:hAnsi="黑体" w:eastAsia="黑体" w:cs="宋体"/>
                <w:kern w:val="0"/>
                <w:sz w:val="24"/>
                <w:szCs w:val="24"/>
              </w:rPr>
              <w:t>配备固态盘，实配固态盘单盘可用容量不小于480GB</w:t>
            </w:r>
          </w:p>
        </w:tc>
        <w:tc>
          <w:tcPr>
            <w:tcW w:w="851" w:type="dxa"/>
            <w:vMerge w:val="continue"/>
          </w:tcPr>
          <w:p w14:paraId="1EA9283F">
            <w:pPr>
              <w:rPr>
                <w:rFonts w:ascii="黑体" w:hAnsi="黑体" w:eastAsia="黑体" w:cs="宋体"/>
                <w:kern w:val="0"/>
                <w:sz w:val="24"/>
                <w:szCs w:val="24"/>
              </w:rPr>
            </w:pPr>
          </w:p>
        </w:tc>
      </w:tr>
      <w:tr w14:paraId="23EDE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62" w:type="dxa"/>
          </w:tcPr>
          <w:p w14:paraId="551CCEB2">
            <w:pPr>
              <w:jc w:val="center"/>
              <w:rPr>
                <w:rFonts w:ascii="黑体" w:hAnsi="黑体" w:eastAsia="黑体" w:cs="宋体"/>
                <w:kern w:val="0"/>
                <w:sz w:val="24"/>
                <w:szCs w:val="24"/>
              </w:rPr>
            </w:pPr>
            <w:r>
              <w:rPr>
                <w:rFonts w:hint="eastAsia" w:ascii="黑体" w:hAnsi="黑体" w:eastAsia="黑体"/>
                <w:color w:val="000000"/>
                <w:kern w:val="0"/>
                <w:sz w:val="24"/>
                <w:szCs w:val="24"/>
              </w:rPr>
              <w:t>14</w:t>
            </w:r>
          </w:p>
        </w:tc>
        <w:tc>
          <w:tcPr>
            <w:tcW w:w="993" w:type="dxa"/>
          </w:tcPr>
          <w:p w14:paraId="47D1F429">
            <w:pPr>
              <w:jc w:val="center"/>
              <w:rPr>
                <w:rFonts w:ascii="黑体" w:hAnsi="黑体" w:eastAsia="黑体" w:cs="宋体"/>
                <w:kern w:val="0"/>
                <w:sz w:val="24"/>
                <w:szCs w:val="24"/>
              </w:rPr>
            </w:pPr>
            <w:r>
              <w:rPr>
                <w:rFonts w:hint="eastAsia" w:ascii="黑体" w:hAnsi="黑体" w:eastAsia="黑体" w:cs="宋体"/>
                <w:kern w:val="0"/>
                <w:sz w:val="24"/>
                <w:szCs w:val="24"/>
              </w:rPr>
              <w:t>产品规格</w:t>
            </w:r>
          </w:p>
        </w:tc>
        <w:tc>
          <w:tcPr>
            <w:tcW w:w="1275" w:type="dxa"/>
            <w:vMerge w:val="continue"/>
          </w:tcPr>
          <w:p w14:paraId="762F8DEC">
            <w:pPr>
              <w:rPr>
                <w:rFonts w:ascii="黑体" w:hAnsi="黑体" w:eastAsia="黑体"/>
                <w:kern w:val="0"/>
                <w:sz w:val="24"/>
                <w:szCs w:val="24"/>
              </w:rPr>
            </w:pPr>
          </w:p>
        </w:tc>
        <w:tc>
          <w:tcPr>
            <w:tcW w:w="1418" w:type="dxa"/>
          </w:tcPr>
          <w:p w14:paraId="24EA4F12">
            <w:pPr>
              <w:jc w:val="center"/>
              <w:rPr>
                <w:rFonts w:ascii="黑体" w:hAnsi="黑体" w:eastAsia="黑体" w:cs="宋体"/>
                <w:kern w:val="0"/>
                <w:sz w:val="24"/>
                <w:szCs w:val="24"/>
              </w:rPr>
            </w:pPr>
            <w:r>
              <w:rPr>
                <w:rFonts w:hint="eastAsia" w:ascii="黑体" w:hAnsi="黑体" w:eastAsia="黑体" w:cs="宋体"/>
                <w:kern w:val="0"/>
                <w:sz w:val="24"/>
                <w:szCs w:val="24"/>
              </w:rPr>
              <w:t>▲硬盘实配数量</w:t>
            </w:r>
          </w:p>
        </w:tc>
        <w:tc>
          <w:tcPr>
            <w:tcW w:w="4394" w:type="dxa"/>
          </w:tcPr>
          <w:p w14:paraId="3E76FCCD">
            <w:pPr>
              <w:autoSpaceDE w:val="0"/>
              <w:autoSpaceDN w:val="0"/>
              <w:adjustRightInd w:val="0"/>
              <w:jc w:val="left"/>
              <w:rPr>
                <w:rFonts w:ascii="黑体" w:hAnsi="黑体" w:eastAsia="黑体" w:cs="黑体"/>
                <w:kern w:val="0"/>
                <w:sz w:val="24"/>
                <w:szCs w:val="24"/>
              </w:rPr>
            </w:pPr>
            <w:r>
              <w:rPr>
                <w:rFonts w:hint="eastAsia" w:ascii="黑体" w:hAnsi="黑体" w:eastAsia="黑体" w:cs="黑体"/>
                <w:kern w:val="0"/>
                <w:sz w:val="24"/>
                <w:szCs w:val="24"/>
              </w:rPr>
              <w:t>配备固态盘，实配盘数应不小于</w:t>
            </w:r>
            <w:r>
              <w:rPr>
                <w:rFonts w:ascii="黑体" w:hAnsi="黑体" w:eastAsia="黑体" w:cs="黑体"/>
                <w:kern w:val="0"/>
                <w:sz w:val="24"/>
                <w:szCs w:val="24"/>
              </w:rPr>
              <w:t>2</w:t>
            </w:r>
            <w:r>
              <w:rPr>
                <w:rFonts w:hint="eastAsia" w:ascii="黑体" w:hAnsi="黑体" w:eastAsia="黑体" w:cs="黑体"/>
                <w:kern w:val="0"/>
                <w:sz w:val="24"/>
                <w:szCs w:val="24"/>
              </w:rPr>
              <w:t>块</w:t>
            </w:r>
          </w:p>
        </w:tc>
        <w:tc>
          <w:tcPr>
            <w:tcW w:w="851" w:type="dxa"/>
            <w:vMerge w:val="continue"/>
          </w:tcPr>
          <w:p w14:paraId="35F52D5F">
            <w:pPr>
              <w:rPr>
                <w:rFonts w:ascii="黑体" w:hAnsi="黑体" w:eastAsia="黑体" w:cs="宋体"/>
                <w:kern w:val="0"/>
                <w:sz w:val="24"/>
                <w:szCs w:val="24"/>
              </w:rPr>
            </w:pPr>
          </w:p>
        </w:tc>
      </w:tr>
      <w:tr w14:paraId="4536A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62" w:type="dxa"/>
          </w:tcPr>
          <w:p w14:paraId="6C12BEED">
            <w:pPr>
              <w:jc w:val="center"/>
              <w:rPr>
                <w:rFonts w:ascii="黑体" w:hAnsi="黑体" w:eastAsia="黑体" w:cs="宋体"/>
                <w:kern w:val="0"/>
                <w:sz w:val="24"/>
                <w:szCs w:val="24"/>
              </w:rPr>
            </w:pPr>
            <w:r>
              <w:rPr>
                <w:rFonts w:hint="eastAsia" w:ascii="黑体" w:hAnsi="黑体" w:eastAsia="黑体"/>
                <w:color w:val="000000"/>
                <w:kern w:val="0"/>
                <w:sz w:val="24"/>
                <w:szCs w:val="24"/>
              </w:rPr>
              <w:t>15</w:t>
            </w:r>
          </w:p>
        </w:tc>
        <w:tc>
          <w:tcPr>
            <w:tcW w:w="993" w:type="dxa"/>
          </w:tcPr>
          <w:p w14:paraId="696CA892">
            <w:pPr>
              <w:jc w:val="center"/>
              <w:rPr>
                <w:rFonts w:ascii="黑体" w:hAnsi="黑体" w:eastAsia="黑体" w:cs="宋体"/>
                <w:kern w:val="0"/>
                <w:sz w:val="24"/>
                <w:szCs w:val="24"/>
              </w:rPr>
            </w:pPr>
            <w:r>
              <w:rPr>
                <w:rFonts w:hint="eastAsia" w:ascii="黑体" w:hAnsi="黑体" w:eastAsia="黑体" w:cs="宋体"/>
                <w:kern w:val="0"/>
                <w:sz w:val="24"/>
                <w:szCs w:val="24"/>
              </w:rPr>
              <w:t>产品规格</w:t>
            </w:r>
          </w:p>
        </w:tc>
        <w:tc>
          <w:tcPr>
            <w:tcW w:w="1275" w:type="dxa"/>
            <w:vMerge w:val="continue"/>
          </w:tcPr>
          <w:p w14:paraId="3218BEEA">
            <w:pPr>
              <w:rPr>
                <w:rFonts w:ascii="黑体" w:hAnsi="黑体" w:eastAsia="黑体"/>
                <w:kern w:val="0"/>
                <w:sz w:val="24"/>
                <w:szCs w:val="24"/>
              </w:rPr>
            </w:pPr>
          </w:p>
        </w:tc>
        <w:tc>
          <w:tcPr>
            <w:tcW w:w="1418" w:type="dxa"/>
          </w:tcPr>
          <w:p w14:paraId="1FD01A97">
            <w:pPr>
              <w:jc w:val="center"/>
              <w:rPr>
                <w:rFonts w:ascii="黑体" w:hAnsi="黑体" w:eastAsia="黑体" w:cs="宋体"/>
                <w:kern w:val="0"/>
                <w:sz w:val="24"/>
                <w:szCs w:val="24"/>
              </w:rPr>
            </w:pPr>
            <w:r>
              <w:rPr>
                <w:rFonts w:hint="eastAsia" w:ascii="黑体" w:hAnsi="黑体" w:eastAsia="黑体" w:cs="宋体"/>
                <w:kern w:val="0"/>
                <w:sz w:val="24"/>
                <w:szCs w:val="24"/>
              </w:rPr>
              <w:t>▲硬盘插槽数量及规格</w:t>
            </w:r>
          </w:p>
        </w:tc>
        <w:tc>
          <w:tcPr>
            <w:tcW w:w="4394" w:type="dxa"/>
          </w:tcPr>
          <w:p w14:paraId="05A378F2">
            <w:pPr>
              <w:rPr>
                <w:rFonts w:ascii="黑体" w:hAnsi="黑体" w:eastAsia="黑体" w:cs="宋体"/>
                <w:kern w:val="0"/>
                <w:sz w:val="24"/>
                <w:szCs w:val="24"/>
              </w:rPr>
            </w:pPr>
            <w:r>
              <w:rPr>
                <w:rFonts w:hint="eastAsia" w:ascii="黑体" w:hAnsi="黑体" w:eastAsia="黑体" w:cs="宋体"/>
                <w:kern w:val="0"/>
                <w:sz w:val="24"/>
                <w:szCs w:val="24"/>
              </w:rPr>
              <w:t>a) 供应商应给出配置的硬盘尺寸，如2.5 英寸、3.5 英寸硬磁盘；</w:t>
            </w:r>
          </w:p>
          <w:p w14:paraId="2C188A87">
            <w:pPr>
              <w:rPr>
                <w:rFonts w:ascii="黑体" w:hAnsi="黑体" w:eastAsia="黑体" w:cs="宋体"/>
                <w:kern w:val="0"/>
                <w:sz w:val="24"/>
                <w:szCs w:val="24"/>
              </w:rPr>
            </w:pPr>
            <w:r>
              <w:rPr>
                <w:rFonts w:hint="eastAsia" w:ascii="黑体" w:hAnsi="黑体" w:eastAsia="黑体" w:cs="宋体"/>
                <w:kern w:val="0"/>
                <w:sz w:val="24"/>
                <w:szCs w:val="24"/>
              </w:rPr>
              <w:t>b) 机箱高度为88.9mm 的服务器可支持的硬盘数量应不少于</w:t>
            </w:r>
            <w:r>
              <w:rPr>
                <w:rFonts w:ascii="黑体" w:hAnsi="黑体" w:eastAsia="黑体" w:cs="宋体"/>
                <w:kern w:val="0"/>
                <w:sz w:val="24"/>
                <w:szCs w:val="24"/>
              </w:rPr>
              <w:t>10</w:t>
            </w:r>
            <w:r>
              <w:rPr>
                <w:rFonts w:hint="eastAsia" w:ascii="黑体" w:hAnsi="黑体" w:eastAsia="黑体" w:cs="宋体"/>
                <w:kern w:val="0"/>
                <w:sz w:val="24"/>
                <w:szCs w:val="24"/>
              </w:rPr>
              <w:t xml:space="preserve"> 块，机箱高度为44.45mm 的服务器可支持的硬盘数量应不少于4 块。</w:t>
            </w:r>
          </w:p>
        </w:tc>
        <w:tc>
          <w:tcPr>
            <w:tcW w:w="851" w:type="dxa"/>
            <w:vMerge w:val="continue"/>
          </w:tcPr>
          <w:p w14:paraId="0B514871">
            <w:pPr>
              <w:rPr>
                <w:rFonts w:ascii="黑体" w:hAnsi="黑体" w:eastAsia="黑体" w:cs="宋体"/>
                <w:kern w:val="0"/>
                <w:sz w:val="24"/>
                <w:szCs w:val="24"/>
              </w:rPr>
            </w:pPr>
          </w:p>
        </w:tc>
      </w:tr>
      <w:tr w14:paraId="58196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62" w:type="dxa"/>
          </w:tcPr>
          <w:p w14:paraId="5A625F5C">
            <w:pPr>
              <w:jc w:val="center"/>
              <w:rPr>
                <w:rFonts w:ascii="黑体" w:hAnsi="黑体" w:eastAsia="黑体" w:cs="宋体"/>
                <w:kern w:val="0"/>
                <w:sz w:val="24"/>
                <w:szCs w:val="24"/>
              </w:rPr>
            </w:pPr>
            <w:r>
              <w:rPr>
                <w:rFonts w:hint="eastAsia" w:ascii="黑体" w:hAnsi="黑体" w:eastAsia="黑体"/>
                <w:color w:val="000000"/>
                <w:kern w:val="0"/>
                <w:sz w:val="24"/>
                <w:szCs w:val="24"/>
              </w:rPr>
              <w:t>16</w:t>
            </w:r>
          </w:p>
        </w:tc>
        <w:tc>
          <w:tcPr>
            <w:tcW w:w="993" w:type="dxa"/>
          </w:tcPr>
          <w:p w14:paraId="51703F39">
            <w:pPr>
              <w:jc w:val="center"/>
              <w:rPr>
                <w:rFonts w:ascii="黑体" w:hAnsi="黑体" w:eastAsia="黑体" w:cs="宋体"/>
                <w:kern w:val="0"/>
                <w:sz w:val="24"/>
                <w:szCs w:val="24"/>
              </w:rPr>
            </w:pPr>
            <w:r>
              <w:rPr>
                <w:rFonts w:hint="eastAsia" w:ascii="黑体" w:hAnsi="黑体" w:eastAsia="黑体" w:cs="宋体"/>
                <w:kern w:val="0"/>
                <w:sz w:val="24"/>
                <w:szCs w:val="24"/>
              </w:rPr>
              <w:t>产品规格</w:t>
            </w:r>
          </w:p>
        </w:tc>
        <w:tc>
          <w:tcPr>
            <w:tcW w:w="1275" w:type="dxa"/>
          </w:tcPr>
          <w:p w14:paraId="3E328D36">
            <w:pPr>
              <w:jc w:val="center"/>
              <w:rPr>
                <w:rFonts w:ascii="黑体" w:hAnsi="黑体" w:eastAsia="黑体" w:cs="宋体"/>
                <w:kern w:val="0"/>
                <w:sz w:val="24"/>
                <w:szCs w:val="24"/>
              </w:rPr>
            </w:pPr>
            <w:r>
              <w:rPr>
                <w:rFonts w:ascii="黑体" w:hAnsi="黑体" w:eastAsia="黑体" w:cs="宋体"/>
                <w:kern w:val="0"/>
                <w:sz w:val="24"/>
                <w:szCs w:val="24"/>
              </w:rPr>
              <w:t>RAID</w:t>
            </w:r>
            <w:r>
              <w:rPr>
                <w:rFonts w:hint="eastAsia" w:ascii="黑体" w:hAnsi="黑体" w:eastAsia="黑体" w:cs="宋体"/>
                <w:kern w:val="0"/>
                <w:sz w:val="24"/>
                <w:szCs w:val="24"/>
              </w:rPr>
              <w:t>卡规格</w:t>
            </w:r>
          </w:p>
        </w:tc>
        <w:tc>
          <w:tcPr>
            <w:tcW w:w="1418" w:type="dxa"/>
          </w:tcPr>
          <w:p w14:paraId="39DD0754">
            <w:pPr>
              <w:jc w:val="center"/>
              <w:rPr>
                <w:rFonts w:ascii="黑体" w:hAnsi="黑体" w:eastAsia="黑体" w:cs="宋体"/>
                <w:kern w:val="0"/>
                <w:sz w:val="24"/>
                <w:szCs w:val="24"/>
              </w:rPr>
            </w:pPr>
            <w:r>
              <w:rPr>
                <w:rFonts w:hint="eastAsia" w:ascii="黑体" w:hAnsi="黑体" w:eastAsia="黑体" w:cs="宋体"/>
                <w:kern w:val="0"/>
                <w:sz w:val="24"/>
                <w:szCs w:val="24"/>
              </w:rPr>
              <w:t>RAID 卡支持的SAS接口数</w:t>
            </w:r>
          </w:p>
        </w:tc>
        <w:tc>
          <w:tcPr>
            <w:tcW w:w="4394" w:type="dxa"/>
          </w:tcPr>
          <w:p w14:paraId="63D5406E">
            <w:pPr>
              <w:rPr>
                <w:rFonts w:ascii="黑体" w:hAnsi="黑体" w:eastAsia="黑体"/>
                <w:kern w:val="0"/>
                <w:sz w:val="24"/>
                <w:szCs w:val="24"/>
              </w:rPr>
            </w:pPr>
            <w:r>
              <w:rPr>
                <w:rFonts w:hint="eastAsia" w:ascii="黑体" w:hAnsi="黑体" w:eastAsia="黑体"/>
                <w:kern w:val="0"/>
                <w:sz w:val="24"/>
                <w:szCs w:val="24"/>
              </w:rPr>
              <w:t>≥8</w:t>
            </w:r>
          </w:p>
        </w:tc>
        <w:tc>
          <w:tcPr>
            <w:tcW w:w="851" w:type="dxa"/>
            <w:vMerge w:val="continue"/>
          </w:tcPr>
          <w:p w14:paraId="6C494F89">
            <w:pPr>
              <w:rPr>
                <w:rFonts w:ascii="黑体" w:hAnsi="黑体" w:eastAsia="黑体" w:cs="宋体"/>
                <w:kern w:val="0"/>
                <w:sz w:val="24"/>
                <w:szCs w:val="24"/>
              </w:rPr>
            </w:pPr>
          </w:p>
        </w:tc>
      </w:tr>
      <w:tr w14:paraId="21138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62" w:type="dxa"/>
          </w:tcPr>
          <w:p w14:paraId="0245C2EC">
            <w:pPr>
              <w:jc w:val="center"/>
              <w:rPr>
                <w:rFonts w:ascii="黑体" w:hAnsi="黑体" w:eastAsia="黑体"/>
                <w:color w:val="000000"/>
                <w:kern w:val="0"/>
                <w:sz w:val="24"/>
                <w:szCs w:val="24"/>
              </w:rPr>
            </w:pPr>
            <w:r>
              <w:rPr>
                <w:rFonts w:hint="eastAsia" w:ascii="黑体" w:hAnsi="黑体" w:eastAsia="黑体"/>
                <w:color w:val="000000"/>
                <w:kern w:val="0"/>
                <w:sz w:val="24"/>
                <w:szCs w:val="24"/>
              </w:rPr>
              <w:t>17</w:t>
            </w:r>
          </w:p>
        </w:tc>
        <w:tc>
          <w:tcPr>
            <w:tcW w:w="993" w:type="dxa"/>
          </w:tcPr>
          <w:p w14:paraId="26438DBA">
            <w:pPr>
              <w:jc w:val="center"/>
              <w:rPr>
                <w:rFonts w:ascii="黑体" w:hAnsi="黑体" w:eastAsia="黑体" w:cs="宋体"/>
                <w:kern w:val="0"/>
                <w:sz w:val="24"/>
                <w:szCs w:val="24"/>
              </w:rPr>
            </w:pPr>
            <w:r>
              <w:rPr>
                <w:rFonts w:hint="eastAsia" w:ascii="黑体" w:hAnsi="黑体" w:eastAsia="黑体" w:cs="宋体"/>
                <w:kern w:val="0"/>
                <w:sz w:val="24"/>
                <w:szCs w:val="24"/>
              </w:rPr>
              <w:t>产品规格</w:t>
            </w:r>
          </w:p>
        </w:tc>
        <w:tc>
          <w:tcPr>
            <w:tcW w:w="1275" w:type="dxa"/>
          </w:tcPr>
          <w:p w14:paraId="26E9EBA6">
            <w:pPr>
              <w:autoSpaceDE w:val="0"/>
              <w:autoSpaceDN w:val="0"/>
              <w:adjustRightInd w:val="0"/>
              <w:jc w:val="left"/>
              <w:rPr>
                <w:rFonts w:ascii="黑体" w:hAnsi="黑体" w:eastAsia="黑体" w:cs="宋体"/>
                <w:kern w:val="0"/>
                <w:sz w:val="24"/>
                <w:szCs w:val="24"/>
              </w:rPr>
            </w:pPr>
            <w:r>
              <w:rPr>
                <w:rFonts w:ascii="黑体" w:hAnsi="黑体" w:eastAsia="黑体" w:cs="宋体"/>
                <w:kern w:val="0"/>
                <w:sz w:val="24"/>
                <w:szCs w:val="24"/>
              </w:rPr>
              <w:t xml:space="preserve">SAS </w:t>
            </w:r>
            <w:r>
              <w:rPr>
                <w:rFonts w:hint="eastAsia" w:ascii="黑体" w:hAnsi="黑体" w:eastAsia="黑体" w:cs="宋体"/>
                <w:kern w:val="0"/>
                <w:sz w:val="24"/>
                <w:szCs w:val="24"/>
              </w:rPr>
              <w:t>直通卡规格</w:t>
            </w:r>
          </w:p>
        </w:tc>
        <w:tc>
          <w:tcPr>
            <w:tcW w:w="1418" w:type="dxa"/>
          </w:tcPr>
          <w:p w14:paraId="06C74936">
            <w:pPr>
              <w:jc w:val="center"/>
              <w:rPr>
                <w:rFonts w:ascii="黑体" w:hAnsi="黑体" w:eastAsia="黑体" w:cs="宋体"/>
                <w:kern w:val="0"/>
                <w:sz w:val="24"/>
                <w:szCs w:val="24"/>
              </w:rPr>
            </w:pPr>
            <w:r>
              <w:rPr>
                <w:rFonts w:hint="eastAsia" w:ascii="黑体" w:hAnsi="黑体" w:eastAsia="黑体" w:cs="宋体"/>
                <w:kern w:val="0"/>
                <w:sz w:val="24"/>
                <w:szCs w:val="24"/>
              </w:rPr>
              <w:t>SAS 直通卡SAS 接口数量</w:t>
            </w:r>
          </w:p>
        </w:tc>
        <w:tc>
          <w:tcPr>
            <w:tcW w:w="4394" w:type="dxa"/>
          </w:tcPr>
          <w:p w14:paraId="0AB3E2E1">
            <w:pPr>
              <w:rPr>
                <w:rFonts w:ascii="黑体" w:hAnsi="黑体" w:eastAsia="黑体"/>
                <w:kern w:val="0"/>
                <w:sz w:val="24"/>
                <w:szCs w:val="24"/>
              </w:rPr>
            </w:pPr>
            <w:r>
              <w:rPr>
                <w:rFonts w:hint="eastAsia" w:ascii="黑体" w:hAnsi="黑体" w:eastAsia="黑体"/>
                <w:kern w:val="0"/>
                <w:sz w:val="24"/>
                <w:szCs w:val="24"/>
              </w:rPr>
              <w:t>≥</w:t>
            </w:r>
            <w:r>
              <w:rPr>
                <w:rFonts w:ascii="黑体" w:hAnsi="黑体" w:eastAsia="黑体"/>
                <w:kern w:val="0"/>
                <w:sz w:val="24"/>
                <w:szCs w:val="24"/>
              </w:rPr>
              <w:t>0</w:t>
            </w:r>
          </w:p>
        </w:tc>
        <w:tc>
          <w:tcPr>
            <w:tcW w:w="851" w:type="dxa"/>
            <w:vMerge w:val="continue"/>
          </w:tcPr>
          <w:p w14:paraId="7C49E2B7">
            <w:pPr>
              <w:rPr>
                <w:rFonts w:ascii="黑体" w:hAnsi="黑体" w:eastAsia="黑体" w:cs="宋体"/>
                <w:kern w:val="0"/>
                <w:sz w:val="24"/>
                <w:szCs w:val="24"/>
              </w:rPr>
            </w:pPr>
          </w:p>
        </w:tc>
      </w:tr>
      <w:tr w14:paraId="43C1C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62" w:type="dxa"/>
          </w:tcPr>
          <w:p w14:paraId="7FFFF39D">
            <w:pPr>
              <w:jc w:val="center"/>
              <w:rPr>
                <w:rFonts w:ascii="黑体" w:hAnsi="黑体" w:eastAsia="黑体"/>
                <w:color w:val="000000"/>
                <w:kern w:val="0"/>
                <w:sz w:val="24"/>
                <w:szCs w:val="24"/>
              </w:rPr>
            </w:pPr>
            <w:r>
              <w:rPr>
                <w:rFonts w:hint="eastAsia" w:ascii="黑体" w:hAnsi="黑体" w:eastAsia="黑体"/>
                <w:color w:val="000000"/>
                <w:kern w:val="0"/>
                <w:sz w:val="24"/>
                <w:szCs w:val="24"/>
              </w:rPr>
              <w:t>18</w:t>
            </w:r>
          </w:p>
        </w:tc>
        <w:tc>
          <w:tcPr>
            <w:tcW w:w="993" w:type="dxa"/>
          </w:tcPr>
          <w:p w14:paraId="1BB2E47B">
            <w:pPr>
              <w:jc w:val="center"/>
              <w:rPr>
                <w:rFonts w:ascii="黑体" w:hAnsi="黑体" w:eastAsia="黑体" w:cs="宋体"/>
                <w:kern w:val="0"/>
                <w:sz w:val="24"/>
                <w:szCs w:val="24"/>
              </w:rPr>
            </w:pPr>
            <w:r>
              <w:rPr>
                <w:rFonts w:hint="eastAsia" w:ascii="黑体" w:hAnsi="黑体" w:eastAsia="黑体" w:cs="宋体"/>
                <w:kern w:val="0"/>
                <w:sz w:val="24"/>
                <w:szCs w:val="24"/>
              </w:rPr>
              <w:t>产品规格</w:t>
            </w:r>
          </w:p>
        </w:tc>
        <w:tc>
          <w:tcPr>
            <w:tcW w:w="1275" w:type="dxa"/>
          </w:tcPr>
          <w:p w14:paraId="5D6291FB">
            <w:pPr>
              <w:jc w:val="center"/>
              <w:rPr>
                <w:rFonts w:ascii="黑体" w:hAnsi="黑体" w:eastAsia="黑体" w:cs="宋体"/>
                <w:kern w:val="0"/>
                <w:sz w:val="24"/>
                <w:szCs w:val="24"/>
              </w:rPr>
            </w:pPr>
            <w:r>
              <w:rPr>
                <w:rFonts w:hint="eastAsia" w:ascii="黑体" w:hAnsi="黑体" w:eastAsia="黑体" w:cs="宋体"/>
                <w:kern w:val="0"/>
                <w:sz w:val="24"/>
                <w:szCs w:val="24"/>
              </w:rPr>
              <w:t>HBA卡规格</w:t>
            </w:r>
          </w:p>
        </w:tc>
        <w:tc>
          <w:tcPr>
            <w:tcW w:w="1418" w:type="dxa"/>
          </w:tcPr>
          <w:p w14:paraId="63D07F86">
            <w:pPr>
              <w:jc w:val="center"/>
              <w:rPr>
                <w:rFonts w:ascii="黑体" w:hAnsi="黑体" w:eastAsia="黑体" w:cs="宋体"/>
                <w:kern w:val="0"/>
                <w:sz w:val="24"/>
                <w:szCs w:val="24"/>
              </w:rPr>
            </w:pPr>
            <w:r>
              <w:rPr>
                <w:rFonts w:hint="eastAsia" w:ascii="黑体" w:hAnsi="黑体" w:eastAsia="黑体" w:cs="宋体"/>
                <w:kern w:val="0"/>
                <w:sz w:val="24"/>
                <w:szCs w:val="24"/>
              </w:rPr>
              <w:t>HBA 卡端口数量</w:t>
            </w:r>
          </w:p>
        </w:tc>
        <w:tc>
          <w:tcPr>
            <w:tcW w:w="4394" w:type="dxa"/>
          </w:tcPr>
          <w:p w14:paraId="78A28922">
            <w:pPr>
              <w:rPr>
                <w:rFonts w:ascii="黑体" w:hAnsi="黑体" w:eastAsia="黑体"/>
                <w:kern w:val="0"/>
                <w:sz w:val="24"/>
                <w:szCs w:val="24"/>
              </w:rPr>
            </w:pPr>
            <w:r>
              <w:rPr>
                <w:rFonts w:hint="eastAsia" w:ascii="黑体" w:hAnsi="黑体" w:eastAsia="黑体"/>
                <w:kern w:val="0"/>
                <w:sz w:val="24"/>
                <w:szCs w:val="24"/>
              </w:rPr>
              <w:t>≥</w:t>
            </w:r>
            <w:r>
              <w:rPr>
                <w:rFonts w:ascii="黑体" w:hAnsi="黑体" w:eastAsia="黑体"/>
                <w:kern w:val="0"/>
                <w:sz w:val="24"/>
                <w:szCs w:val="24"/>
              </w:rPr>
              <w:t>2</w:t>
            </w:r>
          </w:p>
        </w:tc>
        <w:tc>
          <w:tcPr>
            <w:tcW w:w="851" w:type="dxa"/>
            <w:vMerge w:val="continue"/>
          </w:tcPr>
          <w:p w14:paraId="71AC2668">
            <w:pPr>
              <w:rPr>
                <w:rFonts w:ascii="黑体" w:hAnsi="黑体" w:eastAsia="黑体" w:cs="宋体"/>
                <w:kern w:val="0"/>
                <w:sz w:val="24"/>
                <w:szCs w:val="24"/>
              </w:rPr>
            </w:pPr>
          </w:p>
        </w:tc>
      </w:tr>
      <w:tr w14:paraId="357B3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62" w:type="dxa"/>
          </w:tcPr>
          <w:p w14:paraId="69E59FB5">
            <w:pPr>
              <w:jc w:val="center"/>
              <w:rPr>
                <w:rFonts w:ascii="黑体" w:hAnsi="黑体" w:eastAsia="黑体"/>
                <w:color w:val="000000"/>
                <w:kern w:val="0"/>
                <w:sz w:val="24"/>
                <w:szCs w:val="24"/>
              </w:rPr>
            </w:pPr>
            <w:r>
              <w:rPr>
                <w:rFonts w:hint="eastAsia" w:ascii="黑体" w:hAnsi="黑体" w:eastAsia="黑体"/>
                <w:color w:val="000000"/>
                <w:kern w:val="0"/>
                <w:sz w:val="24"/>
                <w:szCs w:val="24"/>
              </w:rPr>
              <w:t>19</w:t>
            </w:r>
          </w:p>
        </w:tc>
        <w:tc>
          <w:tcPr>
            <w:tcW w:w="993" w:type="dxa"/>
          </w:tcPr>
          <w:p w14:paraId="1DB67A24">
            <w:pPr>
              <w:jc w:val="center"/>
              <w:rPr>
                <w:rFonts w:ascii="黑体" w:hAnsi="黑体" w:eastAsia="黑体" w:cs="宋体"/>
                <w:kern w:val="0"/>
                <w:sz w:val="24"/>
                <w:szCs w:val="24"/>
              </w:rPr>
            </w:pPr>
            <w:r>
              <w:rPr>
                <w:rFonts w:hint="eastAsia" w:ascii="黑体" w:hAnsi="黑体" w:eastAsia="黑体" w:cs="宋体"/>
                <w:kern w:val="0"/>
                <w:sz w:val="24"/>
                <w:szCs w:val="24"/>
              </w:rPr>
              <w:t>产品规格</w:t>
            </w:r>
          </w:p>
        </w:tc>
        <w:tc>
          <w:tcPr>
            <w:tcW w:w="1275" w:type="dxa"/>
            <w:vMerge w:val="restart"/>
          </w:tcPr>
          <w:p w14:paraId="7E308AD5">
            <w:pPr>
              <w:jc w:val="center"/>
              <w:rPr>
                <w:rFonts w:ascii="黑体" w:hAnsi="黑体" w:eastAsia="黑体" w:cs="宋体"/>
                <w:kern w:val="0"/>
                <w:sz w:val="24"/>
                <w:szCs w:val="24"/>
              </w:rPr>
            </w:pPr>
            <w:r>
              <w:rPr>
                <w:rFonts w:hint="eastAsia" w:ascii="黑体" w:hAnsi="黑体" w:eastAsia="黑体" w:cs="宋体"/>
                <w:kern w:val="0"/>
                <w:sz w:val="24"/>
                <w:szCs w:val="24"/>
              </w:rPr>
              <w:t>▲网络规格</w:t>
            </w:r>
          </w:p>
        </w:tc>
        <w:tc>
          <w:tcPr>
            <w:tcW w:w="1418" w:type="dxa"/>
          </w:tcPr>
          <w:p w14:paraId="79AE6524">
            <w:pPr>
              <w:jc w:val="center"/>
              <w:rPr>
                <w:rFonts w:ascii="黑体" w:hAnsi="黑体" w:eastAsia="黑体" w:cs="宋体"/>
                <w:kern w:val="0"/>
                <w:sz w:val="24"/>
                <w:szCs w:val="24"/>
              </w:rPr>
            </w:pPr>
            <w:r>
              <w:rPr>
                <w:rFonts w:hint="eastAsia" w:ascii="黑体" w:hAnsi="黑体" w:eastAsia="黑体" w:cs="宋体"/>
                <w:kern w:val="0"/>
                <w:sz w:val="24"/>
                <w:szCs w:val="24"/>
              </w:rPr>
              <w:t>▲网口速率和数量</w:t>
            </w:r>
          </w:p>
        </w:tc>
        <w:tc>
          <w:tcPr>
            <w:tcW w:w="4394" w:type="dxa"/>
          </w:tcPr>
          <w:p w14:paraId="6A467E88">
            <w:pPr>
              <w:rPr>
                <w:rFonts w:ascii="黑体" w:hAnsi="黑体" w:eastAsia="黑体"/>
                <w:kern w:val="0"/>
                <w:sz w:val="24"/>
                <w:szCs w:val="24"/>
              </w:rPr>
            </w:pPr>
            <w:r>
              <w:rPr>
                <w:rFonts w:hint="eastAsia" w:ascii="黑体" w:hAnsi="黑体" w:eastAsia="黑体"/>
                <w:kern w:val="0"/>
                <w:sz w:val="24"/>
                <w:szCs w:val="24"/>
              </w:rPr>
              <w:t>配备网口数量</w:t>
            </w:r>
            <w:r>
              <w:rPr>
                <w:rFonts w:hint="eastAsia" w:ascii="黑体" w:hAnsi="黑体" w:eastAsia="黑体" w:cs="黑体"/>
                <w:kern w:val="0"/>
                <w:sz w:val="24"/>
                <w:szCs w:val="24"/>
              </w:rPr>
              <w:t>≥</w:t>
            </w:r>
            <w:r>
              <w:rPr>
                <w:rFonts w:ascii="黑体" w:hAnsi="黑体" w:eastAsia="黑体"/>
                <w:kern w:val="0"/>
                <w:sz w:val="24"/>
                <w:szCs w:val="24"/>
              </w:rPr>
              <w:t>2</w:t>
            </w:r>
            <w:r>
              <w:rPr>
                <w:rFonts w:hint="eastAsia" w:ascii="黑体" w:hAnsi="黑体" w:eastAsia="黑体"/>
                <w:kern w:val="0"/>
                <w:sz w:val="24"/>
                <w:szCs w:val="24"/>
              </w:rPr>
              <w:t xml:space="preserve"> 个，且网口速率不少于1GE</w:t>
            </w:r>
          </w:p>
        </w:tc>
        <w:tc>
          <w:tcPr>
            <w:tcW w:w="851" w:type="dxa"/>
            <w:vMerge w:val="continue"/>
          </w:tcPr>
          <w:p w14:paraId="540405C1">
            <w:pPr>
              <w:rPr>
                <w:rFonts w:ascii="黑体" w:hAnsi="黑体" w:eastAsia="黑体" w:cs="宋体"/>
                <w:kern w:val="0"/>
                <w:sz w:val="24"/>
                <w:szCs w:val="24"/>
              </w:rPr>
            </w:pPr>
          </w:p>
        </w:tc>
      </w:tr>
      <w:tr w14:paraId="1E15B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2" w:hRule="atLeast"/>
          <w:jc w:val="center"/>
        </w:trPr>
        <w:tc>
          <w:tcPr>
            <w:tcW w:w="562" w:type="dxa"/>
          </w:tcPr>
          <w:p w14:paraId="620A500E">
            <w:pPr>
              <w:jc w:val="center"/>
              <w:rPr>
                <w:rFonts w:ascii="黑体" w:hAnsi="黑体" w:eastAsia="黑体"/>
                <w:color w:val="000000"/>
                <w:kern w:val="0"/>
                <w:sz w:val="24"/>
                <w:szCs w:val="24"/>
              </w:rPr>
            </w:pPr>
            <w:r>
              <w:rPr>
                <w:rFonts w:hint="eastAsia" w:ascii="黑体" w:hAnsi="黑体" w:eastAsia="黑体"/>
                <w:color w:val="000000"/>
                <w:kern w:val="0"/>
                <w:sz w:val="24"/>
                <w:szCs w:val="24"/>
              </w:rPr>
              <w:t>20</w:t>
            </w:r>
          </w:p>
        </w:tc>
        <w:tc>
          <w:tcPr>
            <w:tcW w:w="993" w:type="dxa"/>
          </w:tcPr>
          <w:p w14:paraId="06C14BA6">
            <w:pPr>
              <w:jc w:val="center"/>
              <w:rPr>
                <w:rFonts w:ascii="黑体" w:hAnsi="黑体" w:eastAsia="黑体" w:cs="宋体"/>
                <w:kern w:val="0"/>
                <w:sz w:val="24"/>
                <w:szCs w:val="24"/>
              </w:rPr>
            </w:pPr>
            <w:r>
              <w:rPr>
                <w:rFonts w:hint="eastAsia" w:ascii="黑体" w:hAnsi="黑体" w:eastAsia="黑体" w:cs="宋体"/>
                <w:kern w:val="0"/>
                <w:sz w:val="24"/>
                <w:szCs w:val="24"/>
              </w:rPr>
              <w:t>产品规格</w:t>
            </w:r>
          </w:p>
        </w:tc>
        <w:tc>
          <w:tcPr>
            <w:tcW w:w="1275" w:type="dxa"/>
            <w:vMerge w:val="continue"/>
          </w:tcPr>
          <w:p w14:paraId="72C7854B">
            <w:pPr>
              <w:jc w:val="center"/>
              <w:rPr>
                <w:rFonts w:ascii="黑体" w:hAnsi="黑体" w:eastAsia="黑体" w:cs="宋体"/>
                <w:kern w:val="0"/>
                <w:sz w:val="24"/>
                <w:szCs w:val="24"/>
              </w:rPr>
            </w:pPr>
          </w:p>
        </w:tc>
        <w:tc>
          <w:tcPr>
            <w:tcW w:w="1418" w:type="dxa"/>
          </w:tcPr>
          <w:p w14:paraId="7732A1CD">
            <w:pPr>
              <w:jc w:val="center"/>
              <w:rPr>
                <w:rFonts w:ascii="黑体" w:hAnsi="黑体" w:eastAsia="黑体" w:cs="宋体"/>
                <w:kern w:val="0"/>
                <w:sz w:val="24"/>
                <w:szCs w:val="24"/>
              </w:rPr>
            </w:pPr>
            <w:r>
              <w:rPr>
                <w:rFonts w:hint="eastAsia" w:ascii="黑体" w:hAnsi="黑体" w:eastAsia="黑体" w:cs="宋体"/>
                <w:kern w:val="0"/>
                <w:sz w:val="24"/>
                <w:szCs w:val="24"/>
              </w:rPr>
              <w:t>板载网卡接口类型</w:t>
            </w:r>
          </w:p>
        </w:tc>
        <w:tc>
          <w:tcPr>
            <w:tcW w:w="4394" w:type="dxa"/>
          </w:tcPr>
          <w:p w14:paraId="5A3F8C74">
            <w:pPr>
              <w:rPr>
                <w:rFonts w:ascii="黑体" w:hAnsi="黑体" w:eastAsia="黑体" w:cs="宋体"/>
                <w:kern w:val="0"/>
                <w:sz w:val="24"/>
                <w:szCs w:val="24"/>
              </w:rPr>
            </w:pPr>
            <w:r>
              <w:rPr>
                <w:rFonts w:hint="eastAsia" w:ascii="黑体" w:hAnsi="黑体" w:eastAsia="黑体" w:cs="宋体"/>
                <w:kern w:val="0"/>
                <w:sz w:val="24"/>
                <w:szCs w:val="24"/>
              </w:rPr>
              <w:t>支持RJ45等</w:t>
            </w:r>
          </w:p>
        </w:tc>
        <w:tc>
          <w:tcPr>
            <w:tcW w:w="851" w:type="dxa"/>
            <w:vMerge w:val="continue"/>
          </w:tcPr>
          <w:p w14:paraId="6D835C7B">
            <w:pPr>
              <w:rPr>
                <w:rFonts w:ascii="黑体" w:hAnsi="黑体" w:eastAsia="黑体" w:cs="宋体"/>
                <w:kern w:val="0"/>
                <w:sz w:val="24"/>
                <w:szCs w:val="24"/>
              </w:rPr>
            </w:pPr>
          </w:p>
        </w:tc>
      </w:tr>
      <w:tr w14:paraId="2AB0A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2" w:hRule="atLeast"/>
          <w:jc w:val="center"/>
        </w:trPr>
        <w:tc>
          <w:tcPr>
            <w:tcW w:w="562" w:type="dxa"/>
          </w:tcPr>
          <w:p w14:paraId="6BB792C0">
            <w:pPr>
              <w:jc w:val="center"/>
              <w:rPr>
                <w:rFonts w:ascii="黑体" w:hAnsi="黑体" w:eastAsia="黑体"/>
                <w:color w:val="000000"/>
                <w:kern w:val="0"/>
                <w:sz w:val="24"/>
                <w:szCs w:val="24"/>
              </w:rPr>
            </w:pPr>
            <w:r>
              <w:rPr>
                <w:rFonts w:hint="eastAsia" w:ascii="黑体" w:hAnsi="黑体" w:eastAsia="黑体"/>
                <w:color w:val="000000"/>
                <w:kern w:val="0"/>
                <w:sz w:val="24"/>
                <w:szCs w:val="24"/>
              </w:rPr>
              <w:t>21</w:t>
            </w:r>
          </w:p>
        </w:tc>
        <w:tc>
          <w:tcPr>
            <w:tcW w:w="993" w:type="dxa"/>
          </w:tcPr>
          <w:p w14:paraId="32262045">
            <w:pPr>
              <w:jc w:val="center"/>
              <w:rPr>
                <w:rFonts w:ascii="黑体" w:hAnsi="黑体" w:eastAsia="黑体" w:cs="宋体"/>
                <w:kern w:val="0"/>
                <w:sz w:val="24"/>
                <w:szCs w:val="24"/>
              </w:rPr>
            </w:pPr>
            <w:r>
              <w:rPr>
                <w:rFonts w:hint="eastAsia" w:ascii="黑体" w:hAnsi="黑体" w:eastAsia="黑体" w:cs="宋体"/>
                <w:kern w:val="0"/>
                <w:sz w:val="24"/>
                <w:szCs w:val="24"/>
              </w:rPr>
              <w:t>产品规格</w:t>
            </w:r>
          </w:p>
        </w:tc>
        <w:tc>
          <w:tcPr>
            <w:tcW w:w="1275" w:type="dxa"/>
            <w:vMerge w:val="continue"/>
          </w:tcPr>
          <w:p w14:paraId="5C6C968B">
            <w:pPr>
              <w:jc w:val="center"/>
              <w:rPr>
                <w:rFonts w:ascii="黑体" w:hAnsi="黑体" w:eastAsia="黑体" w:cs="宋体"/>
                <w:kern w:val="0"/>
                <w:sz w:val="24"/>
                <w:szCs w:val="24"/>
              </w:rPr>
            </w:pPr>
          </w:p>
        </w:tc>
        <w:tc>
          <w:tcPr>
            <w:tcW w:w="1418" w:type="dxa"/>
          </w:tcPr>
          <w:p w14:paraId="02EACB12">
            <w:pPr>
              <w:autoSpaceDE w:val="0"/>
              <w:autoSpaceDN w:val="0"/>
              <w:adjustRightInd w:val="0"/>
              <w:jc w:val="left"/>
              <w:rPr>
                <w:rFonts w:ascii="黑体" w:hAnsi="黑体" w:eastAsia="黑体" w:cs="黑体"/>
                <w:kern w:val="0"/>
                <w:sz w:val="24"/>
                <w:szCs w:val="24"/>
              </w:rPr>
            </w:pPr>
            <w:r>
              <w:rPr>
                <w:rFonts w:hint="eastAsia" w:ascii="黑体" w:hAnsi="黑体" w:eastAsia="黑体" w:cs="黑体"/>
                <w:kern w:val="0"/>
                <w:sz w:val="24"/>
                <w:szCs w:val="24"/>
              </w:rPr>
              <w:t>独立网卡网口数量</w:t>
            </w:r>
          </w:p>
        </w:tc>
        <w:tc>
          <w:tcPr>
            <w:tcW w:w="4394" w:type="dxa"/>
          </w:tcPr>
          <w:p w14:paraId="43AF78D2">
            <w:pPr>
              <w:autoSpaceDE w:val="0"/>
              <w:autoSpaceDN w:val="0"/>
              <w:adjustRightInd w:val="0"/>
              <w:jc w:val="left"/>
              <w:rPr>
                <w:rFonts w:ascii="黑体" w:hAnsi="黑体" w:eastAsia="黑体" w:cs="黑体"/>
                <w:kern w:val="0"/>
                <w:sz w:val="24"/>
                <w:szCs w:val="24"/>
              </w:rPr>
            </w:pPr>
            <w:r>
              <w:rPr>
                <w:rFonts w:hint="eastAsia" w:ascii="黑体" w:hAnsi="黑体" w:eastAsia="黑体" w:cs="黑体"/>
                <w:kern w:val="0"/>
                <w:sz w:val="24"/>
                <w:szCs w:val="24"/>
              </w:rPr>
              <w:t>独立网卡网口数量≥</w:t>
            </w:r>
            <w:r>
              <w:rPr>
                <w:rFonts w:ascii="黑体" w:hAnsi="黑体" w:eastAsia="黑体" w:cs="黑体"/>
                <w:kern w:val="0"/>
                <w:sz w:val="24"/>
                <w:szCs w:val="24"/>
              </w:rPr>
              <w:t>2</w:t>
            </w:r>
            <w:r>
              <w:rPr>
                <w:rFonts w:hint="eastAsia" w:ascii="黑体" w:hAnsi="黑体" w:eastAsia="黑体"/>
                <w:kern w:val="0"/>
                <w:sz w:val="24"/>
                <w:szCs w:val="24"/>
              </w:rPr>
              <w:t>个，且网口速率不少于1GE</w:t>
            </w:r>
          </w:p>
        </w:tc>
        <w:tc>
          <w:tcPr>
            <w:tcW w:w="851" w:type="dxa"/>
            <w:vMerge w:val="continue"/>
          </w:tcPr>
          <w:p w14:paraId="1DA47A9D">
            <w:pPr>
              <w:rPr>
                <w:rFonts w:ascii="黑体" w:hAnsi="黑体" w:eastAsia="黑体" w:cs="宋体"/>
                <w:kern w:val="0"/>
                <w:sz w:val="24"/>
                <w:szCs w:val="24"/>
              </w:rPr>
            </w:pPr>
          </w:p>
        </w:tc>
      </w:tr>
      <w:tr w14:paraId="481B3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2" w:hRule="atLeast"/>
          <w:jc w:val="center"/>
        </w:trPr>
        <w:tc>
          <w:tcPr>
            <w:tcW w:w="562" w:type="dxa"/>
          </w:tcPr>
          <w:p w14:paraId="21D8F3B2">
            <w:pPr>
              <w:jc w:val="center"/>
              <w:rPr>
                <w:rFonts w:ascii="黑体" w:hAnsi="黑体" w:eastAsia="黑体"/>
                <w:color w:val="000000"/>
                <w:kern w:val="0"/>
                <w:sz w:val="24"/>
                <w:szCs w:val="24"/>
              </w:rPr>
            </w:pPr>
            <w:r>
              <w:rPr>
                <w:rFonts w:hint="eastAsia" w:ascii="黑体" w:hAnsi="黑体" w:eastAsia="黑体"/>
                <w:color w:val="000000"/>
                <w:kern w:val="0"/>
                <w:sz w:val="24"/>
                <w:szCs w:val="24"/>
              </w:rPr>
              <w:t>22</w:t>
            </w:r>
          </w:p>
        </w:tc>
        <w:tc>
          <w:tcPr>
            <w:tcW w:w="993" w:type="dxa"/>
          </w:tcPr>
          <w:p w14:paraId="5257C340">
            <w:pPr>
              <w:jc w:val="center"/>
              <w:rPr>
                <w:rFonts w:ascii="黑体" w:hAnsi="黑体" w:eastAsia="黑体" w:cs="宋体"/>
                <w:kern w:val="0"/>
                <w:sz w:val="24"/>
                <w:szCs w:val="24"/>
              </w:rPr>
            </w:pPr>
            <w:r>
              <w:rPr>
                <w:rFonts w:hint="eastAsia" w:ascii="黑体" w:hAnsi="黑体" w:eastAsia="黑体" w:cs="宋体"/>
                <w:kern w:val="0"/>
                <w:sz w:val="24"/>
                <w:szCs w:val="24"/>
              </w:rPr>
              <w:t>产品规格</w:t>
            </w:r>
          </w:p>
        </w:tc>
        <w:tc>
          <w:tcPr>
            <w:tcW w:w="1275" w:type="dxa"/>
            <w:vMerge w:val="continue"/>
          </w:tcPr>
          <w:p w14:paraId="09C5B869">
            <w:pPr>
              <w:jc w:val="center"/>
              <w:rPr>
                <w:rFonts w:ascii="黑体" w:hAnsi="黑体" w:eastAsia="黑体" w:cs="宋体"/>
                <w:kern w:val="0"/>
                <w:sz w:val="24"/>
                <w:szCs w:val="24"/>
              </w:rPr>
            </w:pPr>
          </w:p>
        </w:tc>
        <w:tc>
          <w:tcPr>
            <w:tcW w:w="1418" w:type="dxa"/>
          </w:tcPr>
          <w:p w14:paraId="3444E7DA">
            <w:pPr>
              <w:autoSpaceDE w:val="0"/>
              <w:autoSpaceDN w:val="0"/>
              <w:adjustRightInd w:val="0"/>
              <w:jc w:val="left"/>
              <w:rPr>
                <w:rFonts w:ascii="黑体" w:hAnsi="黑体" w:eastAsia="黑体" w:cs="黑体"/>
                <w:kern w:val="0"/>
                <w:sz w:val="24"/>
                <w:szCs w:val="24"/>
              </w:rPr>
            </w:pPr>
            <w:r>
              <w:rPr>
                <w:rFonts w:hint="eastAsia" w:ascii="黑体" w:hAnsi="黑体" w:eastAsia="黑体" w:cs="黑体"/>
                <w:kern w:val="0"/>
                <w:sz w:val="24"/>
                <w:szCs w:val="24"/>
              </w:rPr>
              <w:t>独立网卡接口类型</w:t>
            </w:r>
          </w:p>
        </w:tc>
        <w:tc>
          <w:tcPr>
            <w:tcW w:w="4394" w:type="dxa"/>
          </w:tcPr>
          <w:p w14:paraId="3A85DD73">
            <w:pPr>
              <w:rPr>
                <w:rFonts w:ascii="黑体" w:hAnsi="黑体" w:eastAsia="黑体" w:cs="宋体"/>
                <w:kern w:val="0"/>
                <w:sz w:val="24"/>
                <w:szCs w:val="24"/>
              </w:rPr>
            </w:pPr>
            <w:r>
              <w:rPr>
                <w:rFonts w:hint="eastAsia" w:ascii="黑体" w:hAnsi="黑体" w:eastAsia="黑体" w:cs="黑体"/>
                <w:kern w:val="0"/>
                <w:sz w:val="24"/>
                <w:szCs w:val="24"/>
              </w:rPr>
              <w:t>支持</w:t>
            </w:r>
            <w:r>
              <w:rPr>
                <w:rFonts w:ascii="黑体" w:hAnsi="黑体" w:eastAsia="黑体" w:cs="黑体"/>
                <w:kern w:val="0"/>
                <w:sz w:val="24"/>
                <w:szCs w:val="24"/>
              </w:rPr>
              <w:t xml:space="preserve"> SFP </w:t>
            </w:r>
            <w:r>
              <w:rPr>
                <w:rFonts w:hint="eastAsia" w:ascii="黑体" w:hAnsi="黑体" w:eastAsia="黑体" w:cs="黑体"/>
                <w:kern w:val="0"/>
                <w:sz w:val="24"/>
                <w:szCs w:val="24"/>
              </w:rPr>
              <w:t>等</w:t>
            </w:r>
          </w:p>
        </w:tc>
        <w:tc>
          <w:tcPr>
            <w:tcW w:w="851" w:type="dxa"/>
            <w:vMerge w:val="continue"/>
          </w:tcPr>
          <w:p w14:paraId="11F820AA">
            <w:pPr>
              <w:rPr>
                <w:rFonts w:ascii="黑体" w:hAnsi="黑体" w:eastAsia="黑体" w:cs="宋体"/>
                <w:kern w:val="0"/>
                <w:sz w:val="24"/>
                <w:szCs w:val="24"/>
              </w:rPr>
            </w:pPr>
          </w:p>
        </w:tc>
      </w:tr>
      <w:tr w14:paraId="7E310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2" w:hRule="atLeast"/>
          <w:jc w:val="center"/>
        </w:trPr>
        <w:tc>
          <w:tcPr>
            <w:tcW w:w="562" w:type="dxa"/>
          </w:tcPr>
          <w:p w14:paraId="5721F146">
            <w:pPr>
              <w:jc w:val="center"/>
              <w:rPr>
                <w:rFonts w:ascii="黑体" w:hAnsi="黑体" w:eastAsia="黑体"/>
                <w:color w:val="000000"/>
                <w:kern w:val="0"/>
                <w:sz w:val="24"/>
                <w:szCs w:val="24"/>
              </w:rPr>
            </w:pPr>
            <w:r>
              <w:rPr>
                <w:rFonts w:hint="eastAsia" w:ascii="黑体" w:hAnsi="黑体" w:eastAsia="黑体"/>
                <w:color w:val="000000"/>
                <w:kern w:val="0"/>
                <w:sz w:val="24"/>
                <w:szCs w:val="24"/>
              </w:rPr>
              <w:t>23</w:t>
            </w:r>
          </w:p>
        </w:tc>
        <w:tc>
          <w:tcPr>
            <w:tcW w:w="993" w:type="dxa"/>
          </w:tcPr>
          <w:p w14:paraId="38CC2784">
            <w:pPr>
              <w:jc w:val="center"/>
              <w:rPr>
                <w:rFonts w:ascii="黑体" w:hAnsi="黑体" w:eastAsia="黑体" w:cs="宋体"/>
                <w:kern w:val="0"/>
                <w:sz w:val="24"/>
                <w:szCs w:val="24"/>
              </w:rPr>
            </w:pPr>
            <w:r>
              <w:rPr>
                <w:rFonts w:hint="eastAsia" w:ascii="黑体" w:hAnsi="黑体" w:eastAsia="黑体" w:cs="宋体"/>
                <w:kern w:val="0"/>
                <w:sz w:val="24"/>
                <w:szCs w:val="24"/>
              </w:rPr>
              <w:t>产品规格</w:t>
            </w:r>
          </w:p>
        </w:tc>
        <w:tc>
          <w:tcPr>
            <w:tcW w:w="1275" w:type="dxa"/>
            <w:vMerge w:val="restart"/>
          </w:tcPr>
          <w:p w14:paraId="7F5439D9">
            <w:pPr>
              <w:jc w:val="center"/>
              <w:rPr>
                <w:rFonts w:ascii="黑体" w:hAnsi="黑体" w:eastAsia="黑体" w:cs="宋体"/>
                <w:kern w:val="0"/>
                <w:sz w:val="24"/>
                <w:szCs w:val="24"/>
              </w:rPr>
            </w:pPr>
            <w:r>
              <w:rPr>
                <w:rFonts w:hint="eastAsia" w:ascii="黑体" w:hAnsi="黑体" w:eastAsia="黑体" w:cs="宋体"/>
                <w:kern w:val="0"/>
                <w:sz w:val="24"/>
                <w:szCs w:val="24"/>
              </w:rPr>
              <w:t>▲外部接口规格</w:t>
            </w:r>
          </w:p>
        </w:tc>
        <w:tc>
          <w:tcPr>
            <w:tcW w:w="1418" w:type="dxa"/>
          </w:tcPr>
          <w:p w14:paraId="75E4975C">
            <w:pPr>
              <w:jc w:val="center"/>
              <w:rPr>
                <w:rFonts w:ascii="黑体" w:hAnsi="黑体" w:eastAsia="黑体" w:cs="宋体"/>
                <w:kern w:val="0"/>
                <w:sz w:val="24"/>
                <w:szCs w:val="24"/>
              </w:rPr>
            </w:pPr>
            <w:r>
              <w:rPr>
                <w:rFonts w:hint="eastAsia" w:ascii="黑体" w:hAnsi="黑体" w:eastAsia="黑体" w:cs="宋体"/>
                <w:kern w:val="0"/>
                <w:sz w:val="24"/>
                <w:szCs w:val="24"/>
              </w:rPr>
              <w:t>▲显示接口</w:t>
            </w:r>
          </w:p>
        </w:tc>
        <w:tc>
          <w:tcPr>
            <w:tcW w:w="4394" w:type="dxa"/>
          </w:tcPr>
          <w:p w14:paraId="1B991E9D">
            <w:pPr>
              <w:rPr>
                <w:rFonts w:ascii="黑体" w:hAnsi="黑体" w:eastAsia="黑体" w:cs="宋体"/>
                <w:kern w:val="0"/>
                <w:sz w:val="24"/>
                <w:szCs w:val="24"/>
              </w:rPr>
            </w:pPr>
            <w:r>
              <w:rPr>
                <w:rFonts w:hint="eastAsia" w:ascii="黑体" w:hAnsi="黑体" w:eastAsia="黑体" w:cs="宋体"/>
                <w:kern w:val="0"/>
                <w:sz w:val="24"/>
                <w:szCs w:val="24"/>
              </w:rPr>
              <w:t>显示接口类型应不少于</w:t>
            </w:r>
            <w:r>
              <w:rPr>
                <w:rFonts w:ascii="黑体" w:hAnsi="黑体" w:eastAsia="黑体" w:cs="宋体"/>
                <w:kern w:val="0"/>
                <w:sz w:val="24"/>
                <w:szCs w:val="24"/>
              </w:rPr>
              <w:t>1</w:t>
            </w:r>
            <w:r>
              <w:rPr>
                <w:rFonts w:hint="eastAsia" w:ascii="黑体" w:hAnsi="黑体" w:eastAsia="黑体" w:cs="宋体"/>
                <w:kern w:val="0"/>
                <w:sz w:val="24"/>
                <w:szCs w:val="24"/>
              </w:rPr>
              <w:t>个</w:t>
            </w:r>
            <w:r>
              <w:rPr>
                <w:rFonts w:ascii="黑体" w:hAnsi="黑体" w:eastAsia="黑体" w:cs="宋体"/>
                <w:kern w:val="0"/>
                <w:sz w:val="24"/>
                <w:szCs w:val="24"/>
              </w:rPr>
              <w:t>VGA</w:t>
            </w:r>
            <w:r>
              <w:rPr>
                <w:rFonts w:hint="eastAsia" w:ascii="黑体" w:hAnsi="黑体" w:eastAsia="黑体" w:cs="宋体"/>
                <w:kern w:val="0"/>
                <w:sz w:val="24"/>
                <w:szCs w:val="24"/>
              </w:rPr>
              <w:t>接口</w:t>
            </w:r>
          </w:p>
        </w:tc>
        <w:tc>
          <w:tcPr>
            <w:tcW w:w="851" w:type="dxa"/>
            <w:vMerge w:val="continue"/>
          </w:tcPr>
          <w:p w14:paraId="345BC883">
            <w:pPr>
              <w:rPr>
                <w:rFonts w:ascii="黑体" w:hAnsi="黑体" w:eastAsia="黑体" w:cs="宋体"/>
                <w:kern w:val="0"/>
                <w:sz w:val="24"/>
                <w:szCs w:val="24"/>
              </w:rPr>
            </w:pPr>
          </w:p>
        </w:tc>
      </w:tr>
      <w:tr w14:paraId="76820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2" w:hRule="atLeast"/>
          <w:jc w:val="center"/>
        </w:trPr>
        <w:tc>
          <w:tcPr>
            <w:tcW w:w="562" w:type="dxa"/>
          </w:tcPr>
          <w:p w14:paraId="0D522DB4">
            <w:pPr>
              <w:jc w:val="center"/>
              <w:rPr>
                <w:rFonts w:ascii="黑体" w:hAnsi="黑体" w:eastAsia="黑体"/>
                <w:color w:val="000000"/>
                <w:kern w:val="0"/>
                <w:sz w:val="24"/>
                <w:szCs w:val="24"/>
              </w:rPr>
            </w:pPr>
            <w:r>
              <w:rPr>
                <w:rFonts w:hint="eastAsia" w:ascii="黑体" w:hAnsi="黑体" w:eastAsia="黑体"/>
                <w:color w:val="000000"/>
                <w:kern w:val="0"/>
                <w:sz w:val="24"/>
                <w:szCs w:val="24"/>
              </w:rPr>
              <w:t>24</w:t>
            </w:r>
          </w:p>
        </w:tc>
        <w:tc>
          <w:tcPr>
            <w:tcW w:w="993" w:type="dxa"/>
          </w:tcPr>
          <w:p w14:paraId="25D4B6E8">
            <w:pPr>
              <w:jc w:val="center"/>
              <w:rPr>
                <w:rFonts w:ascii="黑体" w:hAnsi="黑体" w:eastAsia="黑体" w:cs="宋体"/>
                <w:kern w:val="0"/>
                <w:sz w:val="24"/>
                <w:szCs w:val="24"/>
              </w:rPr>
            </w:pPr>
            <w:r>
              <w:rPr>
                <w:rFonts w:hint="eastAsia" w:ascii="黑体" w:hAnsi="黑体" w:eastAsia="黑体" w:cs="宋体"/>
                <w:kern w:val="0"/>
                <w:sz w:val="24"/>
                <w:szCs w:val="24"/>
              </w:rPr>
              <w:t>产品规格</w:t>
            </w:r>
          </w:p>
        </w:tc>
        <w:tc>
          <w:tcPr>
            <w:tcW w:w="1275" w:type="dxa"/>
            <w:vMerge w:val="continue"/>
          </w:tcPr>
          <w:p w14:paraId="70BDD439">
            <w:pPr>
              <w:jc w:val="center"/>
              <w:rPr>
                <w:rFonts w:ascii="黑体" w:hAnsi="黑体" w:eastAsia="黑体" w:cs="宋体"/>
                <w:kern w:val="0"/>
                <w:sz w:val="24"/>
                <w:szCs w:val="24"/>
              </w:rPr>
            </w:pPr>
          </w:p>
        </w:tc>
        <w:tc>
          <w:tcPr>
            <w:tcW w:w="1418" w:type="dxa"/>
          </w:tcPr>
          <w:p w14:paraId="0400E76D">
            <w:pPr>
              <w:jc w:val="center"/>
              <w:rPr>
                <w:rFonts w:ascii="黑体" w:hAnsi="黑体" w:eastAsia="黑体" w:cs="宋体"/>
                <w:kern w:val="0"/>
                <w:sz w:val="24"/>
                <w:szCs w:val="24"/>
              </w:rPr>
            </w:pPr>
            <w:r>
              <w:rPr>
                <w:rFonts w:hint="eastAsia" w:ascii="黑体" w:hAnsi="黑体" w:eastAsia="黑体" w:cs="宋体"/>
                <w:kern w:val="0"/>
                <w:sz w:val="24"/>
                <w:szCs w:val="24"/>
              </w:rPr>
              <w:t>▲USB接口</w:t>
            </w:r>
          </w:p>
        </w:tc>
        <w:tc>
          <w:tcPr>
            <w:tcW w:w="4394" w:type="dxa"/>
          </w:tcPr>
          <w:p w14:paraId="22963AD7">
            <w:pPr>
              <w:rPr>
                <w:rFonts w:ascii="黑体" w:hAnsi="黑体" w:eastAsia="黑体" w:cs="宋体"/>
                <w:kern w:val="0"/>
                <w:sz w:val="24"/>
                <w:szCs w:val="24"/>
              </w:rPr>
            </w:pPr>
            <w:r>
              <w:rPr>
                <w:rFonts w:hint="eastAsia" w:ascii="黑体" w:hAnsi="黑体" w:eastAsia="黑体" w:cs="宋体"/>
                <w:kern w:val="0"/>
                <w:sz w:val="24"/>
                <w:szCs w:val="24"/>
              </w:rPr>
              <w:t>配备不少于6个USB3.0接口</w:t>
            </w:r>
          </w:p>
        </w:tc>
        <w:tc>
          <w:tcPr>
            <w:tcW w:w="851" w:type="dxa"/>
            <w:vMerge w:val="continue"/>
          </w:tcPr>
          <w:p w14:paraId="1A9D232E">
            <w:pPr>
              <w:rPr>
                <w:rFonts w:ascii="黑体" w:hAnsi="黑体" w:eastAsia="黑体" w:cs="宋体"/>
                <w:kern w:val="0"/>
                <w:sz w:val="24"/>
                <w:szCs w:val="24"/>
              </w:rPr>
            </w:pPr>
          </w:p>
        </w:tc>
      </w:tr>
      <w:tr w14:paraId="165B3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2" w:hRule="atLeast"/>
          <w:jc w:val="center"/>
        </w:trPr>
        <w:tc>
          <w:tcPr>
            <w:tcW w:w="562" w:type="dxa"/>
          </w:tcPr>
          <w:p w14:paraId="37506FBC">
            <w:pPr>
              <w:jc w:val="center"/>
              <w:rPr>
                <w:rFonts w:ascii="黑体" w:hAnsi="黑体" w:eastAsia="黑体"/>
                <w:color w:val="000000"/>
                <w:kern w:val="0"/>
                <w:sz w:val="24"/>
                <w:szCs w:val="24"/>
              </w:rPr>
            </w:pPr>
            <w:r>
              <w:rPr>
                <w:rFonts w:hint="eastAsia" w:ascii="黑体" w:hAnsi="黑体" w:eastAsia="黑体"/>
                <w:color w:val="000000"/>
                <w:kern w:val="0"/>
                <w:sz w:val="24"/>
                <w:szCs w:val="24"/>
              </w:rPr>
              <w:t>25</w:t>
            </w:r>
          </w:p>
        </w:tc>
        <w:tc>
          <w:tcPr>
            <w:tcW w:w="993" w:type="dxa"/>
          </w:tcPr>
          <w:p w14:paraId="64537127">
            <w:pPr>
              <w:jc w:val="center"/>
              <w:rPr>
                <w:rFonts w:ascii="黑体" w:hAnsi="黑体" w:eastAsia="黑体" w:cs="宋体"/>
                <w:kern w:val="0"/>
                <w:sz w:val="24"/>
                <w:szCs w:val="24"/>
              </w:rPr>
            </w:pPr>
            <w:r>
              <w:rPr>
                <w:rFonts w:hint="eastAsia" w:ascii="黑体" w:hAnsi="黑体" w:eastAsia="黑体" w:cs="宋体"/>
                <w:kern w:val="0"/>
                <w:sz w:val="24"/>
                <w:szCs w:val="24"/>
              </w:rPr>
              <w:t>产品规格</w:t>
            </w:r>
          </w:p>
        </w:tc>
        <w:tc>
          <w:tcPr>
            <w:tcW w:w="1275" w:type="dxa"/>
            <w:vMerge w:val="continue"/>
          </w:tcPr>
          <w:p w14:paraId="2CCBE9C7">
            <w:pPr>
              <w:jc w:val="center"/>
              <w:rPr>
                <w:rFonts w:ascii="黑体" w:hAnsi="黑体" w:eastAsia="黑体" w:cs="宋体"/>
                <w:kern w:val="0"/>
                <w:sz w:val="24"/>
                <w:szCs w:val="24"/>
              </w:rPr>
            </w:pPr>
          </w:p>
        </w:tc>
        <w:tc>
          <w:tcPr>
            <w:tcW w:w="1418" w:type="dxa"/>
          </w:tcPr>
          <w:p w14:paraId="13597E01">
            <w:pPr>
              <w:jc w:val="center"/>
              <w:rPr>
                <w:rFonts w:ascii="黑体" w:hAnsi="黑体" w:eastAsia="黑体" w:cs="宋体"/>
                <w:kern w:val="0"/>
                <w:sz w:val="24"/>
                <w:szCs w:val="24"/>
              </w:rPr>
            </w:pPr>
            <w:r>
              <w:rPr>
                <w:rFonts w:hint="eastAsia" w:ascii="黑体" w:hAnsi="黑体" w:eastAsia="黑体" w:cs="宋体"/>
                <w:kern w:val="0"/>
                <w:sz w:val="24"/>
                <w:szCs w:val="24"/>
              </w:rPr>
              <w:t>特殊接口及孔位</w:t>
            </w:r>
          </w:p>
        </w:tc>
        <w:tc>
          <w:tcPr>
            <w:tcW w:w="4394" w:type="dxa"/>
          </w:tcPr>
          <w:p w14:paraId="14D11CE9">
            <w:pPr>
              <w:rPr>
                <w:rFonts w:ascii="黑体" w:hAnsi="黑体" w:eastAsia="黑体" w:cs="宋体"/>
                <w:kern w:val="0"/>
                <w:sz w:val="24"/>
                <w:szCs w:val="24"/>
              </w:rPr>
            </w:pPr>
            <w:r>
              <w:rPr>
                <w:rFonts w:hint="eastAsia" w:ascii="黑体" w:hAnsi="黑体" w:eastAsia="黑体" w:cs="宋体"/>
                <w:kern w:val="0"/>
                <w:sz w:val="24"/>
                <w:szCs w:val="24"/>
              </w:rPr>
              <w:t>前面板预留1 个专用USB 母座接口孔位</w:t>
            </w:r>
          </w:p>
        </w:tc>
        <w:tc>
          <w:tcPr>
            <w:tcW w:w="851" w:type="dxa"/>
            <w:vMerge w:val="continue"/>
          </w:tcPr>
          <w:p w14:paraId="25DDCCFE">
            <w:pPr>
              <w:rPr>
                <w:rFonts w:ascii="黑体" w:hAnsi="黑体" w:eastAsia="黑体" w:cs="宋体"/>
                <w:kern w:val="0"/>
                <w:sz w:val="24"/>
                <w:szCs w:val="24"/>
              </w:rPr>
            </w:pPr>
          </w:p>
        </w:tc>
      </w:tr>
      <w:tr w14:paraId="1719A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562" w:type="dxa"/>
          </w:tcPr>
          <w:p w14:paraId="4FABCC39">
            <w:pPr>
              <w:jc w:val="center"/>
              <w:rPr>
                <w:rFonts w:ascii="黑体" w:hAnsi="黑体" w:eastAsia="黑体" w:cs="宋体"/>
                <w:kern w:val="0"/>
                <w:sz w:val="24"/>
                <w:szCs w:val="24"/>
              </w:rPr>
            </w:pPr>
            <w:r>
              <w:rPr>
                <w:rFonts w:hint="eastAsia" w:ascii="黑体" w:hAnsi="黑体" w:eastAsia="黑体"/>
                <w:color w:val="000000"/>
                <w:kern w:val="0"/>
                <w:sz w:val="24"/>
                <w:szCs w:val="24"/>
              </w:rPr>
              <w:t>26</w:t>
            </w:r>
          </w:p>
        </w:tc>
        <w:tc>
          <w:tcPr>
            <w:tcW w:w="993" w:type="dxa"/>
          </w:tcPr>
          <w:p w14:paraId="32FE484E">
            <w:pPr>
              <w:jc w:val="center"/>
              <w:rPr>
                <w:rFonts w:ascii="黑体" w:hAnsi="黑体" w:eastAsia="黑体" w:cs="宋体"/>
                <w:kern w:val="0"/>
                <w:sz w:val="24"/>
                <w:szCs w:val="24"/>
              </w:rPr>
            </w:pPr>
            <w:r>
              <w:rPr>
                <w:rFonts w:hint="eastAsia" w:ascii="黑体" w:hAnsi="黑体" w:eastAsia="黑体" w:cs="宋体"/>
                <w:kern w:val="0"/>
                <w:sz w:val="24"/>
                <w:szCs w:val="24"/>
              </w:rPr>
              <w:t>产品规格</w:t>
            </w:r>
          </w:p>
        </w:tc>
        <w:tc>
          <w:tcPr>
            <w:tcW w:w="1275" w:type="dxa"/>
            <w:vMerge w:val="continue"/>
          </w:tcPr>
          <w:p w14:paraId="20A1762A">
            <w:pPr>
              <w:jc w:val="center"/>
              <w:rPr>
                <w:rFonts w:ascii="黑体" w:hAnsi="黑体" w:eastAsia="黑体" w:cs="宋体"/>
                <w:kern w:val="0"/>
                <w:sz w:val="24"/>
                <w:szCs w:val="24"/>
              </w:rPr>
            </w:pPr>
          </w:p>
        </w:tc>
        <w:tc>
          <w:tcPr>
            <w:tcW w:w="1418" w:type="dxa"/>
          </w:tcPr>
          <w:p w14:paraId="75703408">
            <w:pPr>
              <w:jc w:val="center"/>
              <w:rPr>
                <w:rFonts w:ascii="黑体" w:hAnsi="黑体" w:eastAsia="黑体" w:cs="宋体"/>
                <w:kern w:val="0"/>
                <w:sz w:val="24"/>
                <w:szCs w:val="24"/>
              </w:rPr>
            </w:pPr>
            <w:r>
              <w:rPr>
                <w:rFonts w:hint="eastAsia" w:ascii="黑体" w:hAnsi="黑体" w:eastAsia="黑体" w:cs="宋体"/>
                <w:kern w:val="0"/>
                <w:sz w:val="24"/>
                <w:szCs w:val="24"/>
              </w:rPr>
              <w:t>其他接口</w:t>
            </w:r>
          </w:p>
        </w:tc>
        <w:tc>
          <w:tcPr>
            <w:tcW w:w="4394" w:type="dxa"/>
          </w:tcPr>
          <w:p w14:paraId="1DEC23B9">
            <w:pPr>
              <w:autoSpaceDE w:val="0"/>
              <w:autoSpaceDN w:val="0"/>
              <w:adjustRightInd w:val="0"/>
              <w:jc w:val="left"/>
              <w:rPr>
                <w:rFonts w:ascii="黑体" w:hAnsi="黑体" w:eastAsia="黑体" w:cs="宋体"/>
                <w:kern w:val="0"/>
                <w:sz w:val="24"/>
                <w:szCs w:val="24"/>
              </w:rPr>
            </w:pPr>
            <w:r>
              <w:rPr>
                <w:rFonts w:hint="eastAsia" w:ascii="黑体" w:hAnsi="黑体" w:eastAsia="黑体" w:cs="宋体"/>
                <w:kern w:val="0"/>
                <w:sz w:val="24"/>
                <w:szCs w:val="24"/>
              </w:rPr>
              <w:t>a) 串口数量不少于1 个，并可实现GB/T 6107 或GB/T 26803.2 的相关功能；</w:t>
            </w:r>
          </w:p>
          <w:p w14:paraId="08668F08">
            <w:pPr>
              <w:autoSpaceDE w:val="0"/>
              <w:autoSpaceDN w:val="0"/>
              <w:adjustRightInd w:val="0"/>
              <w:jc w:val="left"/>
              <w:rPr>
                <w:rFonts w:ascii="黑体" w:hAnsi="黑体" w:eastAsia="黑体" w:cs="宋体"/>
                <w:kern w:val="0"/>
                <w:sz w:val="24"/>
                <w:szCs w:val="24"/>
              </w:rPr>
            </w:pPr>
            <w:r>
              <w:rPr>
                <w:rFonts w:hint="eastAsia" w:ascii="黑体" w:hAnsi="黑体" w:eastAsia="黑体" w:cs="宋体"/>
                <w:kern w:val="0"/>
                <w:sz w:val="24"/>
                <w:szCs w:val="24"/>
              </w:rPr>
              <w:t>b) 服务器主机前面板可根据用户实际使用需求预留1 个专用USB 母座接口孔位</w:t>
            </w:r>
          </w:p>
        </w:tc>
        <w:tc>
          <w:tcPr>
            <w:tcW w:w="851" w:type="dxa"/>
            <w:vMerge w:val="continue"/>
          </w:tcPr>
          <w:p w14:paraId="55660BCD">
            <w:pPr>
              <w:autoSpaceDE w:val="0"/>
              <w:autoSpaceDN w:val="0"/>
              <w:adjustRightInd w:val="0"/>
              <w:jc w:val="left"/>
              <w:rPr>
                <w:rFonts w:ascii="黑体" w:hAnsi="黑体" w:eastAsia="黑体" w:cs="宋体"/>
                <w:kern w:val="0"/>
                <w:sz w:val="24"/>
                <w:szCs w:val="24"/>
              </w:rPr>
            </w:pPr>
          </w:p>
        </w:tc>
      </w:tr>
      <w:tr w14:paraId="2CBFA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9" w:hRule="atLeast"/>
          <w:jc w:val="center"/>
        </w:trPr>
        <w:tc>
          <w:tcPr>
            <w:tcW w:w="562" w:type="dxa"/>
          </w:tcPr>
          <w:p w14:paraId="1916B047">
            <w:pPr>
              <w:jc w:val="center"/>
              <w:rPr>
                <w:rFonts w:ascii="黑体" w:hAnsi="黑体" w:eastAsia="黑体" w:cs="宋体"/>
                <w:kern w:val="0"/>
                <w:sz w:val="24"/>
                <w:szCs w:val="24"/>
              </w:rPr>
            </w:pPr>
            <w:r>
              <w:rPr>
                <w:rFonts w:hint="eastAsia" w:ascii="黑体" w:hAnsi="黑体" w:eastAsia="黑体"/>
                <w:color w:val="000000"/>
                <w:kern w:val="0"/>
                <w:sz w:val="24"/>
                <w:szCs w:val="24"/>
              </w:rPr>
              <w:t>27</w:t>
            </w:r>
          </w:p>
        </w:tc>
        <w:tc>
          <w:tcPr>
            <w:tcW w:w="993" w:type="dxa"/>
          </w:tcPr>
          <w:p w14:paraId="1972F234">
            <w:pPr>
              <w:jc w:val="center"/>
              <w:rPr>
                <w:rFonts w:ascii="黑体" w:hAnsi="黑体" w:eastAsia="黑体" w:cs="宋体"/>
                <w:kern w:val="0"/>
                <w:sz w:val="24"/>
                <w:szCs w:val="24"/>
              </w:rPr>
            </w:pPr>
            <w:r>
              <w:rPr>
                <w:rFonts w:hint="eastAsia" w:ascii="黑体" w:hAnsi="黑体" w:eastAsia="黑体" w:cs="宋体"/>
                <w:kern w:val="0"/>
                <w:sz w:val="24"/>
                <w:szCs w:val="24"/>
              </w:rPr>
              <w:t>产品规格</w:t>
            </w:r>
          </w:p>
        </w:tc>
        <w:tc>
          <w:tcPr>
            <w:tcW w:w="1275" w:type="dxa"/>
            <w:vMerge w:val="restart"/>
          </w:tcPr>
          <w:p w14:paraId="5C48618C">
            <w:pPr>
              <w:jc w:val="center"/>
              <w:rPr>
                <w:rFonts w:ascii="黑体" w:hAnsi="黑体" w:eastAsia="黑体" w:cs="宋体"/>
                <w:kern w:val="0"/>
                <w:sz w:val="24"/>
                <w:szCs w:val="24"/>
              </w:rPr>
            </w:pPr>
            <w:r>
              <w:rPr>
                <w:rFonts w:hint="eastAsia" w:ascii="黑体" w:hAnsi="黑体" w:eastAsia="黑体" w:cs="宋体"/>
                <w:kern w:val="0"/>
                <w:sz w:val="24"/>
                <w:szCs w:val="24"/>
              </w:rPr>
              <w:t>▲电源规格</w:t>
            </w:r>
          </w:p>
        </w:tc>
        <w:tc>
          <w:tcPr>
            <w:tcW w:w="1418" w:type="dxa"/>
          </w:tcPr>
          <w:p w14:paraId="4C647A01">
            <w:pPr>
              <w:jc w:val="center"/>
              <w:rPr>
                <w:rFonts w:ascii="黑体" w:hAnsi="黑体" w:eastAsia="黑体" w:cs="宋体"/>
                <w:kern w:val="0"/>
                <w:sz w:val="24"/>
                <w:szCs w:val="24"/>
              </w:rPr>
            </w:pPr>
            <w:r>
              <w:rPr>
                <w:rFonts w:hint="eastAsia" w:ascii="黑体" w:hAnsi="黑体" w:eastAsia="黑体" w:cs="宋体"/>
                <w:kern w:val="0"/>
                <w:sz w:val="24"/>
                <w:szCs w:val="24"/>
              </w:rPr>
              <w:t>电源冗余模式</w:t>
            </w:r>
          </w:p>
        </w:tc>
        <w:tc>
          <w:tcPr>
            <w:tcW w:w="4394" w:type="dxa"/>
          </w:tcPr>
          <w:p w14:paraId="6AABA40B">
            <w:pPr>
              <w:rPr>
                <w:rFonts w:ascii="黑体" w:hAnsi="黑体" w:eastAsia="黑体" w:cs="宋体"/>
                <w:kern w:val="0"/>
                <w:sz w:val="24"/>
                <w:szCs w:val="24"/>
              </w:rPr>
            </w:pPr>
            <w:r>
              <w:rPr>
                <w:rFonts w:hint="eastAsia" w:ascii="黑体" w:hAnsi="黑体" w:eastAsia="黑体" w:cs="宋体"/>
                <w:kern w:val="0"/>
                <w:sz w:val="24"/>
                <w:szCs w:val="24"/>
              </w:rPr>
              <w:t>整机电源模块支持按</w:t>
            </w:r>
            <w:r>
              <w:rPr>
                <w:rFonts w:ascii="黑体" w:hAnsi="黑体" w:eastAsia="黑体" w:cs="宋体"/>
                <w:kern w:val="0"/>
                <w:sz w:val="24"/>
                <w:szCs w:val="24"/>
              </w:rPr>
              <w:t>1+1</w:t>
            </w:r>
            <w:r>
              <w:rPr>
                <w:rFonts w:hint="eastAsia" w:ascii="黑体" w:hAnsi="黑体" w:eastAsia="黑体" w:cs="宋体"/>
                <w:kern w:val="0"/>
                <w:sz w:val="24"/>
                <w:szCs w:val="24"/>
              </w:rPr>
              <w:t>冗余配置</w:t>
            </w:r>
          </w:p>
        </w:tc>
        <w:tc>
          <w:tcPr>
            <w:tcW w:w="851" w:type="dxa"/>
            <w:vMerge w:val="continue"/>
          </w:tcPr>
          <w:p w14:paraId="730111B8">
            <w:pPr>
              <w:rPr>
                <w:rFonts w:ascii="黑体" w:hAnsi="黑体" w:eastAsia="黑体" w:cs="宋体"/>
                <w:kern w:val="0"/>
                <w:sz w:val="24"/>
                <w:szCs w:val="24"/>
              </w:rPr>
            </w:pPr>
          </w:p>
        </w:tc>
      </w:tr>
      <w:tr w14:paraId="6DFC8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jc w:val="center"/>
        </w:trPr>
        <w:tc>
          <w:tcPr>
            <w:tcW w:w="562" w:type="dxa"/>
          </w:tcPr>
          <w:p w14:paraId="64AC6C81">
            <w:pPr>
              <w:jc w:val="center"/>
              <w:rPr>
                <w:rFonts w:ascii="黑体" w:hAnsi="黑体" w:eastAsia="黑体" w:cs="宋体"/>
                <w:kern w:val="0"/>
                <w:sz w:val="24"/>
                <w:szCs w:val="24"/>
              </w:rPr>
            </w:pPr>
            <w:r>
              <w:rPr>
                <w:rFonts w:hint="eastAsia" w:ascii="黑体" w:hAnsi="黑体" w:eastAsia="黑体"/>
                <w:color w:val="000000"/>
                <w:kern w:val="0"/>
                <w:sz w:val="24"/>
                <w:szCs w:val="24"/>
              </w:rPr>
              <w:t>28</w:t>
            </w:r>
          </w:p>
        </w:tc>
        <w:tc>
          <w:tcPr>
            <w:tcW w:w="993" w:type="dxa"/>
          </w:tcPr>
          <w:p w14:paraId="781BF9F5">
            <w:pPr>
              <w:jc w:val="center"/>
              <w:rPr>
                <w:rFonts w:ascii="黑体" w:hAnsi="黑体" w:eastAsia="黑体" w:cs="宋体"/>
                <w:kern w:val="0"/>
                <w:sz w:val="24"/>
                <w:szCs w:val="24"/>
              </w:rPr>
            </w:pPr>
            <w:r>
              <w:rPr>
                <w:rFonts w:hint="eastAsia" w:ascii="黑体" w:hAnsi="黑体" w:eastAsia="黑体" w:cs="宋体"/>
                <w:kern w:val="0"/>
                <w:sz w:val="24"/>
                <w:szCs w:val="24"/>
              </w:rPr>
              <w:t>产品规格</w:t>
            </w:r>
          </w:p>
        </w:tc>
        <w:tc>
          <w:tcPr>
            <w:tcW w:w="1275" w:type="dxa"/>
            <w:vMerge w:val="continue"/>
          </w:tcPr>
          <w:p w14:paraId="32220D1A">
            <w:pPr>
              <w:rPr>
                <w:rFonts w:ascii="黑体" w:hAnsi="黑体" w:eastAsia="黑体"/>
                <w:kern w:val="0"/>
                <w:sz w:val="24"/>
                <w:szCs w:val="24"/>
              </w:rPr>
            </w:pPr>
          </w:p>
        </w:tc>
        <w:tc>
          <w:tcPr>
            <w:tcW w:w="1418" w:type="dxa"/>
          </w:tcPr>
          <w:p w14:paraId="19A2578B">
            <w:pPr>
              <w:jc w:val="center"/>
              <w:rPr>
                <w:rFonts w:ascii="黑体" w:hAnsi="黑体" w:eastAsia="黑体" w:cs="宋体"/>
                <w:kern w:val="0"/>
                <w:sz w:val="24"/>
                <w:szCs w:val="24"/>
              </w:rPr>
            </w:pPr>
            <w:r>
              <w:rPr>
                <w:rFonts w:hint="eastAsia" w:ascii="黑体" w:hAnsi="黑体" w:eastAsia="黑体" w:cs="宋体"/>
                <w:kern w:val="0"/>
                <w:sz w:val="24"/>
                <w:szCs w:val="24"/>
              </w:rPr>
              <w:t>▲电源模块数量</w:t>
            </w:r>
          </w:p>
        </w:tc>
        <w:tc>
          <w:tcPr>
            <w:tcW w:w="4394" w:type="dxa"/>
          </w:tcPr>
          <w:p w14:paraId="57CA2046">
            <w:pPr>
              <w:rPr>
                <w:rFonts w:ascii="黑体" w:hAnsi="黑体" w:eastAsia="黑体" w:cs="宋体"/>
                <w:kern w:val="0"/>
                <w:sz w:val="24"/>
                <w:szCs w:val="24"/>
              </w:rPr>
            </w:pPr>
            <w:r>
              <w:rPr>
                <w:rFonts w:hint="eastAsia" w:ascii="黑体" w:hAnsi="黑体" w:eastAsia="黑体" w:cs="宋体"/>
                <w:kern w:val="0"/>
                <w:sz w:val="24"/>
                <w:szCs w:val="24"/>
              </w:rPr>
              <w:t>≥</w:t>
            </w:r>
            <w:r>
              <w:rPr>
                <w:rFonts w:ascii="黑体" w:hAnsi="黑体" w:eastAsia="黑体" w:cs="宋体"/>
                <w:kern w:val="0"/>
                <w:sz w:val="24"/>
                <w:szCs w:val="24"/>
              </w:rPr>
              <w:t>2</w:t>
            </w:r>
          </w:p>
        </w:tc>
        <w:tc>
          <w:tcPr>
            <w:tcW w:w="851" w:type="dxa"/>
            <w:vMerge w:val="continue"/>
          </w:tcPr>
          <w:p w14:paraId="74A356AD">
            <w:pPr>
              <w:rPr>
                <w:rFonts w:ascii="黑体" w:hAnsi="黑体" w:eastAsia="黑体" w:cs="宋体"/>
                <w:kern w:val="0"/>
                <w:sz w:val="24"/>
                <w:szCs w:val="24"/>
              </w:rPr>
            </w:pPr>
          </w:p>
        </w:tc>
      </w:tr>
      <w:tr w14:paraId="4F7BB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62" w:type="dxa"/>
          </w:tcPr>
          <w:p w14:paraId="63C32C8E">
            <w:pPr>
              <w:jc w:val="center"/>
              <w:rPr>
                <w:rFonts w:ascii="黑体" w:hAnsi="黑体" w:eastAsia="黑体" w:cs="宋体"/>
                <w:kern w:val="0"/>
                <w:sz w:val="24"/>
                <w:szCs w:val="24"/>
              </w:rPr>
            </w:pPr>
            <w:r>
              <w:rPr>
                <w:rFonts w:hint="eastAsia" w:ascii="黑体" w:hAnsi="黑体" w:eastAsia="黑体"/>
                <w:color w:val="000000"/>
                <w:kern w:val="0"/>
                <w:sz w:val="24"/>
                <w:szCs w:val="24"/>
              </w:rPr>
              <w:t>29</w:t>
            </w:r>
          </w:p>
        </w:tc>
        <w:tc>
          <w:tcPr>
            <w:tcW w:w="993" w:type="dxa"/>
          </w:tcPr>
          <w:p w14:paraId="7EBDA0B8">
            <w:pPr>
              <w:jc w:val="center"/>
              <w:rPr>
                <w:rFonts w:ascii="黑体" w:hAnsi="黑体" w:eastAsia="黑体" w:cs="宋体"/>
                <w:kern w:val="0"/>
                <w:sz w:val="24"/>
                <w:szCs w:val="24"/>
              </w:rPr>
            </w:pPr>
            <w:r>
              <w:rPr>
                <w:rFonts w:hint="eastAsia" w:ascii="黑体" w:hAnsi="黑体" w:eastAsia="黑体" w:cs="宋体"/>
                <w:kern w:val="0"/>
                <w:sz w:val="24"/>
                <w:szCs w:val="24"/>
              </w:rPr>
              <w:t>产品规格</w:t>
            </w:r>
          </w:p>
        </w:tc>
        <w:tc>
          <w:tcPr>
            <w:tcW w:w="1275" w:type="dxa"/>
            <w:vMerge w:val="continue"/>
          </w:tcPr>
          <w:p w14:paraId="1A2CF079">
            <w:pPr>
              <w:rPr>
                <w:rFonts w:ascii="黑体" w:hAnsi="黑体" w:eastAsia="黑体"/>
                <w:kern w:val="0"/>
                <w:sz w:val="24"/>
                <w:szCs w:val="24"/>
              </w:rPr>
            </w:pPr>
          </w:p>
        </w:tc>
        <w:tc>
          <w:tcPr>
            <w:tcW w:w="1418" w:type="dxa"/>
          </w:tcPr>
          <w:p w14:paraId="09F0D75A">
            <w:pPr>
              <w:jc w:val="center"/>
              <w:rPr>
                <w:rFonts w:ascii="黑体" w:hAnsi="黑体" w:eastAsia="黑体" w:cs="宋体"/>
                <w:kern w:val="0"/>
                <w:sz w:val="24"/>
                <w:szCs w:val="24"/>
              </w:rPr>
            </w:pPr>
            <w:r>
              <w:rPr>
                <w:rFonts w:hint="eastAsia" w:ascii="黑体" w:hAnsi="黑体" w:eastAsia="黑体" w:cs="宋体"/>
                <w:kern w:val="0"/>
                <w:sz w:val="24"/>
                <w:szCs w:val="24"/>
              </w:rPr>
              <w:t>▲电源功率</w:t>
            </w:r>
          </w:p>
        </w:tc>
        <w:tc>
          <w:tcPr>
            <w:tcW w:w="4394" w:type="dxa"/>
          </w:tcPr>
          <w:p w14:paraId="1A210646">
            <w:pPr>
              <w:rPr>
                <w:rFonts w:ascii="黑体" w:hAnsi="黑体" w:eastAsia="黑体" w:cs="宋体"/>
                <w:kern w:val="0"/>
                <w:sz w:val="24"/>
                <w:szCs w:val="24"/>
              </w:rPr>
            </w:pPr>
            <w:r>
              <w:rPr>
                <w:rFonts w:hint="eastAsia" w:ascii="黑体" w:hAnsi="黑体" w:eastAsia="黑体" w:cs="宋体"/>
                <w:kern w:val="0"/>
                <w:sz w:val="24"/>
                <w:szCs w:val="24"/>
              </w:rPr>
              <w:t>≥</w:t>
            </w:r>
            <w:r>
              <w:rPr>
                <w:rFonts w:ascii="黑体" w:hAnsi="黑体" w:eastAsia="黑体" w:cs="宋体"/>
                <w:kern w:val="0"/>
                <w:sz w:val="24"/>
                <w:szCs w:val="24"/>
              </w:rPr>
              <w:t>8</w:t>
            </w:r>
            <w:r>
              <w:rPr>
                <w:rFonts w:hint="eastAsia" w:ascii="黑体" w:hAnsi="黑体" w:eastAsia="黑体" w:cs="宋体"/>
                <w:kern w:val="0"/>
                <w:sz w:val="24"/>
                <w:szCs w:val="24"/>
              </w:rPr>
              <w:t>00W</w:t>
            </w:r>
          </w:p>
        </w:tc>
        <w:tc>
          <w:tcPr>
            <w:tcW w:w="851" w:type="dxa"/>
            <w:vMerge w:val="continue"/>
          </w:tcPr>
          <w:p w14:paraId="3E2A7838">
            <w:pPr>
              <w:rPr>
                <w:rFonts w:ascii="黑体" w:hAnsi="黑体" w:eastAsia="黑体" w:cs="宋体"/>
                <w:kern w:val="0"/>
                <w:sz w:val="24"/>
                <w:szCs w:val="24"/>
              </w:rPr>
            </w:pPr>
          </w:p>
        </w:tc>
      </w:tr>
      <w:tr w14:paraId="2EF85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62" w:type="dxa"/>
          </w:tcPr>
          <w:p w14:paraId="050D7BD2">
            <w:pPr>
              <w:jc w:val="center"/>
              <w:rPr>
                <w:rFonts w:ascii="黑体" w:hAnsi="黑体" w:eastAsia="黑体"/>
                <w:color w:val="000000"/>
                <w:kern w:val="0"/>
                <w:sz w:val="24"/>
                <w:szCs w:val="24"/>
              </w:rPr>
            </w:pPr>
            <w:r>
              <w:rPr>
                <w:rFonts w:hint="eastAsia" w:ascii="黑体" w:hAnsi="黑体" w:eastAsia="黑体"/>
                <w:color w:val="000000"/>
                <w:kern w:val="0"/>
                <w:sz w:val="24"/>
                <w:szCs w:val="24"/>
              </w:rPr>
              <w:t>30</w:t>
            </w:r>
          </w:p>
        </w:tc>
        <w:tc>
          <w:tcPr>
            <w:tcW w:w="993" w:type="dxa"/>
          </w:tcPr>
          <w:p w14:paraId="037D10AF">
            <w:pPr>
              <w:jc w:val="center"/>
              <w:rPr>
                <w:rFonts w:ascii="黑体" w:hAnsi="黑体" w:eastAsia="黑体" w:cs="宋体"/>
                <w:kern w:val="0"/>
                <w:sz w:val="24"/>
                <w:szCs w:val="24"/>
              </w:rPr>
            </w:pPr>
            <w:r>
              <w:rPr>
                <w:rFonts w:hint="eastAsia" w:ascii="黑体" w:hAnsi="黑体" w:eastAsia="黑体" w:cs="宋体"/>
                <w:kern w:val="0"/>
                <w:sz w:val="24"/>
                <w:szCs w:val="24"/>
              </w:rPr>
              <w:t>产品规格</w:t>
            </w:r>
          </w:p>
        </w:tc>
        <w:tc>
          <w:tcPr>
            <w:tcW w:w="1275" w:type="dxa"/>
            <w:vMerge w:val="continue"/>
          </w:tcPr>
          <w:p w14:paraId="30839CF9">
            <w:pPr>
              <w:rPr>
                <w:rFonts w:ascii="黑体" w:hAnsi="黑体" w:eastAsia="黑体"/>
                <w:kern w:val="0"/>
                <w:sz w:val="24"/>
                <w:szCs w:val="24"/>
              </w:rPr>
            </w:pPr>
          </w:p>
        </w:tc>
        <w:tc>
          <w:tcPr>
            <w:tcW w:w="1418" w:type="dxa"/>
          </w:tcPr>
          <w:p w14:paraId="197A9118">
            <w:pPr>
              <w:jc w:val="center"/>
              <w:rPr>
                <w:rFonts w:ascii="黑体" w:hAnsi="黑体" w:eastAsia="黑体" w:cs="宋体"/>
                <w:kern w:val="0"/>
                <w:sz w:val="24"/>
                <w:szCs w:val="24"/>
              </w:rPr>
            </w:pPr>
            <w:r>
              <w:rPr>
                <w:rFonts w:hint="eastAsia" w:ascii="黑体" w:hAnsi="黑体" w:eastAsia="黑体" w:cs="宋体"/>
                <w:kern w:val="0"/>
                <w:sz w:val="24"/>
                <w:szCs w:val="24"/>
              </w:rPr>
              <w:t>电源指示灯</w:t>
            </w:r>
          </w:p>
        </w:tc>
        <w:tc>
          <w:tcPr>
            <w:tcW w:w="4394" w:type="dxa"/>
          </w:tcPr>
          <w:p w14:paraId="682D6CE9">
            <w:pPr>
              <w:rPr>
                <w:rFonts w:ascii="黑体" w:hAnsi="黑体" w:eastAsia="黑体" w:cs="宋体"/>
                <w:kern w:val="0"/>
                <w:sz w:val="24"/>
                <w:szCs w:val="24"/>
              </w:rPr>
            </w:pPr>
            <w:r>
              <w:rPr>
                <w:rFonts w:hint="eastAsia" w:ascii="黑体" w:hAnsi="黑体" w:eastAsia="黑体" w:cs="宋体"/>
                <w:kern w:val="0"/>
                <w:sz w:val="24"/>
                <w:szCs w:val="24"/>
              </w:rPr>
              <w:t>配备电源指示灯，指示待机、工作异常等状态</w:t>
            </w:r>
          </w:p>
        </w:tc>
        <w:tc>
          <w:tcPr>
            <w:tcW w:w="851" w:type="dxa"/>
            <w:vMerge w:val="continue"/>
          </w:tcPr>
          <w:p w14:paraId="3E786E9C">
            <w:pPr>
              <w:rPr>
                <w:rFonts w:ascii="黑体" w:hAnsi="黑体" w:eastAsia="黑体" w:cs="宋体"/>
                <w:kern w:val="0"/>
                <w:sz w:val="24"/>
                <w:szCs w:val="24"/>
              </w:rPr>
            </w:pPr>
          </w:p>
        </w:tc>
      </w:tr>
      <w:tr w14:paraId="4A6E8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8" w:hRule="atLeast"/>
          <w:jc w:val="center"/>
        </w:trPr>
        <w:tc>
          <w:tcPr>
            <w:tcW w:w="562" w:type="dxa"/>
          </w:tcPr>
          <w:p w14:paraId="13C72707">
            <w:pPr>
              <w:jc w:val="center"/>
              <w:rPr>
                <w:rFonts w:ascii="黑体" w:hAnsi="黑体" w:eastAsia="黑体"/>
                <w:color w:val="000000"/>
                <w:kern w:val="0"/>
                <w:sz w:val="24"/>
                <w:szCs w:val="24"/>
              </w:rPr>
            </w:pPr>
            <w:r>
              <w:rPr>
                <w:rFonts w:hint="eastAsia" w:ascii="黑体" w:hAnsi="黑体" w:eastAsia="黑体"/>
                <w:color w:val="000000"/>
                <w:kern w:val="0"/>
                <w:sz w:val="24"/>
                <w:szCs w:val="24"/>
              </w:rPr>
              <w:t>31</w:t>
            </w:r>
          </w:p>
        </w:tc>
        <w:tc>
          <w:tcPr>
            <w:tcW w:w="993" w:type="dxa"/>
          </w:tcPr>
          <w:p w14:paraId="25274BE0">
            <w:pPr>
              <w:jc w:val="center"/>
              <w:rPr>
                <w:rFonts w:ascii="黑体" w:hAnsi="黑体" w:eastAsia="黑体" w:cs="宋体"/>
                <w:kern w:val="0"/>
                <w:sz w:val="24"/>
                <w:szCs w:val="24"/>
              </w:rPr>
            </w:pPr>
            <w:r>
              <w:rPr>
                <w:rFonts w:hint="eastAsia" w:ascii="黑体" w:hAnsi="黑体" w:eastAsia="黑体" w:cs="宋体"/>
                <w:kern w:val="0"/>
                <w:sz w:val="24"/>
                <w:szCs w:val="24"/>
              </w:rPr>
              <w:t>产品规格</w:t>
            </w:r>
          </w:p>
        </w:tc>
        <w:tc>
          <w:tcPr>
            <w:tcW w:w="1275" w:type="dxa"/>
            <w:vMerge w:val="restart"/>
          </w:tcPr>
          <w:p w14:paraId="2E77B093">
            <w:pPr>
              <w:jc w:val="center"/>
              <w:rPr>
                <w:rFonts w:ascii="黑体" w:hAnsi="黑体" w:eastAsia="黑体" w:cs="宋体"/>
                <w:kern w:val="0"/>
                <w:sz w:val="24"/>
                <w:szCs w:val="24"/>
              </w:rPr>
            </w:pPr>
            <w:r>
              <w:rPr>
                <w:rFonts w:hint="eastAsia" w:ascii="黑体" w:hAnsi="黑体" w:eastAsia="黑体" w:cs="宋体"/>
                <w:kern w:val="0"/>
                <w:sz w:val="24"/>
                <w:szCs w:val="24"/>
              </w:rPr>
              <w:t>▲整机规格</w:t>
            </w:r>
          </w:p>
        </w:tc>
        <w:tc>
          <w:tcPr>
            <w:tcW w:w="1418" w:type="dxa"/>
          </w:tcPr>
          <w:p w14:paraId="558FA45A">
            <w:pPr>
              <w:jc w:val="center"/>
              <w:rPr>
                <w:rFonts w:ascii="黑体" w:hAnsi="黑体" w:eastAsia="黑体" w:cs="宋体"/>
                <w:kern w:val="0"/>
                <w:sz w:val="24"/>
                <w:szCs w:val="24"/>
              </w:rPr>
            </w:pPr>
            <w:r>
              <w:rPr>
                <w:rFonts w:hint="eastAsia" w:ascii="黑体" w:hAnsi="黑体" w:eastAsia="黑体" w:cs="宋体"/>
                <w:kern w:val="0"/>
                <w:sz w:val="24"/>
                <w:szCs w:val="24"/>
              </w:rPr>
              <w:t>▲外观和结构</w:t>
            </w:r>
          </w:p>
        </w:tc>
        <w:tc>
          <w:tcPr>
            <w:tcW w:w="4394" w:type="dxa"/>
          </w:tcPr>
          <w:p w14:paraId="2E509632">
            <w:pPr>
              <w:rPr>
                <w:rFonts w:ascii="黑体" w:hAnsi="黑体" w:eastAsia="黑体" w:cs="宋体"/>
                <w:kern w:val="0"/>
                <w:sz w:val="24"/>
                <w:szCs w:val="24"/>
              </w:rPr>
            </w:pPr>
            <w:r>
              <w:rPr>
                <w:rFonts w:hint="eastAsia" w:ascii="黑体" w:hAnsi="黑体" w:eastAsia="黑体" w:cs="宋体"/>
                <w:kern w:val="0"/>
                <w:sz w:val="24"/>
                <w:szCs w:val="24"/>
              </w:rPr>
              <w:t>a)服务器的零部件应紧固无松动，可插拔部件应可靠连接，开关、按钮和其它控制部件应灵活可靠，布局应方便使用；</w:t>
            </w:r>
          </w:p>
          <w:p w14:paraId="4642FA84">
            <w:pPr>
              <w:rPr>
                <w:rFonts w:ascii="黑体" w:hAnsi="黑体" w:eastAsia="黑体" w:cs="宋体"/>
                <w:kern w:val="0"/>
                <w:sz w:val="24"/>
                <w:szCs w:val="24"/>
              </w:rPr>
            </w:pPr>
            <w:r>
              <w:rPr>
                <w:rFonts w:hint="eastAsia" w:ascii="黑体" w:hAnsi="黑体" w:eastAsia="黑体" w:cs="宋体"/>
                <w:kern w:val="0"/>
                <w:sz w:val="24"/>
                <w:szCs w:val="24"/>
              </w:rPr>
              <w:t>b) 产品表面不应有明显的凹痕、划伤、裂缝、变形和污染等。表面涂层均匀，不应起泡、龟裂、脱落和磨损，金属零部件无锈蚀及其它机械损伤；</w:t>
            </w:r>
          </w:p>
          <w:p w14:paraId="0C9D5AA1">
            <w:pPr>
              <w:rPr>
                <w:rFonts w:ascii="黑体" w:hAnsi="黑体" w:eastAsia="黑体" w:cs="宋体"/>
                <w:kern w:val="0"/>
                <w:sz w:val="24"/>
                <w:szCs w:val="24"/>
              </w:rPr>
            </w:pPr>
            <w:r>
              <w:rPr>
                <w:rFonts w:hint="eastAsia" w:ascii="黑体" w:hAnsi="黑体" w:eastAsia="黑体" w:cs="宋体"/>
                <w:kern w:val="0"/>
                <w:sz w:val="24"/>
                <w:szCs w:val="24"/>
              </w:rPr>
              <w:t>c) 产品表面说明功能的文字、符号和标志应清晰、端正且牢固；</w:t>
            </w:r>
          </w:p>
          <w:p w14:paraId="1D0E0C3F">
            <w:pPr>
              <w:rPr>
                <w:rFonts w:ascii="黑体" w:hAnsi="黑体" w:eastAsia="黑体" w:cs="宋体"/>
                <w:kern w:val="0"/>
                <w:sz w:val="24"/>
                <w:szCs w:val="24"/>
              </w:rPr>
            </w:pPr>
            <w:r>
              <w:rPr>
                <w:rFonts w:hint="eastAsia" w:ascii="黑体" w:hAnsi="黑体" w:eastAsia="黑体" w:cs="宋体"/>
                <w:kern w:val="0"/>
                <w:sz w:val="24"/>
                <w:szCs w:val="24"/>
              </w:rPr>
              <w:t>d) 应在服务器的显著位置提供运行状态的指示功能，并在随机文件中明确具体含义；</w:t>
            </w:r>
          </w:p>
          <w:p w14:paraId="663CB9B2">
            <w:pPr>
              <w:rPr>
                <w:rFonts w:ascii="黑体" w:hAnsi="黑体" w:eastAsia="黑体" w:cs="宋体"/>
                <w:kern w:val="0"/>
                <w:sz w:val="24"/>
                <w:szCs w:val="24"/>
              </w:rPr>
            </w:pPr>
            <w:r>
              <w:rPr>
                <w:rFonts w:hint="eastAsia" w:ascii="黑体" w:hAnsi="黑体" w:eastAsia="黑体" w:cs="宋体"/>
                <w:kern w:val="0"/>
                <w:sz w:val="24"/>
                <w:szCs w:val="24"/>
              </w:rPr>
              <w:t>e) 机架、机箱的尺寸应符合通用机柜的安装要求，插入总线插座的电路板接口外形尺寸应符合有关总线标准的规定，将机箱固定在机柜上，机箱底面最大下垂变形不得干涉相邻机体；</w:t>
            </w:r>
          </w:p>
          <w:p w14:paraId="21A3A666">
            <w:pPr>
              <w:rPr>
                <w:rFonts w:ascii="黑体" w:hAnsi="黑体" w:eastAsia="黑体" w:cs="宋体"/>
                <w:kern w:val="0"/>
                <w:sz w:val="24"/>
                <w:szCs w:val="24"/>
              </w:rPr>
            </w:pPr>
            <w:r>
              <w:rPr>
                <w:rFonts w:hint="eastAsia" w:ascii="黑体" w:hAnsi="黑体" w:eastAsia="黑体" w:cs="宋体"/>
                <w:kern w:val="0"/>
                <w:sz w:val="24"/>
                <w:szCs w:val="24"/>
              </w:rPr>
              <w:t>f) 高密度服务器应给出CPU 个数与机柜高度；</w:t>
            </w:r>
          </w:p>
        </w:tc>
        <w:tc>
          <w:tcPr>
            <w:tcW w:w="851" w:type="dxa"/>
            <w:vMerge w:val="continue"/>
          </w:tcPr>
          <w:p w14:paraId="5E366F8A">
            <w:pPr>
              <w:rPr>
                <w:rFonts w:ascii="黑体" w:hAnsi="黑体" w:eastAsia="黑体" w:cs="宋体"/>
                <w:kern w:val="0"/>
                <w:sz w:val="24"/>
                <w:szCs w:val="24"/>
              </w:rPr>
            </w:pPr>
          </w:p>
        </w:tc>
      </w:tr>
      <w:tr w14:paraId="2E7D5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8" w:hRule="atLeast"/>
          <w:jc w:val="center"/>
        </w:trPr>
        <w:tc>
          <w:tcPr>
            <w:tcW w:w="562" w:type="dxa"/>
          </w:tcPr>
          <w:p w14:paraId="2A71156C">
            <w:pPr>
              <w:jc w:val="center"/>
              <w:rPr>
                <w:rFonts w:ascii="黑体" w:hAnsi="黑体" w:eastAsia="黑体"/>
                <w:color w:val="000000"/>
                <w:kern w:val="0"/>
                <w:sz w:val="24"/>
                <w:szCs w:val="24"/>
              </w:rPr>
            </w:pPr>
            <w:r>
              <w:rPr>
                <w:rFonts w:hint="eastAsia" w:ascii="黑体" w:hAnsi="黑体" w:eastAsia="黑体"/>
                <w:color w:val="000000"/>
                <w:kern w:val="0"/>
                <w:sz w:val="24"/>
                <w:szCs w:val="24"/>
              </w:rPr>
              <w:t>32</w:t>
            </w:r>
          </w:p>
        </w:tc>
        <w:tc>
          <w:tcPr>
            <w:tcW w:w="993" w:type="dxa"/>
          </w:tcPr>
          <w:p w14:paraId="6DEB8090">
            <w:pPr>
              <w:jc w:val="center"/>
              <w:rPr>
                <w:rFonts w:ascii="黑体" w:hAnsi="黑体" w:eastAsia="黑体" w:cs="宋体"/>
                <w:kern w:val="0"/>
                <w:sz w:val="24"/>
                <w:szCs w:val="24"/>
              </w:rPr>
            </w:pPr>
            <w:r>
              <w:rPr>
                <w:rFonts w:hint="eastAsia" w:ascii="黑体" w:hAnsi="黑体" w:eastAsia="黑体" w:cs="宋体"/>
                <w:kern w:val="0"/>
                <w:sz w:val="24"/>
                <w:szCs w:val="24"/>
              </w:rPr>
              <w:t>产品规格</w:t>
            </w:r>
          </w:p>
        </w:tc>
        <w:tc>
          <w:tcPr>
            <w:tcW w:w="1275" w:type="dxa"/>
            <w:vMerge w:val="continue"/>
          </w:tcPr>
          <w:p w14:paraId="0C475FE7">
            <w:pPr>
              <w:jc w:val="center"/>
              <w:rPr>
                <w:rFonts w:ascii="黑体" w:hAnsi="黑体" w:eastAsia="黑体" w:cs="宋体"/>
                <w:kern w:val="0"/>
                <w:sz w:val="24"/>
                <w:szCs w:val="24"/>
              </w:rPr>
            </w:pPr>
          </w:p>
        </w:tc>
        <w:tc>
          <w:tcPr>
            <w:tcW w:w="1418" w:type="dxa"/>
          </w:tcPr>
          <w:p w14:paraId="4AB8BD41">
            <w:pPr>
              <w:jc w:val="center"/>
              <w:rPr>
                <w:rFonts w:ascii="黑体" w:hAnsi="黑体" w:eastAsia="黑体" w:cs="宋体"/>
                <w:kern w:val="0"/>
                <w:sz w:val="24"/>
                <w:szCs w:val="24"/>
              </w:rPr>
            </w:pPr>
            <w:r>
              <w:rPr>
                <w:rFonts w:hint="eastAsia" w:ascii="黑体" w:hAnsi="黑体" w:eastAsia="黑体" w:cs="宋体"/>
                <w:kern w:val="0"/>
                <w:sz w:val="24"/>
                <w:szCs w:val="24"/>
              </w:rPr>
              <w:t>▲尺寸（高×宽×深）</w:t>
            </w:r>
          </w:p>
        </w:tc>
        <w:tc>
          <w:tcPr>
            <w:tcW w:w="4394" w:type="dxa"/>
          </w:tcPr>
          <w:p w14:paraId="592A3923">
            <w:pPr>
              <w:rPr>
                <w:rFonts w:ascii="黑体" w:hAnsi="黑体" w:eastAsia="黑体" w:cs="宋体"/>
                <w:kern w:val="0"/>
                <w:sz w:val="24"/>
                <w:szCs w:val="24"/>
              </w:rPr>
            </w:pPr>
            <w:r>
              <w:rPr>
                <w:rFonts w:hint="eastAsia" w:ascii="黑体" w:hAnsi="黑体" w:eastAsia="黑体" w:cs="宋体"/>
                <w:kern w:val="0"/>
                <w:sz w:val="24"/>
                <w:szCs w:val="24"/>
              </w:rPr>
              <w:t>供应商给出产品尺寸；</w:t>
            </w:r>
          </w:p>
          <w:p w14:paraId="4540F0E9">
            <w:pPr>
              <w:rPr>
                <w:rFonts w:ascii="黑体" w:hAnsi="黑体" w:eastAsia="黑体" w:cs="宋体"/>
                <w:kern w:val="0"/>
                <w:sz w:val="24"/>
                <w:szCs w:val="24"/>
              </w:rPr>
            </w:pPr>
            <w:r>
              <w:rPr>
                <w:rFonts w:hint="eastAsia" w:ascii="黑体" w:hAnsi="黑体" w:eastAsia="黑体" w:cs="宋体"/>
                <w:kern w:val="0"/>
                <w:sz w:val="24"/>
                <w:szCs w:val="24"/>
              </w:rPr>
              <w:t>设计应遵循标准化、系列化的要求；机箱的内部结构符合通用部件的安装需要</w:t>
            </w:r>
          </w:p>
        </w:tc>
        <w:tc>
          <w:tcPr>
            <w:tcW w:w="851" w:type="dxa"/>
            <w:vMerge w:val="continue"/>
          </w:tcPr>
          <w:p w14:paraId="04DE7D3F">
            <w:pPr>
              <w:rPr>
                <w:rFonts w:ascii="黑体" w:hAnsi="黑体" w:eastAsia="黑体" w:cs="宋体"/>
                <w:kern w:val="0"/>
                <w:sz w:val="24"/>
                <w:szCs w:val="24"/>
              </w:rPr>
            </w:pPr>
          </w:p>
        </w:tc>
      </w:tr>
      <w:tr w14:paraId="369FD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8" w:hRule="atLeast"/>
          <w:jc w:val="center"/>
        </w:trPr>
        <w:tc>
          <w:tcPr>
            <w:tcW w:w="562" w:type="dxa"/>
          </w:tcPr>
          <w:p w14:paraId="3975BC0F">
            <w:pPr>
              <w:jc w:val="center"/>
              <w:rPr>
                <w:rFonts w:ascii="黑体" w:hAnsi="黑体" w:eastAsia="黑体"/>
                <w:color w:val="000000"/>
                <w:kern w:val="0"/>
                <w:sz w:val="24"/>
                <w:szCs w:val="24"/>
              </w:rPr>
            </w:pPr>
            <w:r>
              <w:rPr>
                <w:rFonts w:hint="eastAsia" w:ascii="黑体" w:hAnsi="黑体" w:eastAsia="黑体"/>
                <w:color w:val="000000"/>
                <w:kern w:val="0"/>
                <w:sz w:val="24"/>
                <w:szCs w:val="24"/>
              </w:rPr>
              <w:t>33</w:t>
            </w:r>
          </w:p>
        </w:tc>
        <w:tc>
          <w:tcPr>
            <w:tcW w:w="993" w:type="dxa"/>
          </w:tcPr>
          <w:p w14:paraId="0B308F1E">
            <w:pPr>
              <w:jc w:val="center"/>
              <w:rPr>
                <w:rFonts w:ascii="黑体" w:hAnsi="黑体" w:eastAsia="黑体" w:cs="宋体"/>
                <w:kern w:val="0"/>
                <w:sz w:val="24"/>
                <w:szCs w:val="24"/>
              </w:rPr>
            </w:pPr>
            <w:r>
              <w:rPr>
                <w:rFonts w:hint="eastAsia" w:ascii="黑体" w:hAnsi="黑体" w:eastAsia="黑体" w:cs="宋体"/>
                <w:kern w:val="0"/>
                <w:sz w:val="24"/>
                <w:szCs w:val="24"/>
              </w:rPr>
              <w:t>产品规格</w:t>
            </w:r>
          </w:p>
        </w:tc>
        <w:tc>
          <w:tcPr>
            <w:tcW w:w="1275" w:type="dxa"/>
            <w:vMerge w:val="continue"/>
          </w:tcPr>
          <w:p w14:paraId="66FA8FC2">
            <w:pPr>
              <w:jc w:val="center"/>
              <w:rPr>
                <w:rFonts w:ascii="黑体" w:hAnsi="黑体" w:eastAsia="黑体" w:cs="宋体"/>
                <w:kern w:val="0"/>
                <w:sz w:val="24"/>
                <w:szCs w:val="24"/>
              </w:rPr>
            </w:pPr>
          </w:p>
        </w:tc>
        <w:tc>
          <w:tcPr>
            <w:tcW w:w="1418" w:type="dxa"/>
          </w:tcPr>
          <w:p w14:paraId="0A157735">
            <w:pPr>
              <w:jc w:val="center"/>
              <w:rPr>
                <w:rFonts w:ascii="黑体" w:hAnsi="黑体" w:eastAsia="黑体" w:cs="宋体"/>
                <w:kern w:val="0"/>
                <w:sz w:val="24"/>
                <w:szCs w:val="24"/>
              </w:rPr>
            </w:pPr>
            <w:r>
              <w:rPr>
                <w:rFonts w:hint="eastAsia" w:ascii="黑体" w:hAnsi="黑体" w:eastAsia="黑体" w:cs="宋体"/>
                <w:kern w:val="0"/>
                <w:sz w:val="24"/>
                <w:szCs w:val="24"/>
              </w:rPr>
              <w:t>▲环境适应性</w:t>
            </w:r>
          </w:p>
        </w:tc>
        <w:tc>
          <w:tcPr>
            <w:tcW w:w="4394" w:type="dxa"/>
          </w:tcPr>
          <w:p w14:paraId="7D3D04DF">
            <w:pPr>
              <w:rPr>
                <w:rFonts w:ascii="黑体" w:hAnsi="黑体" w:eastAsia="黑体" w:cs="宋体"/>
                <w:kern w:val="0"/>
                <w:sz w:val="24"/>
                <w:szCs w:val="24"/>
              </w:rPr>
            </w:pPr>
            <w:r>
              <w:rPr>
                <w:rFonts w:hint="eastAsia" w:ascii="黑体" w:hAnsi="黑体" w:eastAsia="黑体" w:cs="宋体"/>
                <w:kern w:val="0"/>
                <w:sz w:val="24"/>
                <w:szCs w:val="24"/>
              </w:rPr>
              <w:t>气候环境适应性应符合GB/T9813.3 的有关规定，工作温度10～35℃，贮存运输温度-40～55℃；工</w:t>
            </w:r>
          </w:p>
          <w:p w14:paraId="264D1F68">
            <w:pPr>
              <w:rPr>
                <w:rFonts w:ascii="黑体" w:hAnsi="黑体" w:eastAsia="黑体" w:cs="宋体"/>
                <w:kern w:val="0"/>
                <w:sz w:val="24"/>
                <w:szCs w:val="24"/>
              </w:rPr>
            </w:pPr>
            <w:r>
              <w:rPr>
                <w:rFonts w:hint="eastAsia" w:ascii="黑体" w:hAnsi="黑体" w:eastAsia="黑体" w:cs="宋体"/>
                <w:kern w:val="0"/>
                <w:sz w:val="24"/>
                <w:szCs w:val="24"/>
              </w:rPr>
              <w:t>作相对湿度35%～80%，贮存运输相对湿度20％～93%（40℃）；大气压86～106kPa</w:t>
            </w:r>
          </w:p>
        </w:tc>
        <w:tc>
          <w:tcPr>
            <w:tcW w:w="851" w:type="dxa"/>
            <w:vMerge w:val="continue"/>
          </w:tcPr>
          <w:p w14:paraId="16172C47">
            <w:pPr>
              <w:rPr>
                <w:rFonts w:ascii="黑体" w:hAnsi="黑体" w:eastAsia="黑体" w:cs="宋体"/>
                <w:kern w:val="0"/>
                <w:sz w:val="24"/>
                <w:szCs w:val="24"/>
              </w:rPr>
            </w:pPr>
          </w:p>
        </w:tc>
      </w:tr>
      <w:tr w14:paraId="24E56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8" w:hRule="atLeast"/>
          <w:jc w:val="center"/>
        </w:trPr>
        <w:tc>
          <w:tcPr>
            <w:tcW w:w="562" w:type="dxa"/>
          </w:tcPr>
          <w:p w14:paraId="2FC03E07">
            <w:pPr>
              <w:jc w:val="center"/>
              <w:rPr>
                <w:rFonts w:ascii="黑体" w:hAnsi="黑体" w:eastAsia="黑体"/>
                <w:color w:val="000000"/>
                <w:kern w:val="0"/>
                <w:sz w:val="24"/>
                <w:szCs w:val="24"/>
              </w:rPr>
            </w:pPr>
            <w:r>
              <w:rPr>
                <w:rFonts w:hint="eastAsia" w:ascii="黑体" w:hAnsi="黑体" w:eastAsia="黑体"/>
                <w:color w:val="000000"/>
                <w:kern w:val="0"/>
                <w:sz w:val="24"/>
                <w:szCs w:val="24"/>
              </w:rPr>
              <w:t>34</w:t>
            </w:r>
          </w:p>
        </w:tc>
        <w:tc>
          <w:tcPr>
            <w:tcW w:w="993" w:type="dxa"/>
          </w:tcPr>
          <w:p w14:paraId="29947A49">
            <w:pPr>
              <w:jc w:val="center"/>
              <w:rPr>
                <w:rFonts w:ascii="黑体" w:hAnsi="黑体" w:eastAsia="黑体" w:cs="宋体"/>
                <w:kern w:val="0"/>
                <w:sz w:val="24"/>
                <w:szCs w:val="24"/>
              </w:rPr>
            </w:pPr>
            <w:r>
              <w:rPr>
                <w:rFonts w:hint="eastAsia" w:ascii="黑体" w:hAnsi="黑体" w:eastAsia="黑体" w:cs="宋体"/>
                <w:kern w:val="0"/>
                <w:sz w:val="24"/>
                <w:szCs w:val="24"/>
              </w:rPr>
              <w:t>产品规格</w:t>
            </w:r>
          </w:p>
        </w:tc>
        <w:tc>
          <w:tcPr>
            <w:tcW w:w="1275" w:type="dxa"/>
            <w:vMerge w:val="continue"/>
          </w:tcPr>
          <w:p w14:paraId="59CCD41A">
            <w:pPr>
              <w:jc w:val="center"/>
              <w:rPr>
                <w:rFonts w:ascii="黑体" w:hAnsi="黑体" w:eastAsia="黑体" w:cs="宋体"/>
                <w:kern w:val="0"/>
                <w:sz w:val="24"/>
                <w:szCs w:val="24"/>
              </w:rPr>
            </w:pPr>
          </w:p>
        </w:tc>
        <w:tc>
          <w:tcPr>
            <w:tcW w:w="1418" w:type="dxa"/>
          </w:tcPr>
          <w:p w14:paraId="7B0377DF">
            <w:pPr>
              <w:jc w:val="center"/>
              <w:rPr>
                <w:rFonts w:ascii="黑体" w:hAnsi="黑体" w:eastAsia="黑体" w:cs="宋体"/>
                <w:kern w:val="0"/>
                <w:sz w:val="24"/>
                <w:szCs w:val="24"/>
              </w:rPr>
            </w:pPr>
            <w:r>
              <w:rPr>
                <w:rFonts w:hint="eastAsia" w:ascii="黑体" w:hAnsi="黑体" w:eastAsia="黑体" w:cs="宋体"/>
                <w:kern w:val="0"/>
                <w:sz w:val="24"/>
                <w:szCs w:val="24"/>
              </w:rPr>
              <w:t>▲机械环境适应性</w:t>
            </w:r>
          </w:p>
        </w:tc>
        <w:tc>
          <w:tcPr>
            <w:tcW w:w="4394" w:type="dxa"/>
          </w:tcPr>
          <w:p w14:paraId="7E80345B">
            <w:pPr>
              <w:rPr>
                <w:rFonts w:ascii="黑体" w:hAnsi="黑体" w:eastAsia="黑体" w:cs="宋体"/>
                <w:kern w:val="0"/>
                <w:sz w:val="24"/>
                <w:szCs w:val="24"/>
              </w:rPr>
            </w:pPr>
            <w:r>
              <w:rPr>
                <w:rFonts w:hint="eastAsia" w:ascii="黑体" w:hAnsi="黑体" w:eastAsia="黑体" w:cs="宋体"/>
                <w:kern w:val="0"/>
                <w:sz w:val="24"/>
                <w:szCs w:val="24"/>
              </w:rPr>
              <w:t>机械环境适应性应符合GB/T9813.3 的有关规定</w:t>
            </w:r>
          </w:p>
        </w:tc>
        <w:tc>
          <w:tcPr>
            <w:tcW w:w="851" w:type="dxa"/>
            <w:vMerge w:val="continue"/>
          </w:tcPr>
          <w:p w14:paraId="4C2D38C6">
            <w:pPr>
              <w:rPr>
                <w:rFonts w:ascii="黑体" w:hAnsi="黑体" w:eastAsia="黑体" w:cs="宋体"/>
                <w:kern w:val="0"/>
                <w:sz w:val="24"/>
                <w:szCs w:val="24"/>
              </w:rPr>
            </w:pPr>
          </w:p>
        </w:tc>
      </w:tr>
      <w:tr w14:paraId="4513F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8" w:hRule="atLeast"/>
          <w:jc w:val="center"/>
        </w:trPr>
        <w:tc>
          <w:tcPr>
            <w:tcW w:w="562" w:type="dxa"/>
          </w:tcPr>
          <w:p w14:paraId="54CFE2A4">
            <w:pPr>
              <w:jc w:val="center"/>
              <w:rPr>
                <w:rFonts w:ascii="黑体" w:hAnsi="黑体" w:eastAsia="黑体"/>
                <w:color w:val="000000"/>
                <w:kern w:val="0"/>
                <w:sz w:val="24"/>
                <w:szCs w:val="24"/>
              </w:rPr>
            </w:pPr>
            <w:r>
              <w:rPr>
                <w:rFonts w:hint="eastAsia" w:ascii="黑体" w:hAnsi="黑体" w:eastAsia="黑体"/>
                <w:color w:val="000000"/>
                <w:kern w:val="0"/>
                <w:sz w:val="24"/>
                <w:szCs w:val="24"/>
              </w:rPr>
              <w:t>35</w:t>
            </w:r>
          </w:p>
        </w:tc>
        <w:tc>
          <w:tcPr>
            <w:tcW w:w="993" w:type="dxa"/>
          </w:tcPr>
          <w:p w14:paraId="7726DEFF">
            <w:pPr>
              <w:jc w:val="center"/>
              <w:rPr>
                <w:rFonts w:ascii="黑体" w:hAnsi="黑体" w:eastAsia="黑体" w:cs="宋体"/>
                <w:kern w:val="0"/>
                <w:sz w:val="24"/>
                <w:szCs w:val="24"/>
              </w:rPr>
            </w:pPr>
            <w:r>
              <w:rPr>
                <w:rFonts w:hint="eastAsia" w:ascii="黑体" w:hAnsi="黑体" w:eastAsia="黑体" w:cs="宋体"/>
                <w:kern w:val="0"/>
                <w:sz w:val="24"/>
                <w:szCs w:val="24"/>
              </w:rPr>
              <w:t>产品规格</w:t>
            </w:r>
          </w:p>
        </w:tc>
        <w:tc>
          <w:tcPr>
            <w:tcW w:w="1275" w:type="dxa"/>
            <w:vMerge w:val="continue"/>
          </w:tcPr>
          <w:p w14:paraId="7374C4F5">
            <w:pPr>
              <w:jc w:val="center"/>
              <w:rPr>
                <w:rFonts w:ascii="黑体" w:hAnsi="黑体" w:eastAsia="黑体" w:cs="宋体"/>
                <w:kern w:val="0"/>
                <w:sz w:val="24"/>
                <w:szCs w:val="24"/>
              </w:rPr>
            </w:pPr>
          </w:p>
        </w:tc>
        <w:tc>
          <w:tcPr>
            <w:tcW w:w="1418" w:type="dxa"/>
          </w:tcPr>
          <w:p w14:paraId="5AE19EB3">
            <w:pPr>
              <w:jc w:val="center"/>
              <w:rPr>
                <w:rFonts w:ascii="黑体" w:hAnsi="黑体" w:eastAsia="黑体" w:cs="宋体"/>
                <w:kern w:val="0"/>
                <w:sz w:val="24"/>
                <w:szCs w:val="24"/>
              </w:rPr>
            </w:pPr>
            <w:r>
              <w:rPr>
                <w:rFonts w:hint="eastAsia" w:ascii="黑体" w:hAnsi="黑体" w:eastAsia="黑体" w:cs="宋体"/>
                <w:kern w:val="0"/>
                <w:sz w:val="24"/>
                <w:szCs w:val="24"/>
              </w:rPr>
              <w:t>▲噪音</w:t>
            </w:r>
          </w:p>
        </w:tc>
        <w:tc>
          <w:tcPr>
            <w:tcW w:w="4394" w:type="dxa"/>
          </w:tcPr>
          <w:p w14:paraId="67B8DB44">
            <w:pPr>
              <w:rPr>
                <w:rFonts w:ascii="黑体" w:hAnsi="黑体" w:eastAsia="黑体" w:cs="宋体"/>
                <w:kern w:val="0"/>
                <w:sz w:val="24"/>
                <w:szCs w:val="24"/>
              </w:rPr>
            </w:pPr>
            <w:r>
              <w:rPr>
                <w:rFonts w:hint="eastAsia" w:ascii="黑体" w:hAnsi="黑体" w:eastAsia="黑体" w:cs="宋体"/>
                <w:kern w:val="0"/>
                <w:sz w:val="24"/>
                <w:szCs w:val="24"/>
              </w:rPr>
              <w:t>符合GB/T 9813.3 的有关规定，在产品说明中给出具体测试值</w:t>
            </w:r>
          </w:p>
        </w:tc>
        <w:tc>
          <w:tcPr>
            <w:tcW w:w="851" w:type="dxa"/>
            <w:vMerge w:val="continue"/>
          </w:tcPr>
          <w:p w14:paraId="4E483020">
            <w:pPr>
              <w:rPr>
                <w:rFonts w:ascii="黑体" w:hAnsi="黑体" w:eastAsia="黑体" w:cs="宋体"/>
                <w:kern w:val="0"/>
                <w:sz w:val="24"/>
                <w:szCs w:val="24"/>
              </w:rPr>
            </w:pPr>
          </w:p>
        </w:tc>
      </w:tr>
      <w:tr w14:paraId="2ED65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8" w:hRule="atLeast"/>
          <w:jc w:val="center"/>
        </w:trPr>
        <w:tc>
          <w:tcPr>
            <w:tcW w:w="562" w:type="dxa"/>
          </w:tcPr>
          <w:p w14:paraId="09FE4685">
            <w:pPr>
              <w:jc w:val="center"/>
              <w:rPr>
                <w:rFonts w:ascii="黑体" w:hAnsi="黑体" w:eastAsia="黑体"/>
                <w:color w:val="000000"/>
                <w:kern w:val="0"/>
                <w:sz w:val="24"/>
                <w:szCs w:val="24"/>
              </w:rPr>
            </w:pPr>
            <w:r>
              <w:rPr>
                <w:rFonts w:hint="eastAsia" w:ascii="黑体" w:hAnsi="黑体" w:eastAsia="黑体"/>
                <w:color w:val="000000"/>
                <w:kern w:val="0"/>
                <w:sz w:val="24"/>
                <w:szCs w:val="24"/>
              </w:rPr>
              <w:t>36</w:t>
            </w:r>
          </w:p>
        </w:tc>
        <w:tc>
          <w:tcPr>
            <w:tcW w:w="993" w:type="dxa"/>
          </w:tcPr>
          <w:p w14:paraId="59F1BF8F">
            <w:pPr>
              <w:jc w:val="center"/>
              <w:rPr>
                <w:rFonts w:ascii="黑体" w:hAnsi="黑体" w:eastAsia="黑体" w:cs="宋体"/>
                <w:kern w:val="0"/>
                <w:sz w:val="24"/>
                <w:szCs w:val="24"/>
              </w:rPr>
            </w:pPr>
            <w:r>
              <w:rPr>
                <w:rFonts w:hint="eastAsia" w:ascii="黑体" w:hAnsi="黑体" w:eastAsia="黑体" w:cs="宋体"/>
                <w:kern w:val="0"/>
                <w:sz w:val="24"/>
                <w:szCs w:val="24"/>
              </w:rPr>
              <w:t>功能要求</w:t>
            </w:r>
          </w:p>
        </w:tc>
        <w:tc>
          <w:tcPr>
            <w:tcW w:w="1275" w:type="dxa"/>
            <w:vMerge w:val="restart"/>
          </w:tcPr>
          <w:p w14:paraId="6A71A75F">
            <w:pPr>
              <w:jc w:val="center"/>
              <w:rPr>
                <w:rFonts w:ascii="黑体" w:hAnsi="黑体" w:eastAsia="黑体" w:cs="宋体"/>
                <w:kern w:val="0"/>
                <w:sz w:val="24"/>
                <w:szCs w:val="24"/>
              </w:rPr>
            </w:pPr>
            <w:r>
              <w:rPr>
                <w:rFonts w:hint="eastAsia" w:ascii="黑体" w:hAnsi="黑体" w:eastAsia="黑体" w:cs="黑体"/>
                <w:kern w:val="0"/>
                <w:sz w:val="24"/>
                <w:szCs w:val="24"/>
              </w:rPr>
              <w:t>主板功能</w:t>
            </w:r>
          </w:p>
        </w:tc>
        <w:tc>
          <w:tcPr>
            <w:tcW w:w="1418" w:type="dxa"/>
          </w:tcPr>
          <w:p w14:paraId="15331127">
            <w:pPr>
              <w:jc w:val="center"/>
              <w:rPr>
                <w:rFonts w:ascii="黑体" w:hAnsi="黑体" w:eastAsia="黑体" w:cs="宋体"/>
                <w:kern w:val="0"/>
                <w:sz w:val="24"/>
                <w:szCs w:val="24"/>
              </w:rPr>
            </w:pPr>
            <w:r>
              <w:rPr>
                <w:rFonts w:hint="eastAsia" w:ascii="黑体" w:hAnsi="黑体" w:eastAsia="黑体" w:cs="宋体"/>
                <w:kern w:val="0"/>
                <w:sz w:val="24"/>
                <w:szCs w:val="24"/>
              </w:rPr>
              <w:t>主板外部</w:t>
            </w:r>
          </w:p>
        </w:tc>
        <w:tc>
          <w:tcPr>
            <w:tcW w:w="4394" w:type="dxa"/>
          </w:tcPr>
          <w:p w14:paraId="7B7873BA">
            <w:pPr>
              <w:rPr>
                <w:rFonts w:ascii="黑体" w:hAnsi="黑体" w:eastAsia="黑体" w:cs="宋体"/>
                <w:kern w:val="0"/>
                <w:sz w:val="24"/>
                <w:szCs w:val="24"/>
              </w:rPr>
            </w:pPr>
            <w:r>
              <w:rPr>
                <w:rFonts w:hint="eastAsia" w:ascii="黑体" w:hAnsi="黑体" w:eastAsia="黑体" w:cs="宋体"/>
                <w:kern w:val="0"/>
                <w:sz w:val="24"/>
                <w:szCs w:val="24"/>
              </w:rPr>
              <w:t>支持VGA、USB3.0、</w:t>
            </w:r>
            <w:r>
              <w:rPr>
                <w:rFonts w:ascii="黑体" w:hAnsi="黑体" w:eastAsia="黑体" w:cs="宋体"/>
                <w:kern w:val="0"/>
                <w:sz w:val="24"/>
                <w:szCs w:val="24"/>
              </w:rPr>
              <w:t>BMC</w:t>
            </w:r>
            <w:r>
              <w:rPr>
                <w:rFonts w:hint="eastAsia" w:ascii="黑体" w:hAnsi="黑体" w:eastAsia="黑体" w:cs="宋体"/>
                <w:kern w:val="0"/>
                <w:sz w:val="24"/>
                <w:szCs w:val="24"/>
              </w:rPr>
              <w:t>等接口</w:t>
            </w:r>
          </w:p>
        </w:tc>
        <w:tc>
          <w:tcPr>
            <w:tcW w:w="851" w:type="dxa"/>
            <w:vMerge w:val="continue"/>
          </w:tcPr>
          <w:p w14:paraId="23F6949C">
            <w:pPr>
              <w:rPr>
                <w:rFonts w:ascii="黑体" w:hAnsi="黑体" w:eastAsia="黑体" w:cs="宋体"/>
                <w:kern w:val="0"/>
                <w:sz w:val="24"/>
                <w:szCs w:val="24"/>
              </w:rPr>
            </w:pPr>
          </w:p>
        </w:tc>
      </w:tr>
      <w:tr w14:paraId="3B634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8" w:hRule="atLeast"/>
          <w:jc w:val="center"/>
        </w:trPr>
        <w:tc>
          <w:tcPr>
            <w:tcW w:w="562" w:type="dxa"/>
          </w:tcPr>
          <w:p w14:paraId="266D8C67">
            <w:pPr>
              <w:jc w:val="center"/>
              <w:rPr>
                <w:rFonts w:ascii="黑体" w:hAnsi="黑体" w:eastAsia="黑体"/>
                <w:color w:val="000000"/>
                <w:kern w:val="0"/>
                <w:sz w:val="24"/>
                <w:szCs w:val="24"/>
              </w:rPr>
            </w:pPr>
            <w:r>
              <w:rPr>
                <w:rFonts w:hint="eastAsia" w:ascii="黑体" w:hAnsi="黑体" w:eastAsia="黑体"/>
                <w:color w:val="000000"/>
                <w:kern w:val="0"/>
                <w:sz w:val="24"/>
                <w:szCs w:val="24"/>
              </w:rPr>
              <w:t>37</w:t>
            </w:r>
          </w:p>
        </w:tc>
        <w:tc>
          <w:tcPr>
            <w:tcW w:w="993" w:type="dxa"/>
          </w:tcPr>
          <w:p w14:paraId="0B944BAB">
            <w:pPr>
              <w:jc w:val="center"/>
              <w:rPr>
                <w:rFonts w:ascii="黑体" w:hAnsi="黑体" w:eastAsia="黑体" w:cs="宋体"/>
                <w:kern w:val="0"/>
                <w:sz w:val="24"/>
                <w:szCs w:val="24"/>
              </w:rPr>
            </w:pPr>
            <w:r>
              <w:rPr>
                <w:rFonts w:hint="eastAsia" w:ascii="黑体" w:hAnsi="黑体" w:eastAsia="黑体" w:cs="宋体"/>
                <w:kern w:val="0"/>
                <w:sz w:val="24"/>
                <w:szCs w:val="24"/>
              </w:rPr>
              <w:t>功能要求</w:t>
            </w:r>
          </w:p>
        </w:tc>
        <w:tc>
          <w:tcPr>
            <w:tcW w:w="1275" w:type="dxa"/>
            <w:vMerge w:val="continue"/>
          </w:tcPr>
          <w:p w14:paraId="33CF0760">
            <w:pPr>
              <w:jc w:val="center"/>
              <w:rPr>
                <w:rFonts w:ascii="黑体" w:hAnsi="黑体" w:eastAsia="黑体" w:cs="宋体"/>
                <w:kern w:val="0"/>
                <w:sz w:val="24"/>
                <w:szCs w:val="24"/>
              </w:rPr>
            </w:pPr>
          </w:p>
        </w:tc>
        <w:tc>
          <w:tcPr>
            <w:tcW w:w="1418" w:type="dxa"/>
          </w:tcPr>
          <w:p w14:paraId="484B3903">
            <w:pPr>
              <w:jc w:val="center"/>
              <w:rPr>
                <w:rFonts w:ascii="黑体" w:hAnsi="黑体" w:eastAsia="黑体" w:cs="宋体"/>
                <w:kern w:val="0"/>
                <w:sz w:val="24"/>
                <w:szCs w:val="24"/>
              </w:rPr>
            </w:pPr>
            <w:r>
              <w:rPr>
                <w:rFonts w:hint="eastAsia" w:ascii="黑体" w:hAnsi="黑体" w:eastAsia="黑体" w:cs="宋体"/>
                <w:kern w:val="0"/>
                <w:sz w:val="24"/>
                <w:szCs w:val="24"/>
              </w:rPr>
              <w:t>主板防烧板设计</w:t>
            </w:r>
          </w:p>
        </w:tc>
        <w:tc>
          <w:tcPr>
            <w:tcW w:w="4394" w:type="dxa"/>
          </w:tcPr>
          <w:p w14:paraId="20188684">
            <w:pPr>
              <w:rPr>
                <w:rFonts w:ascii="黑体" w:hAnsi="黑体" w:eastAsia="黑体" w:cs="宋体"/>
                <w:kern w:val="0"/>
                <w:sz w:val="24"/>
                <w:szCs w:val="24"/>
              </w:rPr>
            </w:pPr>
            <w:r>
              <w:rPr>
                <w:rFonts w:hint="eastAsia" w:ascii="黑体" w:hAnsi="黑体" w:eastAsia="黑体" w:cs="宋体"/>
                <w:kern w:val="0"/>
                <w:sz w:val="24"/>
                <w:szCs w:val="24"/>
              </w:rPr>
              <w:t>支持主板防烧板设计，保证电源故障后不扩散</w:t>
            </w:r>
          </w:p>
        </w:tc>
        <w:tc>
          <w:tcPr>
            <w:tcW w:w="851" w:type="dxa"/>
            <w:vMerge w:val="continue"/>
          </w:tcPr>
          <w:p w14:paraId="02ADC7A1">
            <w:pPr>
              <w:rPr>
                <w:rFonts w:ascii="黑体" w:hAnsi="黑体" w:eastAsia="黑体" w:cs="宋体"/>
                <w:kern w:val="0"/>
                <w:sz w:val="24"/>
                <w:szCs w:val="24"/>
              </w:rPr>
            </w:pPr>
          </w:p>
        </w:tc>
      </w:tr>
      <w:tr w14:paraId="4178E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8" w:hRule="atLeast"/>
          <w:jc w:val="center"/>
        </w:trPr>
        <w:tc>
          <w:tcPr>
            <w:tcW w:w="562" w:type="dxa"/>
          </w:tcPr>
          <w:p w14:paraId="77BA2093">
            <w:pPr>
              <w:jc w:val="center"/>
              <w:rPr>
                <w:rFonts w:ascii="黑体" w:hAnsi="黑体" w:eastAsia="黑体"/>
                <w:color w:val="000000"/>
                <w:kern w:val="0"/>
                <w:sz w:val="24"/>
                <w:szCs w:val="24"/>
              </w:rPr>
            </w:pPr>
            <w:r>
              <w:rPr>
                <w:rFonts w:hint="eastAsia" w:ascii="黑体" w:hAnsi="黑体" w:eastAsia="黑体"/>
                <w:color w:val="000000"/>
                <w:kern w:val="0"/>
                <w:sz w:val="24"/>
                <w:szCs w:val="24"/>
              </w:rPr>
              <w:t>38</w:t>
            </w:r>
          </w:p>
        </w:tc>
        <w:tc>
          <w:tcPr>
            <w:tcW w:w="993" w:type="dxa"/>
          </w:tcPr>
          <w:p w14:paraId="46C7A780">
            <w:pPr>
              <w:jc w:val="center"/>
              <w:rPr>
                <w:rFonts w:ascii="黑体" w:hAnsi="黑体" w:eastAsia="黑体" w:cs="宋体"/>
                <w:kern w:val="0"/>
                <w:sz w:val="24"/>
                <w:szCs w:val="24"/>
              </w:rPr>
            </w:pPr>
            <w:r>
              <w:rPr>
                <w:rFonts w:hint="eastAsia" w:ascii="黑体" w:hAnsi="黑体" w:eastAsia="黑体" w:cs="宋体"/>
                <w:kern w:val="0"/>
                <w:sz w:val="24"/>
                <w:szCs w:val="24"/>
              </w:rPr>
              <w:t>功能要求</w:t>
            </w:r>
          </w:p>
        </w:tc>
        <w:tc>
          <w:tcPr>
            <w:tcW w:w="1275" w:type="dxa"/>
            <w:vMerge w:val="continue"/>
          </w:tcPr>
          <w:p w14:paraId="5172171B">
            <w:pPr>
              <w:jc w:val="center"/>
              <w:rPr>
                <w:rFonts w:ascii="黑体" w:hAnsi="黑体" w:eastAsia="黑体" w:cs="宋体"/>
                <w:kern w:val="0"/>
                <w:sz w:val="24"/>
                <w:szCs w:val="24"/>
              </w:rPr>
            </w:pPr>
          </w:p>
        </w:tc>
        <w:tc>
          <w:tcPr>
            <w:tcW w:w="1418" w:type="dxa"/>
          </w:tcPr>
          <w:p w14:paraId="6BEDE9B8">
            <w:pPr>
              <w:jc w:val="center"/>
              <w:rPr>
                <w:rFonts w:ascii="黑体" w:hAnsi="黑体" w:eastAsia="黑体" w:cs="宋体"/>
                <w:kern w:val="0"/>
                <w:sz w:val="24"/>
                <w:szCs w:val="24"/>
              </w:rPr>
            </w:pPr>
            <w:r>
              <w:rPr>
                <w:rFonts w:hint="eastAsia" w:ascii="黑体" w:hAnsi="黑体" w:eastAsia="黑体" w:cs="宋体"/>
                <w:kern w:val="0"/>
                <w:sz w:val="24"/>
                <w:szCs w:val="24"/>
              </w:rPr>
              <w:t>扩展功能</w:t>
            </w:r>
          </w:p>
        </w:tc>
        <w:tc>
          <w:tcPr>
            <w:tcW w:w="4394" w:type="dxa"/>
          </w:tcPr>
          <w:p w14:paraId="7792580B">
            <w:pPr>
              <w:rPr>
                <w:rFonts w:ascii="黑体" w:hAnsi="黑体" w:eastAsia="黑体" w:cs="宋体"/>
                <w:kern w:val="0"/>
                <w:sz w:val="24"/>
                <w:szCs w:val="24"/>
              </w:rPr>
            </w:pPr>
            <w:r>
              <w:rPr>
                <w:rFonts w:hint="eastAsia" w:ascii="黑体" w:hAnsi="黑体" w:eastAsia="黑体" w:cs="宋体"/>
                <w:kern w:val="0"/>
                <w:sz w:val="24"/>
                <w:szCs w:val="24"/>
              </w:rPr>
              <w:t>实现网络功能卡扩展功能</w:t>
            </w:r>
          </w:p>
        </w:tc>
        <w:tc>
          <w:tcPr>
            <w:tcW w:w="851" w:type="dxa"/>
            <w:vMerge w:val="continue"/>
          </w:tcPr>
          <w:p w14:paraId="4907584C">
            <w:pPr>
              <w:rPr>
                <w:rFonts w:ascii="黑体" w:hAnsi="黑体" w:eastAsia="黑体" w:cs="宋体"/>
                <w:kern w:val="0"/>
                <w:sz w:val="24"/>
                <w:szCs w:val="24"/>
              </w:rPr>
            </w:pPr>
          </w:p>
        </w:tc>
      </w:tr>
      <w:tr w14:paraId="6764C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8" w:hRule="atLeast"/>
          <w:jc w:val="center"/>
        </w:trPr>
        <w:tc>
          <w:tcPr>
            <w:tcW w:w="562" w:type="dxa"/>
          </w:tcPr>
          <w:p w14:paraId="13C55768">
            <w:pPr>
              <w:jc w:val="center"/>
              <w:rPr>
                <w:rFonts w:ascii="黑体" w:hAnsi="黑体" w:eastAsia="黑体"/>
                <w:color w:val="000000"/>
                <w:kern w:val="0"/>
                <w:sz w:val="24"/>
                <w:szCs w:val="24"/>
              </w:rPr>
            </w:pPr>
            <w:r>
              <w:rPr>
                <w:rFonts w:hint="eastAsia" w:ascii="黑体" w:hAnsi="黑体" w:eastAsia="黑体"/>
                <w:color w:val="000000"/>
                <w:kern w:val="0"/>
                <w:sz w:val="24"/>
                <w:szCs w:val="24"/>
              </w:rPr>
              <w:t>39</w:t>
            </w:r>
          </w:p>
        </w:tc>
        <w:tc>
          <w:tcPr>
            <w:tcW w:w="993" w:type="dxa"/>
          </w:tcPr>
          <w:p w14:paraId="012A7CA3">
            <w:pPr>
              <w:jc w:val="center"/>
              <w:rPr>
                <w:rFonts w:ascii="黑体" w:hAnsi="黑体" w:eastAsia="黑体" w:cs="宋体"/>
                <w:kern w:val="0"/>
                <w:sz w:val="24"/>
                <w:szCs w:val="24"/>
              </w:rPr>
            </w:pPr>
            <w:r>
              <w:rPr>
                <w:rFonts w:hint="eastAsia" w:ascii="黑体" w:hAnsi="黑体" w:eastAsia="黑体" w:cs="宋体"/>
                <w:kern w:val="0"/>
                <w:sz w:val="24"/>
                <w:szCs w:val="24"/>
              </w:rPr>
              <w:t>功能要求</w:t>
            </w:r>
          </w:p>
        </w:tc>
        <w:tc>
          <w:tcPr>
            <w:tcW w:w="1275" w:type="dxa"/>
          </w:tcPr>
          <w:p w14:paraId="57AA38C1">
            <w:pPr>
              <w:jc w:val="center"/>
              <w:rPr>
                <w:rFonts w:ascii="黑体" w:hAnsi="黑体" w:eastAsia="黑体" w:cs="宋体"/>
                <w:kern w:val="0"/>
                <w:sz w:val="24"/>
                <w:szCs w:val="24"/>
              </w:rPr>
            </w:pPr>
            <w:r>
              <w:rPr>
                <w:rFonts w:hint="eastAsia" w:ascii="黑体" w:hAnsi="黑体" w:eastAsia="黑体" w:cs="宋体"/>
                <w:kern w:val="0"/>
                <w:sz w:val="24"/>
                <w:szCs w:val="24"/>
              </w:rPr>
              <w:t>网络功能</w:t>
            </w:r>
          </w:p>
        </w:tc>
        <w:tc>
          <w:tcPr>
            <w:tcW w:w="1418" w:type="dxa"/>
          </w:tcPr>
          <w:p w14:paraId="6D5B2F0C">
            <w:pPr>
              <w:jc w:val="center"/>
              <w:rPr>
                <w:rFonts w:ascii="黑体" w:hAnsi="黑体" w:eastAsia="黑体" w:cs="宋体"/>
                <w:kern w:val="0"/>
                <w:sz w:val="24"/>
                <w:szCs w:val="24"/>
              </w:rPr>
            </w:pPr>
            <w:r>
              <w:rPr>
                <w:rFonts w:hint="eastAsia" w:ascii="黑体" w:hAnsi="黑体" w:eastAsia="黑体" w:cs="宋体"/>
                <w:kern w:val="0"/>
                <w:sz w:val="24"/>
                <w:szCs w:val="24"/>
              </w:rPr>
              <w:t>网络功能</w:t>
            </w:r>
          </w:p>
        </w:tc>
        <w:tc>
          <w:tcPr>
            <w:tcW w:w="4394" w:type="dxa"/>
          </w:tcPr>
          <w:p w14:paraId="7E5C1567">
            <w:pPr>
              <w:rPr>
                <w:rFonts w:ascii="黑体" w:hAnsi="黑体" w:eastAsia="黑体" w:cs="宋体"/>
                <w:kern w:val="0"/>
                <w:sz w:val="24"/>
                <w:szCs w:val="24"/>
              </w:rPr>
            </w:pPr>
            <w:r>
              <w:rPr>
                <w:rFonts w:hint="eastAsia" w:ascii="黑体" w:hAnsi="黑体" w:eastAsia="黑体" w:cs="宋体"/>
                <w:kern w:val="0"/>
                <w:sz w:val="24"/>
                <w:szCs w:val="24"/>
              </w:rPr>
              <w:t>支持网络连接、网络访问、数据交换和网络管控功能</w:t>
            </w:r>
          </w:p>
        </w:tc>
        <w:tc>
          <w:tcPr>
            <w:tcW w:w="851" w:type="dxa"/>
            <w:vMerge w:val="continue"/>
          </w:tcPr>
          <w:p w14:paraId="1035C2CE">
            <w:pPr>
              <w:rPr>
                <w:rFonts w:ascii="黑体" w:hAnsi="黑体" w:eastAsia="黑体" w:cs="宋体"/>
                <w:kern w:val="0"/>
                <w:sz w:val="24"/>
                <w:szCs w:val="24"/>
              </w:rPr>
            </w:pPr>
          </w:p>
        </w:tc>
      </w:tr>
      <w:tr w14:paraId="7C337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8" w:hRule="atLeast"/>
          <w:jc w:val="center"/>
        </w:trPr>
        <w:tc>
          <w:tcPr>
            <w:tcW w:w="562" w:type="dxa"/>
          </w:tcPr>
          <w:p w14:paraId="458451A0">
            <w:pPr>
              <w:jc w:val="center"/>
              <w:rPr>
                <w:rFonts w:ascii="黑体" w:hAnsi="黑体" w:eastAsia="黑体"/>
                <w:color w:val="000000"/>
                <w:kern w:val="0"/>
                <w:sz w:val="24"/>
                <w:szCs w:val="24"/>
              </w:rPr>
            </w:pPr>
            <w:r>
              <w:rPr>
                <w:rFonts w:hint="eastAsia" w:ascii="黑体" w:hAnsi="黑体" w:eastAsia="黑体"/>
                <w:color w:val="000000"/>
                <w:kern w:val="0"/>
                <w:sz w:val="24"/>
                <w:szCs w:val="24"/>
              </w:rPr>
              <w:t>40</w:t>
            </w:r>
          </w:p>
        </w:tc>
        <w:tc>
          <w:tcPr>
            <w:tcW w:w="993" w:type="dxa"/>
          </w:tcPr>
          <w:p w14:paraId="61436300">
            <w:pPr>
              <w:jc w:val="center"/>
              <w:rPr>
                <w:rFonts w:ascii="黑体" w:hAnsi="黑体" w:eastAsia="黑体" w:cs="宋体"/>
                <w:kern w:val="0"/>
                <w:sz w:val="24"/>
                <w:szCs w:val="24"/>
              </w:rPr>
            </w:pPr>
            <w:r>
              <w:rPr>
                <w:rFonts w:hint="eastAsia" w:ascii="黑体" w:hAnsi="黑体" w:eastAsia="黑体" w:cs="宋体"/>
                <w:kern w:val="0"/>
                <w:sz w:val="24"/>
                <w:szCs w:val="24"/>
              </w:rPr>
              <w:t>功能要求</w:t>
            </w:r>
          </w:p>
        </w:tc>
        <w:tc>
          <w:tcPr>
            <w:tcW w:w="1275" w:type="dxa"/>
            <w:vMerge w:val="restart"/>
          </w:tcPr>
          <w:p w14:paraId="0DE2C133">
            <w:pPr>
              <w:jc w:val="center"/>
              <w:rPr>
                <w:rFonts w:ascii="黑体" w:hAnsi="黑体" w:eastAsia="黑体" w:cs="宋体"/>
                <w:kern w:val="0"/>
                <w:sz w:val="24"/>
                <w:szCs w:val="24"/>
              </w:rPr>
            </w:pPr>
            <w:r>
              <w:rPr>
                <w:rFonts w:hint="eastAsia" w:ascii="黑体" w:hAnsi="黑体" w:eastAsia="黑体" w:cs="宋体"/>
                <w:kern w:val="0"/>
                <w:sz w:val="24"/>
                <w:szCs w:val="24"/>
              </w:rPr>
              <w:t>▲</w:t>
            </w:r>
            <w:r>
              <w:rPr>
                <w:rFonts w:ascii="黑体" w:hAnsi="黑体" w:eastAsia="黑体" w:cs="宋体"/>
                <w:kern w:val="0"/>
                <w:sz w:val="24"/>
                <w:szCs w:val="24"/>
              </w:rPr>
              <w:t>CPU</w:t>
            </w:r>
            <w:r>
              <w:rPr>
                <w:rFonts w:hint="eastAsia" w:ascii="黑体" w:hAnsi="黑体" w:eastAsia="黑体" w:cs="宋体"/>
                <w:kern w:val="0"/>
                <w:sz w:val="24"/>
                <w:szCs w:val="24"/>
              </w:rPr>
              <w:t>功能</w:t>
            </w:r>
          </w:p>
        </w:tc>
        <w:tc>
          <w:tcPr>
            <w:tcW w:w="1418" w:type="dxa"/>
          </w:tcPr>
          <w:p w14:paraId="528CDCDC">
            <w:pPr>
              <w:jc w:val="center"/>
              <w:rPr>
                <w:rFonts w:ascii="黑体" w:hAnsi="黑体" w:eastAsia="黑体" w:cs="宋体"/>
                <w:kern w:val="0"/>
                <w:sz w:val="24"/>
                <w:szCs w:val="24"/>
              </w:rPr>
            </w:pPr>
            <w:r>
              <w:rPr>
                <w:rFonts w:hint="eastAsia" w:ascii="黑体" w:hAnsi="黑体" w:eastAsia="黑体" w:cs="宋体"/>
                <w:kern w:val="0"/>
                <w:sz w:val="24"/>
                <w:szCs w:val="24"/>
              </w:rPr>
              <w:t>▲计算处理</w:t>
            </w:r>
          </w:p>
        </w:tc>
        <w:tc>
          <w:tcPr>
            <w:tcW w:w="4394" w:type="dxa"/>
          </w:tcPr>
          <w:p w14:paraId="507A74C1">
            <w:pPr>
              <w:rPr>
                <w:rFonts w:ascii="黑体" w:hAnsi="黑体" w:eastAsia="黑体" w:cs="宋体"/>
                <w:kern w:val="0"/>
                <w:sz w:val="24"/>
                <w:szCs w:val="24"/>
              </w:rPr>
            </w:pPr>
            <w:r>
              <w:rPr>
                <w:rFonts w:hint="eastAsia" w:ascii="黑体" w:hAnsi="黑体" w:eastAsia="黑体" w:cs="宋体"/>
                <w:kern w:val="0"/>
                <w:sz w:val="24"/>
                <w:szCs w:val="24"/>
              </w:rPr>
              <w:t>支持通用计算及虚拟化功能。处理器需集成整型计算单元、浮点计算单元、内存控制器、I/O 模块等，处理器与存储部件、网络部件、I/O部件等组成计算系统，提供数据处理、网络接入等计算相关功能</w:t>
            </w:r>
          </w:p>
        </w:tc>
        <w:tc>
          <w:tcPr>
            <w:tcW w:w="851" w:type="dxa"/>
            <w:vMerge w:val="continue"/>
          </w:tcPr>
          <w:p w14:paraId="27D5771B">
            <w:pPr>
              <w:rPr>
                <w:rFonts w:ascii="黑体" w:hAnsi="黑体" w:eastAsia="黑体" w:cs="宋体"/>
                <w:kern w:val="0"/>
                <w:sz w:val="24"/>
                <w:szCs w:val="24"/>
              </w:rPr>
            </w:pPr>
          </w:p>
        </w:tc>
      </w:tr>
      <w:tr w14:paraId="6B390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8" w:hRule="atLeast"/>
          <w:jc w:val="center"/>
        </w:trPr>
        <w:tc>
          <w:tcPr>
            <w:tcW w:w="562" w:type="dxa"/>
          </w:tcPr>
          <w:p w14:paraId="46797E68">
            <w:pPr>
              <w:jc w:val="center"/>
              <w:rPr>
                <w:rFonts w:ascii="黑体" w:hAnsi="黑体" w:eastAsia="黑体"/>
                <w:color w:val="000000"/>
                <w:kern w:val="0"/>
                <w:sz w:val="24"/>
                <w:szCs w:val="24"/>
              </w:rPr>
            </w:pPr>
            <w:r>
              <w:rPr>
                <w:rFonts w:hint="eastAsia" w:ascii="黑体" w:hAnsi="黑体" w:eastAsia="黑体"/>
                <w:color w:val="000000"/>
                <w:kern w:val="0"/>
                <w:sz w:val="24"/>
                <w:szCs w:val="24"/>
              </w:rPr>
              <w:t>41</w:t>
            </w:r>
          </w:p>
        </w:tc>
        <w:tc>
          <w:tcPr>
            <w:tcW w:w="993" w:type="dxa"/>
          </w:tcPr>
          <w:p w14:paraId="06C3664F">
            <w:pPr>
              <w:jc w:val="center"/>
              <w:rPr>
                <w:rFonts w:ascii="黑体" w:hAnsi="黑体" w:eastAsia="黑体" w:cs="宋体"/>
                <w:kern w:val="0"/>
                <w:sz w:val="24"/>
                <w:szCs w:val="24"/>
              </w:rPr>
            </w:pPr>
            <w:r>
              <w:rPr>
                <w:rFonts w:hint="eastAsia" w:ascii="黑体" w:hAnsi="黑体" w:eastAsia="黑体" w:cs="宋体"/>
                <w:kern w:val="0"/>
                <w:sz w:val="24"/>
                <w:szCs w:val="24"/>
              </w:rPr>
              <w:t>功能要求</w:t>
            </w:r>
          </w:p>
        </w:tc>
        <w:tc>
          <w:tcPr>
            <w:tcW w:w="1275" w:type="dxa"/>
            <w:vMerge w:val="continue"/>
          </w:tcPr>
          <w:p w14:paraId="32DA6603">
            <w:pPr>
              <w:jc w:val="center"/>
              <w:rPr>
                <w:rFonts w:ascii="黑体" w:hAnsi="黑体" w:eastAsia="黑体" w:cs="宋体"/>
                <w:kern w:val="0"/>
                <w:sz w:val="24"/>
                <w:szCs w:val="24"/>
              </w:rPr>
            </w:pPr>
          </w:p>
        </w:tc>
        <w:tc>
          <w:tcPr>
            <w:tcW w:w="1418" w:type="dxa"/>
          </w:tcPr>
          <w:p w14:paraId="6EBAC662">
            <w:pPr>
              <w:jc w:val="center"/>
              <w:rPr>
                <w:rFonts w:ascii="黑体" w:hAnsi="黑体" w:eastAsia="黑体" w:cs="宋体"/>
                <w:kern w:val="0"/>
                <w:sz w:val="24"/>
                <w:szCs w:val="24"/>
              </w:rPr>
            </w:pPr>
            <w:r>
              <w:rPr>
                <w:rFonts w:hint="eastAsia" w:ascii="黑体" w:hAnsi="黑体" w:eastAsia="黑体" w:cs="宋体"/>
                <w:kern w:val="0"/>
                <w:sz w:val="24"/>
                <w:szCs w:val="24"/>
              </w:rPr>
              <w:t>▲密码算法实现</w:t>
            </w:r>
          </w:p>
        </w:tc>
        <w:tc>
          <w:tcPr>
            <w:tcW w:w="4394" w:type="dxa"/>
          </w:tcPr>
          <w:p w14:paraId="0AF5C8E7">
            <w:pPr>
              <w:rPr>
                <w:rFonts w:ascii="黑体" w:hAnsi="黑体" w:eastAsia="黑体" w:cs="宋体"/>
                <w:kern w:val="0"/>
                <w:sz w:val="24"/>
                <w:szCs w:val="24"/>
              </w:rPr>
            </w:pPr>
            <w:r>
              <w:rPr>
                <w:rFonts w:hint="eastAsia" w:ascii="黑体" w:hAnsi="黑体" w:eastAsia="黑体" w:cs="宋体"/>
                <w:kern w:val="0"/>
                <w:sz w:val="24"/>
                <w:szCs w:val="24"/>
              </w:rPr>
              <w:t>CPU 芯片应符合GM/T 0008 的相关规定，或芯片密码模块应符合GB/T37092 或GM/T 0028 的相关规定</w:t>
            </w:r>
          </w:p>
        </w:tc>
        <w:tc>
          <w:tcPr>
            <w:tcW w:w="851" w:type="dxa"/>
            <w:vMerge w:val="continue"/>
          </w:tcPr>
          <w:p w14:paraId="2E5AD09E">
            <w:pPr>
              <w:rPr>
                <w:rFonts w:ascii="黑体" w:hAnsi="黑体" w:eastAsia="黑体" w:cs="宋体"/>
                <w:kern w:val="0"/>
                <w:sz w:val="24"/>
                <w:szCs w:val="24"/>
              </w:rPr>
            </w:pPr>
          </w:p>
        </w:tc>
      </w:tr>
      <w:tr w14:paraId="50285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8" w:hRule="atLeast"/>
          <w:jc w:val="center"/>
        </w:trPr>
        <w:tc>
          <w:tcPr>
            <w:tcW w:w="562" w:type="dxa"/>
          </w:tcPr>
          <w:p w14:paraId="0E230F25">
            <w:pPr>
              <w:jc w:val="center"/>
              <w:rPr>
                <w:rFonts w:ascii="黑体" w:hAnsi="黑体" w:eastAsia="黑体"/>
                <w:color w:val="000000"/>
                <w:kern w:val="0"/>
                <w:sz w:val="24"/>
                <w:szCs w:val="24"/>
              </w:rPr>
            </w:pPr>
            <w:r>
              <w:rPr>
                <w:rFonts w:hint="eastAsia" w:ascii="黑体" w:hAnsi="黑体" w:eastAsia="黑体"/>
                <w:color w:val="000000"/>
                <w:kern w:val="0"/>
                <w:sz w:val="24"/>
                <w:szCs w:val="24"/>
              </w:rPr>
              <w:t>42</w:t>
            </w:r>
          </w:p>
        </w:tc>
        <w:tc>
          <w:tcPr>
            <w:tcW w:w="993" w:type="dxa"/>
          </w:tcPr>
          <w:p w14:paraId="4B2776AD">
            <w:pPr>
              <w:jc w:val="center"/>
              <w:rPr>
                <w:rFonts w:ascii="黑体" w:hAnsi="黑体" w:eastAsia="黑体" w:cs="宋体"/>
                <w:kern w:val="0"/>
                <w:sz w:val="24"/>
                <w:szCs w:val="24"/>
              </w:rPr>
            </w:pPr>
            <w:r>
              <w:rPr>
                <w:rFonts w:hint="eastAsia" w:ascii="黑体" w:hAnsi="黑体" w:eastAsia="黑体" w:cs="宋体"/>
                <w:kern w:val="0"/>
                <w:sz w:val="24"/>
                <w:szCs w:val="24"/>
              </w:rPr>
              <w:t>功能要求</w:t>
            </w:r>
          </w:p>
        </w:tc>
        <w:tc>
          <w:tcPr>
            <w:tcW w:w="1275" w:type="dxa"/>
            <w:vMerge w:val="restart"/>
          </w:tcPr>
          <w:p w14:paraId="2096BD63">
            <w:pPr>
              <w:jc w:val="center"/>
              <w:rPr>
                <w:rFonts w:ascii="黑体" w:hAnsi="黑体" w:eastAsia="黑体" w:cs="宋体"/>
                <w:kern w:val="0"/>
                <w:sz w:val="24"/>
                <w:szCs w:val="24"/>
              </w:rPr>
            </w:pPr>
            <w:r>
              <w:rPr>
                <w:rFonts w:hint="eastAsia" w:ascii="黑体" w:hAnsi="黑体" w:eastAsia="黑体" w:cs="宋体"/>
                <w:kern w:val="0"/>
                <w:sz w:val="24"/>
                <w:szCs w:val="24"/>
              </w:rPr>
              <w:t>▲电源功能</w:t>
            </w:r>
          </w:p>
        </w:tc>
        <w:tc>
          <w:tcPr>
            <w:tcW w:w="1418" w:type="dxa"/>
          </w:tcPr>
          <w:p w14:paraId="602E320F">
            <w:pPr>
              <w:jc w:val="center"/>
              <w:rPr>
                <w:rFonts w:ascii="黑体" w:hAnsi="黑体" w:eastAsia="黑体" w:cs="宋体"/>
                <w:kern w:val="0"/>
                <w:sz w:val="24"/>
                <w:szCs w:val="24"/>
              </w:rPr>
            </w:pPr>
            <w:r>
              <w:rPr>
                <w:rFonts w:hint="eastAsia" w:ascii="黑体" w:hAnsi="黑体" w:eastAsia="黑体" w:cs="宋体"/>
                <w:kern w:val="0"/>
                <w:sz w:val="24"/>
                <w:szCs w:val="24"/>
              </w:rPr>
              <w:t>▲电源热插</w:t>
            </w:r>
          </w:p>
          <w:p w14:paraId="1AA2BA85">
            <w:pPr>
              <w:jc w:val="center"/>
              <w:rPr>
                <w:rFonts w:ascii="黑体" w:hAnsi="黑体" w:eastAsia="黑体" w:cs="宋体"/>
                <w:kern w:val="0"/>
                <w:sz w:val="24"/>
                <w:szCs w:val="24"/>
              </w:rPr>
            </w:pPr>
            <w:r>
              <w:rPr>
                <w:rFonts w:hint="eastAsia" w:ascii="黑体" w:hAnsi="黑体" w:eastAsia="黑体" w:cs="宋体"/>
                <w:kern w:val="0"/>
                <w:sz w:val="24"/>
                <w:szCs w:val="24"/>
              </w:rPr>
              <w:t>拔</w:t>
            </w:r>
          </w:p>
        </w:tc>
        <w:tc>
          <w:tcPr>
            <w:tcW w:w="4394" w:type="dxa"/>
          </w:tcPr>
          <w:p w14:paraId="15BDB06E">
            <w:pPr>
              <w:rPr>
                <w:rFonts w:ascii="黑体" w:hAnsi="黑体" w:eastAsia="黑体" w:cs="宋体"/>
                <w:kern w:val="0"/>
                <w:sz w:val="24"/>
                <w:szCs w:val="24"/>
              </w:rPr>
            </w:pPr>
            <w:r>
              <w:rPr>
                <w:rFonts w:hint="eastAsia" w:ascii="黑体" w:hAnsi="黑体" w:eastAsia="黑体" w:cs="黑体"/>
                <w:kern w:val="0"/>
                <w:sz w:val="24"/>
                <w:szCs w:val="24"/>
              </w:rPr>
              <w:t>整机电源模块应具备热插拔功能</w:t>
            </w:r>
          </w:p>
        </w:tc>
        <w:tc>
          <w:tcPr>
            <w:tcW w:w="851" w:type="dxa"/>
            <w:vMerge w:val="continue"/>
          </w:tcPr>
          <w:p w14:paraId="3D93CE25">
            <w:pPr>
              <w:rPr>
                <w:rFonts w:ascii="黑体" w:hAnsi="黑体" w:eastAsia="黑体" w:cs="宋体"/>
                <w:kern w:val="0"/>
                <w:sz w:val="24"/>
                <w:szCs w:val="24"/>
              </w:rPr>
            </w:pPr>
          </w:p>
        </w:tc>
      </w:tr>
      <w:tr w14:paraId="6BC57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8" w:hRule="atLeast"/>
          <w:jc w:val="center"/>
        </w:trPr>
        <w:tc>
          <w:tcPr>
            <w:tcW w:w="562" w:type="dxa"/>
          </w:tcPr>
          <w:p w14:paraId="63D87EB3">
            <w:pPr>
              <w:jc w:val="center"/>
              <w:rPr>
                <w:rFonts w:ascii="黑体" w:hAnsi="黑体" w:eastAsia="黑体"/>
                <w:color w:val="000000"/>
                <w:kern w:val="0"/>
                <w:sz w:val="24"/>
                <w:szCs w:val="24"/>
              </w:rPr>
            </w:pPr>
            <w:r>
              <w:rPr>
                <w:rFonts w:hint="eastAsia" w:ascii="黑体" w:hAnsi="黑体" w:eastAsia="黑体"/>
                <w:color w:val="000000"/>
                <w:kern w:val="0"/>
                <w:sz w:val="24"/>
                <w:szCs w:val="24"/>
              </w:rPr>
              <w:t>43</w:t>
            </w:r>
          </w:p>
        </w:tc>
        <w:tc>
          <w:tcPr>
            <w:tcW w:w="993" w:type="dxa"/>
          </w:tcPr>
          <w:p w14:paraId="7B020CB2">
            <w:pPr>
              <w:jc w:val="center"/>
              <w:rPr>
                <w:rFonts w:ascii="黑体" w:hAnsi="黑体" w:eastAsia="黑体" w:cs="宋体"/>
                <w:kern w:val="0"/>
                <w:sz w:val="24"/>
                <w:szCs w:val="24"/>
              </w:rPr>
            </w:pPr>
            <w:r>
              <w:rPr>
                <w:rFonts w:hint="eastAsia" w:ascii="黑体" w:hAnsi="黑体" w:eastAsia="黑体" w:cs="宋体"/>
                <w:kern w:val="0"/>
                <w:sz w:val="24"/>
                <w:szCs w:val="24"/>
              </w:rPr>
              <w:t>功能要求</w:t>
            </w:r>
          </w:p>
        </w:tc>
        <w:tc>
          <w:tcPr>
            <w:tcW w:w="1275" w:type="dxa"/>
            <w:vMerge w:val="continue"/>
          </w:tcPr>
          <w:p w14:paraId="13F69869">
            <w:pPr>
              <w:jc w:val="center"/>
              <w:rPr>
                <w:rFonts w:ascii="黑体" w:hAnsi="黑体" w:eastAsia="黑体" w:cs="宋体"/>
                <w:kern w:val="0"/>
                <w:sz w:val="24"/>
                <w:szCs w:val="24"/>
              </w:rPr>
            </w:pPr>
          </w:p>
        </w:tc>
        <w:tc>
          <w:tcPr>
            <w:tcW w:w="1418" w:type="dxa"/>
          </w:tcPr>
          <w:p w14:paraId="4F250E5D">
            <w:pPr>
              <w:jc w:val="center"/>
              <w:rPr>
                <w:rFonts w:ascii="黑体" w:hAnsi="黑体" w:eastAsia="黑体" w:cs="宋体"/>
                <w:kern w:val="0"/>
                <w:sz w:val="24"/>
                <w:szCs w:val="24"/>
              </w:rPr>
            </w:pPr>
            <w:r>
              <w:rPr>
                <w:rFonts w:hint="eastAsia" w:ascii="黑体" w:hAnsi="黑体" w:eastAsia="黑体" w:cs="宋体"/>
                <w:kern w:val="0"/>
                <w:sz w:val="24"/>
                <w:szCs w:val="24"/>
              </w:rPr>
              <w:t>▲电源过流</w:t>
            </w:r>
          </w:p>
          <w:p w14:paraId="3B0CFA30">
            <w:pPr>
              <w:jc w:val="center"/>
              <w:rPr>
                <w:rFonts w:ascii="黑体" w:hAnsi="黑体" w:eastAsia="黑体" w:cs="宋体"/>
                <w:kern w:val="0"/>
                <w:sz w:val="24"/>
                <w:szCs w:val="24"/>
              </w:rPr>
            </w:pPr>
            <w:r>
              <w:rPr>
                <w:rFonts w:hint="eastAsia" w:ascii="黑体" w:hAnsi="黑体" w:eastAsia="黑体" w:cs="宋体"/>
                <w:kern w:val="0"/>
                <w:sz w:val="24"/>
                <w:szCs w:val="24"/>
              </w:rPr>
              <w:t>保护</w:t>
            </w:r>
          </w:p>
        </w:tc>
        <w:tc>
          <w:tcPr>
            <w:tcW w:w="4394" w:type="dxa"/>
          </w:tcPr>
          <w:p w14:paraId="70C0A9BB">
            <w:pPr>
              <w:rPr>
                <w:rFonts w:ascii="黑体" w:hAnsi="黑体" w:eastAsia="黑体" w:cs="宋体"/>
                <w:kern w:val="0"/>
                <w:sz w:val="24"/>
                <w:szCs w:val="24"/>
              </w:rPr>
            </w:pPr>
            <w:r>
              <w:rPr>
                <w:rFonts w:hint="eastAsia" w:ascii="黑体" w:hAnsi="黑体" w:eastAsia="黑体" w:cs="黑体"/>
                <w:kern w:val="0"/>
                <w:sz w:val="24"/>
                <w:szCs w:val="24"/>
              </w:rPr>
              <w:t>支持过流及短路保护的功能</w:t>
            </w:r>
          </w:p>
        </w:tc>
        <w:tc>
          <w:tcPr>
            <w:tcW w:w="851" w:type="dxa"/>
            <w:vMerge w:val="continue"/>
          </w:tcPr>
          <w:p w14:paraId="6150CF89">
            <w:pPr>
              <w:rPr>
                <w:rFonts w:ascii="黑体" w:hAnsi="黑体" w:eastAsia="黑体" w:cs="宋体"/>
                <w:kern w:val="0"/>
                <w:sz w:val="24"/>
                <w:szCs w:val="24"/>
              </w:rPr>
            </w:pPr>
          </w:p>
        </w:tc>
      </w:tr>
      <w:tr w14:paraId="6B81F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8" w:hRule="atLeast"/>
          <w:jc w:val="center"/>
        </w:trPr>
        <w:tc>
          <w:tcPr>
            <w:tcW w:w="562" w:type="dxa"/>
          </w:tcPr>
          <w:p w14:paraId="114554DE">
            <w:pPr>
              <w:jc w:val="center"/>
              <w:rPr>
                <w:rFonts w:ascii="黑体" w:hAnsi="黑体" w:eastAsia="黑体"/>
                <w:color w:val="000000"/>
                <w:kern w:val="0"/>
                <w:sz w:val="24"/>
                <w:szCs w:val="24"/>
              </w:rPr>
            </w:pPr>
            <w:r>
              <w:rPr>
                <w:rFonts w:hint="eastAsia" w:ascii="黑体" w:hAnsi="黑体" w:eastAsia="黑体"/>
                <w:color w:val="000000"/>
                <w:kern w:val="0"/>
                <w:sz w:val="24"/>
                <w:szCs w:val="24"/>
              </w:rPr>
              <w:t>44</w:t>
            </w:r>
          </w:p>
        </w:tc>
        <w:tc>
          <w:tcPr>
            <w:tcW w:w="993" w:type="dxa"/>
          </w:tcPr>
          <w:p w14:paraId="55966AF4">
            <w:pPr>
              <w:jc w:val="center"/>
              <w:rPr>
                <w:rFonts w:ascii="黑体" w:hAnsi="黑体" w:eastAsia="黑体" w:cs="宋体"/>
                <w:kern w:val="0"/>
                <w:sz w:val="24"/>
                <w:szCs w:val="24"/>
              </w:rPr>
            </w:pPr>
            <w:r>
              <w:rPr>
                <w:rFonts w:hint="eastAsia" w:ascii="黑体" w:hAnsi="黑体" w:eastAsia="黑体" w:cs="宋体"/>
                <w:kern w:val="0"/>
                <w:sz w:val="24"/>
                <w:szCs w:val="24"/>
              </w:rPr>
              <w:t>功能要求</w:t>
            </w:r>
          </w:p>
        </w:tc>
        <w:tc>
          <w:tcPr>
            <w:tcW w:w="1275" w:type="dxa"/>
          </w:tcPr>
          <w:p w14:paraId="5E885D9B">
            <w:pPr>
              <w:jc w:val="center"/>
              <w:rPr>
                <w:rFonts w:ascii="黑体" w:hAnsi="黑体" w:eastAsia="黑体" w:cs="宋体"/>
                <w:kern w:val="0"/>
                <w:sz w:val="24"/>
                <w:szCs w:val="24"/>
              </w:rPr>
            </w:pPr>
            <w:r>
              <w:rPr>
                <w:rFonts w:hint="eastAsia" w:ascii="黑体" w:hAnsi="黑体" w:eastAsia="黑体" w:cs="宋体"/>
                <w:kern w:val="0"/>
                <w:sz w:val="24"/>
                <w:szCs w:val="24"/>
              </w:rPr>
              <w:t>▲整机功能</w:t>
            </w:r>
          </w:p>
        </w:tc>
        <w:tc>
          <w:tcPr>
            <w:tcW w:w="1418" w:type="dxa"/>
          </w:tcPr>
          <w:p w14:paraId="3349E52F">
            <w:pPr>
              <w:jc w:val="center"/>
              <w:rPr>
                <w:rFonts w:ascii="黑体" w:hAnsi="黑体" w:eastAsia="黑体" w:cs="宋体"/>
                <w:kern w:val="0"/>
                <w:sz w:val="24"/>
                <w:szCs w:val="24"/>
              </w:rPr>
            </w:pPr>
            <w:r>
              <w:rPr>
                <w:rFonts w:hint="eastAsia" w:ascii="黑体" w:hAnsi="黑体" w:eastAsia="黑体" w:cs="宋体"/>
                <w:kern w:val="0"/>
                <w:sz w:val="24"/>
                <w:szCs w:val="24"/>
              </w:rPr>
              <w:t>▲散热方式</w:t>
            </w:r>
          </w:p>
        </w:tc>
        <w:tc>
          <w:tcPr>
            <w:tcW w:w="4394" w:type="dxa"/>
          </w:tcPr>
          <w:p w14:paraId="7AA65FC6">
            <w:pPr>
              <w:rPr>
                <w:rFonts w:ascii="黑体" w:hAnsi="黑体" w:eastAsia="黑体" w:cs="宋体"/>
                <w:kern w:val="0"/>
                <w:sz w:val="24"/>
                <w:szCs w:val="24"/>
              </w:rPr>
            </w:pPr>
            <w:r>
              <w:rPr>
                <w:rFonts w:hint="eastAsia" w:ascii="黑体" w:hAnsi="黑体" w:eastAsia="黑体" w:cs="黑体"/>
                <w:kern w:val="0"/>
                <w:sz w:val="24"/>
                <w:szCs w:val="24"/>
              </w:rPr>
              <w:t>支持风冷等散热方式</w:t>
            </w:r>
          </w:p>
        </w:tc>
        <w:tc>
          <w:tcPr>
            <w:tcW w:w="851" w:type="dxa"/>
            <w:vMerge w:val="continue"/>
          </w:tcPr>
          <w:p w14:paraId="2355C2EF">
            <w:pPr>
              <w:rPr>
                <w:rFonts w:ascii="黑体" w:hAnsi="黑体" w:eastAsia="黑体" w:cs="宋体"/>
                <w:kern w:val="0"/>
                <w:sz w:val="24"/>
                <w:szCs w:val="24"/>
              </w:rPr>
            </w:pPr>
          </w:p>
        </w:tc>
      </w:tr>
      <w:tr w14:paraId="00984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8" w:hRule="atLeast"/>
          <w:jc w:val="center"/>
        </w:trPr>
        <w:tc>
          <w:tcPr>
            <w:tcW w:w="562" w:type="dxa"/>
          </w:tcPr>
          <w:p w14:paraId="353A2E49">
            <w:pPr>
              <w:jc w:val="center"/>
              <w:rPr>
                <w:rFonts w:ascii="黑体" w:hAnsi="黑体" w:eastAsia="黑体"/>
                <w:color w:val="000000"/>
                <w:kern w:val="0"/>
                <w:sz w:val="24"/>
                <w:szCs w:val="24"/>
              </w:rPr>
            </w:pPr>
            <w:r>
              <w:rPr>
                <w:rFonts w:hint="eastAsia" w:ascii="黑体" w:hAnsi="黑体" w:eastAsia="黑体"/>
                <w:color w:val="000000"/>
                <w:kern w:val="0"/>
                <w:sz w:val="24"/>
                <w:szCs w:val="24"/>
              </w:rPr>
              <w:t>45</w:t>
            </w:r>
          </w:p>
        </w:tc>
        <w:tc>
          <w:tcPr>
            <w:tcW w:w="993" w:type="dxa"/>
          </w:tcPr>
          <w:p w14:paraId="43DD6C67">
            <w:pPr>
              <w:jc w:val="center"/>
              <w:rPr>
                <w:rFonts w:ascii="黑体" w:hAnsi="黑体" w:eastAsia="黑体" w:cs="宋体"/>
                <w:kern w:val="0"/>
                <w:sz w:val="24"/>
                <w:szCs w:val="24"/>
              </w:rPr>
            </w:pPr>
            <w:r>
              <w:rPr>
                <w:rFonts w:hint="eastAsia" w:ascii="黑体" w:hAnsi="黑体" w:eastAsia="黑体" w:cs="宋体"/>
                <w:kern w:val="0"/>
                <w:sz w:val="24"/>
                <w:szCs w:val="24"/>
              </w:rPr>
              <w:t>功能要求</w:t>
            </w:r>
          </w:p>
        </w:tc>
        <w:tc>
          <w:tcPr>
            <w:tcW w:w="1275" w:type="dxa"/>
            <w:vMerge w:val="restart"/>
          </w:tcPr>
          <w:p w14:paraId="570AEFBD">
            <w:pPr>
              <w:jc w:val="center"/>
              <w:rPr>
                <w:rFonts w:ascii="黑体" w:hAnsi="黑体" w:eastAsia="黑体" w:cs="宋体"/>
                <w:kern w:val="0"/>
                <w:sz w:val="24"/>
                <w:szCs w:val="24"/>
              </w:rPr>
            </w:pPr>
            <w:r>
              <w:rPr>
                <w:rFonts w:hint="eastAsia" w:ascii="黑体" w:hAnsi="黑体" w:eastAsia="黑体" w:cs="宋体"/>
                <w:kern w:val="0"/>
                <w:sz w:val="24"/>
                <w:szCs w:val="24"/>
              </w:rPr>
              <w:t>▲管理系统功能</w:t>
            </w:r>
          </w:p>
        </w:tc>
        <w:tc>
          <w:tcPr>
            <w:tcW w:w="1418" w:type="dxa"/>
          </w:tcPr>
          <w:p w14:paraId="46BE7A7E">
            <w:pPr>
              <w:jc w:val="center"/>
              <w:rPr>
                <w:rFonts w:ascii="黑体" w:hAnsi="黑体" w:eastAsia="黑体" w:cs="宋体"/>
                <w:kern w:val="0"/>
                <w:sz w:val="24"/>
                <w:szCs w:val="24"/>
              </w:rPr>
            </w:pPr>
            <w:r>
              <w:rPr>
                <w:rFonts w:hint="eastAsia" w:ascii="黑体" w:hAnsi="黑体" w:eastAsia="黑体" w:cs="宋体"/>
                <w:kern w:val="0"/>
                <w:sz w:val="24"/>
                <w:szCs w:val="24"/>
              </w:rPr>
              <w:t>▲BMC 固件基础功能</w:t>
            </w:r>
          </w:p>
        </w:tc>
        <w:tc>
          <w:tcPr>
            <w:tcW w:w="4394" w:type="dxa"/>
          </w:tcPr>
          <w:p w14:paraId="4F66B50B">
            <w:pPr>
              <w:rPr>
                <w:rFonts w:ascii="黑体" w:hAnsi="黑体" w:eastAsia="黑体" w:cs="宋体"/>
                <w:kern w:val="0"/>
                <w:sz w:val="24"/>
                <w:szCs w:val="24"/>
              </w:rPr>
            </w:pPr>
            <w:r>
              <w:rPr>
                <w:rFonts w:hint="eastAsia" w:ascii="黑体" w:hAnsi="黑体" w:eastAsia="黑体" w:cs="宋体"/>
                <w:kern w:val="0"/>
                <w:sz w:val="24"/>
                <w:szCs w:val="24"/>
              </w:rPr>
              <w:t>1) 支持DHCP 设置网络功能；</w:t>
            </w:r>
          </w:p>
          <w:p w14:paraId="2769EC9A">
            <w:pPr>
              <w:rPr>
                <w:rFonts w:ascii="黑体" w:hAnsi="黑体" w:eastAsia="黑体" w:cs="宋体"/>
                <w:kern w:val="0"/>
                <w:sz w:val="24"/>
                <w:szCs w:val="24"/>
              </w:rPr>
            </w:pPr>
            <w:r>
              <w:rPr>
                <w:rFonts w:hint="eastAsia" w:ascii="黑体" w:hAnsi="黑体" w:eastAsia="黑体" w:cs="宋体"/>
                <w:kern w:val="0"/>
                <w:sz w:val="24"/>
                <w:szCs w:val="24"/>
              </w:rPr>
              <w:t>2)支持静态IP 设置网络功能；</w:t>
            </w:r>
          </w:p>
          <w:p w14:paraId="41D5867F">
            <w:pPr>
              <w:rPr>
                <w:rFonts w:ascii="黑体" w:hAnsi="黑体" w:eastAsia="黑体" w:cs="宋体"/>
                <w:kern w:val="0"/>
                <w:sz w:val="24"/>
                <w:szCs w:val="24"/>
              </w:rPr>
            </w:pPr>
            <w:r>
              <w:rPr>
                <w:rFonts w:hint="eastAsia" w:ascii="黑体" w:hAnsi="黑体" w:eastAsia="黑体" w:cs="宋体"/>
                <w:kern w:val="0"/>
                <w:sz w:val="24"/>
                <w:szCs w:val="24"/>
              </w:rPr>
              <w:t>3)支持设备日志记录，包括但不限于登录日志、操作日志和报警日志等功能；</w:t>
            </w:r>
          </w:p>
          <w:p w14:paraId="3A3AB797">
            <w:pPr>
              <w:rPr>
                <w:rFonts w:ascii="黑体" w:hAnsi="黑体" w:eastAsia="黑体" w:cs="宋体"/>
                <w:kern w:val="0"/>
                <w:sz w:val="24"/>
                <w:szCs w:val="24"/>
              </w:rPr>
            </w:pPr>
            <w:r>
              <w:rPr>
                <w:rFonts w:hint="eastAsia" w:ascii="黑体" w:hAnsi="黑体" w:eastAsia="黑体" w:cs="宋体"/>
                <w:kern w:val="0"/>
                <w:sz w:val="24"/>
                <w:szCs w:val="24"/>
              </w:rPr>
              <w:t>4)支持日志信息导出和记录删除功能；</w:t>
            </w:r>
          </w:p>
          <w:p w14:paraId="41E972C1">
            <w:pPr>
              <w:rPr>
                <w:rFonts w:ascii="黑体" w:hAnsi="黑体" w:eastAsia="黑体" w:cs="宋体"/>
                <w:kern w:val="0"/>
                <w:sz w:val="24"/>
                <w:szCs w:val="24"/>
              </w:rPr>
            </w:pPr>
            <w:r>
              <w:rPr>
                <w:rFonts w:hint="eastAsia" w:ascii="黑体" w:hAnsi="黑体" w:eastAsia="黑体" w:cs="宋体"/>
                <w:kern w:val="0"/>
                <w:sz w:val="24"/>
                <w:szCs w:val="24"/>
              </w:rPr>
              <w:t>5)支持通过管理接口向外输出准确的报警信息功能；</w:t>
            </w:r>
          </w:p>
          <w:p w14:paraId="2E520947">
            <w:pPr>
              <w:rPr>
                <w:rFonts w:ascii="黑体" w:hAnsi="黑体" w:eastAsia="黑体" w:cs="宋体"/>
                <w:kern w:val="0"/>
                <w:sz w:val="24"/>
                <w:szCs w:val="24"/>
              </w:rPr>
            </w:pPr>
            <w:r>
              <w:rPr>
                <w:rFonts w:hint="eastAsia" w:ascii="黑体" w:hAnsi="黑体" w:eastAsia="黑体" w:cs="宋体"/>
                <w:kern w:val="0"/>
                <w:sz w:val="24"/>
                <w:szCs w:val="24"/>
              </w:rPr>
              <w:t>6)设备的BMC 管理软件应能够按报警的严重程度进行区分；</w:t>
            </w:r>
          </w:p>
          <w:p w14:paraId="6F7E62BF">
            <w:pPr>
              <w:rPr>
                <w:rFonts w:ascii="黑体" w:hAnsi="黑体" w:eastAsia="黑体" w:cs="宋体"/>
                <w:kern w:val="0"/>
                <w:sz w:val="24"/>
                <w:szCs w:val="24"/>
              </w:rPr>
            </w:pPr>
            <w:r>
              <w:rPr>
                <w:rFonts w:hint="eastAsia" w:ascii="黑体" w:hAnsi="黑体" w:eastAsia="黑体" w:cs="宋体"/>
                <w:kern w:val="0"/>
                <w:sz w:val="24"/>
                <w:szCs w:val="24"/>
              </w:rPr>
              <w:t>7)支持IPMI2.0、SNMP 或Redfish</w:t>
            </w:r>
          </w:p>
          <w:p w14:paraId="73CF6799">
            <w:pPr>
              <w:rPr>
                <w:rFonts w:ascii="黑体" w:hAnsi="黑体" w:eastAsia="黑体" w:cs="宋体"/>
                <w:kern w:val="0"/>
                <w:sz w:val="24"/>
                <w:szCs w:val="24"/>
              </w:rPr>
            </w:pPr>
            <w:r>
              <w:rPr>
                <w:rFonts w:hint="eastAsia" w:ascii="黑体" w:hAnsi="黑体" w:eastAsia="黑体" w:cs="宋体"/>
                <w:kern w:val="0"/>
                <w:sz w:val="24"/>
                <w:szCs w:val="24"/>
              </w:rPr>
              <w:t>等接口功能；</w:t>
            </w:r>
          </w:p>
          <w:p w14:paraId="3EF0761A">
            <w:pPr>
              <w:rPr>
                <w:rFonts w:ascii="黑体" w:hAnsi="黑体" w:eastAsia="黑体" w:cs="宋体"/>
                <w:kern w:val="0"/>
                <w:sz w:val="24"/>
                <w:szCs w:val="24"/>
              </w:rPr>
            </w:pPr>
            <w:r>
              <w:rPr>
                <w:rFonts w:hint="eastAsia" w:ascii="黑体" w:hAnsi="黑体" w:eastAsia="黑体" w:cs="宋体"/>
                <w:kern w:val="0"/>
                <w:sz w:val="24"/>
                <w:szCs w:val="24"/>
              </w:rPr>
              <w:t>8)支持键盘、鼠标和视频的重定向、文本控制台的重定向、远程虚拟媒体、高可靠的硬件监控和管理功能；</w:t>
            </w:r>
          </w:p>
          <w:p w14:paraId="08C85CE9">
            <w:pPr>
              <w:rPr>
                <w:rFonts w:ascii="黑体" w:hAnsi="黑体" w:eastAsia="黑体" w:cs="宋体"/>
                <w:kern w:val="0"/>
                <w:sz w:val="24"/>
                <w:szCs w:val="24"/>
              </w:rPr>
            </w:pPr>
            <w:r>
              <w:rPr>
                <w:rFonts w:hint="eastAsia" w:ascii="黑体" w:hAnsi="黑体" w:eastAsia="黑体" w:cs="宋体"/>
                <w:kern w:val="0"/>
                <w:sz w:val="24"/>
                <w:szCs w:val="24"/>
              </w:rPr>
              <w:t>9)支持基于网络开启、关闭和重启设备的功能，并查询当前设备开机运行状态；</w:t>
            </w:r>
          </w:p>
          <w:p w14:paraId="0F370941">
            <w:pPr>
              <w:rPr>
                <w:rFonts w:ascii="黑体" w:hAnsi="黑体" w:eastAsia="黑体" w:cs="宋体"/>
                <w:kern w:val="0"/>
                <w:sz w:val="24"/>
                <w:szCs w:val="24"/>
              </w:rPr>
            </w:pPr>
            <w:r>
              <w:rPr>
                <w:rFonts w:hint="eastAsia" w:ascii="黑体" w:hAnsi="黑体" w:eastAsia="黑体" w:cs="宋体"/>
                <w:kern w:val="0"/>
                <w:sz w:val="24"/>
                <w:szCs w:val="24"/>
              </w:rPr>
              <w:t>10)支持故障提示功能，并可通过接口读取服务器故障信息；</w:t>
            </w:r>
          </w:p>
          <w:p w14:paraId="497846B6">
            <w:pPr>
              <w:rPr>
                <w:rFonts w:ascii="黑体" w:hAnsi="黑体" w:eastAsia="黑体" w:cs="宋体"/>
                <w:kern w:val="0"/>
                <w:sz w:val="24"/>
                <w:szCs w:val="24"/>
              </w:rPr>
            </w:pPr>
            <w:r>
              <w:rPr>
                <w:rFonts w:hint="eastAsia" w:ascii="黑体" w:hAnsi="黑体" w:eastAsia="黑体" w:cs="宋体"/>
                <w:kern w:val="0"/>
                <w:sz w:val="24"/>
                <w:szCs w:val="24"/>
              </w:rPr>
              <w:t>11)支持基于网络的固件更新功能，包括BMC 和BIOS 等；</w:t>
            </w:r>
          </w:p>
          <w:p w14:paraId="272B4E74">
            <w:pPr>
              <w:rPr>
                <w:rFonts w:ascii="黑体" w:hAnsi="黑体" w:eastAsia="黑体" w:cs="宋体"/>
                <w:kern w:val="0"/>
                <w:sz w:val="24"/>
                <w:szCs w:val="24"/>
              </w:rPr>
            </w:pPr>
            <w:r>
              <w:rPr>
                <w:rFonts w:hint="eastAsia" w:ascii="黑体" w:hAnsi="黑体" w:eastAsia="黑体" w:cs="宋体"/>
                <w:kern w:val="0"/>
                <w:sz w:val="24"/>
                <w:szCs w:val="24"/>
              </w:rPr>
              <w:t>12)支持基于网络安装操作系统的功能，并可通过网络控制台访问设备；</w:t>
            </w:r>
          </w:p>
          <w:p w14:paraId="577409B6">
            <w:pPr>
              <w:rPr>
                <w:rFonts w:ascii="黑体" w:hAnsi="黑体" w:eastAsia="黑体" w:cs="宋体"/>
                <w:kern w:val="0"/>
                <w:sz w:val="24"/>
                <w:szCs w:val="24"/>
              </w:rPr>
            </w:pPr>
            <w:r>
              <w:rPr>
                <w:rFonts w:hint="eastAsia" w:ascii="黑体" w:hAnsi="黑体" w:eastAsia="黑体" w:cs="宋体"/>
                <w:kern w:val="0"/>
                <w:sz w:val="24"/>
                <w:szCs w:val="24"/>
              </w:rPr>
              <w:t>13)支持通过本地的硬盘或光驱等存储设备，基于网络完成设备的操作系统安装功能；</w:t>
            </w:r>
          </w:p>
          <w:p w14:paraId="04FF8220">
            <w:pPr>
              <w:rPr>
                <w:rFonts w:ascii="黑体" w:hAnsi="黑体" w:eastAsia="黑体" w:cs="宋体"/>
                <w:kern w:val="0"/>
                <w:sz w:val="24"/>
                <w:szCs w:val="24"/>
              </w:rPr>
            </w:pPr>
            <w:r>
              <w:rPr>
                <w:rFonts w:hint="eastAsia" w:ascii="黑体" w:hAnsi="黑体" w:eastAsia="黑体" w:cs="宋体"/>
                <w:kern w:val="0"/>
                <w:sz w:val="24"/>
                <w:szCs w:val="24"/>
              </w:rPr>
              <w:t>14)支持通过浏览器打开管理界面并登录功能；</w:t>
            </w:r>
          </w:p>
          <w:p w14:paraId="6D27D1E8">
            <w:pPr>
              <w:rPr>
                <w:rFonts w:ascii="黑体" w:hAnsi="黑体" w:eastAsia="黑体" w:cs="宋体"/>
                <w:kern w:val="0"/>
                <w:sz w:val="24"/>
                <w:szCs w:val="24"/>
              </w:rPr>
            </w:pPr>
            <w:r>
              <w:rPr>
                <w:rFonts w:hint="eastAsia" w:ascii="黑体" w:hAnsi="黑体" w:eastAsia="黑体" w:cs="宋体"/>
                <w:kern w:val="0"/>
                <w:sz w:val="24"/>
                <w:szCs w:val="24"/>
              </w:rPr>
              <w:t>15)支持设置口令策略功能；</w:t>
            </w:r>
          </w:p>
          <w:p w14:paraId="4BDE4997">
            <w:pPr>
              <w:rPr>
                <w:rFonts w:ascii="黑体" w:hAnsi="黑体" w:eastAsia="黑体" w:cs="宋体"/>
                <w:kern w:val="0"/>
                <w:sz w:val="24"/>
                <w:szCs w:val="24"/>
              </w:rPr>
            </w:pPr>
            <w:r>
              <w:rPr>
                <w:rFonts w:hint="eastAsia" w:ascii="黑体" w:hAnsi="黑体" w:eastAsia="黑体" w:cs="宋体"/>
                <w:kern w:val="0"/>
                <w:sz w:val="24"/>
                <w:szCs w:val="24"/>
              </w:rPr>
              <w:t>16)支持访问权限设置功能，并通过日志记录访问事件；</w:t>
            </w:r>
          </w:p>
          <w:p w14:paraId="6DB2B5A6">
            <w:pPr>
              <w:rPr>
                <w:rFonts w:ascii="黑体" w:hAnsi="黑体" w:eastAsia="黑体" w:cs="宋体"/>
                <w:kern w:val="0"/>
                <w:sz w:val="24"/>
                <w:szCs w:val="24"/>
              </w:rPr>
            </w:pPr>
            <w:r>
              <w:rPr>
                <w:rFonts w:hint="eastAsia" w:ascii="黑体" w:hAnsi="黑体" w:eastAsia="黑体" w:cs="宋体"/>
                <w:kern w:val="0"/>
                <w:sz w:val="24"/>
                <w:szCs w:val="24"/>
              </w:rPr>
              <w:t>17)支持对出厂默认的用户名及口令进行安全保护功能，并提供默认口令修改提示；</w:t>
            </w:r>
          </w:p>
          <w:p w14:paraId="14CAA2FD">
            <w:pPr>
              <w:rPr>
                <w:rFonts w:ascii="黑体" w:hAnsi="黑体" w:eastAsia="黑体" w:cs="宋体"/>
                <w:kern w:val="0"/>
                <w:sz w:val="24"/>
                <w:szCs w:val="24"/>
              </w:rPr>
            </w:pPr>
            <w:r>
              <w:rPr>
                <w:rFonts w:hint="eastAsia" w:ascii="黑体" w:hAnsi="黑体" w:eastAsia="黑体" w:cs="宋体"/>
                <w:kern w:val="0"/>
                <w:sz w:val="24"/>
                <w:szCs w:val="24"/>
              </w:rPr>
              <w:t>18)支持读取设备主板的工作环境温度功能；</w:t>
            </w:r>
          </w:p>
          <w:p w14:paraId="0AF80FDA">
            <w:pPr>
              <w:rPr>
                <w:rFonts w:ascii="黑体" w:hAnsi="黑体" w:eastAsia="黑体" w:cs="宋体"/>
                <w:kern w:val="0"/>
                <w:sz w:val="24"/>
                <w:szCs w:val="24"/>
              </w:rPr>
            </w:pPr>
            <w:r>
              <w:rPr>
                <w:rFonts w:hint="eastAsia" w:ascii="黑体" w:hAnsi="黑体" w:eastAsia="黑体" w:cs="宋体"/>
                <w:kern w:val="0"/>
                <w:sz w:val="24"/>
                <w:szCs w:val="24"/>
              </w:rPr>
              <w:t>19)支持读取服务器CPU 等核心器件的温度功能；</w:t>
            </w:r>
          </w:p>
          <w:p w14:paraId="0D8FE4CC">
            <w:pPr>
              <w:rPr>
                <w:rFonts w:ascii="黑体" w:hAnsi="黑体" w:eastAsia="黑体" w:cs="宋体"/>
                <w:kern w:val="0"/>
                <w:sz w:val="24"/>
                <w:szCs w:val="24"/>
              </w:rPr>
            </w:pPr>
            <w:r>
              <w:rPr>
                <w:rFonts w:hint="eastAsia" w:ascii="黑体" w:hAnsi="黑体" w:eastAsia="黑体" w:cs="宋体"/>
                <w:kern w:val="0"/>
                <w:sz w:val="24"/>
                <w:szCs w:val="24"/>
              </w:rPr>
              <w:t>20)支持通过外部管理工具进行BMC参数设置的功能，并可基于网络通过外部管理工具对BMC 进行管理；</w:t>
            </w:r>
          </w:p>
          <w:p w14:paraId="6C05B256">
            <w:pPr>
              <w:rPr>
                <w:rFonts w:ascii="黑体" w:hAnsi="黑体" w:eastAsia="黑体" w:cs="宋体"/>
                <w:kern w:val="0"/>
                <w:sz w:val="24"/>
                <w:szCs w:val="24"/>
              </w:rPr>
            </w:pPr>
            <w:r>
              <w:rPr>
                <w:rFonts w:hint="eastAsia" w:ascii="黑体" w:hAnsi="黑体" w:eastAsia="黑体" w:cs="宋体"/>
                <w:kern w:val="0"/>
                <w:sz w:val="24"/>
                <w:szCs w:val="24"/>
              </w:rPr>
              <w:t>21)应支持固件版本查询、固件升级</w:t>
            </w:r>
          </w:p>
          <w:p w14:paraId="71D83D91">
            <w:pPr>
              <w:rPr>
                <w:rFonts w:ascii="黑体" w:hAnsi="黑体" w:eastAsia="黑体" w:cs="宋体"/>
                <w:kern w:val="0"/>
                <w:sz w:val="24"/>
                <w:szCs w:val="24"/>
              </w:rPr>
            </w:pPr>
            <w:r>
              <w:rPr>
                <w:rFonts w:hint="eastAsia" w:ascii="黑体" w:hAnsi="黑体" w:eastAsia="黑体" w:cs="宋体"/>
                <w:kern w:val="0"/>
                <w:sz w:val="24"/>
                <w:szCs w:val="24"/>
              </w:rPr>
              <w:t>22)支持基于网络实现开关机和复位控制的功能；</w:t>
            </w:r>
          </w:p>
          <w:p w14:paraId="7003903F">
            <w:pPr>
              <w:rPr>
                <w:rFonts w:ascii="黑体" w:hAnsi="黑体" w:eastAsia="黑体" w:cs="宋体"/>
                <w:kern w:val="0"/>
                <w:sz w:val="24"/>
                <w:szCs w:val="24"/>
              </w:rPr>
            </w:pPr>
            <w:r>
              <w:rPr>
                <w:rFonts w:hint="eastAsia" w:ascii="黑体" w:hAnsi="黑体" w:eastAsia="黑体" w:cs="宋体"/>
                <w:kern w:val="0"/>
                <w:sz w:val="24"/>
                <w:szCs w:val="24"/>
              </w:rPr>
              <w:t>23)BMC 启动时间应不超过180s，实现功能包括网络、IPMI、散热、传感器服务可用；</w:t>
            </w:r>
          </w:p>
          <w:p w14:paraId="6B9B28F6">
            <w:pPr>
              <w:rPr>
                <w:rFonts w:ascii="黑体" w:hAnsi="黑体" w:eastAsia="黑体" w:cs="宋体"/>
                <w:kern w:val="0"/>
                <w:sz w:val="24"/>
                <w:szCs w:val="24"/>
              </w:rPr>
            </w:pPr>
            <w:r>
              <w:rPr>
                <w:rFonts w:hint="eastAsia" w:ascii="黑体" w:hAnsi="黑体" w:eastAsia="黑体" w:cs="宋体"/>
                <w:kern w:val="0"/>
                <w:sz w:val="24"/>
                <w:szCs w:val="24"/>
              </w:rPr>
              <w:t>24)支持BMC 固件设置的恢复出厂功能；</w:t>
            </w:r>
          </w:p>
          <w:p w14:paraId="10C06199">
            <w:pPr>
              <w:rPr>
                <w:rFonts w:ascii="黑体" w:hAnsi="黑体" w:eastAsia="黑体" w:cs="宋体"/>
                <w:kern w:val="0"/>
                <w:sz w:val="24"/>
                <w:szCs w:val="24"/>
              </w:rPr>
            </w:pPr>
            <w:r>
              <w:rPr>
                <w:rFonts w:hint="eastAsia" w:ascii="黑体" w:hAnsi="黑体" w:eastAsia="黑体" w:cs="宋体"/>
                <w:kern w:val="0"/>
                <w:sz w:val="24"/>
                <w:szCs w:val="24"/>
              </w:rPr>
              <w:t>2</w:t>
            </w:r>
            <w:r>
              <w:rPr>
                <w:rFonts w:ascii="黑体" w:hAnsi="黑体" w:eastAsia="黑体" w:cs="宋体"/>
                <w:kern w:val="0"/>
                <w:sz w:val="24"/>
                <w:szCs w:val="24"/>
              </w:rPr>
              <w:t>5</w:t>
            </w:r>
            <w:r>
              <w:rPr>
                <w:rFonts w:hint="eastAsia" w:ascii="黑体" w:hAnsi="黑体" w:eastAsia="黑体" w:cs="宋体"/>
                <w:kern w:val="0"/>
                <w:sz w:val="24"/>
                <w:szCs w:val="24"/>
              </w:rPr>
              <w:t>)支持各层次的统计报表，可用直方图显示节点CPU、GPU、Mem、网络IO、运行容器数量的实时统计；</w:t>
            </w:r>
          </w:p>
          <w:p w14:paraId="219A70A9">
            <w:pPr>
              <w:rPr>
                <w:rFonts w:ascii="黑体" w:hAnsi="黑体" w:eastAsia="黑体" w:cs="宋体"/>
                <w:kern w:val="0"/>
                <w:sz w:val="24"/>
                <w:szCs w:val="24"/>
              </w:rPr>
            </w:pPr>
            <w:r>
              <w:rPr>
                <w:rFonts w:hint="eastAsia" w:ascii="黑体" w:hAnsi="黑体" w:eastAsia="黑体" w:cs="宋体"/>
                <w:kern w:val="0"/>
                <w:sz w:val="24"/>
                <w:szCs w:val="24"/>
              </w:rPr>
              <w:t>2</w:t>
            </w:r>
            <w:r>
              <w:rPr>
                <w:rFonts w:ascii="黑体" w:hAnsi="黑体" w:eastAsia="黑体" w:cs="宋体"/>
                <w:kern w:val="0"/>
                <w:sz w:val="24"/>
                <w:szCs w:val="24"/>
              </w:rPr>
              <w:t>6</w:t>
            </w:r>
            <w:r>
              <w:rPr>
                <w:rFonts w:hint="eastAsia" w:ascii="黑体" w:hAnsi="黑体" w:eastAsia="黑体" w:cs="宋体"/>
                <w:kern w:val="0"/>
                <w:sz w:val="24"/>
                <w:szCs w:val="24"/>
              </w:rPr>
              <w:t>)从分区、用户、任务类型等各个层次和维度展示当前GPU的空闲和占用状态，支持按种类查看GPU卡的使用；</w:t>
            </w:r>
          </w:p>
          <w:p w14:paraId="3B2483DD">
            <w:pPr>
              <w:rPr>
                <w:rFonts w:ascii="黑体" w:hAnsi="黑体" w:eastAsia="黑体" w:cs="宋体"/>
                <w:kern w:val="0"/>
                <w:sz w:val="24"/>
                <w:szCs w:val="24"/>
              </w:rPr>
            </w:pPr>
            <w:r>
              <w:rPr>
                <w:rFonts w:hint="eastAsia" w:ascii="黑体" w:hAnsi="黑体" w:eastAsia="黑体" w:cs="宋体"/>
                <w:kern w:val="0"/>
                <w:sz w:val="24"/>
                <w:szCs w:val="24"/>
              </w:rPr>
              <w:t>2</w:t>
            </w:r>
            <w:r>
              <w:rPr>
                <w:rFonts w:ascii="黑体" w:hAnsi="黑体" w:eastAsia="黑体" w:cs="宋体"/>
                <w:kern w:val="0"/>
                <w:sz w:val="24"/>
                <w:szCs w:val="24"/>
              </w:rPr>
              <w:t>7</w:t>
            </w:r>
            <w:r>
              <w:rPr>
                <w:rFonts w:hint="eastAsia" w:ascii="黑体" w:hAnsi="黑体" w:eastAsia="黑体" w:cs="宋体"/>
                <w:kern w:val="0"/>
                <w:sz w:val="24"/>
                <w:szCs w:val="24"/>
              </w:rPr>
              <w:t>)支持监控磁盘使用率、服务状态，计算节点僵尸进程和D状态进程</w:t>
            </w:r>
          </w:p>
        </w:tc>
        <w:tc>
          <w:tcPr>
            <w:tcW w:w="851" w:type="dxa"/>
            <w:vMerge w:val="continue"/>
          </w:tcPr>
          <w:p w14:paraId="1084597A">
            <w:pPr>
              <w:rPr>
                <w:rFonts w:ascii="黑体" w:hAnsi="黑体" w:eastAsia="黑体" w:cs="宋体"/>
                <w:kern w:val="0"/>
                <w:sz w:val="24"/>
                <w:szCs w:val="24"/>
              </w:rPr>
            </w:pPr>
          </w:p>
        </w:tc>
      </w:tr>
      <w:tr w14:paraId="313DF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8" w:hRule="atLeast"/>
          <w:jc w:val="center"/>
        </w:trPr>
        <w:tc>
          <w:tcPr>
            <w:tcW w:w="562" w:type="dxa"/>
          </w:tcPr>
          <w:p w14:paraId="174B2278">
            <w:pPr>
              <w:jc w:val="center"/>
              <w:rPr>
                <w:rFonts w:ascii="黑体" w:hAnsi="黑体" w:eastAsia="黑体"/>
                <w:color w:val="000000"/>
                <w:kern w:val="0"/>
                <w:sz w:val="24"/>
                <w:szCs w:val="24"/>
              </w:rPr>
            </w:pPr>
            <w:r>
              <w:rPr>
                <w:rFonts w:hint="eastAsia" w:ascii="黑体" w:hAnsi="黑体" w:eastAsia="黑体"/>
                <w:color w:val="000000"/>
                <w:kern w:val="0"/>
                <w:sz w:val="24"/>
                <w:szCs w:val="24"/>
              </w:rPr>
              <w:t>46</w:t>
            </w:r>
          </w:p>
        </w:tc>
        <w:tc>
          <w:tcPr>
            <w:tcW w:w="993" w:type="dxa"/>
          </w:tcPr>
          <w:p w14:paraId="27F553B1">
            <w:pPr>
              <w:jc w:val="center"/>
              <w:rPr>
                <w:rFonts w:ascii="黑体" w:hAnsi="黑体" w:eastAsia="黑体" w:cs="宋体"/>
                <w:kern w:val="0"/>
                <w:sz w:val="24"/>
                <w:szCs w:val="24"/>
              </w:rPr>
            </w:pPr>
          </w:p>
        </w:tc>
        <w:tc>
          <w:tcPr>
            <w:tcW w:w="1275" w:type="dxa"/>
            <w:vMerge w:val="continue"/>
          </w:tcPr>
          <w:p w14:paraId="00D280AC">
            <w:pPr>
              <w:jc w:val="center"/>
              <w:rPr>
                <w:rFonts w:ascii="黑体" w:hAnsi="黑体" w:eastAsia="黑体" w:cs="宋体"/>
                <w:kern w:val="0"/>
                <w:sz w:val="24"/>
                <w:szCs w:val="24"/>
              </w:rPr>
            </w:pPr>
          </w:p>
        </w:tc>
        <w:tc>
          <w:tcPr>
            <w:tcW w:w="1418" w:type="dxa"/>
          </w:tcPr>
          <w:p w14:paraId="1FA531A6">
            <w:pPr>
              <w:jc w:val="center"/>
              <w:rPr>
                <w:rFonts w:ascii="黑体" w:hAnsi="黑体" w:eastAsia="黑体" w:cs="宋体"/>
                <w:kern w:val="0"/>
                <w:sz w:val="24"/>
                <w:szCs w:val="24"/>
              </w:rPr>
            </w:pPr>
            <w:r>
              <w:rPr>
                <w:rFonts w:hint="eastAsia" w:ascii="黑体" w:hAnsi="黑体" w:eastAsia="黑体" w:cs="宋体"/>
                <w:kern w:val="0"/>
                <w:sz w:val="24"/>
                <w:szCs w:val="24"/>
              </w:rPr>
              <w:t>▲BIOS固件基础功能</w:t>
            </w:r>
          </w:p>
        </w:tc>
        <w:tc>
          <w:tcPr>
            <w:tcW w:w="4394" w:type="dxa"/>
          </w:tcPr>
          <w:p w14:paraId="60C6E540">
            <w:pPr>
              <w:rPr>
                <w:rFonts w:ascii="黑体" w:hAnsi="黑体" w:eastAsia="黑体" w:cs="宋体"/>
                <w:kern w:val="0"/>
                <w:sz w:val="24"/>
                <w:szCs w:val="24"/>
              </w:rPr>
            </w:pPr>
            <w:r>
              <w:rPr>
                <w:rFonts w:hint="eastAsia" w:ascii="黑体" w:hAnsi="黑体" w:eastAsia="黑体" w:cs="宋体"/>
                <w:kern w:val="0"/>
                <w:sz w:val="24"/>
                <w:szCs w:val="24"/>
              </w:rPr>
              <w:t>a）支持查看固件版本、内存信息、</w:t>
            </w:r>
          </w:p>
          <w:p w14:paraId="711EAD6D">
            <w:pPr>
              <w:rPr>
                <w:rFonts w:ascii="黑体" w:hAnsi="黑体" w:eastAsia="黑体" w:cs="宋体"/>
                <w:kern w:val="0"/>
                <w:sz w:val="24"/>
                <w:szCs w:val="24"/>
              </w:rPr>
            </w:pPr>
            <w:r>
              <w:rPr>
                <w:rFonts w:hint="eastAsia" w:ascii="黑体" w:hAnsi="黑体" w:eastAsia="黑体" w:cs="宋体"/>
                <w:kern w:val="0"/>
                <w:sz w:val="24"/>
                <w:szCs w:val="24"/>
              </w:rPr>
              <w:t>主板信息、处理器信息和系统时间</w:t>
            </w:r>
          </w:p>
          <w:p w14:paraId="2B099DBC">
            <w:pPr>
              <w:rPr>
                <w:rFonts w:ascii="黑体" w:hAnsi="黑体" w:eastAsia="黑体" w:cs="宋体"/>
                <w:kern w:val="0"/>
                <w:sz w:val="24"/>
                <w:szCs w:val="24"/>
              </w:rPr>
            </w:pPr>
            <w:r>
              <w:rPr>
                <w:rFonts w:hint="eastAsia" w:ascii="黑体" w:hAnsi="黑体" w:eastAsia="黑体" w:cs="宋体"/>
                <w:kern w:val="0"/>
                <w:sz w:val="24"/>
                <w:szCs w:val="24"/>
              </w:rPr>
              <w:t>信息功能；</w:t>
            </w:r>
          </w:p>
          <w:p w14:paraId="1AA74ECF">
            <w:pPr>
              <w:rPr>
                <w:rFonts w:ascii="黑体" w:hAnsi="黑体" w:eastAsia="黑体" w:cs="宋体"/>
                <w:kern w:val="0"/>
                <w:sz w:val="24"/>
                <w:szCs w:val="24"/>
              </w:rPr>
            </w:pPr>
            <w:r>
              <w:rPr>
                <w:rFonts w:hint="eastAsia" w:ascii="黑体" w:hAnsi="黑体" w:eastAsia="黑体" w:cs="宋体"/>
                <w:kern w:val="0"/>
                <w:sz w:val="24"/>
                <w:szCs w:val="24"/>
              </w:rPr>
              <w:t>b）支持上电初始化界面显示CPU 信</w:t>
            </w:r>
          </w:p>
          <w:p w14:paraId="39D161C4">
            <w:pPr>
              <w:rPr>
                <w:rFonts w:ascii="黑体" w:hAnsi="黑体" w:eastAsia="黑体" w:cs="宋体"/>
                <w:kern w:val="0"/>
                <w:sz w:val="24"/>
                <w:szCs w:val="24"/>
              </w:rPr>
            </w:pPr>
            <w:r>
              <w:rPr>
                <w:rFonts w:hint="eastAsia" w:ascii="黑体" w:hAnsi="黑体" w:eastAsia="黑体" w:cs="宋体"/>
                <w:kern w:val="0"/>
                <w:sz w:val="24"/>
                <w:szCs w:val="24"/>
              </w:rPr>
              <w:t>息、内存信息、固件版本和部分快</w:t>
            </w:r>
          </w:p>
          <w:p w14:paraId="61380591">
            <w:pPr>
              <w:rPr>
                <w:rFonts w:ascii="黑体" w:hAnsi="黑体" w:eastAsia="黑体" w:cs="宋体"/>
                <w:kern w:val="0"/>
                <w:sz w:val="24"/>
                <w:szCs w:val="24"/>
              </w:rPr>
            </w:pPr>
            <w:r>
              <w:rPr>
                <w:rFonts w:hint="eastAsia" w:ascii="黑体" w:hAnsi="黑体" w:eastAsia="黑体" w:cs="宋体"/>
                <w:kern w:val="0"/>
                <w:sz w:val="24"/>
                <w:szCs w:val="24"/>
              </w:rPr>
              <w:t>捷键信息功能；</w:t>
            </w:r>
          </w:p>
          <w:p w14:paraId="67AE96D4">
            <w:pPr>
              <w:rPr>
                <w:rFonts w:ascii="黑体" w:hAnsi="黑体" w:eastAsia="黑体" w:cs="宋体"/>
                <w:kern w:val="0"/>
                <w:sz w:val="24"/>
                <w:szCs w:val="24"/>
              </w:rPr>
            </w:pPr>
            <w:r>
              <w:rPr>
                <w:rFonts w:hint="eastAsia" w:ascii="黑体" w:hAnsi="黑体" w:eastAsia="黑体" w:cs="宋体"/>
                <w:kern w:val="0"/>
                <w:sz w:val="24"/>
                <w:szCs w:val="24"/>
              </w:rPr>
              <w:t>c）支持设置界面中英文显示切换功</w:t>
            </w:r>
          </w:p>
          <w:p w14:paraId="5E93C4F3">
            <w:pPr>
              <w:rPr>
                <w:rFonts w:ascii="黑体" w:hAnsi="黑体" w:eastAsia="黑体" w:cs="宋体"/>
                <w:kern w:val="0"/>
                <w:sz w:val="24"/>
                <w:szCs w:val="24"/>
              </w:rPr>
            </w:pPr>
            <w:r>
              <w:rPr>
                <w:rFonts w:hint="eastAsia" w:ascii="黑体" w:hAnsi="黑体" w:eastAsia="黑体" w:cs="宋体"/>
                <w:kern w:val="0"/>
                <w:sz w:val="24"/>
                <w:szCs w:val="24"/>
              </w:rPr>
              <w:t>能；</w:t>
            </w:r>
          </w:p>
          <w:p w14:paraId="5F1B6179">
            <w:pPr>
              <w:rPr>
                <w:rFonts w:ascii="黑体" w:hAnsi="黑体" w:eastAsia="黑体" w:cs="宋体"/>
                <w:kern w:val="0"/>
                <w:sz w:val="24"/>
                <w:szCs w:val="24"/>
              </w:rPr>
            </w:pPr>
            <w:r>
              <w:rPr>
                <w:rFonts w:hint="eastAsia" w:ascii="黑体" w:hAnsi="黑体" w:eastAsia="黑体" w:cs="宋体"/>
                <w:kern w:val="0"/>
                <w:sz w:val="24"/>
                <w:szCs w:val="24"/>
              </w:rPr>
              <w:t>d）支持查看PCIe 设备信息，SATA</w:t>
            </w:r>
          </w:p>
          <w:p w14:paraId="7A3EE0C1">
            <w:pPr>
              <w:rPr>
                <w:rFonts w:ascii="黑体" w:hAnsi="黑体" w:eastAsia="黑体" w:cs="宋体"/>
                <w:kern w:val="0"/>
                <w:sz w:val="24"/>
                <w:szCs w:val="24"/>
              </w:rPr>
            </w:pPr>
            <w:r>
              <w:rPr>
                <w:rFonts w:hint="eastAsia" w:ascii="黑体" w:hAnsi="黑体" w:eastAsia="黑体" w:cs="宋体"/>
                <w:kern w:val="0"/>
                <w:sz w:val="24"/>
                <w:szCs w:val="24"/>
              </w:rPr>
              <w:t>设备信息功能；</w:t>
            </w:r>
          </w:p>
          <w:p w14:paraId="7EF29F70">
            <w:pPr>
              <w:rPr>
                <w:rFonts w:ascii="黑体" w:hAnsi="黑体" w:eastAsia="黑体" w:cs="宋体"/>
                <w:kern w:val="0"/>
                <w:sz w:val="24"/>
                <w:szCs w:val="24"/>
              </w:rPr>
            </w:pPr>
            <w:r>
              <w:rPr>
                <w:rFonts w:hint="eastAsia" w:ascii="黑体" w:hAnsi="黑体" w:eastAsia="黑体" w:cs="宋体"/>
                <w:kern w:val="0"/>
                <w:sz w:val="24"/>
                <w:szCs w:val="24"/>
              </w:rPr>
              <w:t>e）支持操作系统安装和引导功能，</w:t>
            </w:r>
          </w:p>
          <w:p w14:paraId="3679948A">
            <w:pPr>
              <w:rPr>
                <w:rFonts w:ascii="黑体" w:hAnsi="黑体" w:eastAsia="黑体" w:cs="宋体"/>
                <w:kern w:val="0"/>
                <w:sz w:val="24"/>
                <w:szCs w:val="24"/>
              </w:rPr>
            </w:pPr>
            <w:r>
              <w:rPr>
                <w:rFonts w:hint="eastAsia" w:ascii="黑体" w:hAnsi="黑体" w:eastAsia="黑体" w:cs="宋体"/>
                <w:kern w:val="0"/>
                <w:sz w:val="24"/>
                <w:szCs w:val="24"/>
              </w:rPr>
              <w:t>应并向操作系统提供计算机主板信</w:t>
            </w:r>
          </w:p>
          <w:p w14:paraId="182C88DA">
            <w:pPr>
              <w:rPr>
                <w:rFonts w:ascii="黑体" w:hAnsi="黑体" w:eastAsia="黑体" w:cs="宋体"/>
                <w:kern w:val="0"/>
                <w:sz w:val="24"/>
                <w:szCs w:val="24"/>
              </w:rPr>
            </w:pPr>
            <w:r>
              <w:rPr>
                <w:rFonts w:hint="eastAsia" w:ascii="黑体" w:hAnsi="黑体" w:eastAsia="黑体" w:cs="宋体"/>
                <w:kern w:val="0"/>
                <w:sz w:val="24"/>
                <w:szCs w:val="24"/>
              </w:rPr>
              <w:t>息和服务接口；</w:t>
            </w:r>
          </w:p>
          <w:p w14:paraId="5AA10A7E">
            <w:pPr>
              <w:rPr>
                <w:rFonts w:ascii="黑体" w:hAnsi="黑体" w:eastAsia="黑体" w:cs="宋体"/>
                <w:kern w:val="0"/>
                <w:sz w:val="24"/>
                <w:szCs w:val="24"/>
              </w:rPr>
            </w:pPr>
            <w:r>
              <w:rPr>
                <w:rFonts w:hint="eastAsia" w:ascii="黑体" w:hAnsi="黑体" w:eastAsia="黑体" w:cs="宋体"/>
                <w:kern w:val="0"/>
                <w:sz w:val="24"/>
                <w:szCs w:val="24"/>
              </w:rPr>
              <w:t>f）支持设置启动顺序，并按照设置</w:t>
            </w:r>
          </w:p>
          <w:p w14:paraId="1E5B8FA9">
            <w:pPr>
              <w:rPr>
                <w:rFonts w:ascii="黑体" w:hAnsi="黑体" w:eastAsia="黑体" w:cs="宋体"/>
                <w:kern w:val="0"/>
                <w:sz w:val="24"/>
                <w:szCs w:val="24"/>
              </w:rPr>
            </w:pPr>
            <w:r>
              <w:rPr>
                <w:rFonts w:hint="eastAsia" w:ascii="黑体" w:hAnsi="黑体" w:eastAsia="黑体" w:cs="宋体"/>
                <w:kern w:val="0"/>
                <w:sz w:val="24"/>
                <w:szCs w:val="24"/>
              </w:rPr>
              <w:t>的启动顺序启动功能；</w:t>
            </w:r>
          </w:p>
          <w:p w14:paraId="1E07840D">
            <w:pPr>
              <w:rPr>
                <w:rFonts w:ascii="黑体" w:hAnsi="黑体" w:eastAsia="黑体" w:cs="宋体"/>
                <w:kern w:val="0"/>
                <w:sz w:val="24"/>
                <w:szCs w:val="24"/>
              </w:rPr>
            </w:pPr>
            <w:r>
              <w:rPr>
                <w:rFonts w:hint="eastAsia" w:ascii="黑体" w:hAnsi="黑体" w:eastAsia="黑体" w:cs="宋体"/>
                <w:kern w:val="0"/>
                <w:sz w:val="24"/>
                <w:szCs w:val="24"/>
              </w:rPr>
              <w:t>g）支持安全启动功能；</w:t>
            </w:r>
          </w:p>
          <w:p w14:paraId="46AB1CA0">
            <w:pPr>
              <w:rPr>
                <w:rFonts w:ascii="黑体" w:hAnsi="黑体" w:eastAsia="黑体" w:cs="宋体"/>
                <w:kern w:val="0"/>
                <w:sz w:val="24"/>
                <w:szCs w:val="24"/>
              </w:rPr>
            </w:pPr>
            <w:r>
              <w:rPr>
                <w:rFonts w:hint="eastAsia" w:ascii="黑体" w:hAnsi="黑体" w:eastAsia="黑体" w:cs="宋体"/>
                <w:kern w:val="0"/>
                <w:sz w:val="24"/>
                <w:szCs w:val="24"/>
              </w:rPr>
              <w:t>h）支持设置口令、修改口令、验证</w:t>
            </w:r>
          </w:p>
          <w:p w14:paraId="3EA87526">
            <w:pPr>
              <w:rPr>
                <w:rFonts w:ascii="黑体" w:hAnsi="黑体" w:eastAsia="黑体" w:cs="宋体"/>
                <w:kern w:val="0"/>
                <w:sz w:val="24"/>
                <w:szCs w:val="24"/>
              </w:rPr>
            </w:pPr>
            <w:r>
              <w:rPr>
                <w:rFonts w:hint="eastAsia" w:ascii="黑体" w:hAnsi="黑体" w:eastAsia="黑体" w:cs="宋体"/>
                <w:kern w:val="0"/>
                <w:sz w:val="24"/>
                <w:szCs w:val="24"/>
              </w:rPr>
              <w:t>口令功能；</w:t>
            </w:r>
          </w:p>
          <w:p w14:paraId="136B1FAE">
            <w:pPr>
              <w:rPr>
                <w:rFonts w:ascii="黑体" w:hAnsi="黑体" w:eastAsia="黑体" w:cs="宋体"/>
                <w:kern w:val="0"/>
                <w:sz w:val="24"/>
                <w:szCs w:val="24"/>
              </w:rPr>
            </w:pPr>
            <w:r>
              <w:rPr>
                <w:rFonts w:hint="eastAsia" w:ascii="黑体" w:hAnsi="黑体" w:eastAsia="黑体" w:cs="宋体"/>
                <w:kern w:val="0"/>
                <w:sz w:val="24"/>
                <w:szCs w:val="24"/>
              </w:rPr>
              <w:t>i）支持板载显示控制或独立显卡的</w:t>
            </w:r>
          </w:p>
          <w:p w14:paraId="26F5743F">
            <w:pPr>
              <w:rPr>
                <w:rFonts w:ascii="黑体" w:hAnsi="黑体" w:eastAsia="黑体" w:cs="宋体"/>
                <w:kern w:val="0"/>
                <w:sz w:val="24"/>
                <w:szCs w:val="24"/>
              </w:rPr>
            </w:pPr>
            <w:r>
              <w:rPr>
                <w:rFonts w:hint="eastAsia" w:ascii="黑体" w:hAnsi="黑体" w:eastAsia="黑体" w:cs="宋体"/>
                <w:kern w:val="0"/>
                <w:sz w:val="24"/>
                <w:szCs w:val="24"/>
              </w:rPr>
              <w:t>显示控制功能；</w:t>
            </w:r>
          </w:p>
          <w:p w14:paraId="1B47B9E7">
            <w:pPr>
              <w:rPr>
                <w:rFonts w:ascii="黑体" w:hAnsi="黑体" w:eastAsia="黑体" w:cs="宋体"/>
                <w:kern w:val="0"/>
                <w:sz w:val="24"/>
                <w:szCs w:val="24"/>
              </w:rPr>
            </w:pPr>
            <w:r>
              <w:rPr>
                <w:rFonts w:hint="eastAsia" w:ascii="黑体" w:hAnsi="黑体" w:eastAsia="黑体" w:cs="宋体"/>
                <w:kern w:val="0"/>
                <w:sz w:val="24"/>
                <w:szCs w:val="24"/>
              </w:rPr>
              <w:t>j）支持RAID 识别和启动功能；</w:t>
            </w:r>
          </w:p>
          <w:p w14:paraId="0DA8BA7C">
            <w:pPr>
              <w:rPr>
                <w:rFonts w:ascii="黑体" w:hAnsi="黑体" w:eastAsia="黑体" w:cs="宋体"/>
                <w:kern w:val="0"/>
                <w:sz w:val="24"/>
                <w:szCs w:val="24"/>
              </w:rPr>
            </w:pPr>
            <w:r>
              <w:rPr>
                <w:rFonts w:hint="eastAsia" w:ascii="黑体" w:hAnsi="黑体" w:eastAsia="黑体" w:cs="宋体"/>
                <w:kern w:val="0"/>
                <w:sz w:val="24"/>
                <w:szCs w:val="24"/>
              </w:rPr>
              <w:t>k）支持串口重定向功能；</w:t>
            </w:r>
          </w:p>
          <w:p w14:paraId="3C85BC30">
            <w:pPr>
              <w:rPr>
                <w:rFonts w:ascii="黑体" w:hAnsi="黑体" w:eastAsia="黑体" w:cs="宋体"/>
                <w:kern w:val="0"/>
                <w:sz w:val="24"/>
                <w:szCs w:val="24"/>
              </w:rPr>
            </w:pPr>
            <w:r>
              <w:rPr>
                <w:rFonts w:hint="eastAsia" w:ascii="黑体" w:hAnsi="黑体" w:eastAsia="黑体" w:cs="宋体"/>
                <w:kern w:val="0"/>
                <w:sz w:val="24"/>
                <w:szCs w:val="24"/>
              </w:rPr>
              <w:t>l）支持固件更新功能；</w:t>
            </w:r>
          </w:p>
          <w:p w14:paraId="64165155">
            <w:pPr>
              <w:rPr>
                <w:rFonts w:ascii="黑体" w:hAnsi="黑体" w:eastAsia="黑体" w:cs="宋体"/>
                <w:kern w:val="0"/>
                <w:sz w:val="24"/>
                <w:szCs w:val="24"/>
              </w:rPr>
            </w:pPr>
            <w:r>
              <w:rPr>
                <w:rFonts w:hint="eastAsia" w:ascii="黑体" w:hAnsi="黑体" w:eastAsia="黑体" w:cs="宋体"/>
                <w:kern w:val="0"/>
                <w:sz w:val="24"/>
                <w:szCs w:val="24"/>
              </w:rPr>
              <w:t>m）支持BIOS 固件设置的恢复出厂</w:t>
            </w:r>
          </w:p>
          <w:p w14:paraId="7163E41A">
            <w:pPr>
              <w:rPr>
                <w:rFonts w:ascii="黑体" w:hAnsi="黑体" w:eastAsia="黑体" w:cs="宋体"/>
                <w:kern w:val="0"/>
                <w:sz w:val="24"/>
                <w:szCs w:val="24"/>
              </w:rPr>
            </w:pPr>
            <w:r>
              <w:rPr>
                <w:rFonts w:hint="eastAsia" w:ascii="黑体" w:hAnsi="黑体" w:eastAsia="黑体" w:cs="宋体"/>
                <w:kern w:val="0"/>
                <w:sz w:val="24"/>
                <w:szCs w:val="24"/>
              </w:rPr>
              <w:t>功能；</w:t>
            </w:r>
          </w:p>
          <w:p w14:paraId="4A1C6DF8">
            <w:pPr>
              <w:rPr>
                <w:rFonts w:ascii="黑体" w:hAnsi="黑体" w:eastAsia="黑体" w:cs="宋体"/>
                <w:kern w:val="0"/>
                <w:sz w:val="24"/>
                <w:szCs w:val="24"/>
              </w:rPr>
            </w:pPr>
            <w:r>
              <w:rPr>
                <w:rFonts w:hint="eastAsia" w:ascii="黑体" w:hAnsi="黑体" w:eastAsia="黑体" w:cs="宋体"/>
                <w:kern w:val="0"/>
                <w:sz w:val="24"/>
                <w:szCs w:val="24"/>
              </w:rPr>
              <w:t>n）支持网络引导启用和关闭功能；</w:t>
            </w:r>
          </w:p>
          <w:p w14:paraId="127E008E">
            <w:pPr>
              <w:rPr>
                <w:rFonts w:ascii="黑体" w:hAnsi="黑体" w:eastAsia="黑体" w:cs="宋体"/>
                <w:kern w:val="0"/>
                <w:sz w:val="24"/>
                <w:szCs w:val="24"/>
              </w:rPr>
            </w:pPr>
            <w:r>
              <w:rPr>
                <w:rFonts w:hint="eastAsia" w:ascii="黑体" w:hAnsi="黑体" w:eastAsia="黑体" w:cs="宋体"/>
                <w:kern w:val="0"/>
                <w:sz w:val="24"/>
                <w:szCs w:val="24"/>
              </w:rPr>
              <w:t>o</w:t>
            </w:r>
            <w:r>
              <w:rPr>
                <w:rFonts w:ascii="黑体" w:hAnsi="黑体" w:eastAsia="黑体" w:cs="宋体"/>
                <w:kern w:val="0"/>
                <w:sz w:val="24"/>
                <w:szCs w:val="24"/>
              </w:rPr>
              <w:t>)</w:t>
            </w:r>
            <w:r>
              <w:rPr>
                <w:rFonts w:hint="eastAsia" w:ascii="黑体" w:hAnsi="黑体" w:eastAsia="黑体" w:cs="宋体"/>
                <w:kern w:val="0"/>
                <w:sz w:val="24"/>
                <w:szCs w:val="24"/>
              </w:rPr>
              <w:t xml:space="preserve"> 支持客户通过pip安装命令行客户端，连接集群进行操作；</w:t>
            </w:r>
          </w:p>
          <w:p w14:paraId="7F0A67A0">
            <w:pPr>
              <w:rPr>
                <w:rFonts w:ascii="黑体" w:hAnsi="黑体" w:eastAsia="黑体" w:cs="宋体"/>
                <w:kern w:val="0"/>
                <w:sz w:val="24"/>
                <w:szCs w:val="24"/>
              </w:rPr>
            </w:pPr>
            <w:r>
              <w:rPr>
                <w:rFonts w:ascii="黑体" w:hAnsi="黑体" w:eastAsia="黑体" w:cs="宋体"/>
                <w:kern w:val="0"/>
                <w:sz w:val="24"/>
                <w:szCs w:val="24"/>
              </w:rPr>
              <w:t>p)</w:t>
            </w:r>
            <w:r>
              <w:rPr>
                <w:rFonts w:hint="eastAsia" w:ascii="黑体" w:hAnsi="黑体" w:eastAsia="黑体"/>
                <w:kern w:val="0"/>
                <w:sz w:val="24"/>
                <w:szCs w:val="24"/>
              </w:rPr>
              <w:t xml:space="preserve"> </w:t>
            </w:r>
            <w:r>
              <w:rPr>
                <w:rFonts w:hint="eastAsia" w:ascii="黑体" w:hAnsi="黑体" w:eastAsia="黑体" w:cs="宋体"/>
                <w:kern w:val="0"/>
                <w:sz w:val="24"/>
                <w:szCs w:val="24"/>
              </w:rPr>
              <w:t>提供关键数据加密功能，对小文件数据实行可独立操作管理；</w:t>
            </w:r>
          </w:p>
          <w:p w14:paraId="0BD0C33B">
            <w:pPr>
              <w:rPr>
                <w:rFonts w:ascii="黑体" w:hAnsi="黑体" w:eastAsia="黑体" w:cs="宋体"/>
                <w:kern w:val="0"/>
                <w:sz w:val="24"/>
                <w:szCs w:val="24"/>
              </w:rPr>
            </w:pPr>
            <w:r>
              <w:rPr>
                <w:rFonts w:ascii="黑体" w:hAnsi="黑体" w:eastAsia="黑体" w:cs="宋体"/>
                <w:kern w:val="0"/>
                <w:sz w:val="24"/>
                <w:szCs w:val="24"/>
              </w:rPr>
              <w:t>q)</w:t>
            </w:r>
            <w:r>
              <w:rPr>
                <w:rFonts w:hint="eastAsia" w:ascii="黑体" w:hAnsi="黑体" w:eastAsia="黑体" w:cs="宋体"/>
                <w:kern w:val="0"/>
                <w:sz w:val="24"/>
                <w:szCs w:val="24"/>
              </w:rPr>
              <w:t xml:space="preserve"> 系统所有功能均对外提供Restful API，支持用户进行二次开发；</w:t>
            </w:r>
          </w:p>
          <w:p w14:paraId="67DA1106">
            <w:pPr>
              <w:rPr>
                <w:rFonts w:ascii="黑体" w:hAnsi="黑体" w:eastAsia="黑体" w:cs="宋体"/>
                <w:kern w:val="0"/>
                <w:sz w:val="24"/>
                <w:szCs w:val="24"/>
              </w:rPr>
            </w:pPr>
            <w:r>
              <w:rPr>
                <w:rFonts w:ascii="黑体" w:hAnsi="黑体" w:eastAsia="黑体" w:cs="宋体"/>
                <w:kern w:val="0"/>
                <w:sz w:val="24"/>
                <w:szCs w:val="24"/>
              </w:rPr>
              <w:t xml:space="preserve">r) </w:t>
            </w:r>
            <w:r>
              <w:rPr>
                <w:rFonts w:hint="eastAsia" w:ascii="黑体" w:hAnsi="黑体" w:eastAsia="黑体" w:cs="宋体"/>
                <w:kern w:val="0"/>
                <w:sz w:val="24"/>
                <w:szCs w:val="24"/>
              </w:rPr>
              <w:t>支持用户在Web GUI中查看镜像中OS、Kernel、Python、PIP和Conda包等信息；</w:t>
            </w:r>
          </w:p>
        </w:tc>
        <w:tc>
          <w:tcPr>
            <w:tcW w:w="851" w:type="dxa"/>
            <w:vMerge w:val="continue"/>
          </w:tcPr>
          <w:p w14:paraId="333FAE79">
            <w:pPr>
              <w:rPr>
                <w:rFonts w:ascii="黑体" w:hAnsi="黑体" w:eastAsia="黑体" w:cs="宋体"/>
                <w:kern w:val="0"/>
                <w:sz w:val="24"/>
                <w:szCs w:val="24"/>
              </w:rPr>
            </w:pPr>
          </w:p>
        </w:tc>
      </w:tr>
      <w:tr w14:paraId="54335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8" w:hRule="atLeast"/>
          <w:jc w:val="center"/>
        </w:trPr>
        <w:tc>
          <w:tcPr>
            <w:tcW w:w="562" w:type="dxa"/>
          </w:tcPr>
          <w:p w14:paraId="6FE3066D">
            <w:pPr>
              <w:jc w:val="center"/>
              <w:rPr>
                <w:rFonts w:ascii="黑体" w:hAnsi="黑体" w:eastAsia="黑体"/>
                <w:color w:val="000000"/>
                <w:kern w:val="0"/>
                <w:sz w:val="24"/>
                <w:szCs w:val="24"/>
              </w:rPr>
            </w:pPr>
            <w:r>
              <w:rPr>
                <w:rFonts w:hint="eastAsia" w:ascii="黑体" w:hAnsi="黑体" w:eastAsia="黑体"/>
                <w:color w:val="000000"/>
                <w:kern w:val="0"/>
                <w:sz w:val="24"/>
                <w:szCs w:val="24"/>
              </w:rPr>
              <w:t>47</w:t>
            </w:r>
          </w:p>
        </w:tc>
        <w:tc>
          <w:tcPr>
            <w:tcW w:w="993" w:type="dxa"/>
          </w:tcPr>
          <w:p w14:paraId="0E07A475">
            <w:pPr>
              <w:jc w:val="center"/>
              <w:rPr>
                <w:rFonts w:ascii="黑体" w:hAnsi="黑体" w:eastAsia="黑体" w:cs="宋体"/>
                <w:kern w:val="0"/>
                <w:sz w:val="24"/>
                <w:szCs w:val="24"/>
              </w:rPr>
            </w:pPr>
          </w:p>
        </w:tc>
        <w:tc>
          <w:tcPr>
            <w:tcW w:w="1275" w:type="dxa"/>
            <w:vMerge w:val="continue"/>
          </w:tcPr>
          <w:p w14:paraId="01DABE32">
            <w:pPr>
              <w:jc w:val="center"/>
              <w:rPr>
                <w:rFonts w:ascii="黑体" w:hAnsi="黑体" w:eastAsia="黑体" w:cs="宋体"/>
                <w:kern w:val="0"/>
                <w:sz w:val="24"/>
                <w:szCs w:val="24"/>
              </w:rPr>
            </w:pPr>
          </w:p>
        </w:tc>
        <w:tc>
          <w:tcPr>
            <w:tcW w:w="1418" w:type="dxa"/>
          </w:tcPr>
          <w:p w14:paraId="423BFF7E">
            <w:pPr>
              <w:jc w:val="center"/>
              <w:rPr>
                <w:rFonts w:ascii="黑体" w:hAnsi="黑体" w:eastAsia="黑体" w:cs="宋体"/>
                <w:kern w:val="0"/>
                <w:sz w:val="24"/>
                <w:szCs w:val="24"/>
              </w:rPr>
            </w:pPr>
            <w:r>
              <w:rPr>
                <w:rFonts w:hint="eastAsia" w:ascii="黑体" w:hAnsi="黑体" w:eastAsia="黑体" w:cs="宋体"/>
                <w:kern w:val="0"/>
                <w:sz w:val="24"/>
                <w:szCs w:val="24"/>
              </w:rPr>
              <w:t>▲</w:t>
            </w:r>
            <w:r>
              <w:rPr>
                <w:rFonts w:hint="eastAsia" w:ascii="黑体" w:hAnsi="黑体" w:eastAsia="黑体" w:cs="黑体"/>
                <w:kern w:val="0"/>
                <w:sz w:val="24"/>
                <w:szCs w:val="24"/>
              </w:rPr>
              <w:t>远程控制</w:t>
            </w:r>
          </w:p>
        </w:tc>
        <w:tc>
          <w:tcPr>
            <w:tcW w:w="4394" w:type="dxa"/>
          </w:tcPr>
          <w:p w14:paraId="61613526">
            <w:pPr>
              <w:rPr>
                <w:rFonts w:ascii="黑体" w:hAnsi="黑体" w:eastAsia="黑体" w:cs="宋体"/>
                <w:kern w:val="0"/>
                <w:sz w:val="24"/>
                <w:szCs w:val="24"/>
              </w:rPr>
            </w:pPr>
            <w:r>
              <w:rPr>
                <w:rFonts w:hint="eastAsia" w:ascii="黑体" w:hAnsi="黑体" w:eastAsia="黑体" w:cs="宋体"/>
                <w:kern w:val="0"/>
                <w:sz w:val="24"/>
                <w:szCs w:val="24"/>
              </w:rPr>
              <w:t>支持远程关机和重新启动功能</w:t>
            </w:r>
          </w:p>
        </w:tc>
        <w:tc>
          <w:tcPr>
            <w:tcW w:w="851" w:type="dxa"/>
            <w:vMerge w:val="continue"/>
          </w:tcPr>
          <w:p w14:paraId="14F31950">
            <w:pPr>
              <w:rPr>
                <w:rFonts w:ascii="黑体" w:hAnsi="黑体" w:eastAsia="黑体" w:cs="宋体"/>
                <w:kern w:val="0"/>
                <w:sz w:val="24"/>
                <w:szCs w:val="24"/>
              </w:rPr>
            </w:pPr>
          </w:p>
        </w:tc>
      </w:tr>
      <w:tr w14:paraId="63EA3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8" w:hRule="atLeast"/>
          <w:jc w:val="center"/>
        </w:trPr>
        <w:tc>
          <w:tcPr>
            <w:tcW w:w="562" w:type="dxa"/>
          </w:tcPr>
          <w:p w14:paraId="4863D4FB">
            <w:pPr>
              <w:jc w:val="center"/>
              <w:rPr>
                <w:rFonts w:ascii="黑体" w:hAnsi="黑体" w:eastAsia="黑体"/>
                <w:color w:val="000000"/>
                <w:kern w:val="0"/>
                <w:sz w:val="24"/>
                <w:szCs w:val="24"/>
              </w:rPr>
            </w:pPr>
            <w:r>
              <w:rPr>
                <w:rFonts w:hint="eastAsia" w:ascii="黑体" w:hAnsi="黑体" w:eastAsia="黑体"/>
                <w:color w:val="000000"/>
                <w:kern w:val="0"/>
                <w:sz w:val="24"/>
                <w:szCs w:val="24"/>
              </w:rPr>
              <w:t>48</w:t>
            </w:r>
          </w:p>
        </w:tc>
        <w:tc>
          <w:tcPr>
            <w:tcW w:w="993" w:type="dxa"/>
          </w:tcPr>
          <w:p w14:paraId="335E7810">
            <w:pPr>
              <w:jc w:val="center"/>
              <w:rPr>
                <w:rFonts w:ascii="黑体" w:hAnsi="黑体" w:eastAsia="黑体" w:cs="宋体"/>
                <w:kern w:val="0"/>
                <w:sz w:val="24"/>
                <w:szCs w:val="24"/>
              </w:rPr>
            </w:pPr>
            <w:r>
              <w:rPr>
                <w:rFonts w:hint="eastAsia" w:ascii="黑体" w:hAnsi="黑体" w:eastAsia="黑体" w:cs="宋体"/>
                <w:kern w:val="0"/>
                <w:sz w:val="24"/>
                <w:szCs w:val="24"/>
              </w:rPr>
              <w:t>功能要求</w:t>
            </w:r>
          </w:p>
        </w:tc>
        <w:tc>
          <w:tcPr>
            <w:tcW w:w="1275" w:type="dxa"/>
            <w:vMerge w:val="restart"/>
          </w:tcPr>
          <w:p w14:paraId="6847995B">
            <w:pPr>
              <w:jc w:val="center"/>
              <w:rPr>
                <w:rFonts w:ascii="黑体" w:hAnsi="黑体" w:eastAsia="黑体" w:cs="宋体"/>
                <w:kern w:val="0"/>
                <w:sz w:val="24"/>
                <w:szCs w:val="24"/>
              </w:rPr>
            </w:pPr>
            <w:r>
              <w:rPr>
                <w:rFonts w:hint="eastAsia" w:ascii="黑体" w:hAnsi="黑体" w:eastAsia="黑体" w:cs="宋体"/>
                <w:kern w:val="0"/>
                <w:sz w:val="24"/>
                <w:szCs w:val="24"/>
              </w:rPr>
              <w:t>▲操作系统及驱</w:t>
            </w:r>
          </w:p>
          <w:p w14:paraId="226ACAA2">
            <w:pPr>
              <w:jc w:val="center"/>
              <w:rPr>
                <w:rFonts w:ascii="黑体" w:hAnsi="黑体" w:eastAsia="黑体" w:cs="宋体"/>
                <w:kern w:val="0"/>
                <w:sz w:val="24"/>
                <w:szCs w:val="24"/>
              </w:rPr>
            </w:pPr>
            <w:r>
              <w:rPr>
                <w:rFonts w:hint="eastAsia" w:ascii="黑体" w:hAnsi="黑体" w:eastAsia="黑体" w:cs="宋体"/>
                <w:kern w:val="0"/>
                <w:sz w:val="24"/>
                <w:szCs w:val="24"/>
              </w:rPr>
              <w:t>动功能</w:t>
            </w:r>
          </w:p>
        </w:tc>
        <w:tc>
          <w:tcPr>
            <w:tcW w:w="1418" w:type="dxa"/>
          </w:tcPr>
          <w:p w14:paraId="55102738">
            <w:pPr>
              <w:autoSpaceDE w:val="0"/>
              <w:autoSpaceDN w:val="0"/>
              <w:adjustRightInd w:val="0"/>
              <w:jc w:val="left"/>
              <w:rPr>
                <w:rFonts w:ascii="黑体" w:hAnsi="黑体" w:eastAsia="黑体" w:cs="黑体"/>
                <w:kern w:val="0"/>
                <w:sz w:val="24"/>
                <w:szCs w:val="24"/>
              </w:rPr>
            </w:pPr>
            <w:r>
              <w:rPr>
                <w:rFonts w:hint="eastAsia" w:ascii="黑体" w:hAnsi="黑体" w:eastAsia="黑体" w:cs="宋体"/>
                <w:kern w:val="0"/>
                <w:sz w:val="24"/>
                <w:szCs w:val="24"/>
              </w:rPr>
              <w:t>▲</w:t>
            </w:r>
            <w:r>
              <w:rPr>
                <w:rFonts w:hint="eastAsia" w:ascii="黑体" w:hAnsi="黑体" w:eastAsia="黑体" w:cs="黑体"/>
                <w:kern w:val="0"/>
                <w:sz w:val="24"/>
                <w:szCs w:val="24"/>
              </w:rPr>
              <w:t>操作系统及驱动的升级</w:t>
            </w:r>
          </w:p>
        </w:tc>
        <w:tc>
          <w:tcPr>
            <w:tcW w:w="4394" w:type="dxa"/>
          </w:tcPr>
          <w:p w14:paraId="334D6AC0">
            <w:pPr>
              <w:autoSpaceDE w:val="0"/>
              <w:autoSpaceDN w:val="0"/>
              <w:adjustRightInd w:val="0"/>
              <w:jc w:val="left"/>
              <w:rPr>
                <w:rFonts w:ascii="黑体" w:hAnsi="黑体" w:eastAsia="黑体" w:cs="黑体"/>
                <w:kern w:val="0"/>
                <w:sz w:val="24"/>
                <w:szCs w:val="24"/>
              </w:rPr>
            </w:pPr>
            <w:r>
              <w:rPr>
                <w:rFonts w:hint="eastAsia" w:ascii="黑体" w:hAnsi="黑体" w:eastAsia="黑体" w:cs="黑体"/>
                <w:kern w:val="0"/>
                <w:sz w:val="24"/>
                <w:szCs w:val="24"/>
              </w:rPr>
              <w:t>支持通过网络、闪存盘对操作系统、驱动进行升级</w:t>
            </w:r>
          </w:p>
        </w:tc>
        <w:tc>
          <w:tcPr>
            <w:tcW w:w="851" w:type="dxa"/>
            <w:vMerge w:val="continue"/>
          </w:tcPr>
          <w:p w14:paraId="460B9E9F">
            <w:pPr>
              <w:rPr>
                <w:rFonts w:ascii="黑体" w:hAnsi="黑体" w:eastAsia="黑体" w:cs="宋体"/>
                <w:kern w:val="0"/>
                <w:sz w:val="24"/>
                <w:szCs w:val="24"/>
              </w:rPr>
            </w:pPr>
          </w:p>
        </w:tc>
      </w:tr>
      <w:tr w14:paraId="648E5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8" w:hRule="atLeast"/>
          <w:jc w:val="center"/>
        </w:trPr>
        <w:tc>
          <w:tcPr>
            <w:tcW w:w="562" w:type="dxa"/>
          </w:tcPr>
          <w:p w14:paraId="2602B390">
            <w:pPr>
              <w:jc w:val="center"/>
              <w:rPr>
                <w:rFonts w:ascii="黑体" w:hAnsi="黑体" w:eastAsia="黑体"/>
                <w:color w:val="000000"/>
                <w:kern w:val="0"/>
                <w:sz w:val="24"/>
                <w:szCs w:val="24"/>
              </w:rPr>
            </w:pPr>
            <w:r>
              <w:rPr>
                <w:rFonts w:hint="eastAsia" w:ascii="黑体" w:hAnsi="黑体" w:eastAsia="黑体"/>
                <w:color w:val="000000"/>
                <w:kern w:val="0"/>
                <w:sz w:val="24"/>
                <w:szCs w:val="24"/>
              </w:rPr>
              <w:t>49</w:t>
            </w:r>
          </w:p>
        </w:tc>
        <w:tc>
          <w:tcPr>
            <w:tcW w:w="993" w:type="dxa"/>
          </w:tcPr>
          <w:p w14:paraId="5E063E1D">
            <w:pPr>
              <w:jc w:val="center"/>
              <w:rPr>
                <w:rFonts w:ascii="黑体" w:hAnsi="黑体" w:eastAsia="黑体" w:cs="宋体"/>
                <w:kern w:val="0"/>
                <w:sz w:val="24"/>
                <w:szCs w:val="24"/>
              </w:rPr>
            </w:pPr>
            <w:r>
              <w:rPr>
                <w:rFonts w:hint="eastAsia" w:ascii="黑体" w:hAnsi="黑体" w:eastAsia="黑体" w:cs="宋体"/>
                <w:kern w:val="0"/>
                <w:sz w:val="24"/>
                <w:szCs w:val="24"/>
              </w:rPr>
              <w:t>功能要求</w:t>
            </w:r>
          </w:p>
        </w:tc>
        <w:tc>
          <w:tcPr>
            <w:tcW w:w="1275" w:type="dxa"/>
            <w:vMerge w:val="continue"/>
          </w:tcPr>
          <w:p w14:paraId="05B58F80">
            <w:pPr>
              <w:jc w:val="center"/>
              <w:rPr>
                <w:rFonts w:ascii="黑体" w:hAnsi="黑体" w:eastAsia="黑体" w:cs="宋体"/>
                <w:kern w:val="0"/>
                <w:sz w:val="24"/>
                <w:szCs w:val="24"/>
              </w:rPr>
            </w:pPr>
          </w:p>
        </w:tc>
        <w:tc>
          <w:tcPr>
            <w:tcW w:w="1418" w:type="dxa"/>
          </w:tcPr>
          <w:p w14:paraId="64BB5848">
            <w:pPr>
              <w:autoSpaceDE w:val="0"/>
              <w:autoSpaceDN w:val="0"/>
              <w:adjustRightInd w:val="0"/>
              <w:jc w:val="left"/>
              <w:rPr>
                <w:rFonts w:ascii="黑体" w:hAnsi="黑体" w:eastAsia="黑体" w:cs="黑体"/>
                <w:kern w:val="0"/>
                <w:sz w:val="24"/>
                <w:szCs w:val="24"/>
              </w:rPr>
            </w:pPr>
            <w:r>
              <w:rPr>
                <w:rFonts w:hint="eastAsia" w:ascii="黑体" w:hAnsi="黑体" w:eastAsia="黑体" w:cs="宋体"/>
                <w:kern w:val="0"/>
                <w:sz w:val="24"/>
                <w:szCs w:val="24"/>
              </w:rPr>
              <w:t>▲</w:t>
            </w:r>
            <w:r>
              <w:rPr>
                <w:rFonts w:hint="eastAsia" w:ascii="黑体" w:hAnsi="黑体" w:eastAsia="黑体" w:cs="黑体"/>
                <w:kern w:val="0"/>
                <w:sz w:val="24"/>
                <w:szCs w:val="24"/>
              </w:rPr>
              <w:t>操作系统功能</w:t>
            </w:r>
          </w:p>
        </w:tc>
        <w:tc>
          <w:tcPr>
            <w:tcW w:w="4394" w:type="dxa"/>
          </w:tcPr>
          <w:p w14:paraId="13BAB23D">
            <w:pPr>
              <w:widowControl/>
              <w:jc w:val="left"/>
              <w:rPr>
                <w:rFonts w:ascii="黑体" w:hAnsi="黑体" w:eastAsia="黑体"/>
                <w:color w:val="000000"/>
                <w:kern w:val="0"/>
                <w:sz w:val="24"/>
                <w:szCs w:val="24"/>
              </w:rPr>
            </w:pPr>
            <w:r>
              <w:rPr>
                <w:rFonts w:hint="eastAsia" w:ascii="黑体" w:hAnsi="黑体" w:eastAsia="黑体"/>
                <w:color w:val="000000"/>
                <w:kern w:val="0"/>
                <w:sz w:val="24"/>
                <w:szCs w:val="24"/>
              </w:rPr>
              <w:t>a) 支持访问控制、安全审计、网络接入鉴别等功能；b) 支持对资源进行横向扩展，无缝添加新的节点；</w:t>
            </w:r>
            <w:r>
              <w:rPr>
                <w:rFonts w:hint="eastAsia" w:ascii="黑体" w:hAnsi="黑体" w:eastAsia="黑体"/>
                <w:color w:val="000000"/>
                <w:kern w:val="0"/>
                <w:sz w:val="24"/>
                <w:szCs w:val="24"/>
              </w:rPr>
              <w:br w:type="textWrapping"/>
            </w:r>
            <w:r>
              <w:rPr>
                <w:rFonts w:hint="eastAsia" w:ascii="黑体" w:hAnsi="黑体" w:eastAsia="黑体"/>
                <w:color w:val="000000"/>
                <w:kern w:val="0"/>
                <w:sz w:val="24"/>
                <w:szCs w:val="24"/>
              </w:rPr>
              <w:t>c) 支持设置用户CPU、Mem和GPU使用配额，用户配额和项目关联；</w:t>
            </w:r>
            <w:r>
              <w:rPr>
                <w:rFonts w:hint="eastAsia" w:ascii="黑体" w:hAnsi="黑体" w:eastAsia="黑体"/>
                <w:color w:val="000000"/>
                <w:kern w:val="0"/>
                <w:sz w:val="24"/>
                <w:szCs w:val="24"/>
              </w:rPr>
              <w:br w:type="textWrapping"/>
            </w:r>
            <w:r>
              <w:rPr>
                <w:rFonts w:hint="eastAsia" w:ascii="黑体" w:hAnsi="黑体" w:eastAsia="黑体"/>
                <w:color w:val="000000"/>
                <w:kern w:val="0"/>
                <w:sz w:val="24"/>
                <w:szCs w:val="24"/>
              </w:rPr>
              <w:t>d) 分区、项目和个人配额中，可以针对不同GPU类型设置不用的GPU配额，GPU配额支持小数；</w:t>
            </w:r>
            <w:r>
              <w:rPr>
                <w:rFonts w:hint="eastAsia" w:ascii="黑体" w:hAnsi="黑体" w:eastAsia="黑体"/>
                <w:color w:val="000000"/>
                <w:kern w:val="0"/>
                <w:sz w:val="24"/>
                <w:szCs w:val="24"/>
              </w:rPr>
              <w:br w:type="textWrapping"/>
            </w:r>
            <w:r>
              <w:rPr>
                <w:rFonts w:hint="eastAsia" w:ascii="黑体" w:hAnsi="黑体" w:eastAsia="黑体"/>
                <w:color w:val="000000"/>
                <w:kern w:val="0"/>
                <w:sz w:val="24"/>
                <w:szCs w:val="24"/>
              </w:rPr>
              <w:t>e) 支持用户在Web GUI中查看节点资源配置，查看节点CPU、GPU、内存、网络、硬盘等使用情况和历史曲线操作系统</w:t>
            </w:r>
            <w:r>
              <w:rPr>
                <w:rFonts w:hint="eastAsia" w:ascii="黑体" w:hAnsi="黑体" w:eastAsia="黑体"/>
                <w:color w:val="000000"/>
                <w:kern w:val="0"/>
                <w:sz w:val="24"/>
                <w:szCs w:val="24"/>
              </w:rPr>
              <w:br w:type="textWrapping"/>
            </w:r>
            <w:r>
              <w:rPr>
                <w:rFonts w:hint="eastAsia" w:ascii="黑体" w:hAnsi="黑体" w:eastAsia="黑体"/>
                <w:color w:val="000000"/>
                <w:kern w:val="0"/>
                <w:sz w:val="24"/>
                <w:szCs w:val="24"/>
              </w:rPr>
              <w:t>f) 支持在系统中使用ollma/vllm一键部署DeepSeek系列模型；支持训练完毕的Tensorflow模型使用TensorServing进行部署</w:t>
            </w:r>
            <w:r>
              <w:rPr>
                <w:rFonts w:hint="eastAsia" w:ascii="黑体" w:hAnsi="黑体" w:eastAsia="黑体"/>
                <w:color w:val="000000"/>
                <w:kern w:val="0"/>
                <w:sz w:val="24"/>
                <w:szCs w:val="24"/>
              </w:rPr>
              <w:br w:type="textWrapping"/>
            </w:r>
            <w:r>
              <w:rPr>
                <w:rFonts w:hint="eastAsia" w:ascii="黑体" w:hAnsi="黑体" w:eastAsia="黑体"/>
                <w:color w:val="000000"/>
                <w:kern w:val="0"/>
                <w:sz w:val="24"/>
                <w:szCs w:val="24"/>
              </w:rPr>
              <w:t>g) 支持管理员可以设置slurm-client数量和资源使用量，满足客户端对任务提交和编译任务的不同需求；防止长时间占用资源禁止普通用户在slurm client中使用salloc，用户只能ssh登录运行有自己任务的计算节点并且只能执行有限的命令查看资源使用状况</w:t>
            </w:r>
            <w:r>
              <w:rPr>
                <w:rFonts w:hint="eastAsia" w:ascii="黑体" w:hAnsi="黑体" w:eastAsia="黑体"/>
                <w:color w:val="000000"/>
                <w:kern w:val="0"/>
                <w:sz w:val="24"/>
                <w:szCs w:val="24"/>
              </w:rPr>
              <w:br w:type="textWrapping"/>
            </w:r>
            <w:r>
              <w:rPr>
                <w:rFonts w:hint="eastAsia" w:ascii="黑体" w:hAnsi="黑体" w:eastAsia="黑体"/>
                <w:color w:val="000000"/>
                <w:kern w:val="0"/>
                <w:sz w:val="24"/>
                <w:szCs w:val="24"/>
              </w:rPr>
              <w:t>h) 通过slurm插件方式，在slurm partition分区配额基础上限制用户和项目配额，提交任务时对路径、输出文件等进行有效检查</w:t>
            </w:r>
            <w:r>
              <w:rPr>
                <w:rFonts w:hint="eastAsia" w:ascii="黑体" w:hAnsi="黑体" w:eastAsia="黑体"/>
                <w:color w:val="000000"/>
                <w:kern w:val="0"/>
                <w:sz w:val="24"/>
                <w:szCs w:val="24"/>
              </w:rPr>
              <w:br w:type="textWrapping"/>
            </w:r>
            <w:r>
              <w:rPr>
                <w:rFonts w:hint="eastAsia" w:ascii="黑体" w:hAnsi="黑体" w:eastAsia="黑体"/>
                <w:color w:val="000000"/>
                <w:kern w:val="0"/>
                <w:sz w:val="24"/>
                <w:szCs w:val="24"/>
              </w:rPr>
              <w:t>i) 支持module和apptainer方式加载运行环境来运行任务,可提供oneapi toolkit(dpc++，ifort、icpx，intel mpi，mkl</w:t>
            </w:r>
            <w:r>
              <w:rPr>
                <w:rFonts w:hint="eastAsia" w:ascii="黑体" w:hAnsi="黑体" w:eastAsia="黑体"/>
                <w:color w:val="000000"/>
                <w:kern w:val="0"/>
                <w:sz w:val="24"/>
                <w:szCs w:val="24"/>
              </w:rPr>
              <w:br w:type="textWrapping"/>
            </w:r>
            <w:r>
              <w:rPr>
                <w:rFonts w:hint="eastAsia" w:ascii="黑体" w:hAnsi="黑体" w:eastAsia="黑体"/>
                <w:color w:val="000000"/>
                <w:kern w:val="0"/>
                <w:sz w:val="24"/>
                <w:szCs w:val="24"/>
              </w:rPr>
              <w:t>g) 支持支持对AI交互式任务和HPC配置调试任务进行重启，持当任务状态发生变更（创建、删除、错误中断）时发送邮件通知用户</w:t>
            </w:r>
            <w:r>
              <w:rPr>
                <w:rFonts w:hint="eastAsia" w:ascii="黑体" w:hAnsi="黑体" w:eastAsia="黑体"/>
                <w:color w:val="000000"/>
                <w:kern w:val="0"/>
                <w:sz w:val="24"/>
                <w:szCs w:val="24"/>
              </w:rPr>
              <w:br w:type="textWrapping"/>
            </w:r>
            <w:r>
              <w:rPr>
                <w:rFonts w:hint="eastAsia" w:ascii="黑体" w:hAnsi="黑体" w:eastAsia="黑体"/>
                <w:color w:val="000000"/>
                <w:kern w:val="0"/>
                <w:sz w:val="24"/>
                <w:szCs w:val="24"/>
              </w:rPr>
              <w:t>k) 支持常用的分布式存储例如gluster、lustre等，支持IB高速网络和RDMA，同时查看卷的使用百分比，展示卷关联用户的使用空间统计排名</w:t>
            </w:r>
            <w:r>
              <w:rPr>
                <w:rFonts w:hint="eastAsia" w:ascii="黑体" w:hAnsi="黑体" w:eastAsia="黑体"/>
                <w:color w:val="000000"/>
                <w:kern w:val="0"/>
                <w:sz w:val="24"/>
                <w:szCs w:val="24"/>
              </w:rPr>
              <w:br w:type="textWrapping"/>
            </w:r>
            <w:r>
              <w:rPr>
                <w:rFonts w:hint="eastAsia" w:ascii="黑体" w:hAnsi="黑体" w:eastAsia="黑体"/>
                <w:color w:val="000000"/>
                <w:kern w:val="0"/>
                <w:sz w:val="24"/>
                <w:szCs w:val="24"/>
              </w:rPr>
              <w:t>l) 不同用户的私有数据相互隔离，用户不同的项目数据之间相互隔离</w:t>
            </w:r>
            <w:r>
              <w:rPr>
                <w:rFonts w:hint="eastAsia" w:ascii="黑体" w:hAnsi="黑体" w:eastAsia="黑体"/>
                <w:color w:val="000000"/>
                <w:kern w:val="0"/>
                <w:sz w:val="24"/>
                <w:szCs w:val="24"/>
              </w:rPr>
              <w:br w:type="textWrapping"/>
            </w:r>
            <w:r>
              <w:rPr>
                <w:rFonts w:hint="eastAsia" w:ascii="黑体" w:hAnsi="黑体" w:eastAsia="黑体"/>
                <w:color w:val="000000"/>
                <w:kern w:val="0"/>
                <w:sz w:val="24"/>
                <w:szCs w:val="24"/>
              </w:rPr>
              <w:t>m）用户删除web文件后，文件在回收站中保存一定时长，在有效时长之内，可以通过回收站恢复，管理员可以开启关闭回收站功能并设置数据保存时间</w:t>
            </w:r>
          </w:p>
          <w:p w14:paraId="37C596C4">
            <w:pPr>
              <w:widowControl/>
              <w:jc w:val="left"/>
              <w:rPr>
                <w:rFonts w:ascii="黑体" w:hAnsi="黑体" w:eastAsia="黑体"/>
                <w:color w:val="000000"/>
                <w:kern w:val="0"/>
                <w:sz w:val="24"/>
                <w:szCs w:val="24"/>
              </w:rPr>
            </w:pPr>
            <w:r>
              <w:rPr>
                <w:rFonts w:ascii="黑体" w:hAnsi="黑体" w:eastAsia="黑体"/>
                <w:color w:val="000000"/>
                <w:kern w:val="0"/>
                <w:sz w:val="24"/>
                <w:szCs w:val="24"/>
              </w:rPr>
              <w:t>n</w:t>
            </w:r>
            <w:r>
              <w:rPr>
                <w:rFonts w:hint="eastAsia" w:ascii="黑体" w:hAnsi="黑体" w:eastAsia="黑体"/>
                <w:color w:val="000000"/>
                <w:kern w:val="0"/>
                <w:sz w:val="24"/>
                <w:szCs w:val="24"/>
              </w:rPr>
              <w:t>）支持基于PS模式的TensorFlow框架、Horovod的分布式训练，使用TensorBoard、Visdom、VisualDL、MxBoard等工具对Tensorflow、PyTorch、MxNet的训练过程进行可视化；</w:t>
            </w:r>
          </w:p>
          <w:p w14:paraId="7955EFAE">
            <w:pPr>
              <w:widowControl/>
              <w:jc w:val="left"/>
              <w:rPr>
                <w:rFonts w:ascii="黑体" w:hAnsi="黑体" w:eastAsia="黑体"/>
                <w:color w:val="000000"/>
                <w:kern w:val="0"/>
                <w:sz w:val="24"/>
                <w:szCs w:val="24"/>
              </w:rPr>
            </w:pPr>
            <w:r>
              <w:rPr>
                <w:rFonts w:ascii="黑体" w:hAnsi="黑体" w:eastAsia="黑体"/>
                <w:color w:val="000000"/>
                <w:kern w:val="0"/>
                <w:sz w:val="24"/>
                <w:szCs w:val="24"/>
              </w:rPr>
              <w:t>o</w:t>
            </w:r>
            <w:r>
              <w:rPr>
                <w:rFonts w:hint="eastAsia" w:ascii="黑体" w:hAnsi="黑体" w:eastAsia="黑体"/>
                <w:color w:val="000000"/>
                <w:kern w:val="0"/>
                <w:sz w:val="24"/>
                <w:szCs w:val="24"/>
              </w:rPr>
              <w:t>）支持使用oneAPI Basekit、oneAPI AI Kit，OpenVINO等镜像创建任务</w:t>
            </w:r>
            <w:r>
              <w:rPr>
                <w:rFonts w:hint="eastAsia" w:ascii="黑体" w:hAnsi="黑体" w:eastAsia="黑体"/>
                <w:color w:val="000000"/>
                <w:kern w:val="0"/>
                <w:sz w:val="24"/>
                <w:szCs w:val="24"/>
              </w:rPr>
              <w:br w:type="textWrapping"/>
            </w:r>
            <w:r>
              <w:rPr>
                <w:rFonts w:ascii="黑体" w:hAnsi="黑体" w:eastAsia="黑体"/>
                <w:color w:val="000000"/>
                <w:kern w:val="0"/>
                <w:sz w:val="24"/>
                <w:szCs w:val="24"/>
              </w:rPr>
              <w:t>p</w:t>
            </w:r>
            <w:r>
              <w:rPr>
                <w:rFonts w:hint="eastAsia" w:ascii="黑体" w:hAnsi="黑体" w:eastAsia="黑体"/>
                <w:color w:val="000000"/>
                <w:kern w:val="0"/>
                <w:sz w:val="24"/>
                <w:szCs w:val="24"/>
              </w:rPr>
              <w:t>) 其他功能应满足操作系统政府采购需求标准中加的指标要求</w:t>
            </w:r>
          </w:p>
        </w:tc>
        <w:tc>
          <w:tcPr>
            <w:tcW w:w="851" w:type="dxa"/>
            <w:vMerge w:val="continue"/>
          </w:tcPr>
          <w:p w14:paraId="75336494">
            <w:pPr>
              <w:rPr>
                <w:rFonts w:ascii="黑体" w:hAnsi="黑体" w:eastAsia="黑体" w:cs="宋体"/>
                <w:kern w:val="0"/>
                <w:sz w:val="24"/>
                <w:szCs w:val="24"/>
              </w:rPr>
            </w:pPr>
          </w:p>
        </w:tc>
      </w:tr>
      <w:tr w14:paraId="02722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8" w:hRule="atLeast"/>
          <w:jc w:val="center"/>
        </w:trPr>
        <w:tc>
          <w:tcPr>
            <w:tcW w:w="562" w:type="dxa"/>
          </w:tcPr>
          <w:p w14:paraId="3042D89C">
            <w:pPr>
              <w:jc w:val="center"/>
              <w:rPr>
                <w:rFonts w:ascii="黑体" w:hAnsi="黑体" w:eastAsia="黑体"/>
                <w:color w:val="000000"/>
                <w:kern w:val="0"/>
                <w:sz w:val="24"/>
                <w:szCs w:val="24"/>
              </w:rPr>
            </w:pPr>
            <w:r>
              <w:rPr>
                <w:rFonts w:hint="eastAsia" w:ascii="黑体" w:hAnsi="黑体" w:eastAsia="黑体"/>
                <w:color w:val="000000"/>
                <w:kern w:val="0"/>
                <w:sz w:val="24"/>
                <w:szCs w:val="24"/>
              </w:rPr>
              <w:t>50</w:t>
            </w:r>
          </w:p>
        </w:tc>
        <w:tc>
          <w:tcPr>
            <w:tcW w:w="993" w:type="dxa"/>
          </w:tcPr>
          <w:p w14:paraId="7ADCCFD7">
            <w:pPr>
              <w:jc w:val="center"/>
              <w:rPr>
                <w:rFonts w:ascii="黑体" w:hAnsi="黑体" w:eastAsia="黑体" w:cs="宋体"/>
                <w:kern w:val="0"/>
                <w:sz w:val="24"/>
                <w:szCs w:val="24"/>
              </w:rPr>
            </w:pPr>
            <w:r>
              <w:rPr>
                <w:rFonts w:hint="eastAsia" w:ascii="黑体" w:hAnsi="黑体" w:eastAsia="黑体" w:cs="宋体"/>
                <w:kern w:val="0"/>
                <w:sz w:val="24"/>
                <w:szCs w:val="24"/>
              </w:rPr>
              <w:t>功能要求</w:t>
            </w:r>
          </w:p>
        </w:tc>
        <w:tc>
          <w:tcPr>
            <w:tcW w:w="1275" w:type="dxa"/>
          </w:tcPr>
          <w:p w14:paraId="78725536">
            <w:pPr>
              <w:autoSpaceDE w:val="0"/>
              <w:autoSpaceDN w:val="0"/>
              <w:adjustRightInd w:val="0"/>
              <w:jc w:val="left"/>
              <w:rPr>
                <w:rFonts w:ascii="黑体" w:hAnsi="黑体" w:eastAsia="黑体" w:cs="黑体"/>
                <w:kern w:val="0"/>
                <w:sz w:val="24"/>
                <w:szCs w:val="24"/>
              </w:rPr>
            </w:pPr>
            <w:r>
              <w:rPr>
                <w:rFonts w:hint="eastAsia" w:ascii="黑体" w:hAnsi="黑体" w:eastAsia="黑体" w:cs="宋体"/>
                <w:kern w:val="0"/>
                <w:sz w:val="24"/>
                <w:szCs w:val="24"/>
              </w:rPr>
              <w:t>▲</w:t>
            </w:r>
            <w:r>
              <w:rPr>
                <w:rFonts w:hint="eastAsia" w:ascii="黑体" w:hAnsi="黑体" w:eastAsia="黑体" w:cs="黑体"/>
                <w:kern w:val="0"/>
                <w:sz w:val="24"/>
                <w:szCs w:val="24"/>
              </w:rPr>
              <w:t>中文信息处理功能</w:t>
            </w:r>
          </w:p>
        </w:tc>
        <w:tc>
          <w:tcPr>
            <w:tcW w:w="1418" w:type="dxa"/>
          </w:tcPr>
          <w:p w14:paraId="6DBE95FD">
            <w:pPr>
              <w:autoSpaceDE w:val="0"/>
              <w:autoSpaceDN w:val="0"/>
              <w:adjustRightInd w:val="0"/>
              <w:jc w:val="left"/>
              <w:rPr>
                <w:rFonts w:ascii="黑体" w:hAnsi="黑体" w:eastAsia="黑体" w:cs="黑体"/>
                <w:kern w:val="0"/>
                <w:sz w:val="24"/>
                <w:szCs w:val="24"/>
              </w:rPr>
            </w:pPr>
            <w:r>
              <w:rPr>
                <w:rFonts w:hint="eastAsia" w:ascii="黑体" w:hAnsi="黑体" w:eastAsia="黑体" w:cs="宋体"/>
                <w:kern w:val="0"/>
                <w:sz w:val="24"/>
                <w:szCs w:val="24"/>
              </w:rPr>
              <w:t>▲</w:t>
            </w:r>
            <w:r>
              <w:rPr>
                <w:rFonts w:hint="eastAsia" w:ascii="黑体" w:hAnsi="黑体" w:eastAsia="黑体" w:cs="黑体"/>
                <w:kern w:val="0"/>
                <w:sz w:val="24"/>
                <w:szCs w:val="24"/>
              </w:rPr>
              <w:t>中文信息处理</w:t>
            </w:r>
          </w:p>
        </w:tc>
        <w:tc>
          <w:tcPr>
            <w:tcW w:w="4394" w:type="dxa"/>
          </w:tcPr>
          <w:p w14:paraId="5E2D37E7">
            <w:pPr>
              <w:rPr>
                <w:rFonts w:ascii="黑体" w:hAnsi="黑体" w:eastAsia="黑体" w:cs="宋体"/>
                <w:kern w:val="0"/>
                <w:sz w:val="24"/>
                <w:szCs w:val="24"/>
              </w:rPr>
            </w:pPr>
            <w:r>
              <w:rPr>
                <w:rFonts w:hint="eastAsia" w:ascii="黑体" w:hAnsi="黑体" w:eastAsia="黑体" w:cs="黑体"/>
                <w:kern w:val="0"/>
                <w:sz w:val="24"/>
                <w:szCs w:val="24"/>
              </w:rPr>
              <w:t>符合</w:t>
            </w:r>
            <w:r>
              <w:rPr>
                <w:rFonts w:ascii="黑体" w:hAnsi="黑体" w:eastAsia="黑体" w:cs="黑体"/>
                <w:kern w:val="0"/>
                <w:sz w:val="24"/>
                <w:szCs w:val="24"/>
              </w:rPr>
              <w:t xml:space="preserve">GB 18030 </w:t>
            </w:r>
            <w:r>
              <w:rPr>
                <w:rFonts w:hint="eastAsia" w:ascii="黑体" w:hAnsi="黑体" w:eastAsia="黑体" w:cs="黑体"/>
                <w:kern w:val="0"/>
                <w:sz w:val="24"/>
                <w:szCs w:val="24"/>
              </w:rPr>
              <w:t>的有关规定</w:t>
            </w:r>
          </w:p>
        </w:tc>
        <w:tc>
          <w:tcPr>
            <w:tcW w:w="851" w:type="dxa"/>
            <w:vMerge w:val="continue"/>
          </w:tcPr>
          <w:p w14:paraId="3C72212D">
            <w:pPr>
              <w:rPr>
                <w:rFonts w:ascii="黑体" w:hAnsi="黑体" w:eastAsia="黑体" w:cs="宋体"/>
                <w:kern w:val="0"/>
                <w:sz w:val="24"/>
                <w:szCs w:val="24"/>
              </w:rPr>
            </w:pPr>
          </w:p>
        </w:tc>
      </w:tr>
      <w:tr w14:paraId="4F40A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8" w:hRule="atLeast"/>
          <w:jc w:val="center"/>
        </w:trPr>
        <w:tc>
          <w:tcPr>
            <w:tcW w:w="562" w:type="dxa"/>
          </w:tcPr>
          <w:p w14:paraId="290BA7D0">
            <w:pPr>
              <w:jc w:val="center"/>
              <w:rPr>
                <w:rFonts w:ascii="黑体" w:hAnsi="黑体" w:eastAsia="黑体"/>
                <w:color w:val="000000"/>
                <w:kern w:val="0"/>
                <w:sz w:val="24"/>
                <w:szCs w:val="24"/>
              </w:rPr>
            </w:pPr>
            <w:r>
              <w:rPr>
                <w:rFonts w:hint="eastAsia" w:ascii="黑体" w:hAnsi="黑体" w:eastAsia="黑体"/>
                <w:color w:val="000000"/>
                <w:kern w:val="0"/>
                <w:sz w:val="24"/>
                <w:szCs w:val="24"/>
              </w:rPr>
              <w:t>51</w:t>
            </w:r>
          </w:p>
        </w:tc>
        <w:tc>
          <w:tcPr>
            <w:tcW w:w="993" w:type="dxa"/>
          </w:tcPr>
          <w:p w14:paraId="71023A24">
            <w:pPr>
              <w:jc w:val="center"/>
              <w:rPr>
                <w:rFonts w:ascii="黑体" w:hAnsi="黑体" w:eastAsia="黑体" w:cs="宋体"/>
                <w:kern w:val="0"/>
                <w:sz w:val="24"/>
                <w:szCs w:val="24"/>
              </w:rPr>
            </w:pPr>
            <w:r>
              <w:rPr>
                <w:rFonts w:hint="eastAsia" w:ascii="黑体" w:hAnsi="黑体" w:eastAsia="黑体" w:cs="黑体"/>
                <w:kern w:val="0"/>
                <w:sz w:val="24"/>
                <w:szCs w:val="24"/>
              </w:rPr>
              <w:t>安全要求</w:t>
            </w:r>
          </w:p>
        </w:tc>
        <w:tc>
          <w:tcPr>
            <w:tcW w:w="1275" w:type="dxa"/>
          </w:tcPr>
          <w:p w14:paraId="288DD1A0">
            <w:pPr>
              <w:autoSpaceDE w:val="0"/>
              <w:autoSpaceDN w:val="0"/>
              <w:adjustRightInd w:val="0"/>
              <w:jc w:val="left"/>
              <w:rPr>
                <w:rFonts w:ascii="黑体" w:hAnsi="黑体" w:eastAsia="黑体" w:cs="黑体"/>
                <w:kern w:val="0"/>
                <w:sz w:val="24"/>
                <w:szCs w:val="24"/>
              </w:rPr>
            </w:pPr>
            <w:r>
              <w:rPr>
                <w:rFonts w:hint="eastAsia" w:ascii="黑体" w:hAnsi="黑体" w:eastAsia="黑体" w:cs="宋体"/>
                <w:kern w:val="0"/>
                <w:sz w:val="24"/>
                <w:szCs w:val="24"/>
              </w:rPr>
              <w:t>▲</w:t>
            </w:r>
            <w:r>
              <w:rPr>
                <w:rFonts w:hint="eastAsia" w:ascii="黑体" w:hAnsi="黑体" w:eastAsia="黑体" w:cs="黑体"/>
                <w:kern w:val="0"/>
                <w:sz w:val="24"/>
                <w:szCs w:val="24"/>
              </w:rPr>
              <w:t>关键部件安全要求</w:t>
            </w:r>
          </w:p>
        </w:tc>
        <w:tc>
          <w:tcPr>
            <w:tcW w:w="1418" w:type="dxa"/>
          </w:tcPr>
          <w:p w14:paraId="7597EDAD">
            <w:pPr>
              <w:jc w:val="center"/>
              <w:rPr>
                <w:rFonts w:ascii="黑体" w:hAnsi="黑体" w:eastAsia="黑体" w:cs="宋体"/>
                <w:kern w:val="0"/>
                <w:sz w:val="24"/>
                <w:szCs w:val="24"/>
              </w:rPr>
            </w:pPr>
            <w:r>
              <w:rPr>
                <w:rFonts w:hint="eastAsia" w:ascii="黑体" w:hAnsi="黑体" w:eastAsia="黑体" w:cs="宋体"/>
                <w:kern w:val="0"/>
                <w:sz w:val="24"/>
                <w:szCs w:val="24"/>
              </w:rPr>
              <w:t>▲关键部件安全要求</w:t>
            </w:r>
          </w:p>
        </w:tc>
        <w:tc>
          <w:tcPr>
            <w:tcW w:w="4394" w:type="dxa"/>
          </w:tcPr>
          <w:p w14:paraId="2CCBA241">
            <w:pPr>
              <w:rPr>
                <w:rFonts w:ascii="黑体" w:hAnsi="黑体" w:eastAsia="黑体" w:cs="宋体"/>
                <w:kern w:val="0"/>
                <w:sz w:val="24"/>
                <w:szCs w:val="24"/>
              </w:rPr>
            </w:pPr>
            <w:r>
              <w:rPr>
                <w:rFonts w:hint="eastAsia" w:ascii="黑体" w:hAnsi="黑体" w:eastAsia="黑体" w:cs="宋体"/>
                <w:kern w:val="0"/>
                <w:sz w:val="24"/>
                <w:szCs w:val="24"/>
              </w:rPr>
              <w:t>CPU 和操作系统等关键部件应当符合安全可靠测评要求</w:t>
            </w:r>
          </w:p>
        </w:tc>
        <w:tc>
          <w:tcPr>
            <w:tcW w:w="851" w:type="dxa"/>
            <w:vMerge w:val="continue"/>
          </w:tcPr>
          <w:p w14:paraId="6FD576AD">
            <w:pPr>
              <w:rPr>
                <w:rFonts w:ascii="黑体" w:hAnsi="黑体" w:eastAsia="黑体" w:cs="宋体"/>
                <w:kern w:val="0"/>
                <w:sz w:val="24"/>
                <w:szCs w:val="24"/>
              </w:rPr>
            </w:pPr>
          </w:p>
        </w:tc>
      </w:tr>
      <w:tr w14:paraId="40E49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8" w:hRule="atLeast"/>
          <w:jc w:val="center"/>
        </w:trPr>
        <w:tc>
          <w:tcPr>
            <w:tcW w:w="562" w:type="dxa"/>
          </w:tcPr>
          <w:p w14:paraId="76B38367">
            <w:pPr>
              <w:jc w:val="center"/>
              <w:rPr>
                <w:rFonts w:ascii="黑体" w:hAnsi="黑体" w:eastAsia="黑体"/>
                <w:color w:val="000000"/>
                <w:kern w:val="0"/>
                <w:sz w:val="24"/>
                <w:szCs w:val="24"/>
              </w:rPr>
            </w:pPr>
            <w:r>
              <w:rPr>
                <w:rFonts w:hint="eastAsia" w:ascii="黑体" w:hAnsi="黑体" w:eastAsia="黑体"/>
                <w:color w:val="000000"/>
                <w:kern w:val="0"/>
                <w:sz w:val="24"/>
                <w:szCs w:val="24"/>
              </w:rPr>
              <w:t>52</w:t>
            </w:r>
          </w:p>
        </w:tc>
        <w:tc>
          <w:tcPr>
            <w:tcW w:w="993" w:type="dxa"/>
          </w:tcPr>
          <w:p w14:paraId="3755C2D7">
            <w:pPr>
              <w:jc w:val="center"/>
              <w:rPr>
                <w:rFonts w:ascii="黑体" w:hAnsi="黑体" w:eastAsia="黑体" w:cs="宋体"/>
                <w:kern w:val="0"/>
                <w:sz w:val="24"/>
                <w:szCs w:val="24"/>
              </w:rPr>
            </w:pPr>
            <w:r>
              <w:rPr>
                <w:rFonts w:hint="eastAsia" w:ascii="黑体" w:hAnsi="黑体" w:eastAsia="黑体" w:cs="黑体"/>
                <w:kern w:val="0"/>
                <w:sz w:val="24"/>
                <w:szCs w:val="24"/>
              </w:rPr>
              <w:t>安全要求</w:t>
            </w:r>
          </w:p>
        </w:tc>
        <w:tc>
          <w:tcPr>
            <w:tcW w:w="1275" w:type="dxa"/>
          </w:tcPr>
          <w:p w14:paraId="6C15C1C8">
            <w:pPr>
              <w:jc w:val="center"/>
              <w:rPr>
                <w:rFonts w:ascii="黑体" w:hAnsi="黑体" w:eastAsia="黑体" w:cs="宋体"/>
                <w:kern w:val="0"/>
                <w:sz w:val="24"/>
                <w:szCs w:val="24"/>
              </w:rPr>
            </w:pPr>
            <w:r>
              <w:rPr>
                <w:rFonts w:hint="eastAsia" w:ascii="黑体" w:hAnsi="黑体" w:eastAsia="黑体" w:cs="宋体"/>
                <w:kern w:val="0"/>
                <w:sz w:val="24"/>
                <w:szCs w:val="24"/>
              </w:rPr>
              <w:t>▲固件安全要求</w:t>
            </w:r>
          </w:p>
        </w:tc>
        <w:tc>
          <w:tcPr>
            <w:tcW w:w="1418" w:type="dxa"/>
          </w:tcPr>
          <w:p w14:paraId="2EC94A29">
            <w:pPr>
              <w:jc w:val="center"/>
              <w:rPr>
                <w:rFonts w:ascii="黑体" w:hAnsi="黑体" w:eastAsia="黑体" w:cs="宋体"/>
                <w:kern w:val="0"/>
                <w:sz w:val="24"/>
                <w:szCs w:val="24"/>
              </w:rPr>
            </w:pPr>
            <w:r>
              <w:rPr>
                <w:rFonts w:hint="eastAsia" w:ascii="黑体" w:hAnsi="黑体" w:eastAsia="黑体" w:cs="宋体"/>
                <w:kern w:val="0"/>
                <w:sz w:val="24"/>
                <w:szCs w:val="24"/>
              </w:rPr>
              <w:t>▲</w:t>
            </w:r>
            <w:r>
              <w:rPr>
                <w:rFonts w:hint="eastAsia" w:ascii="黑体" w:hAnsi="黑体" w:eastAsia="黑体" w:cs="黑体"/>
                <w:kern w:val="0"/>
                <w:sz w:val="24"/>
                <w:szCs w:val="24"/>
              </w:rPr>
              <w:t>故障检测</w:t>
            </w:r>
          </w:p>
        </w:tc>
        <w:tc>
          <w:tcPr>
            <w:tcW w:w="4394" w:type="dxa"/>
          </w:tcPr>
          <w:p w14:paraId="0EFF5330">
            <w:pPr>
              <w:rPr>
                <w:rFonts w:ascii="黑体" w:hAnsi="黑体" w:eastAsia="黑体" w:cs="宋体"/>
                <w:kern w:val="0"/>
                <w:sz w:val="24"/>
                <w:szCs w:val="24"/>
              </w:rPr>
            </w:pPr>
            <w:r>
              <w:rPr>
                <w:rFonts w:hint="eastAsia" w:ascii="黑体" w:hAnsi="黑体" w:eastAsia="黑体" w:cs="宋体"/>
                <w:kern w:val="0"/>
                <w:sz w:val="24"/>
                <w:szCs w:val="24"/>
              </w:rPr>
              <w:t>支持故障检测功能，可以检测到具体的FRU（内存、硬盘等）的故障并发出告警</w:t>
            </w:r>
          </w:p>
        </w:tc>
        <w:tc>
          <w:tcPr>
            <w:tcW w:w="851" w:type="dxa"/>
            <w:vMerge w:val="continue"/>
          </w:tcPr>
          <w:p w14:paraId="1E27504E">
            <w:pPr>
              <w:rPr>
                <w:rFonts w:ascii="黑体" w:hAnsi="黑体" w:eastAsia="黑体" w:cs="宋体"/>
                <w:kern w:val="0"/>
                <w:sz w:val="24"/>
                <w:szCs w:val="24"/>
              </w:rPr>
            </w:pPr>
          </w:p>
        </w:tc>
      </w:tr>
      <w:tr w14:paraId="71E8A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8" w:hRule="atLeast"/>
          <w:jc w:val="center"/>
        </w:trPr>
        <w:tc>
          <w:tcPr>
            <w:tcW w:w="562" w:type="dxa"/>
          </w:tcPr>
          <w:p w14:paraId="73532036">
            <w:pPr>
              <w:jc w:val="center"/>
              <w:rPr>
                <w:rFonts w:ascii="黑体" w:hAnsi="黑体" w:eastAsia="黑体"/>
                <w:color w:val="000000"/>
                <w:kern w:val="0"/>
                <w:sz w:val="24"/>
                <w:szCs w:val="24"/>
              </w:rPr>
            </w:pPr>
            <w:r>
              <w:rPr>
                <w:rFonts w:hint="eastAsia" w:ascii="黑体" w:hAnsi="黑体" w:eastAsia="黑体"/>
                <w:color w:val="000000"/>
                <w:kern w:val="0"/>
                <w:sz w:val="24"/>
                <w:szCs w:val="24"/>
              </w:rPr>
              <w:t>53</w:t>
            </w:r>
          </w:p>
        </w:tc>
        <w:tc>
          <w:tcPr>
            <w:tcW w:w="993" w:type="dxa"/>
          </w:tcPr>
          <w:p w14:paraId="1D4ACE84">
            <w:pPr>
              <w:jc w:val="center"/>
              <w:rPr>
                <w:rFonts w:ascii="黑体" w:hAnsi="黑体" w:eastAsia="黑体" w:cs="宋体"/>
                <w:kern w:val="0"/>
                <w:sz w:val="24"/>
                <w:szCs w:val="24"/>
              </w:rPr>
            </w:pPr>
            <w:r>
              <w:rPr>
                <w:rFonts w:hint="eastAsia" w:ascii="黑体" w:hAnsi="黑体" w:eastAsia="黑体" w:cs="黑体"/>
                <w:kern w:val="0"/>
                <w:sz w:val="24"/>
                <w:szCs w:val="24"/>
              </w:rPr>
              <w:t>安全要求</w:t>
            </w:r>
          </w:p>
        </w:tc>
        <w:tc>
          <w:tcPr>
            <w:tcW w:w="1275" w:type="dxa"/>
            <w:vMerge w:val="restart"/>
          </w:tcPr>
          <w:p w14:paraId="62B1DD45">
            <w:pPr>
              <w:jc w:val="center"/>
              <w:rPr>
                <w:rFonts w:ascii="黑体" w:hAnsi="黑体" w:eastAsia="黑体" w:cs="宋体"/>
                <w:kern w:val="0"/>
                <w:sz w:val="24"/>
                <w:szCs w:val="24"/>
              </w:rPr>
            </w:pPr>
            <w:r>
              <w:rPr>
                <w:rFonts w:hint="eastAsia" w:ascii="黑体" w:hAnsi="黑体" w:eastAsia="黑体" w:cs="宋体"/>
                <w:kern w:val="0"/>
                <w:sz w:val="24"/>
                <w:szCs w:val="24"/>
              </w:rPr>
              <w:t>▲系统安全要求</w:t>
            </w:r>
          </w:p>
        </w:tc>
        <w:tc>
          <w:tcPr>
            <w:tcW w:w="1418" w:type="dxa"/>
          </w:tcPr>
          <w:p w14:paraId="32DA11EE">
            <w:pPr>
              <w:autoSpaceDE w:val="0"/>
              <w:autoSpaceDN w:val="0"/>
              <w:adjustRightInd w:val="0"/>
              <w:jc w:val="left"/>
              <w:rPr>
                <w:rFonts w:ascii="黑体" w:hAnsi="黑体" w:eastAsia="黑体" w:cs="黑体"/>
                <w:kern w:val="0"/>
                <w:sz w:val="24"/>
                <w:szCs w:val="24"/>
              </w:rPr>
            </w:pPr>
            <w:r>
              <w:rPr>
                <w:rFonts w:hint="eastAsia" w:ascii="黑体" w:hAnsi="黑体" w:eastAsia="黑体" w:cs="宋体"/>
                <w:kern w:val="0"/>
                <w:sz w:val="24"/>
                <w:szCs w:val="24"/>
              </w:rPr>
              <w:t>▲</w:t>
            </w:r>
            <w:r>
              <w:rPr>
                <w:rFonts w:hint="eastAsia" w:ascii="黑体" w:hAnsi="黑体" w:eastAsia="黑体" w:cs="黑体"/>
                <w:kern w:val="0"/>
                <w:sz w:val="24"/>
                <w:szCs w:val="24"/>
              </w:rPr>
              <w:t>弱口令字典检查</w:t>
            </w:r>
          </w:p>
        </w:tc>
        <w:tc>
          <w:tcPr>
            <w:tcW w:w="4394" w:type="dxa"/>
          </w:tcPr>
          <w:p w14:paraId="3B3E1E12">
            <w:pPr>
              <w:autoSpaceDE w:val="0"/>
              <w:autoSpaceDN w:val="0"/>
              <w:adjustRightInd w:val="0"/>
              <w:jc w:val="left"/>
              <w:rPr>
                <w:rFonts w:ascii="黑体" w:hAnsi="黑体" w:eastAsia="黑体" w:cs="黑体"/>
                <w:kern w:val="0"/>
                <w:sz w:val="24"/>
                <w:szCs w:val="24"/>
              </w:rPr>
            </w:pPr>
            <w:r>
              <w:rPr>
                <w:rFonts w:hint="eastAsia" w:ascii="黑体" w:hAnsi="黑体" w:eastAsia="黑体" w:cs="黑体"/>
                <w:kern w:val="0"/>
                <w:sz w:val="24"/>
                <w:szCs w:val="24"/>
              </w:rPr>
              <w:t>支持弱口令字典检查功能，出现在</w:t>
            </w:r>
          </w:p>
          <w:p w14:paraId="380DE031">
            <w:pPr>
              <w:autoSpaceDE w:val="0"/>
              <w:autoSpaceDN w:val="0"/>
              <w:adjustRightInd w:val="0"/>
              <w:jc w:val="left"/>
              <w:rPr>
                <w:rFonts w:ascii="黑体" w:hAnsi="黑体" w:eastAsia="黑体" w:cs="黑体"/>
                <w:kern w:val="0"/>
                <w:sz w:val="24"/>
                <w:szCs w:val="24"/>
              </w:rPr>
            </w:pPr>
            <w:r>
              <w:rPr>
                <w:rFonts w:hint="eastAsia" w:ascii="黑体" w:hAnsi="黑体" w:eastAsia="黑体" w:cs="黑体"/>
                <w:kern w:val="0"/>
                <w:sz w:val="24"/>
                <w:szCs w:val="24"/>
              </w:rPr>
              <w:t>弱口令字典中的字符串不能被设置</w:t>
            </w:r>
          </w:p>
          <w:p w14:paraId="03569169">
            <w:pPr>
              <w:rPr>
                <w:rFonts w:ascii="黑体" w:hAnsi="黑体" w:eastAsia="黑体" w:cs="宋体"/>
                <w:kern w:val="0"/>
                <w:sz w:val="24"/>
                <w:szCs w:val="24"/>
              </w:rPr>
            </w:pPr>
            <w:r>
              <w:rPr>
                <w:rFonts w:hint="eastAsia" w:ascii="黑体" w:hAnsi="黑体" w:eastAsia="黑体" w:cs="黑体"/>
                <w:kern w:val="0"/>
                <w:sz w:val="24"/>
                <w:szCs w:val="24"/>
              </w:rPr>
              <w:t>为用户口令</w:t>
            </w:r>
          </w:p>
        </w:tc>
        <w:tc>
          <w:tcPr>
            <w:tcW w:w="851" w:type="dxa"/>
            <w:vMerge w:val="continue"/>
          </w:tcPr>
          <w:p w14:paraId="45A62D38">
            <w:pPr>
              <w:rPr>
                <w:rFonts w:ascii="黑体" w:hAnsi="黑体" w:eastAsia="黑体" w:cs="宋体"/>
                <w:kern w:val="0"/>
                <w:sz w:val="24"/>
                <w:szCs w:val="24"/>
              </w:rPr>
            </w:pPr>
          </w:p>
        </w:tc>
      </w:tr>
      <w:tr w14:paraId="57E35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8" w:hRule="atLeast"/>
          <w:jc w:val="center"/>
        </w:trPr>
        <w:tc>
          <w:tcPr>
            <w:tcW w:w="562" w:type="dxa"/>
          </w:tcPr>
          <w:p w14:paraId="6CCD7033">
            <w:pPr>
              <w:jc w:val="center"/>
              <w:rPr>
                <w:rFonts w:ascii="黑体" w:hAnsi="黑体" w:eastAsia="黑体"/>
                <w:color w:val="000000"/>
                <w:kern w:val="0"/>
                <w:sz w:val="24"/>
                <w:szCs w:val="24"/>
              </w:rPr>
            </w:pPr>
            <w:r>
              <w:rPr>
                <w:rFonts w:hint="eastAsia" w:ascii="黑体" w:hAnsi="黑体" w:eastAsia="黑体"/>
                <w:color w:val="000000"/>
                <w:kern w:val="0"/>
                <w:sz w:val="24"/>
                <w:szCs w:val="24"/>
              </w:rPr>
              <w:t>54</w:t>
            </w:r>
          </w:p>
        </w:tc>
        <w:tc>
          <w:tcPr>
            <w:tcW w:w="993" w:type="dxa"/>
          </w:tcPr>
          <w:p w14:paraId="2E0411AC">
            <w:pPr>
              <w:jc w:val="center"/>
              <w:rPr>
                <w:rFonts w:ascii="黑体" w:hAnsi="黑体" w:eastAsia="黑体" w:cs="宋体"/>
                <w:kern w:val="0"/>
                <w:sz w:val="24"/>
                <w:szCs w:val="24"/>
              </w:rPr>
            </w:pPr>
            <w:r>
              <w:rPr>
                <w:rFonts w:hint="eastAsia" w:ascii="黑体" w:hAnsi="黑体" w:eastAsia="黑体" w:cs="黑体"/>
                <w:kern w:val="0"/>
                <w:sz w:val="24"/>
                <w:szCs w:val="24"/>
              </w:rPr>
              <w:t>安全要求</w:t>
            </w:r>
          </w:p>
        </w:tc>
        <w:tc>
          <w:tcPr>
            <w:tcW w:w="1275" w:type="dxa"/>
            <w:vMerge w:val="continue"/>
          </w:tcPr>
          <w:p w14:paraId="51460785">
            <w:pPr>
              <w:jc w:val="center"/>
              <w:rPr>
                <w:rFonts w:ascii="黑体" w:hAnsi="黑体" w:eastAsia="黑体" w:cs="宋体"/>
                <w:kern w:val="0"/>
                <w:sz w:val="24"/>
                <w:szCs w:val="24"/>
              </w:rPr>
            </w:pPr>
          </w:p>
        </w:tc>
        <w:tc>
          <w:tcPr>
            <w:tcW w:w="1418" w:type="dxa"/>
          </w:tcPr>
          <w:p w14:paraId="0A885E1D">
            <w:pPr>
              <w:autoSpaceDE w:val="0"/>
              <w:autoSpaceDN w:val="0"/>
              <w:adjustRightInd w:val="0"/>
              <w:jc w:val="left"/>
              <w:rPr>
                <w:rFonts w:ascii="黑体" w:hAnsi="黑体" w:eastAsia="黑体" w:cs="黑体"/>
                <w:kern w:val="0"/>
                <w:sz w:val="24"/>
                <w:szCs w:val="24"/>
              </w:rPr>
            </w:pPr>
            <w:r>
              <w:rPr>
                <w:rFonts w:hint="eastAsia" w:ascii="黑体" w:hAnsi="黑体" w:eastAsia="黑体" w:cs="宋体"/>
                <w:kern w:val="0"/>
                <w:sz w:val="24"/>
                <w:szCs w:val="24"/>
              </w:rPr>
              <w:t>▲</w:t>
            </w:r>
            <w:r>
              <w:rPr>
                <w:rFonts w:hint="eastAsia" w:ascii="黑体" w:hAnsi="黑体" w:eastAsia="黑体" w:cs="黑体"/>
                <w:kern w:val="0"/>
                <w:sz w:val="24"/>
                <w:szCs w:val="24"/>
              </w:rPr>
              <w:t>白名单访问控制</w:t>
            </w:r>
          </w:p>
        </w:tc>
        <w:tc>
          <w:tcPr>
            <w:tcW w:w="4394" w:type="dxa"/>
          </w:tcPr>
          <w:p w14:paraId="2EAFA832">
            <w:pPr>
              <w:autoSpaceDE w:val="0"/>
              <w:autoSpaceDN w:val="0"/>
              <w:adjustRightInd w:val="0"/>
              <w:jc w:val="left"/>
              <w:rPr>
                <w:rFonts w:ascii="黑体" w:hAnsi="黑体" w:eastAsia="黑体" w:cs="黑体"/>
                <w:kern w:val="0"/>
                <w:sz w:val="24"/>
                <w:szCs w:val="24"/>
              </w:rPr>
            </w:pPr>
            <w:r>
              <w:rPr>
                <w:rFonts w:hint="eastAsia" w:ascii="黑体" w:hAnsi="黑体" w:eastAsia="黑体" w:cs="黑体"/>
                <w:kern w:val="0"/>
                <w:sz w:val="24"/>
                <w:szCs w:val="24"/>
              </w:rPr>
              <w:t>支持基于时间、</w:t>
            </w:r>
            <w:r>
              <w:rPr>
                <w:rFonts w:ascii="黑体" w:hAnsi="黑体" w:eastAsia="黑体" w:cs="黑体"/>
                <w:kern w:val="0"/>
                <w:sz w:val="24"/>
                <w:szCs w:val="24"/>
              </w:rPr>
              <w:t xml:space="preserve">IP </w:t>
            </w:r>
            <w:r>
              <w:rPr>
                <w:rFonts w:hint="eastAsia" w:ascii="黑体" w:hAnsi="黑体" w:eastAsia="黑体" w:cs="黑体"/>
                <w:kern w:val="0"/>
                <w:sz w:val="24"/>
                <w:szCs w:val="24"/>
              </w:rPr>
              <w:t>或</w:t>
            </w:r>
            <w:r>
              <w:rPr>
                <w:rFonts w:ascii="黑体" w:hAnsi="黑体" w:eastAsia="黑体" w:cs="黑体"/>
                <w:kern w:val="0"/>
                <w:sz w:val="24"/>
                <w:szCs w:val="24"/>
              </w:rPr>
              <w:t xml:space="preserve">MAC </w:t>
            </w:r>
            <w:r>
              <w:rPr>
                <w:rFonts w:hint="eastAsia" w:ascii="黑体" w:hAnsi="黑体" w:eastAsia="黑体" w:cs="黑体"/>
                <w:kern w:val="0"/>
                <w:sz w:val="24"/>
                <w:szCs w:val="24"/>
              </w:rPr>
              <w:t>白名单访</w:t>
            </w:r>
          </w:p>
          <w:p w14:paraId="6D45AF63">
            <w:pPr>
              <w:rPr>
                <w:rFonts w:ascii="黑体" w:hAnsi="黑体" w:eastAsia="黑体" w:cs="宋体"/>
                <w:kern w:val="0"/>
                <w:sz w:val="24"/>
                <w:szCs w:val="24"/>
              </w:rPr>
            </w:pPr>
            <w:r>
              <w:rPr>
                <w:rFonts w:hint="eastAsia" w:ascii="黑体" w:hAnsi="黑体" w:eastAsia="黑体" w:cs="黑体"/>
                <w:kern w:val="0"/>
                <w:sz w:val="24"/>
                <w:szCs w:val="24"/>
              </w:rPr>
              <w:t>问控制</w:t>
            </w:r>
          </w:p>
        </w:tc>
        <w:tc>
          <w:tcPr>
            <w:tcW w:w="851" w:type="dxa"/>
            <w:vMerge w:val="continue"/>
          </w:tcPr>
          <w:p w14:paraId="247B135D">
            <w:pPr>
              <w:rPr>
                <w:rFonts w:ascii="黑体" w:hAnsi="黑体" w:eastAsia="黑体" w:cs="宋体"/>
                <w:kern w:val="0"/>
                <w:sz w:val="24"/>
                <w:szCs w:val="24"/>
              </w:rPr>
            </w:pPr>
          </w:p>
        </w:tc>
      </w:tr>
      <w:tr w14:paraId="12743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8" w:hRule="atLeast"/>
          <w:jc w:val="center"/>
        </w:trPr>
        <w:tc>
          <w:tcPr>
            <w:tcW w:w="562" w:type="dxa"/>
          </w:tcPr>
          <w:p w14:paraId="122CA504">
            <w:pPr>
              <w:jc w:val="center"/>
              <w:rPr>
                <w:rFonts w:ascii="黑体" w:hAnsi="黑体" w:eastAsia="黑体"/>
                <w:color w:val="000000"/>
                <w:kern w:val="0"/>
                <w:sz w:val="24"/>
                <w:szCs w:val="24"/>
              </w:rPr>
            </w:pPr>
            <w:r>
              <w:rPr>
                <w:rFonts w:hint="eastAsia" w:ascii="黑体" w:hAnsi="黑体" w:eastAsia="黑体"/>
                <w:color w:val="000000"/>
                <w:kern w:val="0"/>
                <w:sz w:val="24"/>
                <w:szCs w:val="24"/>
              </w:rPr>
              <w:t>55</w:t>
            </w:r>
          </w:p>
        </w:tc>
        <w:tc>
          <w:tcPr>
            <w:tcW w:w="993" w:type="dxa"/>
          </w:tcPr>
          <w:p w14:paraId="2146F8AF">
            <w:pPr>
              <w:jc w:val="center"/>
              <w:rPr>
                <w:rFonts w:ascii="黑体" w:hAnsi="黑体" w:eastAsia="黑体" w:cs="宋体"/>
                <w:kern w:val="0"/>
                <w:sz w:val="24"/>
                <w:szCs w:val="24"/>
              </w:rPr>
            </w:pPr>
            <w:r>
              <w:rPr>
                <w:rFonts w:hint="eastAsia" w:ascii="黑体" w:hAnsi="黑体" w:eastAsia="黑体" w:cs="黑体"/>
                <w:kern w:val="0"/>
                <w:sz w:val="24"/>
                <w:szCs w:val="24"/>
              </w:rPr>
              <w:t>安全要求</w:t>
            </w:r>
          </w:p>
        </w:tc>
        <w:tc>
          <w:tcPr>
            <w:tcW w:w="1275" w:type="dxa"/>
            <w:vMerge w:val="continue"/>
          </w:tcPr>
          <w:p w14:paraId="43A7B5F9">
            <w:pPr>
              <w:jc w:val="center"/>
              <w:rPr>
                <w:rFonts w:ascii="黑体" w:hAnsi="黑体" w:eastAsia="黑体" w:cs="宋体"/>
                <w:kern w:val="0"/>
                <w:sz w:val="24"/>
                <w:szCs w:val="24"/>
              </w:rPr>
            </w:pPr>
          </w:p>
        </w:tc>
        <w:tc>
          <w:tcPr>
            <w:tcW w:w="1418" w:type="dxa"/>
          </w:tcPr>
          <w:p w14:paraId="68975791">
            <w:pPr>
              <w:jc w:val="center"/>
              <w:rPr>
                <w:rFonts w:ascii="黑体" w:hAnsi="黑体" w:eastAsia="黑体" w:cs="宋体"/>
                <w:kern w:val="0"/>
                <w:sz w:val="24"/>
                <w:szCs w:val="24"/>
              </w:rPr>
            </w:pPr>
            <w:r>
              <w:rPr>
                <w:rFonts w:hint="eastAsia" w:ascii="黑体" w:hAnsi="黑体" w:eastAsia="黑体" w:cs="宋体"/>
                <w:kern w:val="0"/>
                <w:sz w:val="24"/>
                <w:szCs w:val="24"/>
              </w:rPr>
              <w:t>▲</w:t>
            </w:r>
            <w:r>
              <w:rPr>
                <w:rFonts w:hint="eastAsia" w:ascii="黑体" w:hAnsi="黑体" w:eastAsia="黑体" w:cs="黑体"/>
                <w:kern w:val="0"/>
                <w:sz w:val="24"/>
                <w:szCs w:val="24"/>
              </w:rPr>
              <w:t>二次鉴别</w:t>
            </w:r>
          </w:p>
        </w:tc>
        <w:tc>
          <w:tcPr>
            <w:tcW w:w="4394" w:type="dxa"/>
          </w:tcPr>
          <w:p w14:paraId="7DF3591B">
            <w:pPr>
              <w:autoSpaceDE w:val="0"/>
              <w:autoSpaceDN w:val="0"/>
              <w:adjustRightInd w:val="0"/>
              <w:jc w:val="left"/>
              <w:rPr>
                <w:rFonts w:ascii="黑体" w:hAnsi="黑体" w:eastAsia="黑体" w:cs="黑体"/>
                <w:kern w:val="0"/>
                <w:sz w:val="24"/>
                <w:szCs w:val="24"/>
              </w:rPr>
            </w:pPr>
            <w:r>
              <w:rPr>
                <w:rFonts w:hint="eastAsia" w:ascii="黑体" w:hAnsi="黑体" w:eastAsia="黑体" w:cs="黑体"/>
                <w:kern w:val="0"/>
                <w:sz w:val="24"/>
                <w:szCs w:val="24"/>
              </w:rPr>
              <w:t>支持二次鉴别功能。对于用户配置、权限配置、公钥导入等重要的管理操作，已登录用户应通过二次鉴别后，才能执行操作</w:t>
            </w:r>
          </w:p>
        </w:tc>
        <w:tc>
          <w:tcPr>
            <w:tcW w:w="851" w:type="dxa"/>
            <w:vMerge w:val="continue"/>
          </w:tcPr>
          <w:p w14:paraId="54674386">
            <w:pPr>
              <w:rPr>
                <w:rFonts w:ascii="黑体" w:hAnsi="黑体" w:eastAsia="黑体" w:cs="宋体"/>
                <w:kern w:val="0"/>
                <w:sz w:val="24"/>
                <w:szCs w:val="24"/>
              </w:rPr>
            </w:pPr>
          </w:p>
        </w:tc>
      </w:tr>
      <w:tr w14:paraId="2E3FD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8" w:hRule="atLeast"/>
          <w:jc w:val="center"/>
        </w:trPr>
        <w:tc>
          <w:tcPr>
            <w:tcW w:w="562" w:type="dxa"/>
          </w:tcPr>
          <w:p w14:paraId="183BBD7E">
            <w:pPr>
              <w:jc w:val="center"/>
              <w:rPr>
                <w:rFonts w:ascii="黑体" w:hAnsi="黑体" w:eastAsia="黑体"/>
                <w:color w:val="000000"/>
                <w:kern w:val="0"/>
                <w:sz w:val="24"/>
                <w:szCs w:val="24"/>
              </w:rPr>
            </w:pPr>
            <w:r>
              <w:rPr>
                <w:rFonts w:hint="eastAsia" w:ascii="黑体" w:hAnsi="黑体" w:eastAsia="黑体"/>
                <w:color w:val="000000"/>
                <w:kern w:val="0"/>
                <w:sz w:val="24"/>
                <w:szCs w:val="24"/>
              </w:rPr>
              <w:t>56</w:t>
            </w:r>
          </w:p>
        </w:tc>
        <w:tc>
          <w:tcPr>
            <w:tcW w:w="993" w:type="dxa"/>
          </w:tcPr>
          <w:p w14:paraId="1BA79E9D">
            <w:pPr>
              <w:jc w:val="center"/>
              <w:rPr>
                <w:rFonts w:ascii="黑体" w:hAnsi="黑体" w:eastAsia="黑体" w:cs="宋体"/>
                <w:kern w:val="0"/>
                <w:sz w:val="24"/>
                <w:szCs w:val="24"/>
              </w:rPr>
            </w:pPr>
            <w:r>
              <w:rPr>
                <w:rFonts w:hint="eastAsia" w:ascii="黑体" w:hAnsi="黑体" w:eastAsia="黑体" w:cs="黑体"/>
                <w:kern w:val="0"/>
                <w:sz w:val="24"/>
                <w:szCs w:val="24"/>
              </w:rPr>
              <w:t>安全要求</w:t>
            </w:r>
          </w:p>
        </w:tc>
        <w:tc>
          <w:tcPr>
            <w:tcW w:w="1275" w:type="dxa"/>
            <w:vMerge w:val="continue"/>
          </w:tcPr>
          <w:p w14:paraId="2E1C5C96">
            <w:pPr>
              <w:jc w:val="center"/>
              <w:rPr>
                <w:rFonts w:ascii="黑体" w:hAnsi="黑体" w:eastAsia="黑体" w:cs="宋体"/>
                <w:kern w:val="0"/>
                <w:sz w:val="24"/>
                <w:szCs w:val="24"/>
              </w:rPr>
            </w:pPr>
          </w:p>
        </w:tc>
        <w:tc>
          <w:tcPr>
            <w:tcW w:w="1418" w:type="dxa"/>
          </w:tcPr>
          <w:p w14:paraId="41193D72">
            <w:pPr>
              <w:autoSpaceDE w:val="0"/>
              <w:autoSpaceDN w:val="0"/>
              <w:adjustRightInd w:val="0"/>
              <w:jc w:val="left"/>
              <w:rPr>
                <w:rFonts w:ascii="黑体" w:hAnsi="黑体" w:eastAsia="黑体" w:cs="黑体"/>
                <w:kern w:val="0"/>
                <w:sz w:val="24"/>
                <w:szCs w:val="24"/>
              </w:rPr>
            </w:pPr>
            <w:r>
              <w:rPr>
                <w:rFonts w:hint="eastAsia" w:ascii="黑体" w:hAnsi="黑体" w:eastAsia="黑体" w:cs="宋体"/>
                <w:kern w:val="0"/>
                <w:sz w:val="24"/>
                <w:szCs w:val="24"/>
              </w:rPr>
              <w:t>▲</w:t>
            </w:r>
            <w:r>
              <w:rPr>
                <w:rFonts w:hint="eastAsia" w:ascii="黑体" w:hAnsi="黑体" w:eastAsia="黑体" w:cs="黑体"/>
                <w:kern w:val="0"/>
                <w:sz w:val="24"/>
                <w:szCs w:val="24"/>
              </w:rPr>
              <w:t>密码证书安全加密存储</w:t>
            </w:r>
          </w:p>
        </w:tc>
        <w:tc>
          <w:tcPr>
            <w:tcW w:w="4394" w:type="dxa"/>
          </w:tcPr>
          <w:p w14:paraId="68232C39">
            <w:pPr>
              <w:autoSpaceDE w:val="0"/>
              <w:autoSpaceDN w:val="0"/>
              <w:adjustRightInd w:val="0"/>
              <w:jc w:val="left"/>
              <w:rPr>
                <w:rFonts w:ascii="黑体" w:hAnsi="黑体" w:eastAsia="黑体" w:cs="黑体"/>
                <w:kern w:val="0"/>
                <w:sz w:val="24"/>
                <w:szCs w:val="24"/>
              </w:rPr>
            </w:pPr>
            <w:r>
              <w:rPr>
                <w:rFonts w:hint="eastAsia" w:ascii="黑体" w:hAnsi="黑体" w:eastAsia="黑体" w:cs="黑体"/>
                <w:kern w:val="0"/>
                <w:sz w:val="24"/>
                <w:szCs w:val="24"/>
              </w:rPr>
              <w:t>支持对带外管理系统中的用户口令和证书等敏感信息进行加密存储，禁止使用私有的和业界已知不安全的密码算法</w:t>
            </w:r>
          </w:p>
        </w:tc>
        <w:tc>
          <w:tcPr>
            <w:tcW w:w="851" w:type="dxa"/>
            <w:vMerge w:val="continue"/>
          </w:tcPr>
          <w:p w14:paraId="3D422EBA">
            <w:pPr>
              <w:rPr>
                <w:rFonts w:ascii="黑体" w:hAnsi="黑体" w:eastAsia="黑体" w:cs="宋体"/>
                <w:kern w:val="0"/>
                <w:sz w:val="24"/>
                <w:szCs w:val="24"/>
              </w:rPr>
            </w:pPr>
          </w:p>
        </w:tc>
      </w:tr>
      <w:tr w14:paraId="445C9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8" w:hRule="atLeast"/>
          <w:jc w:val="center"/>
        </w:trPr>
        <w:tc>
          <w:tcPr>
            <w:tcW w:w="562" w:type="dxa"/>
          </w:tcPr>
          <w:p w14:paraId="3EFF4833">
            <w:pPr>
              <w:jc w:val="center"/>
              <w:rPr>
                <w:rFonts w:ascii="黑体" w:hAnsi="黑体" w:eastAsia="黑体"/>
                <w:color w:val="000000"/>
                <w:kern w:val="0"/>
                <w:sz w:val="24"/>
                <w:szCs w:val="24"/>
              </w:rPr>
            </w:pPr>
            <w:r>
              <w:rPr>
                <w:rFonts w:hint="eastAsia" w:ascii="黑体" w:hAnsi="黑体" w:eastAsia="黑体"/>
                <w:color w:val="000000"/>
                <w:kern w:val="0"/>
                <w:sz w:val="24"/>
                <w:szCs w:val="24"/>
              </w:rPr>
              <w:t>57</w:t>
            </w:r>
          </w:p>
        </w:tc>
        <w:tc>
          <w:tcPr>
            <w:tcW w:w="993" w:type="dxa"/>
          </w:tcPr>
          <w:p w14:paraId="30F1C510">
            <w:pPr>
              <w:jc w:val="center"/>
              <w:rPr>
                <w:rFonts w:ascii="黑体" w:hAnsi="黑体" w:eastAsia="黑体" w:cs="宋体"/>
                <w:kern w:val="0"/>
                <w:sz w:val="24"/>
                <w:szCs w:val="24"/>
              </w:rPr>
            </w:pPr>
            <w:r>
              <w:rPr>
                <w:rFonts w:hint="eastAsia" w:ascii="黑体" w:hAnsi="黑体" w:eastAsia="黑体" w:cs="黑体"/>
                <w:kern w:val="0"/>
                <w:sz w:val="24"/>
                <w:szCs w:val="24"/>
              </w:rPr>
              <w:t>安全要求</w:t>
            </w:r>
          </w:p>
        </w:tc>
        <w:tc>
          <w:tcPr>
            <w:tcW w:w="1275" w:type="dxa"/>
            <w:vMerge w:val="continue"/>
          </w:tcPr>
          <w:p w14:paraId="2656D9C7">
            <w:pPr>
              <w:jc w:val="center"/>
              <w:rPr>
                <w:rFonts w:ascii="黑体" w:hAnsi="黑体" w:eastAsia="黑体" w:cs="宋体"/>
                <w:kern w:val="0"/>
                <w:sz w:val="24"/>
                <w:szCs w:val="24"/>
              </w:rPr>
            </w:pPr>
          </w:p>
        </w:tc>
        <w:tc>
          <w:tcPr>
            <w:tcW w:w="1418" w:type="dxa"/>
          </w:tcPr>
          <w:p w14:paraId="4530E66F">
            <w:pPr>
              <w:autoSpaceDE w:val="0"/>
              <w:autoSpaceDN w:val="0"/>
              <w:adjustRightInd w:val="0"/>
              <w:jc w:val="left"/>
              <w:rPr>
                <w:rFonts w:ascii="黑体" w:hAnsi="黑体" w:eastAsia="黑体" w:cs="黑体"/>
                <w:kern w:val="0"/>
                <w:sz w:val="24"/>
                <w:szCs w:val="24"/>
              </w:rPr>
            </w:pPr>
            <w:r>
              <w:rPr>
                <w:rFonts w:hint="eastAsia" w:ascii="黑体" w:hAnsi="黑体" w:eastAsia="黑体" w:cs="宋体"/>
                <w:kern w:val="0"/>
                <w:sz w:val="24"/>
                <w:szCs w:val="24"/>
              </w:rPr>
              <w:t>▲</w:t>
            </w:r>
            <w:r>
              <w:rPr>
                <w:rFonts w:hint="eastAsia" w:ascii="黑体" w:hAnsi="黑体" w:eastAsia="黑体" w:cs="黑体"/>
                <w:kern w:val="0"/>
                <w:sz w:val="24"/>
                <w:szCs w:val="24"/>
              </w:rPr>
              <w:t>敏感信息安全加密传输</w:t>
            </w:r>
          </w:p>
        </w:tc>
        <w:tc>
          <w:tcPr>
            <w:tcW w:w="4394" w:type="dxa"/>
          </w:tcPr>
          <w:p w14:paraId="4628B778">
            <w:pPr>
              <w:autoSpaceDE w:val="0"/>
              <w:autoSpaceDN w:val="0"/>
              <w:adjustRightInd w:val="0"/>
              <w:jc w:val="left"/>
              <w:rPr>
                <w:rFonts w:ascii="黑体" w:hAnsi="黑体" w:eastAsia="黑体" w:cs="黑体"/>
                <w:kern w:val="0"/>
                <w:sz w:val="24"/>
                <w:szCs w:val="24"/>
              </w:rPr>
            </w:pPr>
            <w:r>
              <w:rPr>
                <w:rFonts w:hint="eastAsia" w:ascii="黑体" w:hAnsi="黑体" w:eastAsia="黑体" w:cs="黑体"/>
                <w:kern w:val="0"/>
                <w:sz w:val="24"/>
                <w:szCs w:val="24"/>
              </w:rPr>
              <w:t>支持使用安全的传输加密协议（如</w:t>
            </w:r>
            <w:r>
              <w:rPr>
                <w:rFonts w:ascii="黑体" w:hAnsi="黑体" w:eastAsia="黑体" w:cs="黑体"/>
                <w:kern w:val="0"/>
                <w:sz w:val="24"/>
                <w:szCs w:val="24"/>
              </w:rPr>
              <w:t xml:space="preserve">SSH </w:t>
            </w:r>
            <w:r>
              <w:rPr>
                <w:rFonts w:hint="eastAsia" w:ascii="黑体" w:hAnsi="黑体" w:eastAsia="黑体" w:cs="黑体"/>
                <w:kern w:val="0"/>
                <w:sz w:val="24"/>
                <w:szCs w:val="24"/>
              </w:rPr>
              <w:t>或</w:t>
            </w:r>
            <w:r>
              <w:rPr>
                <w:rFonts w:ascii="黑体" w:hAnsi="黑体" w:eastAsia="黑体" w:cs="黑体"/>
                <w:kern w:val="0"/>
                <w:sz w:val="24"/>
                <w:szCs w:val="24"/>
              </w:rPr>
              <w:t xml:space="preserve">HTTPS </w:t>
            </w:r>
            <w:r>
              <w:rPr>
                <w:rFonts w:hint="eastAsia" w:ascii="黑体" w:hAnsi="黑体" w:eastAsia="黑体" w:cs="黑体"/>
                <w:kern w:val="0"/>
                <w:sz w:val="24"/>
                <w:szCs w:val="24"/>
              </w:rPr>
              <w:t>等）传输用户的敏感信息</w:t>
            </w:r>
          </w:p>
        </w:tc>
        <w:tc>
          <w:tcPr>
            <w:tcW w:w="851" w:type="dxa"/>
            <w:vMerge w:val="continue"/>
          </w:tcPr>
          <w:p w14:paraId="370B358A">
            <w:pPr>
              <w:rPr>
                <w:rFonts w:ascii="黑体" w:hAnsi="黑体" w:eastAsia="黑体" w:cs="宋体"/>
                <w:kern w:val="0"/>
                <w:sz w:val="24"/>
                <w:szCs w:val="24"/>
              </w:rPr>
            </w:pPr>
          </w:p>
        </w:tc>
      </w:tr>
      <w:tr w14:paraId="383F3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562" w:type="dxa"/>
          </w:tcPr>
          <w:p w14:paraId="114541D7">
            <w:pPr>
              <w:jc w:val="center"/>
              <w:rPr>
                <w:rFonts w:ascii="黑体" w:hAnsi="黑体" w:eastAsia="黑体"/>
                <w:color w:val="000000"/>
                <w:kern w:val="0"/>
                <w:sz w:val="24"/>
                <w:szCs w:val="24"/>
              </w:rPr>
            </w:pPr>
            <w:r>
              <w:rPr>
                <w:rFonts w:hint="eastAsia" w:ascii="黑体" w:hAnsi="黑体" w:eastAsia="黑体"/>
                <w:color w:val="000000"/>
                <w:kern w:val="0"/>
                <w:sz w:val="24"/>
                <w:szCs w:val="24"/>
              </w:rPr>
              <w:t>58</w:t>
            </w:r>
          </w:p>
        </w:tc>
        <w:tc>
          <w:tcPr>
            <w:tcW w:w="993" w:type="dxa"/>
          </w:tcPr>
          <w:p w14:paraId="4102C237">
            <w:pPr>
              <w:jc w:val="center"/>
              <w:rPr>
                <w:rFonts w:ascii="黑体" w:hAnsi="黑体" w:eastAsia="黑体" w:cs="宋体"/>
                <w:kern w:val="0"/>
                <w:sz w:val="24"/>
                <w:szCs w:val="24"/>
              </w:rPr>
            </w:pPr>
            <w:r>
              <w:rPr>
                <w:rFonts w:hint="eastAsia" w:ascii="黑体" w:hAnsi="黑体" w:eastAsia="黑体" w:cs="黑体"/>
                <w:kern w:val="0"/>
                <w:sz w:val="24"/>
                <w:szCs w:val="24"/>
              </w:rPr>
              <w:t>安全要求</w:t>
            </w:r>
          </w:p>
        </w:tc>
        <w:tc>
          <w:tcPr>
            <w:tcW w:w="1275" w:type="dxa"/>
          </w:tcPr>
          <w:p w14:paraId="04371214">
            <w:pPr>
              <w:autoSpaceDE w:val="0"/>
              <w:autoSpaceDN w:val="0"/>
              <w:adjustRightInd w:val="0"/>
              <w:jc w:val="left"/>
              <w:rPr>
                <w:rFonts w:ascii="黑体" w:hAnsi="黑体" w:eastAsia="黑体" w:cs="黑体"/>
                <w:kern w:val="0"/>
                <w:sz w:val="24"/>
                <w:szCs w:val="24"/>
              </w:rPr>
            </w:pPr>
            <w:r>
              <w:rPr>
                <w:rFonts w:hint="eastAsia" w:ascii="黑体" w:hAnsi="黑体" w:eastAsia="黑体" w:cs="宋体"/>
                <w:kern w:val="0"/>
                <w:sz w:val="24"/>
                <w:szCs w:val="24"/>
              </w:rPr>
              <w:t>▲</w:t>
            </w:r>
            <w:r>
              <w:rPr>
                <w:rFonts w:hint="eastAsia" w:ascii="黑体" w:hAnsi="黑体" w:eastAsia="黑体" w:cs="黑体"/>
                <w:kern w:val="0"/>
                <w:sz w:val="24"/>
                <w:szCs w:val="24"/>
              </w:rPr>
              <w:t>信息安全要求</w:t>
            </w:r>
          </w:p>
        </w:tc>
        <w:tc>
          <w:tcPr>
            <w:tcW w:w="1418" w:type="dxa"/>
          </w:tcPr>
          <w:p w14:paraId="4699839F">
            <w:pPr>
              <w:autoSpaceDE w:val="0"/>
              <w:autoSpaceDN w:val="0"/>
              <w:adjustRightInd w:val="0"/>
              <w:jc w:val="left"/>
              <w:rPr>
                <w:rFonts w:ascii="黑体" w:hAnsi="黑体" w:eastAsia="黑体" w:cs="黑体"/>
                <w:kern w:val="0"/>
                <w:sz w:val="24"/>
                <w:szCs w:val="24"/>
              </w:rPr>
            </w:pPr>
            <w:r>
              <w:rPr>
                <w:rFonts w:hint="eastAsia" w:ascii="黑体" w:hAnsi="黑体" w:eastAsia="黑体" w:cs="宋体"/>
                <w:kern w:val="0"/>
                <w:sz w:val="24"/>
                <w:szCs w:val="24"/>
              </w:rPr>
              <w:t>▲</w:t>
            </w:r>
            <w:r>
              <w:rPr>
                <w:rFonts w:hint="eastAsia" w:ascii="黑体" w:hAnsi="黑体" w:eastAsia="黑体" w:cs="黑体"/>
                <w:kern w:val="0"/>
                <w:sz w:val="24"/>
                <w:szCs w:val="24"/>
              </w:rPr>
              <w:t>研发过程安全</w:t>
            </w:r>
          </w:p>
        </w:tc>
        <w:tc>
          <w:tcPr>
            <w:tcW w:w="4394" w:type="dxa"/>
          </w:tcPr>
          <w:p w14:paraId="5919E422">
            <w:pPr>
              <w:autoSpaceDE w:val="0"/>
              <w:autoSpaceDN w:val="0"/>
              <w:adjustRightInd w:val="0"/>
              <w:jc w:val="left"/>
              <w:rPr>
                <w:rFonts w:ascii="黑体" w:hAnsi="黑体" w:eastAsia="黑体" w:cs="黑体"/>
                <w:kern w:val="0"/>
                <w:sz w:val="24"/>
                <w:szCs w:val="24"/>
              </w:rPr>
            </w:pPr>
            <w:r>
              <w:rPr>
                <w:rFonts w:hint="eastAsia" w:ascii="黑体" w:hAnsi="黑体" w:eastAsia="黑体" w:cs="黑体"/>
                <w:kern w:val="0"/>
                <w:sz w:val="24"/>
                <w:szCs w:val="24"/>
              </w:rPr>
              <w:t>供应商承诺，生产商已建立从需求、设计、开发、测试、维护端到端的开发流程管理机制，输出和保存开发流程中每个阶段的产品需求清单、设计文档、开发文档、测试记录等材料，保证各个流程可追溯</w:t>
            </w:r>
          </w:p>
        </w:tc>
        <w:tc>
          <w:tcPr>
            <w:tcW w:w="851" w:type="dxa"/>
            <w:vMerge w:val="continue"/>
          </w:tcPr>
          <w:p w14:paraId="3F543ABE">
            <w:pPr>
              <w:rPr>
                <w:rFonts w:ascii="黑体" w:hAnsi="黑体" w:eastAsia="黑体" w:cs="宋体"/>
                <w:kern w:val="0"/>
                <w:sz w:val="24"/>
                <w:szCs w:val="24"/>
              </w:rPr>
            </w:pPr>
          </w:p>
        </w:tc>
      </w:tr>
      <w:tr w14:paraId="51CFD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562" w:type="dxa"/>
          </w:tcPr>
          <w:p w14:paraId="4D020511">
            <w:pPr>
              <w:jc w:val="center"/>
              <w:rPr>
                <w:rFonts w:ascii="黑体" w:hAnsi="黑体" w:eastAsia="黑体"/>
                <w:color w:val="000000"/>
                <w:kern w:val="0"/>
                <w:sz w:val="24"/>
                <w:szCs w:val="24"/>
              </w:rPr>
            </w:pPr>
            <w:r>
              <w:rPr>
                <w:rFonts w:hint="eastAsia" w:ascii="黑体" w:hAnsi="黑体" w:eastAsia="黑体"/>
                <w:color w:val="000000"/>
                <w:kern w:val="0"/>
                <w:sz w:val="24"/>
                <w:szCs w:val="24"/>
              </w:rPr>
              <w:t>59</w:t>
            </w:r>
          </w:p>
        </w:tc>
        <w:tc>
          <w:tcPr>
            <w:tcW w:w="993" w:type="dxa"/>
          </w:tcPr>
          <w:p w14:paraId="58EBD6C4">
            <w:pPr>
              <w:jc w:val="center"/>
              <w:rPr>
                <w:rFonts w:ascii="黑体" w:hAnsi="黑体" w:eastAsia="黑体" w:cs="宋体"/>
                <w:kern w:val="0"/>
                <w:sz w:val="24"/>
                <w:szCs w:val="24"/>
              </w:rPr>
            </w:pPr>
            <w:r>
              <w:rPr>
                <w:rFonts w:hint="eastAsia" w:ascii="黑体" w:hAnsi="黑体" w:eastAsia="黑体" w:cs="宋体"/>
                <w:kern w:val="0"/>
                <w:sz w:val="24"/>
                <w:szCs w:val="24"/>
              </w:rPr>
              <w:t>安全要求</w:t>
            </w:r>
          </w:p>
        </w:tc>
        <w:tc>
          <w:tcPr>
            <w:tcW w:w="1275" w:type="dxa"/>
          </w:tcPr>
          <w:p w14:paraId="6A3E517C">
            <w:pPr>
              <w:jc w:val="center"/>
              <w:rPr>
                <w:rFonts w:ascii="黑体" w:hAnsi="黑体" w:eastAsia="黑体" w:cs="宋体"/>
                <w:kern w:val="0"/>
                <w:sz w:val="24"/>
                <w:szCs w:val="24"/>
              </w:rPr>
            </w:pPr>
            <w:r>
              <w:rPr>
                <w:rFonts w:hint="eastAsia" w:ascii="黑体" w:hAnsi="黑体" w:eastAsia="黑体" w:cs="宋体"/>
                <w:kern w:val="0"/>
                <w:sz w:val="24"/>
                <w:szCs w:val="24"/>
              </w:rPr>
              <w:t>▲</w:t>
            </w:r>
            <w:r>
              <w:rPr>
                <w:rFonts w:hint="eastAsia" w:ascii="黑体" w:hAnsi="黑体" w:eastAsia="黑体"/>
                <w:color w:val="000000"/>
                <w:kern w:val="0"/>
                <w:sz w:val="24"/>
                <w:szCs w:val="24"/>
              </w:rPr>
              <w:t>物理安全</w:t>
            </w:r>
          </w:p>
        </w:tc>
        <w:tc>
          <w:tcPr>
            <w:tcW w:w="1418" w:type="dxa"/>
          </w:tcPr>
          <w:p w14:paraId="44D3981A">
            <w:pPr>
              <w:jc w:val="center"/>
              <w:rPr>
                <w:rFonts w:ascii="黑体" w:hAnsi="黑体" w:eastAsia="黑体" w:cs="宋体"/>
                <w:kern w:val="0"/>
                <w:sz w:val="24"/>
                <w:szCs w:val="24"/>
              </w:rPr>
            </w:pPr>
            <w:r>
              <w:rPr>
                <w:rFonts w:hint="eastAsia" w:ascii="黑体" w:hAnsi="黑体" w:eastAsia="黑体" w:cs="宋体"/>
                <w:kern w:val="0"/>
                <w:sz w:val="24"/>
                <w:szCs w:val="24"/>
              </w:rPr>
              <w:t>▲</w:t>
            </w:r>
            <w:r>
              <w:rPr>
                <w:rFonts w:hint="eastAsia" w:ascii="黑体" w:hAnsi="黑体" w:eastAsia="黑体"/>
                <w:color w:val="000000"/>
                <w:kern w:val="0"/>
                <w:sz w:val="24"/>
                <w:szCs w:val="24"/>
              </w:rPr>
              <w:t>物理安全</w:t>
            </w:r>
          </w:p>
        </w:tc>
        <w:tc>
          <w:tcPr>
            <w:tcW w:w="4394" w:type="dxa"/>
          </w:tcPr>
          <w:p w14:paraId="65CB96FE">
            <w:pPr>
              <w:rPr>
                <w:rFonts w:ascii="黑体" w:hAnsi="黑体" w:eastAsia="黑体" w:cs="宋体"/>
                <w:kern w:val="0"/>
                <w:sz w:val="24"/>
                <w:szCs w:val="24"/>
              </w:rPr>
            </w:pPr>
            <w:r>
              <w:rPr>
                <w:rFonts w:hint="eastAsia" w:ascii="黑体" w:hAnsi="黑体" w:eastAsia="黑体"/>
                <w:color w:val="000000"/>
                <w:kern w:val="0"/>
                <w:sz w:val="24"/>
                <w:szCs w:val="24"/>
              </w:rPr>
              <w:t>安全要求应符合GB 4943.1 的规定</w:t>
            </w:r>
          </w:p>
        </w:tc>
        <w:tc>
          <w:tcPr>
            <w:tcW w:w="851" w:type="dxa"/>
            <w:vMerge w:val="continue"/>
          </w:tcPr>
          <w:p w14:paraId="270E4BE4">
            <w:pPr>
              <w:rPr>
                <w:rFonts w:ascii="黑体" w:hAnsi="黑体" w:eastAsia="黑体" w:cs="宋体"/>
                <w:kern w:val="0"/>
                <w:sz w:val="24"/>
                <w:szCs w:val="24"/>
              </w:rPr>
            </w:pPr>
          </w:p>
        </w:tc>
      </w:tr>
      <w:tr w14:paraId="03B20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562" w:type="dxa"/>
          </w:tcPr>
          <w:p w14:paraId="29867F78">
            <w:pPr>
              <w:jc w:val="center"/>
              <w:rPr>
                <w:rFonts w:ascii="黑体" w:hAnsi="黑体" w:eastAsia="黑体"/>
                <w:color w:val="000000"/>
                <w:kern w:val="0"/>
                <w:sz w:val="24"/>
                <w:szCs w:val="24"/>
              </w:rPr>
            </w:pPr>
            <w:r>
              <w:rPr>
                <w:rFonts w:hint="eastAsia" w:ascii="黑体" w:hAnsi="黑体" w:eastAsia="黑体"/>
                <w:color w:val="000000"/>
                <w:kern w:val="0"/>
                <w:sz w:val="24"/>
                <w:szCs w:val="24"/>
              </w:rPr>
              <w:t>60</w:t>
            </w:r>
          </w:p>
        </w:tc>
        <w:tc>
          <w:tcPr>
            <w:tcW w:w="993" w:type="dxa"/>
          </w:tcPr>
          <w:p w14:paraId="5D5DA36E">
            <w:pPr>
              <w:jc w:val="center"/>
              <w:rPr>
                <w:rFonts w:ascii="黑体" w:hAnsi="黑体" w:eastAsia="黑体" w:cs="宋体"/>
                <w:kern w:val="0"/>
                <w:sz w:val="24"/>
                <w:szCs w:val="24"/>
              </w:rPr>
            </w:pPr>
            <w:r>
              <w:rPr>
                <w:rFonts w:hint="eastAsia" w:ascii="黑体" w:hAnsi="黑体" w:eastAsia="黑体" w:cs="宋体"/>
                <w:kern w:val="0"/>
                <w:sz w:val="24"/>
                <w:szCs w:val="24"/>
              </w:rPr>
              <w:t>安全要求</w:t>
            </w:r>
          </w:p>
        </w:tc>
        <w:tc>
          <w:tcPr>
            <w:tcW w:w="1275" w:type="dxa"/>
          </w:tcPr>
          <w:p w14:paraId="330A08B9">
            <w:pPr>
              <w:jc w:val="center"/>
              <w:rPr>
                <w:rFonts w:ascii="黑体" w:hAnsi="黑体" w:eastAsia="黑体" w:cs="宋体"/>
                <w:kern w:val="0"/>
                <w:sz w:val="24"/>
                <w:szCs w:val="24"/>
              </w:rPr>
            </w:pPr>
            <w:r>
              <w:rPr>
                <w:rFonts w:hint="eastAsia" w:ascii="黑体" w:hAnsi="黑体" w:eastAsia="黑体"/>
                <w:color w:val="000000"/>
                <w:kern w:val="0"/>
                <w:sz w:val="24"/>
                <w:szCs w:val="24"/>
              </w:rPr>
              <w:t>限用物质的限量要求</w:t>
            </w:r>
          </w:p>
        </w:tc>
        <w:tc>
          <w:tcPr>
            <w:tcW w:w="1418" w:type="dxa"/>
          </w:tcPr>
          <w:p w14:paraId="5323DC74">
            <w:pPr>
              <w:jc w:val="center"/>
              <w:rPr>
                <w:rFonts w:ascii="黑体" w:hAnsi="黑体" w:eastAsia="黑体" w:cs="宋体"/>
                <w:kern w:val="0"/>
                <w:sz w:val="24"/>
                <w:szCs w:val="24"/>
              </w:rPr>
            </w:pPr>
            <w:r>
              <w:rPr>
                <w:rFonts w:hint="eastAsia" w:ascii="黑体" w:hAnsi="黑体" w:eastAsia="黑体"/>
                <w:color w:val="000000"/>
                <w:kern w:val="0"/>
                <w:sz w:val="24"/>
                <w:szCs w:val="24"/>
              </w:rPr>
              <w:t>限用物质的限量要求</w:t>
            </w:r>
          </w:p>
        </w:tc>
        <w:tc>
          <w:tcPr>
            <w:tcW w:w="4394" w:type="dxa"/>
          </w:tcPr>
          <w:p w14:paraId="1C685813">
            <w:pPr>
              <w:rPr>
                <w:rFonts w:ascii="黑体" w:hAnsi="黑体" w:eastAsia="黑体" w:cs="宋体"/>
                <w:kern w:val="0"/>
                <w:sz w:val="24"/>
                <w:szCs w:val="24"/>
              </w:rPr>
            </w:pPr>
            <w:r>
              <w:rPr>
                <w:rFonts w:hint="eastAsia" w:ascii="黑体" w:hAnsi="黑体" w:eastAsia="黑体"/>
                <w:color w:val="000000"/>
                <w:kern w:val="0"/>
                <w:sz w:val="24"/>
                <w:szCs w:val="24"/>
              </w:rPr>
              <w:t>限用物质的限量应符合GB/T 26572的要求</w:t>
            </w:r>
          </w:p>
        </w:tc>
        <w:tc>
          <w:tcPr>
            <w:tcW w:w="851" w:type="dxa"/>
            <w:vMerge w:val="continue"/>
          </w:tcPr>
          <w:p w14:paraId="2B17F277">
            <w:pPr>
              <w:rPr>
                <w:rFonts w:ascii="黑体" w:hAnsi="黑体" w:eastAsia="黑体" w:cs="宋体"/>
                <w:kern w:val="0"/>
                <w:sz w:val="24"/>
                <w:szCs w:val="24"/>
              </w:rPr>
            </w:pPr>
          </w:p>
        </w:tc>
      </w:tr>
      <w:tr w14:paraId="4F663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562" w:type="dxa"/>
          </w:tcPr>
          <w:p w14:paraId="767ABC33">
            <w:pPr>
              <w:jc w:val="center"/>
              <w:rPr>
                <w:rFonts w:ascii="黑体" w:hAnsi="黑体" w:eastAsia="黑体"/>
                <w:color w:val="000000"/>
                <w:kern w:val="0"/>
                <w:sz w:val="24"/>
                <w:szCs w:val="24"/>
              </w:rPr>
            </w:pPr>
            <w:r>
              <w:rPr>
                <w:rFonts w:hint="eastAsia" w:ascii="黑体" w:hAnsi="黑体" w:eastAsia="黑体"/>
                <w:color w:val="000000"/>
                <w:kern w:val="0"/>
                <w:sz w:val="24"/>
                <w:szCs w:val="24"/>
              </w:rPr>
              <w:t>61</w:t>
            </w:r>
          </w:p>
        </w:tc>
        <w:tc>
          <w:tcPr>
            <w:tcW w:w="993" w:type="dxa"/>
          </w:tcPr>
          <w:p w14:paraId="6BB7A30B">
            <w:pPr>
              <w:jc w:val="center"/>
              <w:rPr>
                <w:rFonts w:ascii="黑体" w:hAnsi="黑体" w:eastAsia="黑体" w:cs="宋体"/>
                <w:kern w:val="0"/>
                <w:sz w:val="24"/>
                <w:szCs w:val="24"/>
              </w:rPr>
            </w:pPr>
            <w:r>
              <w:rPr>
                <w:rFonts w:hint="eastAsia" w:ascii="黑体" w:hAnsi="黑体" w:eastAsia="黑体"/>
                <w:color w:val="000000"/>
                <w:kern w:val="0"/>
                <w:sz w:val="24"/>
                <w:szCs w:val="24"/>
              </w:rPr>
              <w:t>安全要求</w:t>
            </w:r>
          </w:p>
        </w:tc>
        <w:tc>
          <w:tcPr>
            <w:tcW w:w="1275" w:type="dxa"/>
          </w:tcPr>
          <w:p w14:paraId="346AB897">
            <w:pPr>
              <w:jc w:val="center"/>
              <w:rPr>
                <w:rFonts w:ascii="黑体" w:hAnsi="黑体" w:eastAsia="黑体" w:cs="宋体"/>
                <w:kern w:val="0"/>
                <w:sz w:val="24"/>
                <w:szCs w:val="24"/>
              </w:rPr>
            </w:pPr>
            <w:r>
              <w:rPr>
                <w:rFonts w:hint="eastAsia" w:ascii="黑体" w:hAnsi="黑体" w:eastAsia="黑体" w:cs="宋体"/>
                <w:kern w:val="0"/>
                <w:sz w:val="24"/>
                <w:szCs w:val="24"/>
              </w:rPr>
              <w:t>▲</w:t>
            </w:r>
            <w:r>
              <w:rPr>
                <w:rFonts w:hint="eastAsia" w:ascii="黑体" w:hAnsi="黑体" w:eastAsia="黑体"/>
                <w:color w:val="000000"/>
                <w:kern w:val="0"/>
                <w:sz w:val="24"/>
                <w:szCs w:val="24"/>
              </w:rPr>
              <w:t>物理安全</w:t>
            </w:r>
          </w:p>
        </w:tc>
        <w:tc>
          <w:tcPr>
            <w:tcW w:w="1418" w:type="dxa"/>
          </w:tcPr>
          <w:p w14:paraId="4393788C">
            <w:pPr>
              <w:jc w:val="center"/>
              <w:rPr>
                <w:rFonts w:ascii="黑体" w:hAnsi="黑体" w:eastAsia="黑体" w:cs="宋体"/>
                <w:kern w:val="0"/>
                <w:sz w:val="24"/>
                <w:szCs w:val="24"/>
              </w:rPr>
            </w:pPr>
            <w:r>
              <w:rPr>
                <w:rFonts w:hint="eastAsia" w:ascii="黑体" w:hAnsi="黑体" w:eastAsia="黑体" w:cs="宋体"/>
                <w:kern w:val="0"/>
                <w:sz w:val="24"/>
                <w:szCs w:val="24"/>
              </w:rPr>
              <w:t>▲</w:t>
            </w:r>
            <w:r>
              <w:rPr>
                <w:rFonts w:hint="eastAsia" w:ascii="黑体" w:hAnsi="黑体" w:eastAsia="黑体"/>
                <w:color w:val="000000"/>
                <w:kern w:val="0"/>
                <w:sz w:val="24"/>
                <w:szCs w:val="24"/>
              </w:rPr>
              <w:t>物理安全</w:t>
            </w:r>
          </w:p>
        </w:tc>
        <w:tc>
          <w:tcPr>
            <w:tcW w:w="4394" w:type="dxa"/>
          </w:tcPr>
          <w:p w14:paraId="2D1404F0">
            <w:pPr>
              <w:rPr>
                <w:rFonts w:ascii="黑体" w:hAnsi="黑体" w:eastAsia="黑体" w:cs="宋体"/>
                <w:kern w:val="0"/>
                <w:sz w:val="24"/>
                <w:szCs w:val="24"/>
              </w:rPr>
            </w:pPr>
            <w:r>
              <w:rPr>
                <w:rFonts w:hint="eastAsia" w:ascii="黑体" w:hAnsi="黑体" w:eastAsia="黑体"/>
                <w:color w:val="000000"/>
                <w:kern w:val="0"/>
                <w:sz w:val="24"/>
                <w:szCs w:val="24"/>
              </w:rPr>
              <w:t>安全要求应符合GB 4943.1 的规定</w:t>
            </w:r>
          </w:p>
        </w:tc>
        <w:tc>
          <w:tcPr>
            <w:tcW w:w="851" w:type="dxa"/>
            <w:vMerge w:val="continue"/>
          </w:tcPr>
          <w:p w14:paraId="6A333406">
            <w:pPr>
              <w:rPr>
                <w:rFonts w:ascii="黑体" w:hAnsi="黑体" w:eastAsia="黑体" w:cs="宋体"/>
                <w:kern w:val="0"/>
                <w:sz w:val="24"/>
                <w:szCs w:val="24"/>
              </w:rPr>
            </w:pPr>
          </w:p>
        </w:tc>
      </w:tr>
      <w:tr w14:paraId="3035E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562" w:type="dxa"/>
          </w:tcPr>
          <w:p w14:paraId="1D9B69E3">
            <w:pPr>
              <w:jc w:val="center"/>
              <w:rPr>
                <w:rFonts w:ascii="黑体" w:hAnsi="黑体" w:eastAsia="黑体"/>
                <w:color w:val="000000"/>
                <w:kern w:val="0"/>
                <w:sz w:val="24"/>
                <w:szCs w:val="24"/>
              </w:rPr>
            </w:pPr>
            <w:r>
              <w:rPr>
                <w:rFonts w:hint="eastAsia" w:ascii="黑体" w:hAnsi="黑体" w:eastAsia="黑体"/>
                <w:color w:val="000000"/>
                <w:kern w:val="0"/>
                <w:sz w:val="24"/>
                <w:szCs w:val="24"/>
              </w:rPr>
              <w:t>62</w:t>
            </w:r>
          </w:p>
        </w:tc>
        <w:tc>
          <w:tcPr>
            <w:tcW w:w="993" w:type="dxa"/>
          </w:tcPr>
          <w:p w14:paraId="02EDEB7E">
            <w:pPr>
              <w:jc w:val="center"/>
              <w:rPr>
                <w:rFonts w:ascii="黑体" w:hAnsi="黑体" w:eastAsia="黑体" w:cs="宋体"/>
                <w:kern w:val="0"/>
                <w:sz w:val="24"/>
                <w:szCs w:val="24"/>
              </w:rPr>
            </w:pPr>
            <w:r>
              <w:rPr>
                <w:rFonts w:hint="eastAsia" w:ascii="黑体" w:hAnsi="黑体" w:eastAsia="黑体"/>
                <w:color w:val="000000"/>
                <w:kern w:val="0"/>
                <w:sz w:val="24"/>
                <w:szCs w:val="24"/>
              </w:rPr>
              <w:t>安全要求</w:t>
            </w:r>
          </w:p>
        </w:tc>
        <w:tc>
          <w:tcPr>
            <w:tcW w:w="1275" w:type="dxa"/>
          </w:tcPr>
          <w:p w14:paraId="53134992">
            <w:pPr>
              <w:jc w:val="center"/>
              <w:rPr>
                <w:rFonts w:ascii="黑体" w:hAnsi="黑体" w:eastAsia="黑体" w:cs="宋体"/>
                <w:kern w:val="0"/>
                <w:sz w:val="24"/>
                <w:szCs w:val="24"/>
              </w:rPr>
            </w:pPr>
            <w:r>
              <w:rPr>
                <w:rFonts w:hint="eastAsia" w:ascii="黑体" w:hAnsi="黑体" w:eastAsia="黑体" w:cs="宋体"/>
                <w:kern w:val="0"/>
                <w:sz w:val="24"/>
                <w:szCs w:val="24"/>
              </w:rPr>
              <w:t>▲</w:t>
            </w:r>
            <w:r>
              <w:rPr>
                <w:rFonts w:hint="eastAsia" w:ascii="黑体" w:hAnsi="黑体" w:eastAsia="黑体"/>
                <w:color w:val="000000"/>
                <w:kern w:val="0"/>
                <w:sz w:val="24"/>
                <w:szCs w:val="24"/>
              </w:rPr>
              <w:t>限用物质的限量要求</w:t>
            </w:r>
          </w:p>
        </w:tc>
        <w:tc>
          <w:tcPr>
            <w:tcW w:w="1418" w:type="dxa"/>
          </w:tcPr>
          <w:p w14:paraId="04B70AA2">
            <w:pPr>
              <w:jc w:val="center"/>
              <w:rPr>
                <w:rFonts w:ascii="黑体" w:hAnsi="黑体" w:eastAsia="黑体" w:cs="宋体"/>
                <w:kern w:val="0"/>
                <w:sz w:val="24"/>
                <w:szCs w:val="24"/>
              </w:rPr>
            </w:pPr>
            <w:r>
              <w:rPr>
                <w:rFonts w:hint="eastAsia" w:ascii="黑体" w:hAnsi="黑体" w:eastAsia="黑体" w:cs="宋体"/>
                <w:kern w:val="0"/>
                <w:sz w:val="24"/>
                <w:szCs w:val="24"/>
              </w:rPr>
              <w:t>▲</w:t>
            </w:r>
            <w:r>
              <w:rPr>
                <w:rFonts w:hint="eastAsia" w:ascii="黑体" w:hAnsi="黑体" w:eastAsia="黑体"/>
                <w:color w:val="000000"/>
                <w:kern w:val="0"/>
                <w:sz w:val="24"/>
                <w:szCs w:val="24"/>
              </w:rPr>
              <w:t>限用物质的限量要求</w:t>
            </w:r>
          </w:p>
        </w:tc>
        <w:tc>
          <w:tcPr>
            <w:tcW w:w="4394" w:type="dxa"/>
          </w:tcPr>
          <w:p w14:paraId="2432566D">
            <w:pPr>
              <w:rPr>
                <w:rFonts w:ascii="黑体" w:hAnsi="黑体" w:eastAsia="黑体" w:cs="宋体"/>
                <w:kern w:val="0"/>
                <w:sz w:val="24"/>
                <w:szCs w:val="24"/>
              </w:rPr>
            </w:pPr>
            <w:r>
              <w:rPr>
                <w:rFonts w:hint="eastAsia" w:ascii="黑体" w:hAnsi="黑体" w:eastAsia="黑体"/>
                <w:color w:val="000000"/>
                <w:kern w:val="0"/>
                <w:sz w:val="24"/>
                <w:szCs w:val="24"/>
              </w:rPr>
              <w:t>限用物质的限量应符合GB/T 26572的要求</w:t>
            </w:r>
          </w:p>
        </w:tc>
        <w:tc>
          <w:tcPr>
            <w:tcW w:w="851" w:type="dxa"/>
            <w:vMerge w:val="continue"/>
          </w:tcPr>
          <w:p w14:paraId="5FB25756">
            <w:pPr>
              <w:rPr>
                <w:rFonts w:ascii="黑体" w:hAnsi="黑体" w:eastAsia="黑体" w:cs="宋体"/>
                <w:kern w:val="0"/>
                <w:sz w:val="24"/>
                <w:szCs w:val="24"/>
              </w:rPr>
            </w:pPr>
          </w:p>
        </w:tc>
      </w:tr>
      <w:tr w14:paraId="13952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562" w:type="dxa"/>
          </w:tcPr>
          <w:p w14:paraId="57061D17">
            <w:pPr>
              <w:jc w:val="center"/>
              <w:rPr>
                <w:rFonts w:ascii="黑体" w:hAnsi="黑体" w:eastAsia="黑体"/>
                <w:color w:val="000000"/>
                <w:kern w:val="0"/>
                <w:sz w:val="24"/>
                <w:szCs w:val="24"/>
              </w:rPr>
            </w:pPr>
            <w:r>
              <w:rPr>
                <w:rFonts w:hint="eastAsia" w:ascii="黑体" w:hAnsi="黑体" w:eastAsia="黑体"/>
                <w:color w:val="000000"/>
                <w:kern w:val="0"/>
                <w:sz w:val="24"/>
                <w:szCs w:val="24"/>
              </w:rPr>
              <w:t>63</w:t>
            </w:r>
          </w:p>
        </w:tc>
        <w:tc>
          <w:tcPr>
            <w:tcW w:w="993" w:type="dxa"/>
          </w:tcPr>
          <w:p w14:paraId="73F1F6CA">
            <w:pPr>
              <w:jc w:val="center"/>
              <w:rPr>
                <w:rFonts w:ascii="黑体" w:hAnsi="黑体" w:eastAsia="黑体" w:cs="宋体"/>
                <w:kern w:val="0"/>
                <w:sz w:val="24"/>
                <w:szCs w:val="24"/>
              </w:rPr>
            </w:pPr>
            <w:r>
              <w:rPr>
                <w:rFonts w:hint="eastAsia" w:ascii="黑体" w:hAnsi="黑体" w:eastAsia="黑体"/>
                <w:color w:val="000000"/>
                <w:kern w:val="0"/>
                <w:sz w:val="24"/>
                <w:szCs w:val="24"/>
              </w:rPr>
              <w:t>性能要求</w:t>
            </w:r>
          </w:p>
        </w:tc>
        <w:tc>
          <w:tcPr>
            <w:tcW w:w="1275" w:type="dxa"/>
            <w:vMerge w:val="restart"/>
          </w:tcPr>
          <w:p w14:paraId="45C645E2">
            <w:pPr>
              <w:jc w:val="center"/>
              <w:rPr>
                <w:rFonts w:ascii="黑体" w:hAnsi="黑体" w:eastAsia="黑体" w:cs="宋体"/>
                <w:kern w:val="0"/>
                <w:sz w:val="24"/>
                <w:szCs w:val="24"/>
              </w:rPr>
            </w:pPr>
            <w:r>
              <w:rPr>
                <w:rFonts w:hint="eastAsia" w:ascii="黑体" w:hAnsi="黑体" w:eastAsia="黑体" w:cs="宋体"/>
                <w:kern w:val="0"/>
                <w:sz w:val="24"/>
                <w:szCs w:val="24"/>
              </w:rPr>
              <w:t>▲</w:t>
            </w:r>
            <w:r>
              <w:rPr>
                <w:rFonts w:hint="eastAsia" w:ascii="黑体" w:hAnsi="黑体" w:eastAsia="黑体"/>
                <w:color w:val="000000"/>
                <w:kern w:val="0"/>
                <w:sz w:val="24"/>
                <w:szCs w:val="24"/>
              </w:rPr>
              <w:t>CPU性能</w:t>
            </w:r>
          </w:p>
          <w:p w14:paraId="608E98AC">
            <w:pPr>
              <w:jc w:val="center"/>
              <w:rPr>
                <w:rFonts w:ascii="黑体" w:hAnsi="黑体" w:eastAsia="黑体" w:cs="宋体"/>
                <w:kern w:val="0"/>
                <w:sz w:val="24"/>
                <w:szCs w:val="24"/>
              </w:rPr>
            </w:pPr>
            <w:r>
              <w:rPr>
                <w:rFonts w:hint="eastAsia" w:ascii="黑体" w:hAnsi="黑体" w:eastAsia="黑体"/>
                <w:color w:val="000000"/>
                <w:kern w:val="0"/>
                <w:sz w:val="24"/>
                <w:szCs w:val="24"/>
              </w:rPr>
              <w:t>　</w:t>
            </w:r>
          </w:p>
          <w:p w14:paraId="7B116282">
            <w:pPr>
              <w:jc w:val="center"/>
              <w:rPr>
                <w:rFonts w:ascii="黑体" w:hAnsi="黑体" w:eastAsia="黑体" w:cs="宋体"/>
                <w:kern w:val="0"/>
                <w:sz w:val="24"/>
                <w:szCs w:val="24"/>
              </w:rPr>
            </w:pPr>
            <w:r>
              <w:rPr>
                <w:rFonts w:hint="eastAsia" w:ascii="黑体" w:hAnsi="黑体" w:eastAsia="黑体"/>
                <w:color w:val="000000"/>
                <w:kern w:val="0"/>
                <w:sz w:val="24"/>
                <w:szCs w:val="24"/>
              </w:rPr>
              <w:t>　</w:t>
            </w:r>
          </w:p>
        </w:tc>
        <w:tc>
          <w:tcPr>
            <w:tcW w:w="1418" w:type="dxa"/>
          </w:tcPr>
          <w:p w14:paraId="7D5CCB88">
            <w:pPr>
              <w:jc w:val="center"/>
              <w:rPr>
                <w:rFonts w:ascii="黑体" w:hAnsi="黑体" w:eastAsia="黑体" w:cs="宋体"/>
                <w:kern w:val="0"/>
                <w:sz w:val="24"/>
                <w:szCs w:val="24"/>
              </w:rPr>
            </w:pPr>
            <w:r>
              <w:rPr>
                <w:rFonts w:hint="eastAsia" w:ascii="黑体" w:hAnsi="黑体" w:eastAsia="黑体" w:cs="宋体"/>
                <w:kern w:val="0"/>
                <w:sz w:val="24"/>
                <w:szCs w:val="24"/>
              </w:rPr>
              <w:t>▲</w:t>
            </w:r>
            <w:r>
              <w:rPr>
                <w:rFonts w:hint="eastAsia" w:ascii="黑体" w:hAnsi="黑体" w:eastAsia="黑体"/>
                <w:color w:val="000000"/>
                <w:kern w:val="0"/>
                <w:sz w:val="24"/>
                <w:szCs w:val="24"/>
              </w:rPr>
              <w:t>CPU 主频</w:t>
            </w:r>
          </w:p>
        </w:tc>
        <w:tc>
          <w:tcPr>
            <w:tcW w:w="4394" w:type="dxa"/>
          </w:tcPr>
          <w:p w14:paraId="177D27D1">
            <w:pPr>
              <w:rPr>
                <w:rFonts w:ascii="黑体" w:hAnsi="黑体" w:eastAsia="黑体" w:cs="宋体"/>
                <w:kern w:val="0"/>
                <w:sz w:val="24"/>
                <w:szCs w:val="24"/>
              </w:rPr>
            </w:pPr>
            <w:r>
              <w:rPr>
                <w:rFonts w:hint="eastAsia" w:ascii="黑体" w:hAnsi="黑体" w:eastAsia="黑体"/>
                <w:color w:val="000000"/>
                <w:kern w:val="0"/>
                <w:sz w:val="24"/>
                <w:szCs w:val="24"/>
              </w:rPr>
              <w:t>≥2.2GHz</w:t>
            </w:r>
          </w:p>
        </w:tc>
        <w:tc>
          <w:tcPr>
            <w:tcW w:w="851" w:type="dxa"/>
            <w:vMerge w:val="continue"/>
          </w:tcPr>
          <w:p w14:paraId="388CA4E7">
            <w:pPr>
              <w:rPr>
                <w:rFonts w:ascii="黑体" w:hAnsi="黑体" w:eastAsia="黑体" w:cs="宋体"/>
                <w:kern w:val="0"/>
                <w:sz w:val="24"/>
                <w:szCs w:val="24"/>
              </w:rPr>
            </w:pPr>
          </w:p>
        </w:tc>
      </w:tr>
      <w:tr w14:paraId="28219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562" w:type="dxa"/>
          </w:tcPr>
          <w:p w14:paraId="102EBF70">
            <w:pPr>
              <w:jc w:val="center"/>
              <w:rPr>
                <w:rFonts w:ascii="黑体" w:hAnsi="黑体" w:eastAsia="黑体"/>
                <w:color w:val="000000"/>
                <w:kern w:val="0"/>
                <w:sz w:val="24"/>
                <w:szCs w:val="24"/>
              </w:rPr>
            </w:pPr>
            <w:r>
              <w:rPr>
                <w:rFonts w:hint="eastAsia" w:ascii="黑体" w:hAnsi="黑体" w:eastAsia="黑体"/>
                <w:color w:val="000000"/>
                <w:kern w:val="0"/>
                <w:sz w:val="24"/>
                <w:szCs w:val="24"/>
              </w:rPr>
              <w:t>64</w:t>
            </w:r>
          </w:p>
        </w:tc>
        <w:tc>
          <w:tcPr>
            <w:tcW w:w="993" w:type="dxa"/>
          </w:tcPr>
          <w:p w14:paraId="265390F6">
            <w:pPr>
              <w:jc w:val="center"/>
              <w:rPr>
                <w:rFonts w:ascii="黑体" w:hAnsi="黑体" w:eastAsia="黑体" w:cs="宋体"/>
                <w:kern w:val="0"/>
                <w:sz w:val="24"/>
                <w:szCs w:val="24"/>
              </w:rPr>
            </w:pPr>
            <w:r>
              <w:rPr>
                <w:rFonts w:hint="eastAsia" w:ascii="黑体" w:hAnsi="黑体" w:eastAsia="黑体"/>
                <w:color w:val="000000"/>
                <w:kern w:val="0"/>
                <w:sz w:val="24"/>
                <w:szCs w:val="24"/>
              </w:rPr>
              <w:t>性能要求</w:t>
            </w:r>
          </w:p>
        </w:tc>
        <w:tc>
          <w:tcPr>
            <w:tcW w:w="1275" w:type="dxa"/>
            <w:vMerge w:val="continue"/>
          </w:tcPr>
          <w:p w14:paraId="4AD92B1C">
            <w:pPr>
              <w:jc w:val="center"/>
              <w:rPr>
                <w:rFonts w:ascii="黑体" w:hAnsi="黑体" w:eastAsia="黑体" w:cs="宋体"/>
                <w:kern w:val="0"/>
                <w:sz w:val="24"/>
                <w:szCs w:val="24"/>
              </w:rPr>
            </w:pPr>
          </w:p>
        </w:tc>
        <w:tc>
          <w:tcPr>
            <w:tcW w:w="1418" w:type="dxa"/>
          </w:tcPr>
          <w:p w14:paraId="33BC0C9B">
            <w:pPr>
              <w:jc w:val="center"/>
              <w:rPr>
                <w:rFonts w:ascii="黑体" w:hAnsi="黑体" w:eastAsia="黑体" w:cs="宋体"/>
                <w:kern w:val="0"/>
                <w:sz w:val="24"/>
                <w:szCs w:val="24"/>
              </w:rPr>
            </w:pPr>
            <w:r>
              <w:rPr>
                <w:rFonts w:hint="eastAsia" w:ascii="黑体" w:hAnsi="黑体" w:eastAsia="黑体"/>
                <w:color w:val="000000"/>
                <w:kern w:val="0"/>
                <w:sz w:val="24"/>
                <w:szCs w:val="24"/>
              </w:rPr>
              <w:t>单CPU 核数</w:t>
            </w:r>
          </w:p>
        </w:tc>
        <w:tc>
          <w:tcPr>
            <w:tcW w:w="4394" w:type="dxa"/>
          </w:tcPr>
          <w:p w14:paraId="79103E35">
            <w:pPr>
              <w:rPr>
                <w:rFonts w:ascii="黑体" w:hAnsi="黑体" w:eastAsia="黑体" w:cs="宋体"/>
                <w:kern w:val="0"/>
                <w:sz w:val="24"/>
                <w:szCs w:val="24"/>
              </w:rPr>
            </w:pPr>
            <w:r>
              <w:rPr>
                <w:rFonts w:hint="eastAsia" w:ascii="黑体" w:hAnsi="黑体" w:eastAsia="黑体"/>
                <w:color w:val="000000"/>
                <w:kern w:val="0"/>
                <w:sz w:val="24"/>
                <w:szCs w:val="24"/>
              </w:rPr>
              <w:t>≥</w:t>
            </w:r>
            <w:r>
              <w:rPr>
                <w:rFonts w:ascii="黑体" w:hAnsi="黑体" w:eastAsia="黑体"/>
                <w:color w:val="000000"/>
                <w:kern w:val="0"/>
                <w:sz w:val="24"/>
                <w:szCs w:val="24"/>
              </w:rPr>
              <w:t>16</w:t>
            </w:r>
          </w:p>
        </w:tc>
        <w:tc>
          <w:tcPr>
            <w:tcW w:w="851" w:type="dxa"/>
            <w:vMerge w:val="continue"/>
          </w:tcPr>
          <w:p w14:paraId="68BE9FEB">
            <w:pPr>
              <w:rPr>
                <w:rFonts w:ascii="黑体" w:hAnsi="黑体" w:eastAsia="黑体" w:cs="宋体"/>
                <w:kern w:val="0"/>
                <w:sz w:val="24"/>
                <w:szCs w:val="24"/>
              </w:rPr>
            </w:pPr>
          </w:p>
        </w:tc>
      </w:tr>
      <w:tr w14:paraId="11576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562" w:type="dxa"/>
          </w:tcPr>
          <w:p w14:paraId="709225C8">
            <w:pPr>
              <w:jc w:val="center"/>
              <w:rPr>
                <w:rFonts w:ascii="黑体" w:hAnsi="黑体" w:eastAsia="黑体"/>
                <w:color w:val="000000"/>
                <w:kern w:val="0"/>
                <w:sz w:val="24"/>
                <w:szCs w:val="24"/>
              </w:rPr>
            </w:pPr>
            <w:r>
              <w:rPr>
                <w:rFonts w:hint="eastAsia" w:ascii="黑体" w:hAnsi="黑体" w:eastAsia="黑体"/>
                <w:color w:val="000000"/>
                <w:kern w:val="0"/>
                <w:sz w:val="24"/>
                <w:szCs w:val="24"/>
              </w:rPr>
              <w:t>65</w:t>
            </w:r>
          </w:p>
        </w:tc>
        <w:tc>
          <w:tcPr>
            <w:tcW w:w="993" w:type="dxa"/>
          </w:tcPr>
          <w:p w14:paraId="546B7874">
            <w:pPr>
              <w:jc w:val="center"/>
              <w:rPr>
                <w:rFonts w:ascii="黑体" w:hAnsi="黑体" w:eastAsia="黑体" w:cs="宋体"/>
                <w:kern w:val="0"/>
                <w:sz w:val="24"/>
                <w:szCs w:val="24"/>
              </w:rPr>
            </w:pPr>
            <w:r>
              <w:rPr>
                <w:rFonts w:hint="eastAsia" w:ascii="黑体" w:hAnsi="黑体" w:eastAsia="黑体"/>
                <w:color w:val="000000"/>
                <w:kern w:val="0"/>
                <w:sz w:val="24"/>
                <w:szCs w:val="24"/>
              </w:rPr>
              <w:t>性能要求</w:t>
            </w:r>
          </w:p>
        </w:tc>
        <w:tc>
          <w:tcPr>
            <w:tcW w:w="1275" w:type="dxa"/>
            <w:vMerge w:val="continue"/>
          </w:tcPr>
          <w:p w14:paraId="479C35ED">
            <w:pPr>
              <w:jc w:val="center"/>
              <w:rPr>
                <w:rFonts w:ascii="黑体" w:hAnsi="黑体" w:eastAsia="黑体" w:cs="宋体"/>
                <w:kern w:val="0"/>
                <w:sz w:val="24"/>
                <w:szCs w:val="24"/>
              </w:rPr>
            </w:pPr>
          </w:p>
        </w:tc>
        <w:tc>
          <w:tcPr>
            <w:tcW w:w="1418" w:type="dxa"/>
          </w:tcPr>
          <w:p w14:paraId="65C52B43">
            <w:pPr>
              <w:jc w:val="center"/>
              <w:rPr>
                <w:rFonts w:ascii="黑体" w:hAnsi="黑体" w:eastAsia="黑体" w:cs="宋体"/>
                <w:kern w:val="0"/>
                <w:sz w:val="24"/>
                <w:szCs w:val="24"/>
              </w:rPr>
            </w:pPr>
            <w:r>
              <w:rPr>
                <w:rFonts w:hint="eastAsia" w:ascii="黑体" w:hAnsi="黑体" w:eastAsia="黑体"/>
                <w:color w:val="000000"/>
                <w:kern w:val="0"/>
                <w:sz w:val="24"/>
                <w:szCs w:val="24"/>
              </w:rPr>
              <w:t>▲单CPU 末级缓存容量</w:t>
            </w:r>
          </w:p>
        </w:tc>
        <w:tc>
          <w:tcPr>
            <w:tcW w:w="4394" w:type="dxa"/>
          </w:tcPr>
          <w:p w14:paraId="54980747">
            <w:pPr>
              <w:rPr>
                <w:rFonts w:ascii="黑体" w:hAnsi="黑体" w:eastAsia="黑体" w:cs="宋体"/>
                <w:kern w:val="0"/>
                <w:sz w:val="24"/>
                <w:szCs w:val="24"/>
              </w:rPr>
            </w:pPr>
            <w:r>
              <w:rPr>
                <w:rFonts w:hint="eastAsia" w:ascii="黑体" w:hAnsi="黑体" w:eastAsia="黑体"/>
                <w:color w:val="000000"/>
                <w:kern w:val="0"/>
                <w:sz w:val="24"/>
                <w:szCs w:val="24"/>
              </w:rPr>
              <w:t>≥</w:t>
            </w:r>
            <w:r>
              <w:rPr>
                <w:rFonts w:ascii="黑体" w:hAnsi="黑体" w:eastAsia="黑体"/>
                <w:color w:val="000000"/>
                <w:kern w:val="0"/>
                <w:sz w:val="24"/>
                <w:szCs w:val="24"/>
              </w:rPr>
              <w:t>32</w:t>
            </w:r>
            <w:r>
              <w:rPr>
                <w:rFonts w:hint="eastAsia" w:ascii="黑体" w:hAnsi="黑体" w:eastAsia="黑体"/>
                <w:color w:val="000000"/>
                <w:kern w:val="0"/>
                <w:sz w:val="24"/>
                <w:szCs w:val="24"/>
              </w:rPr>
              <w:t>MB</w:t>
            </w:r>
          </w:p>
        </w:tc>
        <w:tc>
          <w:tcPr>
            <w:tcW w:w="851" w:type="dxa"/>
            <w:vMerge w:val="continue"/>
          </w:tcPr>
          <w:p w14:paraId="5EDE9279">
            <w:pPr>
              <w:rPr>
                <w:rFonts w:ascii="黑体" w:hAnsi="黑体" w:eastAsia="黑体" w:cs="宋体"/>
                <w:kern w:val="0"/>
                <w:sz w:val="24"/>
                <w:szCs w:val="24"/>
              </w:rPr>
            </w:pPr>
          </w:p>
        </w:tc>
      </w:tr>
      <w:tr w14:paraId="4B890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562" w:type="dxa"/>
          </w:tcPr>
          <w:p w14:paraId="13E1BB64">
            <w:pPr>
              <w:jc w:val="center"/>
              <w:rPr>
                <w:rFonts w:ascii="黑体" w:hAnsi="黑体" w:eastAsia="黑体"/>
                <w:color w:val="000000"/>
                <w:kern w:val="0"/>
                <w:sz w:val="24"/>
                <w:szCs w:val="24"/>
              </w:rPr>
            </w:pPr>
            <w:r>
              <w:rPr>
                <w:rFonts w:hint="eastAsia" w:ascii="黑体" w:hAnsi="黑体" w:eastAsia="黑体"/>
                <w:color w:val="000000"/>
                <w:kern w:val="0"/>
                <w:sz w:val="24"/>
                <w:szCs w:val="24"/>
              </w:rPr>
              <w:t>66</w:t>
            </w:r>
          </w:p>
        </w:tc>
        <w:tc>
          <w:tcPr>
            <w:tcW w:w="993" w:type="dxa"/>
          </w:tcPr>
          <w:p w14:paraId="44380968">
            <w:pPr>
              <w:jc w:val="center"/>
              <w:rPr>
                <w:rFonts w:ascii="黑体" w:hAnsi="黑体" w:eastAsia="黑体" w:cs="宋体"/>
                <w:kern w:val="0"/>
                <w:sz w:val="24"/>
                <w:szCs w:val="24"/>
              </w:rPr>
            </w:pPr>
            <w:r>
              <w:rPr>
                <w:rFonts w:hint="eastAsia" w:ascii="黑体" w:hAnsi="黑体" w:eastAsia="黑体"/>
                <w:color w:val="000000"/>
                <w:kern w:val="0"/>
                <w:sz w:val="24"/>
                <w:szCs w:val="24"/>
              </w:rPr>
              <w:t>性能要求</w:t>
            </w:r>
          </w:p>
        </w:tc>
        <w:tc>
          <w:tcPr>
            <w:tcW w:w="1275" w:type="dxa"/>
            <w:vMerge w:val="restart"/>
          </w:tcPr>
          <w:p w14:paraId="2F65906F">
            <w:pPr>
              <w:jc w:val="center"/>
              <w:rPr>
                <w:rFonts w:ascii="黑体" w:hAnsi="黑体" w:eastAsia="黑体" w:cs="宋体"/>
                <w:kern w:val="0"/>
                <w:sz w:val="24"/>
                <w:szCs w:val="24"/>
              </w:rPr>
            </w:pPr>
            <w:r>
              <w:rPr>
                <w:rFonts w:hint="eastAsia" w:ascii="黑体" w:hAnsi="黑体" w:eastAsia="黑体" w:cs="宋体"/>
                <w:kern w:val="0"/>
                <w:sz w:val="24"/>
                <w:szCs w:val="24"/>
              </w:rPr>
              <w:t>▲</w:t>
            </w:r>
            <w:r>
              <w:rPr>
                <w:rFonts w:hint="eastAsia" w:ascii="黑体" w:hAnsi="黑体" w:eastAsia="黑体"/>
                <w:color w:val="000000"/>
                <w:kern w:val="0"/>
                <w:sz w:val="24"/>
                <w:szCs w:val="24"/>
              </w:rPr>
              <w:t>内存性能</w:t>
            </w:r>
          </w:p>
        </w:tc>
        <w:tc>
          <w:tcPr>
            <w:tcW w:w="1418" w:type="dxa"/>
          </w:tcPr>
          <w:p w14:paraId="3CCE483A">
            <w:pPr>
              <w:jc w:val="center"/>
              <w:rPr>
                <w:rFonts w:ascii="黑体" w:hAnsi="黑体" w:eastAsia="黑体" w:cs="宋体"/>
                <w:kern w:val="0"/>
                <w:sz w:val="24"/>
                <w:szCs w:val="24"/>
              </w:rPr>
            </w:pPr>
            <w:r>
              <w:rPr>
                <w:rFonts w:hint="eastAsia" w:ascii="黑体" w:hAnsi="黑体" w:eastAsia="黑体"/>
                <w:color w:val="000000"/>
                <w:kern w:val="0"/>
                <w:sz w:val="24"/>
                <w:szCs w:val="24"/>
              </w:rPr>
              <w:t>单内存模块容量</w:t>
            </w:r>
          </w:p>
        </w:tc>
        <w:tc>
          <w:tcPr>
            <w:tcW w:w="4394" w:type="dxa"/>
          </w:tcPr>
          <w:p w14:paraId="2A1B3EF2">
            <w:pPr>
              <w:rPr>
                <w:rFonts w:ascii="黑体" w:hAnsi="黑体" w:eastAsia="黑体" w:cs="宋体"/>
                <w:kern w:val="0"/>
                <w:sz w:val="24"/>
                <w:szCs w:val="24"/>
              </w:rPr>
            </w:pPr>
            <w:r>
              <w:rPr>
                <w:rFonts w:hint="eastAsia" w:ascii="黑体" w:hAnsi="黑体" w:eastAsia="黑体"/>
                <w:color w:val="000000"/>
                <w:kern w:val="0"/>
                <w:sz w:val="24"/>
                <w:szCs w:val="24"/>
              </w:rPr>
              <w:t>≥32GB</w:t>
            </w:r>
          </w:p>
        </w:tc>
        <w:tc>
          <w:tcPr>
            <w:tcW w:w="851" w:type="dxa"/>
            <w:vMerge w:val="continue"/>
          </w:tcPr>
          <w:p w14:paraId="0215E59F">
            <w:pPr>
              <w:rPr>
                <w:rFonts w:ascii="黑体" w:hAnsi="黑体" w:eastAsia="黑体" w:cs="宋体"/>
                <w:kern w:val="0"/>
                <w:sz w:val="24"/>
                <w:szCs w:val="24"/>
              </w:rPr>
            </w:pPr>
          </w:p>
        </w:tc>
      </w:tr>
      <w:tr w14:paraId="50A12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562" w:type="dxa"/>
          </w:tcPr>
          <w:p w14:paraId="34001BB6">
            <w:pPr>
              <w:jc w:val="center"/>
              <w:rPr>
                <w:rFonts w:ascii="黑体" w:hAnsi="黑体" w:eastAsia="黑体"/>
                <w:color w:val="000000"/>
                <w:kern w:val="0"/>
                <w:sz w:val="24"/>
                <w:szCs w:val="24"/>
              </w:rPr>
            </w:pPr>
            <w:r>
              <w:rPr>
                <w:rFonts w:hint="eastAsia" w:ascii="黑体" w:hAnsi="黑体" w:eastAsia="黑体"/>
                <w:color w:val="000000"/>
                <w:kern w:val="0"/>
                <w:sz w:val="24"/>
                <w:szCs w:val="24"/>
              </w:rPr>
              <w:t>67</w:t>
            </w:r>
          </w:p>
        </w:tc>
        <w:tc>
          <w:tcPr>
            <w:tcW w:w="993" w:type="dxa"/>
          </w:tcPr>
          <w:p w14:paraId="412FF55A">
            <w:pPr>
              <w:jc w:val="center"/>
              <w:rPr>
                <w:rFonts w:ascii="黑体" w:hAnsi="黑体" w:eastAsia="黑体" w:cs="宋体"/>
                <w:kern w:val="0"/>
                <w:sz w:val="24"/>
                <w:szCs w:val="24"/>
              </w:rPr>
            </w:pPr>
            <w:r>
              <w:rPr>
                <w:rFonts w:hint="eastAsia" w:ascii="黑体" w:hAnsi="黑体" w:eastAsia="黑体"/>
                <w:color w:val="000000"/>
                <w:kern w:val="0"/>
                <w:sz w:val="24"/>
                <w:szCs w:val="24"/>
              </w:rPr>
              <w:t>性能要求</w:t>
            </w:r>
          </w:p>
        </w:tc>
        <w:tc>
          <w:tcPr>
            <w:tcW w:w="1275" w:type="dxa"/>
            <w:vMerge w:val="continue"/>
          </w:tcPr>
          <w:p w14:paraId="5565D328">
            <w:pPr>
              <w:jc w:val="center"/>
              <w:rPr>
                <w:rFonts w:ascii="黑体" w:hAnsi="黑体" w:eastAsia="黑体" w:cs="宋体"/>
                <w:kern w:val="0"/>
                <w:sz w:val="24"/>
                <w:szCs w:val="24"/>
              </w:rPr>
            </w:pPr>
          </w:p>
        </w:tc>
        <w:tc>
          <w:tcPr>
            <w:tcW w:w="1418" w:type="dxa"/>
          </w:tcPr>
          <w:p w14:paraId="744D17DC">
            <w:pPr>
              <w:jc w:val="center"/>
              <w:rPr>
                <w:rFonts w:ascii="黑体" w:hAnsi="黑体" w:eastAsia="黑体" w:cs="宋体"/>
                <w:kern w:val="0"/>
                <w:sz w:val="24"/>
                <w:szCs w:val="24"/>
              </w:rPr>
            </w:pPr>
            <w:r>
              <w:rPr>
                <w:rFonts w:hint="eastAsia" w:ascii="黑体" w:hAnsi="黑体" w:eastAsia="黑体"/>
                <w:color w:val="000000"/>
                <w:kern w:val="0"/>
                <w:sz w:val="24"/>
                <w:szCs w:val="24"/>
              </w:rPr>
              <w:t>▲内存速率</w:t>
            </w:r>
          </w:p>
        </w:tc>
        <w:tc>
          <w:tcPr>
            <w:tcW w:w="4394" w:type="dxa"/>
          </w:tcPr>
          <w:p w14:paraId="4D76E53B">
            <w:pPr>
              <w:rPr>
                <w:rFonts w:ascii="黑体" w:hAnsi="黑体" w:eastAsia="黑体" w:cs="宋体"/>
                <w:kern w:val="0"/>
                <w:sz w:val="24"/>
                <w:szCs w:val="24"/>
              </w:rPr>
            </w:pPr>
            <w:r>
              <w:rPr>
                <w:rFonts w:hint="eastAsia" w:ascii="黑体" w:hAnsi="黑体" w:eastAsia="黑体"/>
                <w:color w:val="000000"/>
                <w:kern w:val="0"/>
                <w:sz w:val="24"/>
                <w:szCs w:val="24"/>
              </w:rPr>
              <w:t>≥3200MT/s</w:t>
            </w:r>
          </w:p>
        </w:tc>
        <w:tc>
          <w:tcPr>
            <w:tcW w:w="851" w:type="dxa"/>
            <w:vMerge w:val="continue"/>
          </w:tcPr>
          <w:p w14:paraId="6F087708">
            <w:pPr>
              <w:rPr>
                <w:rFonts w:ascii="黑体" w:hAnsi="黑体" w:eastAsia="黑体" w:cs="宋体"/>
                <w:kern w:val="0"/>
                <w:sz w:val="24"/>
                <w:szCs w:val="24"/>
              </w:rPr>
            </w:pPr>
          </w:p>
        </w:tc>
      </w:tr>
      <w:tr w14:paraId="5DD6B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562" w:type="dxa"/>
          </w:tcPr>
          <w:p w14:paraId="377D3AE3">
            <w:pPr>
              <w:jc w:val="center"/>
              <w:rPr>
                <w:rFonts w:ascii="黑体" w:hAnsi="黑体" w:eastAsia="黑体"/>
                <w:color w:val="000000"/>
                <w:kern w:val="0"/>
                <w:sz w:val="24"/>
                <w:szCs w:val="24"/>
              </w:rPr>
            </w:pPr>
            <w:r>
              <w:rPr>
                <w:rFonts w:hint="eastAsia" w:ascii="黑体" w:hAnsi="黑体" w:eastAsia="黑体"/>
                <w:color w:val="000000"/>
                <w:kern w:val="0"/>
                <w:sz w:val="24"/>
                <w:szCs w:val="24"/>
              </w:rPr>
              <w:t>68</w:t>
            </w:r>
          </w:p>
        </w:tc>
        <w:tc>
          <w:tcPr>
            <w:tcW w:w="993" w:type="dxa"/>
          </w:tcPr>
          <w:p w14:paraId="5E79E970">
            <w:pPr>
              <w:jc w:val="center"/>
              <w:rPr>
                <w:rFonts w:ascii="黑体" w:hAnsi="黑体" w:eastAsia="黑体" w:cs="宋体"/>
                <w:kern w:val="0"/>
                <w:sz w:val="24"/>
                <w:szCs w:val="24"/>
              </w:rPr>
            </w:pPr>
            <w:r>
              <w:rPr>
                <w:rFonts w:hint="eastAsia" w:ascii="黑体" w:hAnsi="黑体" w:eastAsia="黑体"/>
                <w:color w:val="000000"/>
                <w:kern w:val="0"/>
                <w:sz w:val="24"/>
                <w:szCs w:val="24"/>
              </w:rPr>
              <w:t>性能要求</w:t>
            </w:r>
          </w:p>
        </w:tc>
        <w:tc>
          <w:tcPr>
            <w:tcW w:w="1275" w:type="dxa"/>
          </w:tcPr>
          <w:p w14:paraId="0DB33132">
            <w:pPr>
              <w:jc w:val="center"/>
              <w:rPr>
                <w:rFonts w:ascii="黑体" w:hAnsi="黑体" w:eastAsia="黑体" w:cs="宋体"/>
                <w:kern w:val="0"/>
                <w:sz w:val="24"/>
                <w:szCs w:val="24"/>
              </w:rPr>
            </w:pPr>
            <w:r>
              <w:rPr>
                <w:rFonts w:hint="eastAsia" w:ascii="黑体" w:hAnsi="黑体" w:eastAsia="黑体" w:cs="宋体"/>
                <w:kern w:val="0"/>
                <w:sz w:val="24"/>
                <w:szCs w:val="24"/>
              </w:rPr>
              <w:t>▲</w:t>
            </w:r>
            <w:r>
              <w:rPr>
                <w:rFonts w:hint="eastAsia" w:ascii="黑体" w:hAnsi="黑体" w:eastAsia="黑体"/>
                <w:color w:val="000000"/>
                <w:kern w:val="0"/>
                <w:sz w:val="24"/>
                <w:szCs w:val="24"/>
              </w:rPr>
              <w:t>电源能耗</w:t>
            </w:r>
          </w:p>
        </w:tc>
        <w:tc>
          <w:tcPr>
            <w:tcW w:w="1418" w:type="dxa"/>
          </w:tcPr>
          <w:p w14:paraId="27FEEE5C">
            <w:pPr>
              <w:jc w:val="center"/>
              <w:rPr>
                <w:rFonts w:ascii="黑体" w:hAnsi="黑体" w:eastAsia="黑体" w:cs="宋体"/>
                <w:kern w:val="0"/>
                <w:sz w:val="24"/>
                <w:szCs w:val="24"/>
              </w:rPr>
            </w:pPr>
            <w:r>
              <w:rPr>
                <w:rFonts w:hint="eastAsia" w:ascii="黑体" w:hAnsi="黑体" w:eastAsia="黑体" w:cs="宋体"/>
                <w:kern w:val="0"/>
                <w:sz w:val="24"/>
                <w:szCs w:val="24"/>
              </w:rPr>
              <w:t>▲</w:t>
            </w:r>
            <w:r>
              <w:rPr>
                <w:rFonts w:hint="eastAsia" w:ascii="黑体" w:hAnsi="黑体" w:eastAsia="黑体"/>
                <w:color w:val="000000"/>
                <w:kern w:val="0"/>
                <w:sz w:val="24"/>
                <w:szCs w:val="24"/>
              </w:rPr>
              <w:t>电源能耗</w:t>
            </w:r>
          </w:p>
        </w:tc>
        <w:tc>
          <w:tcPr>
            <w:tcW w:w="4394" w:type="dxa"/>
          </w:tcPr>
          <w:p w14:paraId="70EA5989">
            <w:pPr>
              <w:rPr>
                <w:rFonts w:ascii="黑体" w:hAnsi="黑体" w:eastAsia="黑体" w:cs="宋体"/>
                <w:kern w:val="0"/>
                <w:sz w:val="24"/>
                <w:szCs w:val="24"/>
              </w:rPr>
            </w:pPr>
            <w:r>
              <w:rPr>
                <w:rFonts w:hint="eastAsia" w:ascii="黑体" w:hAnsi="黑体" w:eastAsia="黑体"/>
                <w:color w:val="000000"/>
                <w:kern w:val="0"/>
                <w:sz w:val="24"/>
                <w:szCs w:val="24"/>
              </w:rPr>
              <w:t>符合GB/T 9813.3 的有关规定</w:t>
            </w:r>
          </w:p>
        </w:tc>
        <w:tc>
          <w:tcPr>
            <w:tcW w:w="851" w:type="dxa"/>
            <w:vMerge w:val="continue"/>
          </w:tcPr>
          <w:p w14:paraId="61E8A057">
            <w:pPr>
              <w:rPr>
                <w:rFonts w:ascii="黑体" w:hAnsi="黑体" w:eastAsia="黑体" w:cs="宋体"/>
                <w:kern w:val="0"/>
                <w:sz w:val="24"/>
                <w:szCs w:val="24"/>
              </w:rPr>
            </w:pPr>
          </w:p>
        </w:tc>
      </w:tr>
      <w:tr w14:paraId="44FBA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562" w:type="dxa"/>
          </w:tcPr>
          <w:p w14:paraId="79611BE9">
            <w:pPr>
              <w:jc w:val="center"/>
              <w:rPr>
                <w:rFonts w:ascii="黑体" w:hAnsi="黑体" w:eastAsia="黑体"/>
                <w:color w:val="000000"/>
                <w:kern w:val="0"/>
                <w:sz w:val="24"/>
                <w:szCs w:val="24"/>
              </w:rPr>
            </w:pPr>
            <w:r>
              <w:rPr>
                <w:rFonts w:hint="eastAsia" w:ascii="黑体" w:hAnsi="黑体" w:eastAsia="黑体"/>
                <w:color w:val="000000"/>
                <w:kern w:val="0"/>
                <w:sz w:val="24"/>
                <w:szCs w:val="24"/>
              </w:rPr>
              <w:t>69</w:t>
            </w:r>
          </w:p>
        </w:tc>
        <w:tc>
          <w:tcPr>
            <w:tcW w:w="993" w:type="dxa"/>
          </w:tcPr>
          <w:p w14:paraId="6D5499B6">
            <w:pPr>
              <w:jc w:val="center"/>
              <w:rPr>
                <w:rFonts w:ascii="黑体" w:hAnsi="黑体" w:eastAsia="黑体" w:cs="宋体"/>
                <w:kern w:val="0"/>
                <w:sz w:val="24"/>
                <w:szCs w:val="24"/>
              </w:rPr>
            </w:pPr>
            <w:r>
              <w:rPr>
                <w:rFonts w:hint="eastAsia" w:ascii="黑体" w:hAnsi="黑体" w:eastAsia="黑体"/>
                <w:color w:val="000000"/>
                <w:kern w:val="0"/>
                <w:sz w:val="24"/>
                <w:szCs w:val="24"/>
              </w:rPr>
              <w:t>兼容要求</w:t>
            </w:r>
          </w:p>
        </w:tc>
        <w:tc>
          <w:tcPr>
            <w:tcW w:w="1275" w:type="dxa"/>
            <w:vMerge w:val="restart"/>
          </w:tcPr>
          <w:p w14:paraId="3F0608A6">
            <w:pPr>
              <w:jc w:val="center"/>
              <w:rPr>
                <w:rFonts w:ascii="黑体" w:hAnsi="黑体" w:eastAsia="黑体" w:cs="宋体"/>
                <w:kern w:val="0"/>
                <w:sz w:val="24"/>
                <w:szCs w:val="24"/>
              </w:rPr>
            </w:pPr>
            <w:r>
              <w:rPr>
                <w:rFonts w:hint="eastAsia" w:ascii="黑体" w:hAnsi="黑体" w:eastAsia="黑体" w:cs="宋体"/>
                <w:kern w:val="0"/>
                <w:sz w:val="24"/>
                <w:szCs w:val="24"/>
              </w:rPr>
              <w:t>▲</w:t>
            </w:r>
            <w:r>
              <w:rPr>
                <w:rFonts w:hint="eastAsia" w:ascii="黑体" w:hAnsi="黑体" w:eastAsia="黑体"/>
                <w:color w:val="000000"/>
                <w:kern w:val="0"/>
                <w:sz w:val="24"/>
                <w:szCs w:val="24"/>
              </w:rPr>
              <w:t>部件兼容性要求</w:t>
            </w:r>
          </w:p>
        </w:tc>
        <w:tc>
          <w:tcPr>
            <w:tcW w:w="1418" w:type="dxa"/>
          </w:tcPr>
          <w:p w14:paraId="3F77415E">
            <w:pPr>
              <w:jc w:val="center"/>
              <w:rPr>
                <w:rFonts w:ascii="黑体" w:hAnsi="黑体" w:eastAsia="黑体" w:cs="宋体"/>
                <w:kern w:val="0"/>
                <w:sz w:val="24"/>
                <w:szCs w:val="24"/>
              </w:rPr>
            </w:pPr>
            <w:r>
              <w:rPr>
                <w:rFonts w:hint="eastAsia" w:ascii="黑体" w:hAnsi="黑体" w:eastAsia="黑体" w:cs="宋体"/>
                <w:kern w:val="0"/>
                <w:sz w:val="24"/>
                <w:szCs w:val="24"/>
              </w:rPr>
              <w:t>▲</w:t>
            </w:r>
            <w:r>
              <w:rPr>
                <w:rFonts w:hint="eastAsia" w:ascii="黑体" w:hAnsi="黑体" w:eastAsia="黑体"/>
                <w:color w:val="000000"/>
                <w:kern w:val="0"/>
                <w:sz w:val="24"/>
                <w:szCs w:val="24"/>
              </w:rPr>
              <w:t>内存兼容性</w:t>
            </w:r>
          </w:p>
        </w:tc>
        <w:tc>
          <w:tcPr>
            <w:tcW w:w="4394" w:type="dxa"/>
          </w:tcPr>
          <w:p w14:paraId="6B364027">
            <w:pPr>
              <w:rPr>
                <w:rFonts w:ascii="黑体" w:hAnsi="黑体" w:eastAsia="黑体" w:cs="宋体"/>
                <w:kern w:val="0"/>
                <w:sz w:val="24"/>
                <w:szCs w:val="24"/>
              </w:rPr>
            </w:pPr>
            <w:r>
              <w:rPr>
                <w:rFonts w:hint="eastAsia" w:ascii="黑体" w:hAnsi="黑体" w:eastAsia="黑体"/>
                <w:color w:val="000000"/>
                <w:kern w:val="0"/>
                <w:sz w:val="24"/>
                <w:szCs w:val="24"/>
              </w:rPr>
              <w:t>适配3 种及以上厂商的内存产品，且均不低于产品支持的内存规格</w:t>
            </w:r>
          </w:p>
        </w:tc>
        <w:tc>
          <w:tcPr>
            <w:tcW w:w="851" w:type="dxa"/>
            <w:vMerge w:val="continue"/>
          </w:tcPr>
          <w:p w14:paraId="7183D085">
            <w:pPr>
              <w:rPr>
                <w:rFonts w:ascii="黑体" w:hAnsi="黑体" w:eastAsia="黑体" w:cs="宋体"/>
                <w:kern w:val="0"/>
                <w:sz w:val="24"/>
                <w:szCs w:val="24"/>
              </w:rPr>
            </w:pPr>
          </w:p>
        </w:tc>
      </w:tr>
      <w:tr w14:paraId="7B812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562" w:type="dxa"/>
          </w:tcPr>
          <w:p w14:paraId="6692811E">
            <w:pPr>
              <w:jc w:val="center"/>
              <w:rPr>
                <w:rFonts w:ascii="黑体" w:hAnsi="黑体" w:eastAsia="黑体"/>
                <w:color w:val="000000"/>
                <w:kern w:val="0"/>
                <w:sz w:val="24"/>
                <w:szCs w:val="24"/>
              </w:rPr>
            </w:pPr>
            <w:r>
              <w:rPr>
                <w:rFonts w:hint="eastAsia" w:ascii="黑体" w:hAnsi="黑体" w:eastAsia="黑体"/>
                <w:color w:val="000000"/>
                <w:kern w:val="0"/>
                <w:sz w:val="24"/>
                <w:szCs w:val="24"/>
              </w:rPr>
              <w:t>70</w:t>
            </w:r>
          </w:p>
        </w:tc>
        <w:tc>
          <w:tcPr>
            <w:tcW w:w="993" w:type="dxa"/>
          </w:tcPr>
          <w:p w14:paraId="7ADC4B05">
            <w:pPr>
              <w:jc w:val="center"/>
              <w:rPr>
                <w:rFonts w:ascii="黑体" w:hAnsi="黑体" w:eastAsia="黑体" w:cs="宋体"/>
                <w:kern w:val="0"/>
                <w:sz w:val="24"/>
                <w:szCs w:val="24"/>
              </w:rPr>
            </w:pPr>
            <w:r>
              <w:rPr>
                <w:rFonts w:hint="eastAsia" w:ascii="黑体" w:hAnsi="黑体" w:eastAsia="黑体"/>
                <w:color w:val="000000"/>
                <w:kern w:val="0"/>
                <w:sz w:val="24"/>
                <w:szCs w:val="24"/>
              </w:rPr>
              <w:t>兼容要求</w:t>
            </w:r>
          </w:p>
        </w:tc>
        <w:tc>
          <w:tcPr>
            <w:tcW w:w="1275" w:type="dxa"/>
            <w:vMerge w:val="continue"/>
          </w:tcPr>
          <w:p w14:paraId="6E0D1357">
            <w:pPr>
              <w:jc w:val="center"/>
              <w:rPr>
                <w:rFonts w:ascii="黑体" w:hAnsi="黑体" w:eastAsia="黑体" w:cs="宋体"/>
                <w:kern w:val="0"/>
                <w:sz w:val="24"/>
                <w:szCs w:val="24"/>
              </w:rPr>
            </w:pPr>
          </w:p>
        </w:tc>
        <w:tc>
          <w:tcPr>
            <w:tcW w:w="1418" w:type="dxa"/>
          </w:tcPr>
          <w:p w14:paraId="2C82B0F8">
            <w:pPr>
              <w:jc w:val="center"/>
              <w:rPr>
                <w:rFonts w:ascii="黑体" w:hAnsi="黑体" w:eastAsia="黑体" w:cs="宋体"/>
                <w:kern w:val="0"/>
                <w:sz w:val="24"/>
                <w:szCs w:val="24"/>
              </w:rPr>
            </w:pPr>
            <w:r>
              <w:rPr>
                <w:rFonts w:hint="eastAsia" w:ascii="黑体" w:hAnsi="黑体" w:eastAsia="黑体" w:cs="宋体"/>
                <w:kern w:val="0"/>
                <w:sz w:val="24"/>
                <w:szCs w:val="24"/>
              </w:rPr>
              <w:t>▲</w:t>
            </w:r>
            <w:r>
              <w:rPr>
                <w:rFonts w:hint="eastAsia" w:ascii="黑体" w:hAnsi="黑体" w:eastAsia="黑体"/>
                <w:color w:val="000000"/>
                <w:kern w:val="0"/>
                <w:sz w:val="24"/>
                <w:szCs w:val="24"/>
              </w:rPr>
              <w:t>固态存储兼容性</w:t>
            </w:r>
          </w:p>
        </w:tc>
        <w:tc>
          <w:tcPr>
            <w:tcW w:w="4394" w:type="dxa"/>
          </w:tcPr>
          <w:p w14:paraId="599F71BA">
            <w:pPr>
              <w:rPr>
                <w:rFonts w:ascii="黑体" w:hAnsi="黑体" w:eastAsia="黑体" w:cs="宋体"/>
                <w:kern w:val="0"/>
                <w:sz w:val="24"/>
                <w:szCs w:val="24"/>
              </w:rPr>
            </w:pPr>
            <w:r>
              <w:rPr>
                <w:rFonts w:hint="eastAsia" w:ascii="黑体" w:hAnsi="黑体" w:eastAsia="黑体"/>
                <w:color w:val="000000"/>
                <w:kern w:val="0"/>
                <w:sz w:val="24"/>
                <w:szCs w:val="24"/>
              </w:rPr>
              <w:t>适配3 种或以上厂商的固态存储产品，且均不低于产品支持的固态存储设备规格</w:t>
            </w:r>
          </w:p>
        </w:tc>
        <w:tc>
          <w:tcPr>
            <w:tcW w:w="851" w:type="dxa"/>
            <w:vMerge w:val="continue"/>
          </w:tcPr>
          <w:p w14:paraId="2F4A1463">
            <w:pPr>
              <w:rPr>
                <w:rFonts w:ascii="黑体" w:hAnsi="黑体" w:eastAsia="黑体" w:cs="宋体"/>
                <w:kern w:val="0"/>
                <w:sz w:val="24"/>
                <w:szCs w:val="24"/>
              </w:rPr>
            </w:pPr>
          </w:p>
        </w:tc>
      </w:tr>
      <w:tr w14:paraId="466D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562" w:type="dxa"/>
          </w:tcPr>
          <w:p w14:paraId="0666587A">
            <w:pPr>
              <w:jc w:val="center"/>
              <w:rPr>
                <w:rFonts w:ascii="黑体" w:hAnsi="黑体" w:eastAsia="黑体"/>
                <w:color w:val="000000"/>
                <w:kern w:val="0"/>
                <w:sz w:val="24"/>
                <w:szCs w:val="24"/>
              </w:rPr>
            </w:pPr>
            <w:r>
              <w:rPr>
                <w:rFonts w:hint="eastAsia" w:ascii="黑体" w:hAnsi="黑体" w:eastAsia="黑体"/>
                <w:color w:val="000000"/>
                <w:kern w:val="0"/>
                <w:sz w:val="24"/>
                <w:szCs w:val="24"/>
              </w:rPr>
              <w:t>71</w:t>
            </w:r>
          </w:p>
        </w:tc>
        <w:tc>
          <w:tcPr>
            <w:tcW w:w="993" w:type="dxa"/>
          </w:tcPr>
          <w:p w14:paraId="1947C759">
            <w:pPr>
              <w:jc w:val="center"/>
              <w:rPr>
                <w:rFonts w:ascii="黑体" w:hAnsi="黑体" w:eastAsia="黑体" w:cs="宋体"/>
                <w:kern w:val="0"/>
                <w:sz w:val="24"/>
                <w:szCs w:val="24"/>
              </w:rPr>
            </w:pPr>
            <w:r>
              <w:rPr>
                <w:rFonts w:hint="eastAsia" w:ascii="黑体" w:hAnsi="黑体" w:eastAsia="黑体"/>
                <w:color w:val="000000"/>
                <w:kern w:val="0"/>
                <w:sz w:val="24"/>
                <w:szCs w:val="24"/>
              </w:rPr>
              <w:t>兼容要求</w:t>
            </w:r>
          </w:p>
        </w:tc>
        <w:tc>
          <w:tcPr>
            <w:tcW w:w="1275" w:type="dxa"/>
            <w:vMerge w:val="continue"/>
          </w:tcPr>
          <w:p w14:paraId="47E04EFD">
            <w:pPr>
              <w:jc w:val="center"/>
              <w:rPr>
                <w:rFonts w:ascii="黑体" w:hAnsi="黑体" w:eastAsia="黑体" w:cs="宋体"/>
                <w:kern w:val="0"/>
                <w:sz w:val="24"/>
                <w:szCs w:val="24"/>
              </w:rPr>
            </w:pPr>
          </w:p>
        </w:tc>
        <w:tc>
          <w:tcPr>
            <w:tcW w:w="1418" w:type="dxa"/>
          </w:tcPr>
          <w:p w14:paraId="1D663796">
            <w:pPr>
              <w:jc w:val="center"/>
              <w:rPr>
                <w:rFonts w:ascii="黑体" w:hAnsi="黑体" w:eastAsia="黑体" w:cs="宋体"/>
                <w:kern w:val="0"/>
                <w:sz w:val="24"/>
                <w:szCs w:val="24"/>
              </w:rPr>
            </w:pPr>
            <w:r>
              <w:rPr>
                <w:rFonts w:hint="eastAsia" w:ascii="黑体" w:hAnsi="黑体" w:eastAsia="黑体" w:cs="宋体"/>
                <w:kern w:val="0"/>
                <w:sz w:val="24"/>
                <w:szCs w:val="24"/>
              </w:rPr>
              <w:t>▲</w:t>
            </w:r>
            <w:r>
              <w:rPr>
                <w:rFonts w:hint="eastAsia" w:ascii="黑体" w:hAnsi="黑体" w:eastAsia="黑体"/>
                <w:color w:val="000000"/>
                <w:kern w:val="0"/>
                <w:sz w:val="24"/>
                <w:szCs w:val="24"/>
              </w:rPr>
              <w:t>网卡兼容性</w:t>
            </w:r>
          </w:p>
        </w:tc>
        <w:tc>
          <w:tcPr>
            <w:tcW w:w="4394" w:type="dxa"/>
          </w:tcPr>
          <w:p w14:paraId="059D822D">
            <w:pPr>
              <w:rPr>
                <w:rFonts w:ascii="黑体" w:hAnsi="黑体" w:eastAsia="黑体" w:cs="宋体"/>
                <w:kern w:val="0"/>
                <w:sz w:val="24"/>
                <w:szCs w:val="24"/>
              </w:rPr>
            </w:pPr>
            <w:r>
              <w:rPr>
                <w:rFonts w:hint="eastAsia" w:ascii="黑体" w:hAnsi="黑体" w:eastAsia="黑体"/>
                <w:color w:val="000000"/>
                <w:kern w:val="0"/>
                <w:sz w:val="24"/>
                <w:szCs w:val="24"/>
              </w:rPr>
              <w:t>网卡应适配两种或以上厂商产品</w:t>
            </w:r>
          </w:p>
        </w:tc>
        <w:tc>
          <w:tcPr>
            <w:tcW w:w="851" w:type="dxa"/>
            <w:vMerge w:val="continue"/>
          </w:tcPr>
          <w:p w14:paraId="769A9A06">
            <w:pPr>
              <w:rPr>
                <w:rFonts w:ascii="黑体" w:hAnsi="黑体" w:eastAsia="黑体" w:cs="宋体"/>
                <w:kern w:val="0"/>
                <w:sz w:val="24"/>
                <w:szCs w:val="24"/>
              </w:rPr>
            </w:pPr>
          </w:p>
        </w:tc>
      </w:tr>
      <w:tr w14:paraId="14EBB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562" w:type="dxa"/>
          </w:tcPr>
          <w:p w14:paraId="0DCE35E7">
            <w:pPr>
              <w:jc w:val="center"/>
              <w:rPr>
                <w:rFonts w:ascii="黑体" w:hAnsi="黑体" w:eastAsia="黑体"/>
                <w:color w:val="000000"/>
                <w:kern w:val="0"/>
                <w:sz w:val="24"/>
                <w:szCs w:val="24"/>
              </w:rPr>
            </w:pPr>
            <w:r>
              <w:rPr>
                <w:rFonts w:hint="eastAsia" w:ascii="黑体" w:hAnsi="黑体" w:eastAsia="黑体"/>
                <w:color w:val="000000"/>
                <w:kern w:val="0"/>
                <w:sz w:val="24"/>
                <w:szCs w:val="24"/>
              </w:rPr>
              <w:t>72</w:t>
            </w:r>
          </w:p>
        </w:tc>
        <w:tc>
          <w:tcPr>
            <w:tcW w:w="993" w:type="dxa"/>
          </w:tcPr>
          <w:p w14:paraId="24AAEC89">
            <w:pPr>
              <w:jc w:val="center"/>
              <w:rPr>
                <w:rFonts w:ascii="黑体" w:hAnsi="黑体" w:eastAsia="黑体" w:cs="宋体"/>
                <w:kern w:val="0"/>
                <w:sz w:val="24"/>
                <w:szCs w:val="24"/>
              </w:rPr>
            </w:pPr>
            <w:r>
              <w:rPr>
                <w:rFonts w:hint="eastAsia" w:ascii="黑体" w:hAnsi="黑体" w:eastAsia="黑体"/>
                <w:color w:val="000000"/>
                <w:kern w:val="0"/>
                <w:sz w:val="24"/>
                <w:szCs w:val="24"/>
              </w:rPr>
              <w:t>兼容要求</w:t>
            </w:r>
          </w:p>
        </w:tc>
        <w:tc>
          <w:tcPr>
            <w:tcW w:w="1275" w:type="dxa"/>
            <w:vMerge w:val="continue"/>
          </w:tcPr>
          <w:p w14:paraId="301E54A2">
            <w:pPr>
              <w:jc w:val="center"/>
              <w:rPr>
                <w:rFonts w:ascii="黑体" w:hAnsi="黑体" w:eastAsia="黑体" w:cs="宋体"/>
                <w:kern w:val="0"/>
                <w:sz w:val="24"/>
                <w:szCs w:val="24"/>
              </w:rPr>
            </w:pPr>
          </w:p>
        </w:tc>
        <w:tc>
          <w:tcPr>
            <w:tcW w:w="1418" w:type="dxa"/>
          </w:tcPr>
          <w:p w14:paraId="30956062">
            <w:pPr>
              <w:jc w:val="center"/>
              <w:rPr>
                <w:rFonts w:ascii="黑体" w:hAnsi="黑体" w:eastAsia="黑体" w:cs="宋体"/>
                <w:kern w:val="0"/>
                <w:sz w:val="24"/>
                <w:szCs w:val="24"/>
              </w:rPr>
            </w:pPr>
            <w:r>
              <w:rPr>
                <w:rFonts w:hint="eastAsia" w:ascii="黑体" w:hAnsi="黑体" w:eastAsia="黑体" w:cs="宋体"/>
                <w:kern w:val="0"/>
                <w:sz w:val="24"/>
                <w:szCs w:val="24"/>
              </w:rPr>
              <w:t>▲</w:t>
            </w:r>
            <w:r>
              <w:rPr>
                <w:rFonts w:hint="eastAsia" w:ascii="黑体" w:hAnsi="黑体" w:eastAsia="黑体"/>
                <w:color w:val="000000"/>
                <w:kern w:val="0"/>
                <w:sz w:val="24"/>
                <w:szCs w:val="24"/>
              </w:rPr>
              <w:t>功能卡兼容性</w:t>
            </w:r>
          </w:p>
        </w:tc>
        <w:tc>
          <w:tcPr>
            <w:tcW w:w="4394" w:type="dxa"/>
          </w:tcPr>
          <w:p w14:paraId="39F8EB6F">
            <w:pPr>
              <w:rPr>
                <w:rFonts w:ascii="黑体" w:hAnsi="黑体" w:eastAsia="黑体" w:cs="宋体"/>
                <w:kern w:val="0"/>
                <w:sz w:val="24"/>
                <w:szCs w:val="24"/>
              </w:rPr>
            </w:pPr>
            <w:r>
              <w:rPr>
                <w:rFonts w:hint="eastAsia" w:ascii="黑体" w:hAnsi="黑体" w:eastAsia="黑体"/>
                <w:color w:val="000000"/>
                <w:kern w:val="0"/>
                <w:sz w:val="24"/>
                <w:szCs w:val="24"/>
              </w:rPr>
              <w:t>内置或适配符合PCIe 的功能卡，如：网络功能卡、存储功能卡及图形显示功能卡</w:t>
            </w:r>
          </w:p>
        </w:tc>
        <w:tc>
          <w:tcPr>
            <w:tcW w:w="851" w:type="dxa"/>
            <w:vMerge w:val="continue"/>
          </w:tcPr>
          <w:p w14:paraId="79E1C8BB">
            <w:pPr>
              <w:rPr>
                <w:rFonts w:ascii="黑体" w:hAnsi="黑体" w:eastAsia="黑体" w:cs="宋体"/>
                <w:kern w:val="0"/>
                <w:sz w:val="24"/>
                <w:szCs w:val="24"/>
              </w:rPr>
            </w:pPr>
          </w:p>
        </w:tc>
      </w:tr>
      <w:tr w14:paraId="5B827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562" w:type="dxa"/>
          </w:tcPr>
          <w:p w14:paraId="03C198A0">
            <w:pPr>
              <w:jc w:val="center"/>
              <w:rPr>
                <w:rFonts w:ascii="黑体" w:hAnsi="黑体" w:eastAsia="黑体"/>
                <w:color w:val="000000"/>
                <w:kern w:val="0"/>
                <w:sz w:val="24"/>
                <w:szCs w:val="24"/>
              </w:rPr>
            </w:pPr>
            <w:r>
              <w:rPr>
                <w:rFonts w:hint="eastAsia" w:ascii="黑体" w:hAnsi="黑体" w:eastAsia="黑体"/>
                <w:color w:val="000000"/>
                <w:kern w:val="0"/>
                <w:sz w:val="24"/>
                <w:szCs w:val="24"/>
              </w:rPr>
              <w:t>73</w:t>
            </w:r>
          </w:p>
        </w:tc>
        <w:tc>
          <w:tcPr>
            <w:tcW w:w="993" w:type="dxa"/>
          </w:tcPr>
          <w:p w14:paraId="34572468">
            <w:pPr>
              <w:jc w:val="center"/>
              <w:rPr>
                <w:rFonts w:ascii="黑体" w:hAnsi="黑体" w:eastAsia="黑体" w:cs="宋体"/>
                <w:kern w:val="0"/>
                <w:sz w:val="24"/>
                <w:szCs w:val="24"/>
              </w:rPr>
            </w:pPr>
            <w:r>
              <w:rPr>
                <w:rFonts w:hint="eastAsia" w:ascii="黑体" w:hAnsi="黑体" w:eastAsia="黑体"/>
                <w:color w:val="000000"/>
                <w:kern w:val="0"/>
                <w:sz w:val="24"/>
                <w:szCs w:val="24"/>
              </w:rPr>
              <w:t>兼容要求</w:t>
            </w:r>
          </w:p>
        </w:tc>
        <w:tc>
          <w:tcPr>
            <w:tcW w:w="1275" w:type="dxa"/>
          </w:tcPr>
          <w:p w14:paraId="7D22105C">
            <w:pPr>
              <w:jc w:val="center"/>
              <w:rPr>
                <w:rFonts w:ascii="黑体" w:hAnsi="黑体" w:eastAsia="黑体" w:cs="宋体"/>
                <w:kern w:val="0"/>
                <w:sz w:val="24"/>
                <w:szCs w:val="24"/>
              </w:rPr>
            </w:pPr>
            <w:r>
              <w:rPr>
                <w:rFonts w:hint="eastAsia" w:ascii="黑体" w:hAnsi="黑体" w:eastAsia="黑体" w:cs="宋体"/>
                <w:kern w:val="0"/>
                <w:sz w:val="24"/>
                <w:szCs w:val="24"/>
              </w:rPr>
              <w:t>▲</w:t>
            </w:r>
            <w:r>
              <w:rPr>
                <w:rFonts w:hint="eastAsia" w:ascii="黑体" w:hAnsi="黑体" w:eastAsia="黑体"/>
                <w:color w:val="000000"/>
                <w:kern w:val="0"/>
                <w:sz w:val="24"/>
                <w:szCs w:val="24"/>
              </w:rPr>
              <w:t>外设兼容性</w:t>
            </w:r>
          </w:p>
        </w:tc>
        <w:tc>
          <w:tcPr>
            <w:tcW w:w="1418" w:type="dxa"/>
          </w:tcPr>
          <w:p w14:paraId="26D27FA5">
            <w:pPr>
              <w:jc w:val="center"/>
              <w:rPr>
                <w:rFonts w:ascii="黑体" w:hAnsi="黑体" w:eastAsia="黑体" w:cs="宋体"/>
                <w:kern w:val="0"/>
                <w:sz w:val="24"/>
                <w:szCs w:val="24"/>
              </w:rPr>
            </w:pPr>
            <w:r>
              <w:rPr>
                <w:rFonts w:hint="eastAsia" w:ascii="黑体" w:hAnsi="黑体" w:eastAsia="黑体" w:cs="宋体"/>
                <w:kern w:val="0"/>
                <w:sz w:val="24"/>
                <w:szCs w:val="24"/>
              </w:rPr>
              <w:t>▲</w:t>
            </w:r>
            <w:r>
              <w:rPr>
                <w:rFonts w:hint="eastAsia" w:ascii="黑体" w:hAnsi="黑体" w:eastAsia="黑体"/>
                <w:color w:val="000000"/>
                <w:kern w:val="0"/>
                <w:sz w:val="24"/>
                <w:szCs w:val="24"/>
              </w:rPr>
              <w:t>外设兼容性</w:t>
            </w:r>
          </w:p>
        </w:tc>
        <w:tc>
          <w:tcPr>
            <w:tcW w:w="4394" w:type="dxa"/>
          </w:tcPr>
          <w:p w14:paraId="0FB40CFB">
            <w:pPr>
              <w:rPr>
                <w:rFonts w:ascii="黑体" w:hAnsi="黑体" w:eastAsia="黑体" w:cs="宋体"/>
                <w:kern w:val="0"/>
                <w:sz w:val="24"/>
                <w:szCs w:val="24"/>
              </w:rPr>
            </w:pPr>
            <w:r>
              <w:rPr>
                <w:rFonts w:hint="eastAsia" w:ascii="黑体" w:hAnsi="黑体" w:eastAsia="黑体"/>
                <w:color w:val="000000"/>
                <w:kern w:val="0"/>
                <w:sz w:val="24"/>
                <w:szCs w:val="24"/>
              </w:rPr>
              <w:t>兼容多种主流生产商的外部设备，包括显示器、键盘、鼠标、闪存盘、移动硬盘、USB 光驱及KVM 等，要求使用不同厂商的外部设备时，系统均能正常识别和安装驱动</w:t>
            </w:r>
          </w:p>
        </w:tc>
        <w:tc>
          <w:tcPr>
            <w:tcW w:w="851" w:type="dxa"/>
            <w:vMerge w:val="continue"/>
          </w:tcPr>
          <w:p w14:paraId="629C4A27">
            <w:pPr>
              <w:rPr>
                <w:rFonts w:ascii="黑体" w:hAnsi="黑体" w:eastAsia="黑体" w:cs="宋体"/>
                <w:kern w:val="0"/>
                <w:sz w:val="24"/>
                <w:szCs w:val="24"/>
              </w:rPr>
            </w:pPr>
          </w:p>
        </w:tc>
      </w:tr>
      <w:tr w14:paraId="5C7D6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562" w:type="dxa"/>
          </w:tcPr>
          <w:p w14:paraId="1BBF49A5">
            <w:pPr>
              <w:jc w:val="center"/>
              <w:rPr>
                <w:rFonts w:ascii="黑体" w:hAnsi="黑体" w:eastAsia="黑体"/>
                <w:color w:val="000000"/>
                <w:kern w:val="0"/>
                <w:sz w:val="24"/>
                <w:szCs w:val="24"/>
              </w:rPr>
            </w:pPr>
            <w:r>
              <w:rPr>
                <w:rFonts w:hint="eastAsia" w:ascii="黑体" w:hAnsi="黑体" w:eastAsia="黑体"/>
                <w:color w:val="000000"/>
                <w:kern w:val="0"/>
                <w:sz w:val="24"/>
                <w:szCs w:val="24"/>
              </w:rPr>
              <w:t>74</w:t>
            </w:r>
          </w:p>
        </w:tc>
        <w:tc>
          <w:tcPr>
            <w:tcW w:w="993" w:type="dxa"/>
          </w:tcPr>
          <w:p w14:paraId="3197EF44">
            <w:pPr>
              <w:jc w:val="center"/>
              <w:rPr>
                <w:rFonts w:ascii="黑体" w:hAnsi="黑体" w:eastAsia="黑体" w:cs="宋体"/>
                <w:kern w:val="0"/>
                <w:sz w:val="24"/>
                <w:szCs w:val="24"/>
              </w:rPr>
            </w:pPr>
            <w:r>
              <w:rPr>
                <w:rFonts w:hint="eastAsia" w:ascii="黑体" w:hAnsi="黑体" w:eastAsia="黑体"/>
                <w:color w:val="000000"/>
                <w:kern w:val="0"/>
                <w:sz w:val="24"/>
                <w:szCs w:val="24"/>
              </w:rPr>
              <w:t>兼容要求</w:t>
            </w:r>
          </w:p>
        </w:tc>
        <w:tc>
          <w:tcPr>
            <w:tcW w:w="1275" w:type="dxa"/>
            <w:vMerge w:val="restart"/>
          </w:tcPr>
          <w:p w14:paraId="54BD709E">
            <w:pPr>
              <w:jc w:val="center"/>
              <w:rPr>
                <w:rFonts w:ascii="黑体" w:hAnsi="黑体" w:eastAsia="黑体" w:cs="宋体"/>
                <w:kern w:val="0"/>
                <w:sz w:val="24"/>
                <w:szCs w:val="24"/>
              </w:rPr>
            </w:pPr>
            <w:r>
              <w:rPr>
                <w:rFonts w:hint="eastAsia" w:ascii="黑体" w:hAnsi="黑体" w:eastAsia="黑体" w:cs="宋体"/>
                <w:kern w:val="0"/>
                <w:sz w:val="24"/>
                <w:szCs w:val="24"/>
              </w:rPr>
              <w:t>▲</w:t>
            </w:r>
            <w:r>
              <w:rPr>
                <w:rFonts w:hint="eastAsia" w:ascii="黑体" w:hAnsi="黑体" w:eastAsia="黑体"/>
                <w:color w:val="000000"/>
                <w:kern w:val="0"/>
                <w:sz w:val="24"/>
                <w:szCs w:val="24"/>
              </w:rPr>
              <w:t>软件兼容性</w:t>
            </w:r>
          </w:p>
        </w:tc>
        <w:tc>
          <w:tcPr>
            <w:tcW w:w="1418" w:type="dxa"/>
          </w:tcPr>
          <w:p w14:paraId="378EA918">
            <w:pPr>
              <w:jc w:val="center"/>
              <w:rPr>
                <w:rFonts w:ascii="黑体" w:hAnsi="黑体" w:eastAsia="黑体" w:cs="宋体"/>
                <w:kern w:val="0"/>
                <w:sz w:val="24"/>
                <w:szCs w:val="24"/>
              </w:rPr>
            </w:pPr>
            <w:r>
              <w:rPr>
                <w:rFonts w:hint="eastAsia" w:ascii="黑体" w:hAnsi="黑体" w:eastAsia="黑体" w:cs="宋体"/>
                <w:kern w:val="0"/>
                <w:sz w:val="24"/>
                <w:szCs w:val="24"/>
              </w:rPr>
              <w:t>▲</w:t>
            </w:r>
            <w:r>
              <w:rPr>
                <w:rFonts w:hint="eastAsia" w:ascii="黑体" w:hAnsi="黑体" w:eastAsia="黑体"/>
                <w:color w:val="000000"/>
                <w:kern w:val="0"/>
                <w:sz w:val="24"/>
                <w:szCs w:val="24"/>
              </w:rPr>
              <w:t>数据库兼容</w:t>
            </w:r>
          </w:p>
        </w:tc>
        <w:tc>
          <w:tcPr>
            <w:tcW w:w="4394" w:type="dxa"/>
          </w:tcPr>
          <w:p w14:paraId="3DA089D1">
            <w:pPr>
              <w:rPr>
                <w:rFonts w:ascii="黑体" w:hAnsi="黑体" w:eastAsia="黑体" w:cs="宋体"/>
                <w:kern w:val="0"/>
                <w:sz w:val="24"/>
                <w:szCs w:val="24"/>
              </w:rPr>
            </w:pPr>
            <w:r>
              <w:rPr>
                <w:rFonts w:hint="eastAsia" w:ascii="黑体" w:hAnsi="黑体" w:eastAsia="黑体"/>
                <w:color w:val="000000"/>
                <w:kern w:val="0"/>
                <w:sz w:val="24"/>
                <w:szCs w:val="24"/>
              </w:rPr>
              <w:t>兼容3 个及以上厂商的数据库产品</w:t>
            </w:r>
          </w:p>
        </w:tc>
        <w:tc>
          <w:tcPr>
            <w:tcW w:w="851" w:type="dxa"/>
            <w:vMerge w:val="continue"/>
          </w:tcPr>
          <w:p w14:paraId="6B41393C">
            <w:pPr>
              <w:rPr>
                <w:rFonts w:ascii="黑体" w:hAnsi="黑体" w:eastAsia="黑体" w:cs="宋体"/>
                <w:kern w:val="0"/>
                <w:sz w:val="24"/>
                <w:szCs w:val="24"/>
              </w:rPr>
            </w:pPr>
          </w:p>
        </w:tc>
      </w:tr>
      <w:tr w14:paraId="7CF17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562" w:type="dxa"/>
          </w:tcPr>
          <w:p w14:paraId="17589C42">
            <w:pPr>
              <w:jc w:val="center"/>
              <w:rPr>
                <w:rFonts w:ascii="黑体" w:hAnsi="黑体" w:eastAsia="黑体"/>
                <w:color w:val="000000"/>
                <w:kern w:val="0"/>
                <w:sz w:val="24"/>
                <w:szCs w:val="24"/>
              </w:rPr>
            </w:pPr>
            <w:r>
              <w:rPr>
                <w:rFonts w:hint="eastAsia" w:ascii="黑体" w:hAnsi="黑体" w:eastAsia="黑体"/>
                <w:color w:val="000000"/>
                <w:kern w:val="0"/>
                <w:sz w:val="24"/>
                <w:szCs w:val="24"/>
              </w:rPr>
              <w:t>75</w:t>
            </w:r>
          </w:p>
        </w:tc>
        <w:tc>
          <w:tcPr>
            <w:tcW w:w="993" w:type="dxa"/>
          </w:tcPr>
          <w:p w14:paraId="37B8F0A9">
            <w:pPr>
              <w:jc w:val="center"/>
              <w:rPr>
                <w:rFonts w:ascii="黑体" w:hAnsi="黑体" w:eastAsia="黑体" w:cs="宋体"/>
                <w:kern w:val="0"/>
                <w:sz w:val="24"/>
                <w:szCs w:val="24"/>
              </w:rPr>
            </w:pPr>
            <w:r>
              <w:rPr>
                <w:rFonts w:hint="eastAsia" w:ascii="黑体" w:hAnsi="黑体" w:eastAsia="黑体"/>
                <w:color w:val="000000"/>
                <w:kern w:val="0"/>
                <w:sz w:val="24"/>
                <w:szCs w:val="24"/>
              </w:rPr>
              <w:t>兼容要求</w:t>
            </w:r>
          </w:p>
        </w:tc>
        <w:tc>
          <w:tcPr>
            <w:tcW w:w="1275" w:type="dxa"/>
            <w:vMerge w:val="continue"/>
          </w:tcPr>
          <w:p w14:paraId="3EA04E91">
            <w:pPr>
              <w:jc w:val="center"/>
              <w:rPr>
                <w:rFonts w:ascii="黑体" w:hAnsi="黑体" w:eastAsia="黑体" w:cs="宋体"/>
                <w:kern w:val="0"/>
                <w:sz w:val="24"/>
                <w:szCs w:val="24"/>
              </w:rPr>
            </w:pPr>
          </w:p>
        </w:tc>
        <w:tc>
          <w:tcPr>
            <w:tcW w:w="1418" w:type="dxa"/>
          </w:tcPr>
          <w:p w14:paraId="2ECC3E7D">
            <w:pPr>
              <w:jc w:val="center"/>
              <w:rPr>
                <w:rFonts w:ascii="黑体" w:hAnsi="黑体" w:eastAsia="黑体" w:cs="宋体"/>
                <w:kern w:val="0"/>
                <w:sz w:val="24"/>
                <w:szCs w:val="24"/>
              </w:rPr>
            </w:pPr>
            <w:r>
              <w:rPr>
                <w:rFonts w:hint="eastAsia" w:ascii="黑体" w:hAnsi="黑体" w:eastAsia="黑体" w:cs="宋体"/>
                <w:kern w:val="0"/>
                <w:sz w:val="24"/>
                <w:szCs w:val="24"/>
              </w:rPr>
              <w:t>▲</w:t>
            </w:r>
            <w:r>
              <w:rPr>
                <w:rFonts w:hint="eastAsia" w:ascii="黑体" w:hAnsi="黑体" w:eastAsia="黑体"/>
                <w:color w:val="000000"/>
                <w:kern w:val="0"/>
                <w:sz w:val="24"/>
                <w:szCs w:val="24"/>
              </w:rPr>
              <w:t>中间件兼容</w:t>
            </w:r>
          </w:p>
        </w:tc>
        <w:tc>
          <w:tcPr>
            <w:tcW w:w="4394" w:type="dxa"/>
          </w:tcPr>
          <w:p w14:paraId="6AB9770D">
            <w:pPr>
              <w:rPr>
                <w:rFonts w:ascii="黑体" w:hAnsi="黑体" w:eastAsia="黑体" w:cs="宋体"/>
                <w:kern w:val="0"/>
                <w:sz w:val="24"/>
                <w:szCs w:val="24"/>
              </w:rPr>
            </w:pPr>
            <w:r>
              <w:rPr>
                <w:rFonts w:hint="eastAsia" w:ascii="黑体" w:hAnsi="黑体" w:eastAsia="黑体"/>
                <w:color w:val="000000"/>
                <w:kern w:val="0"/>
                <w:sz w:val="24"/>
                <w:szCs w:val="24"/>
              </w:rPr>
              <w:t>兼容3 个及以上厂商的中间件产品</w:t>
            </w:r>
          </w:p>
        </w:tc>
        <w:tc>
          <w:tcPr>
            <w:tcW w:w="851" w:type="dxa"/>
            <w:vMerge w:val="continue"/>
          </w:tcPr>
          <w:p w14:paraId="2A14D74C">
            <w:pPr>
              <w:rPr>
                <w:rFonts w:ascii="黑体" w:hAnsi="黑体" w:eastAsia="黑体" w:cs="宋体"/>
                <w:kern w:val="0"/>
                <w:sz w:val="24"/>
                <w:szCs w:val="24"/>
              </w:rPr>
            </w:pPr>
          </w:p>
        </w:tc>
      </w:tr>
      <w:tr w14:paraId="018C8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562" w:type="dxa"/>
          </w:tcPr>
          <w:p w14:paraId="05683023">
            <w:pPr>
              <w:jc w:val="center"/>
              <w:rPr>
                <w:rFonts w:ascii="黑体" w:hAnsi="黑体" w:eastAsia="黑体"/>
                <w:color w:val="000000"/>
                <w:kern w:val="0"/>
                <w:sz w:val="24"/>
                <w:szCs w:val="24"/>
              </w:rPr>
            </w:pPr>
            <w:r>
              <w:rPr>
                <w:rFonts w:hint="eastAsia" w:ascii="黑体" w:hAnsi="黑体" w:eastAsia="黑体"/>
                <w:color w:val="000000"/>
                <w:kern w:val="0"/>
                <w:sz w:val="24"/>
                <w:szCs w:val="24"/>
              </w:rPr>
              <w:t>76</w:t>
            </w:r>
          </w:p>
        </w:tc>
        <w:tc>
          <w:tcPr>
            <w:tcW w:w="993" w:type="dxa"/>
          </w:tcPr>
          <w:p w14:paraId="4CCCC18B">
            <w:pPr>
              <w:jc w:val="center"/>
              <w:rPr>
                <w:rFonts w:ascii="黑体" w:hAnsi="黑体" w:eastAsia="黑体" w:cs="宋体"/>
                <w:kern w:val="0"/>
                <w:sz w:val="24"/>
                <w:szCs w:val="24"/>
              </w:rPr>
            </w:pPr>
            <w:r>
              <w:rPr>
                <w:rFonts w:hint="eastAsia" w:ascii="黑体" w:hAnsi="黑体" w:eastAsia="黑体"/>
                <w:color w:val="000000"/>
                <w:kern w:val="0"/>
                <w:sz w:val="24"/>
                <w:szCs w:val="24"/>
              </w:rPr>
              <w:t>兼容要求</w:t>
            </w:r>
          </w:p>
        </w:tc>
        <w:tc>
          <w:tcPr>
            <w:tcW w:w="1275" w:type="dxa"/>
            <w:vMerge w:val="continue"/>
          </w:tcPr>
          <w:p w14:paraId="39E0C218">
            <w:pPr>
              <w:jc w:val="center"/>
              <w:rPr>
                <w:rFonts w:ascii="黑体" w:hAnsi="黑体" w:eastAsia="黑体" w:cs="宋体"/>
                <w:kern w:val="0"/>
                <w:sz w:val="24"/>
                <w:szCs w:val="24"/>
              </w:rPr>
            </w:pPr>
          </w:p>
        </w:tc>
        <w:tc>
          <w:tcPr>
            <w:tcW w:w="1418" w:type="dxa"/>
          </w:tcPr>
          <w:p w14:paraId="21C93BAB">
            <w:pPr>
              <w:jc w:val="center"/>
              <w:rPr>
                <w:rFonts w:ascii="黑体" w:hAnsi="黑体" w:eastAsia="黑体" w:cs="宋体"/>
                <w:kern w:val="0"/>
                <w:sz w:val="24"/>
                <w:szCs w:val="24"/>
              </w:rPr>
            </w:pPr>
            <w:r>
              <w:rPr>
                <w:rFonts w:hint="eastAsia" w:ascii="黑体" w:hAnsi="黑体" w:eastAsia="黑体"/>
                <w:color w:val="000000"/>
                <w:kern w:val="0"/>
                <w:sz w:val="24"/>
                <w:szCs w:val="24"/>
              </w:rPr>
              <w:t>虚拟化软件兼容</w:t>
            </w:r>
          </w:p>
        </w:tc>
        <w:tc>
          <w:tcPr>
            <w:tcW w:w="4394" w:type="dxa"/>
          </w:tcPr>
          <w:p w14:paraId="296137D4">
            <w:pPr>
              <w:rPr>
                <w:rFonts w:ascii="黑体" w:hAnsi="黑体" w:eastAsia="黑体" w:cs="宋体"/>
                <w:kern w:val="0"/>
                <w:sz w:val="24"/>
                <w:szCs w:val="24"/>
              </w:rPr>
            </w:pPr>
            <w:r>
              <w:rPr>
                <w:rFonts w:hint="eastAsia" w:ascii="黑体" w:hAnsi="黑体" w:eastAsia="黑体"/>
                <w:color w:val="000000"/>
                <w:kern w:val="0"/>
                <w:sz w:val="24"/>
                <w:szCs w:val="24"/>
              </w:rPr>
              <w:t>兼容2 个及以上虚拟化软件</w:t>
            </w:r>
          </w:p>
        </w:tc>
        <w:tc>
          <w:tcPr>
            <w:tcW w:w="851" w:type="dxa"/>
            <w:vMerge w:val="continue"/>
          </w:tcPr>
          <w:p w14:paraId="6B69F263">
            <w:pPr>
              <w:rPr>
                <w:rFonts w:ascii="黑体" w:hAnsi="黑体" w:eastAsia="黑体" w:cs="宋体"/>
                <w:kern w:val="0"/>
                <w:sz w:val="24"/>
                <w:szCs w:val="24"/>
              </w:rPr>
            </w:pPr>
          </w:p>
        </w:tc>
      </w:tr>
      <w:tr w14:paraId="360DB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562" w:type="dxa"/>
          </w:tcPr>
          <w:p w14:paraId="708965D9">
            <w:pPr>
              <w:jc w:val="center"/>
              <w:rPr>
                <w:rFonts w:ascii="黑体" w:hAnsi="黑体" w:eastAsia="黑体"/>
                <w:color w:val="000000"/>
                <w:kern w:val="0"/>
                <w:sz w:val="24"/>
                <w:szCs w:val="24"/>
              </w:rPr>
            </w:pPr>
            <w:r>
              <w:rPr>
                <w:rFonts w:hint="eastAsia" w:ascii="黑体" w:hAnsi="黑体" w:eastAsia="黑体"/>
                <w:color w:val="000000"/>
                <w:kern w:val="0"/>
                <w:sz w:val="24"/>
                <w:szCs w:val="24"/>
              </w:rPr>
              <w:t>77</w:t>
            </w:r>
          </w:p>
        </w:tc>
        <w:tc>
          <w:tcPr>
            <w:tcW w:w="993" w:type="dxa"/>
          </w:tcPr>
          <w:p w14:paraId="74538F33">
            <w:pPr>
              <w:jc w:val="center"/>
              <w:rPr>
                <w:rFonts w:ascii="黑体" w:hAnsi="黑体" w:eastAsia="黑体" w:cs="宋体"/>
                <w:kern w:val="0"/>
                <w:sz w:val="24"/>
                <w:szCs w:val="24"/>
              </w:rPr>
            </w:pPr>
            <w:r>
              <w:rPr>
                <w:rFonts w:hint="eastAsia" w:ascii="黑体" w:hAnsi="黑体" w:eastAsia="黑体"/>
                <w:color w:val="000000"/>
                <w:kern w:val="0"/>
                <w:sz w:val="24"/>
                <w:szCs w:val="24"/>
              </w:rPr>
              <w:t>可靠性要求</w:t>
            </w:r>
          </w:p>
        </w:tc>
        <w:tc>
          <w:tcPr>
            <w:tcW w:w="1275" w:type="dxa"/>
            <w:vMerge w:val="restart"/>
          </w:tcPr>
          <w:p w14:paraId="172C45FE">
            <w:pPr>
              <w:jc w:val="center"/>
              <w:rPr>
                <w:rFonts w:ascii="黑体" w:hAnsi="黑体" w:eastAsia="黑体" w:cs="宋体"/>
                <w:kern w:val="0"/>
                <w:sz w:val="24"/>
                <w:szCs w:val="24"/>
              </w:rPr>
            </w:pPr>
            <w:r>
              <w:rPr>
                <w:rFonts w:hint="eastAsia" w:ascii="黑体" w:hAnsi="黑体" w:eastAsia="黑体" w:cs="宋体"/>
                <w:kern w:val="0"/>
                <w:sz w:val="24"/>
                <w:szCs w:val="24"/>
              </w:rPr>
              <w:t>▲</w:t>
            </w:r>
            <w:r>
              <w:rPr>
                <w:rFonts w:hint="eastAsia" w:ascii="黑体" w:hAnsi="黑体" w:eastAsia="黑体"/>
                <w:color w:val="000000"/>
                <w:kern w:val="0"/>
                <w:sz w:val="24"/>
                <w:szCs w:val="24"/>
              </w:rPr>
              <w:t>整机可靠性要求</w:t>
            </w:r>
          </w:p>
        </w:tc>
        <w:tc>
          <w:tcPr>
            <w:tcW w:w="1418" w:type="dxa"/>
          </w:tcPr>
          <w:p w14:paraId="5FCBE363">
            <w:pPr>
              <w:jc w:val="center"/>
              <w:rPr>
                <w:rFonts w:ascii="黑体" w:hAnsi="黑体" w:eastAsia="黑体" w:cs="宋体"/>
                <w:kern w:val="0"/>
                <w:sz w:val="24"/>
                <w:szCs w:val="24"/>
              </w:rPr>
            </w:pPr>
            <w:r>
              <w:rPr>
                <w:rFonts w:hint="eastAsia" w:ascii="黑体" w:hAnsi="黑体" w:eastAsia="黑体" w:cs="宋体"/>
                <w:kern w:val="0"/>
                <w:sz w:val="24"/>
                <w:szCs w:val="24"/>
              </w:rPr>
              <w:t>▲</w:t>
            </w:r>
            <w:r>
              <w:rPr>
                <w:rFonts w:hint="eastAsia" w:ascii="黑体" w:hAnsi="黑体" w:eastAsia="黑体"/>
                <w:color w:val="000000"/>
                <w:kern w:val="0"/>
                <w:sz w:val="24"/>
                <w:szCs w:val="24"/>
              </w:rPr>
              <w:t>整机可靠性</w:t>
            </w:r>
          </w:p>
        </w:tc>
        <w:tc>
          <w:tcPr>
            <w:tcW w:w="4394" w:type="dxa"/>
          </w:tcPr>
          <w:p w14:paraId="5A470A82">
            <w:pPr>
              <w:rPr>
                <w:rFonts w:ascii="黑体" w:hAnsi="黑体" w:eastAsia="黑体" w:cs="宋体"/>
                <w:kern w:val="0"/>
                <w:sz w:val="24"/>
                <w:szCs w:val="24"/>
              </w:rPr>
            </w:pPr>
            <w:r>
              <w:rPr>
                <w:rFonts w:hint="eastAsia" w:ascii="黑体" w:hAnsi="黑体" w:eastAsia="黑体"/>
                <w:color w:val="000000"/>
                <w:kern w:val="0"/>
                <w:sz w:val="24"/>
                <w:szCs w:val="24"/>
              </w:rPr>
              <w:t>m1 值（MTBF 的不可接受值）不得低于30000h</w:t>
            </w:r>
          </w:p>
        </w:tc>
        <w:tc>
          <w:tcPr>
            <w:tcW w:w="851" w:type="dxa"/>
            <w:vMerge w:val="continue"/>
          </w:tcPr>
          <w:p w14:paraId="04C84EB0">
            <w:pPr>
              <w:rPr>
                <w:rFonts w:ascii="黑体" w:hAnsi="黑体" w:eastAsia="黑体" w:cs="宋体"/>
                <w:kern w:val="0"/>
                <w:sz w:val="24"/>
                <w:szCs w:val="24"/>
              </w:rPr>
            </w:pPr>
          </w:p>
        </w:tc>
      </w:tr>
      <w:tr w14:paraId="35531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562" w:type="dxa"/>
          </w:tcPr>
          <w:p w14:paraId="1D6F444E">
            <w:pPr>
              <w:jc w:val="center"/>
              <w:rPr>
                <w:rFonts w:ascii="黑体" w:hAnsi="黑体" w:eastAsia="黑体"/>
                <w:color w:val="000000"/>
                <w:kern w:val="0"/>
                <w:sz w:val="24"/>
                <w:szCs w:val="24"/>
              </w:rPr>
            </w:pPr>
            <w:r>
              <w:rPr>
                <w:rFonts w:hint="eastAsia" w:ascii="黑体" w:hAnsi="黑体" w:eastAsia="黑体"/>
                <w:color w:val="000000"/>
                <w:kern w:val="0"/>
                <w:sz w:val="24"/>
                <w:szCs w:val="24"/>
              </w:rPr>
              <w:t>78</w:t>
            </w:r>
          </w:p>
        </w:tc>
        <w:tc>
          <w:tcPr>
            <w:tcW w:w="993" w:type="dxa"/>
          </w:tcPr>
          <w:p w14:paraId="7448B26F">
            <w:pPr>
              <w:jc w:val="center"/>
              <w:rPr>
                <w:rFonts w:ascii="黑体" w:hAnsi="黑体" w:eastAsia="黑体" w:cs="宋体"/>
                <w:kern w:val="0"/>
                <w:sz w:val="24"/>
                <w:szCs w:val="24"/>
              </w:rPr>
            </w:pPr>
            <w:r>
              <w:rPr>
                <w:rFonts w:hint="eastAsia" w:ascii="黑体" w:hAnsi="黑体" w:eastAsia="黑体"/>
                <w:color w:val="000000"/>
                <w:kern w:val="0"/>
                <w:sz w:val="24"/>
                <w:szCs w:val="24"/>
              </w:rPr>
              <w:t>可靠性要求</w:t>
            </w:r>
          </w:p>
        </w:tc>
        <w:tc>
          <w:tcPr>
            <w:tcW w:w="1275" w:type="dxa"/>
            <w:vMerge w:val="continue"/>
          </w:tcPr>
          <w:p w14:paraId="64268525">
            <w:pPr>
              <w:jc w:val="center"/>
              <w:rPr>
                <w:rFonts w:ascii="黑体" w:hAnsi="黑体" w:eastAsia="黑体" w:cs="宋体"/>
                <w:kern w:val="0"/>
                <w:sz w:val="24"/>
                <w:szCs w:val="24"/>
              </w:rPr>
            </w:pPr>
          </w:p>
        </w:tc>
        <w:tc>
          <w:tcPr>
            <w:tcW w:w="1418" w:type="dxa"/>
          </w:tcPr>
          <w:p w14:paraId="185CDD5D">
            <w:pPr>
              <w:jc w:val="center"/>
              <w:rPr>
                <w:rFonts w:ascii="黑体" w:hAnsi="黑体" w:eastAsia="黑体" w:cs="宋体"/>
                <w:kern w:val="0"/>
                <w:sz w:val="24"/>
                <w:szCs w:val="24"/>
              </w:rPr>
            </w:pPr>
            <w:r>
              <w:rPr>
                <w:rFonts w:hint="eastAsia" w:ascii="黑体" w:hAnsi="黑体" w:eastAsia="黑体" w:cs="宋体"/>
                <w:kern w:val="0"/>
                <w:sz w:val="24"/>
                <w:szCs w:val="24"/>
              </w:rPr>
              <w:t>▲</w:t>
            </w:r>
            <w:r>
              <w:rPr>
                <w:rFonts w:hint="eastAsia" w:ascii="黑体" w:hAnsi="黑体" w:eastAsia="黑体"/>
                <w:color w:val="000000"/>
                <w:kern w:val="0"/>
                <w:sz w:val="24"/>
                <w:szCs w:val="24"/>
              </w:rPr>
              <w:t>风扇可靠性</w:t>
            </w:r>
          </w:p>
        </w:tc>
        <w:tc>
          <w:tcPr>
            <w:tcW w:w="4394" w:type="dxa"/>
          </w:tcPr>
          <w:p w14:paraId="74BE85D9">
            <w:pPr>
              <w:rPr>
                <w:rFonts w:ascii="黑体" w:hAnsi="黑体" w:eastAsia="黑体" w:cs="宋体"/>
                <w:kern w:val="0"/>
                <w:sz w:val="24"/>
                <w:szCs w:val="24"/>
              </w:rPr>
            </w:pPr>
            <w:r>
              <w:rPr>
                <w:rFonts w:hint="eastAsia" w:ascii="黑体" w:hAnsi="黑体" w:eastAsia="黑体"/>
                <w:color w:val="000000"/>
                <w:kern w:val="0"/>
                <w:sz w:val="24"/>
                <w:szCs w:val="24"/>
              </w:rPr>
              <w:t>风扇寿命应不低于40000h</w:t>
            </w:r>
          </w:p>
        </w:tc>
        <w:tc>
          <w:tcPr>
            <w:tcW w:w="851" w:type="dxa"/>
            <w:vMerge w:val="continue"/>
          </w:tcPr>
          <w:p w14:paraId="02976375">
            <w:pPr>
              <w:rPr>
                <w:rFonts w:ascii="黑体" w:hAnsi="黑体" w:eastAsia="黑体" w:cs="宋体"/>
                <w:kern w:val="0"/>
                <w:sz w:val="24"/>
                <w:szCs w:val="24"/>
              </w:rPr>
            </w:pPr>
          </w:p>
        </w:tc>
      </w:tr>
      <w:tr w14:paraId="7AB51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562" w:type="dxa"/>
          </w:tcPr>
          <w:p w14:paraId="30B6CDD7">
            <w:pPr>
              <w:jc w:val="center"/>
              <w:rPr>
                <w:rFonts w:ascii="黑体" w:hAnsi="黑体" w:eastAsia="黑体"/>
                <w:color w:val="000000"/>
                <w:kern w:val="0"/>
                <w:sz w:val="24"/>
                <w:szCs w:val="24"/>
              </w:rPr>
            </w:pPr>
            <w:r>
              <w:rPr>
                <w:rFonts w:hint="eastAsia" w:ascii="黑体" w:hAnsi="黑体" w:eastAsia="黑体"/>
                <w:color w:val="000000"/>
                <w:kern w:val="0"/>
                <w:sz w:val="24"/>
                <w:szCs w:val="24"/>
              </w:rPr>
              <w:t>79</w:t>
            </w:r>
          </w:p>
        </w:tc>
        <w:tc>
          <w:tcPr>
            <w:tcW w:w="993" w:type="dxa"/>
          </w:tcPr>
          <w:p w14:paraId="3BE83DD3">
            <w:pPr>
              <w:jc w:val="center"/>
              <w:rPr>
                <w:rFonts w:ascii="黑体" w:hAnsi="黑体" w:eastAsia="黑体" w:cs="宋体"/>
                <w:kern w:val="0"/>
                <w:sz w:val="24"/>
                <w:szCs w:val="24"/>
              </w:rPr>
            </w:pPr>
            <w:r>
              <w:rPr>
                <w:rFonts w:hint="eastAsia" w:ascii="黑体" w:hAnsi="黑体" w:eastAsia="黑体"/>
                <w:color w:val="000000"/>
                <w:kern w:val="0"/>
                <w:sz w:val="24"/>
                <w:szCs w:val="24"/>
              </w:rPr>
              <w:t>可靠性要求</w:t>
            </w:r>
          </w:p>
        </w:tc>
        <w:tc>
          <w:tcPr>
            <w:tcW w:w="1275" w:type="dxa"/>
            <w:vMerge w:val="continue"/>
          </w:tcPr>
          <w:p w14:paraId="4F2E4243">
            <w:pPr>
              <w:jc w:val="center"/>
              <w:rPr>
                <w:rFonts w:ascii="黑体" w:hAnsi="黑体" w:eastAsia="黑体" w:cs="宋体"/>
                <w:kern w:val="0"/>
                <w:sz w:val="24"/>
                <w:szCs w:val="24"/>
              </w:rPr>
            </w:pPr>
          </w:p>
        </w:tc>
        <w:tc>
          <w:tcPr>
            <w:tcW w:w="1418" w:type="dxa"/>
          </w:tcPr>
          <w:p w14:paraId="205E0308">
            <w:pPr>
              <w:jc w:val="center"/>
              <w:rPr>
                <w:rFonts w:ascii="黑体" w:hAnsi="黑体" w:eastAsia="黑体" w:cs="宋体"/>
                <w:kern w:val="0"/>
                <w:sz w:val="24"/>
                <w:szCs w:val="24"/>
              </w:rPr>
            </w:pPr>
            <w:r>
              <w:rPr>
                <w:rFonts w:hint="eastAsia" w:ascii="黑体" w:hAnsi="黑体" w:eastAsia="黑体" w:cs="宋体"/>
                <w:kern w:val="0"/>
                <w:sz w:val="24"/>
                <w:szCs w:val="24"/>
              </w:rPr>
              <w:t>▲</w:t>
            </w:r>
            <w:r>
              <w:rPr>
                <w:rFonts w:hint="eastAsia" w:ascii="黑体" w:hAnsi="黑体" w:eastAsia="黑体"/>
                <w:color w:val="000000"/>
                <w:kern w:val="0"/>
                <w:sz w:val="24"/>
                <w:szCs w:val="24"/>
              </w:rPr>
              <w:t>部件可靠性</w:t>
            </w:r>
          </w:p>
        </w:tc>
        <w:tc>
          <w:tcPr>
            <w:tcW w:w="4394" w:type="dxa"/>
          </w:tcPr>
          <w:p w14:paraId="1AB8E9B8">
            <w:pPr>
              <w:rPr>
                <w:rFonts w:ascii="黑体" w:hAnsi="黑体" w:eastAsia="黑体" w:cs="宋体"/>
                <w:kern w:val="0"/>
                <w:sz w:val="24"/>
                <w:szCs w:val="24"/>
              </w:rPr>
            </w:pPr>
            <w:r>
              <w:rPr>
                <w:rFonts w:hint="eastAsia" w:ascii="黑体" w:hAnsi="黑体" w:eastAsia="黑体"/>
                <w:color w:val="000000"/>
                <w:kern w:val="0"/>
                <w:sz w:val="24"/>
                <w:szCs w:val="24"/>
              </w:rPr>
              <w:t>支持硬盘、电源、风扇热插拔(内置风扇除外)</w:t>
            </w:r>
          </w:p>
        </w:tc>
        <w:tc>
          <w:tcPr>
            <w:tcW w:w="851" w:type="dxa"/>
            <w:vMerge w:val="continue"/>
          </w:tcPr>
          <w:p w14:paraId="111D0599">
            <w:pPr>
              <w:rPr>
                <w:rFonts w:ascii="黑体" w:hAnsi="黑体" w:eastAsia="黑体" w:cs="宋体"/>
                <w:kern w:val="0"/>
                <w:sz w:val="24"/>
                <w:szCs w:val="24"/>
              </w:rPr>
            </w:pPr>
          </w:p>
        </w:tc>
      </w:tr>
      <w:tr w14:paraId="3883A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562" w:type="dxa"/>
          </w:tcPr>
          <w:p w14:paraId="0A57ECE5">
            <w:pPr>
              <w:jc w:val="center"/>
              <w:rPr>
                <w:rFonts w:ascii="黑体" w:hAnsi="黑体" w:eastAsia="黑体"/>
                <w:color w:val="000000"/>
                <w:kern w:val="0"/>
                <w:sz w:val="24"/>
                <w:szCs w:val="24"/>
              </w:rPr>
            </w:pPr>
            <w:r>
              <w:rPr>
                <w:rFonts w:hint="eastAsia" w:ascii="黑体" w:hAnsi="黑体" w:eastAsia="黑体"/>
                <w:color w:val="000000"/>
                <w:kern w:val="0"/>
                <w:sz w:val="24"/>
                <w:szCs w:val="24"/>
              </w:rPr>
              <w:t>80</w:t>
            </w:r>
          </w:p>
        </w:tc>
        <w:tc>
          <w:tcPr>
            <w:tcW w:w="993" w:type="dxa"/>
          </w:tcPr>
          <w:p w14:paraId="59AB3A3C">
            <w:pPr>
              <w:jc w:val="center"/>
              <w:rPr>
                <w:rFonts w:ascii="黑体" w:hAnsi="黑体" w:eastAsia="黑体" w:cs="宋体"/>
                <w:kern w:val="0"/>
                <w:sz w:val="24"/>
                <w:szCs w:val="24"/>
              </w:rPr>
            </w:pPr>
            <w:r>
              <w:rPr>
                <w:rFonts w:hint="eastAsia" w:ascii="黑体" w:hAnsi="黑体" w:eastAsia="黑体"/>
                <w:color w:val="000000"/>
                <w:kern w:val="0"/>
                <w:sz w:val="24"/>
                <w:szCs w:val="24"/>
              </w:rPr>
              <w:t>包装及运</w:t>
            </w:r>
            <w:r>
              <w:rPr>
                <w:rFonts w:hint="eastAsia" w:ascii="黑体" w:hAnsi="黑体" w:eastAsia="黑体"/>
                <w:color w:val="000000"/>
                <w:kern w:val="0"/>
                <w:sz w:val="24"/>
                <w:szCs w:val="24"/>
              </w:rPr>
              <w:br w:type="textWrapping"/>
            </w:r>
            <w:r>
              <w:rPr>
                <w:rFonts w:hint="eastAsia" w:ascii="黑体" w:hAnsi="黑体" w:eastAsia="黑体"/>
                <w:color w:val="000000"/>
                <w:kern w:val="0"/>
                <w:sz w:val="24"/>
                <w:szCs w:val="24"/>
              </w:rPr>
              <w:t>输要求</w:t>
            </w:r>
          </w:p>
        </w:tc>
        <w:tc>
          <w:tcPr>
            <w:tcW w:w="1275" w:type="dxa"/>
          </w:tcPr>
          <w:p w14:paraId="5E3470B1">
            <w:pPr>
              <w:jc w:val="center"/>
              <w:rPr>
                <w:rFonts w:ascii="黑体" w:hAnsi="黑体" w:eastAsia="黑体" w:cs="宋体"/>
                <w:kern w:val="0"/>
                <w:sz w:val="24"/>
                <w:szCs w:val="24"/>
              </w:rPr>
            </w:pPr>
            <w:r>
              <w:rPr>
                <w:rFonts w:hint="eastAsia" w:ascii="黑体" w:hAnsi="黑体" w:eastAsia="黑体" w:cs="宋体"/>
                <w:kern w:val="0"/>
                <w:sz w:val="24"/>
                <w:szCs w:val="24"/>
              </w:rPr>
              <w:t>▲</w:t>
            </w:r>
            <w:r>
              <w:rPr>
                <w:rFonts w:hint="eastAsia" w:ascii="黑体" w:hAnsi="黑体" w:eastAsia="黑体"/>
                <w:color w:val="000000"/>
                <w:kern w:val="0"/>
                <w:sz w:val="24"/>
                <w:szCs w:val="24"/>
              </w:rPr>
              <w:t>包装及运</w:t>
            </w:r>
            <w:r>
              <w:rPr>
                <w:rFonts w:hint="eastAsia" w:ascii="黑体" w:hAnsi="黑体" w:eastAsia="黑体"/>
                <w:color w:val="000000"/>
                <w:kern w:val="0"/>
                <w:sz w:val="24"/>
                <w:szCs w:val="24"/>
              </w:rPr>
              <w:br w:type="textWrapping"/>
            </w:r>
            <w:r>
              <w:rPr>
                <w:rFonts w:hint="eastAsia" w:ascii="黑体" w:hAnsi="黑体" w:eastAsia="黑体"/>
                <w:color w:val="000000"/>
                <w:kern w:val="0"/>
                <w:sz w:val="24"/>
                <w:szCs w:val="24"/>
              </w:rPr>
              <w:t>输要求</w:t>
            </w:r>
          </w:p>
        </w:tc>
        <w:tc>
          <w:tcPr>
            <w:tcW w:w="1418" w:type="dxa"/>
          </w:tcPr>
          <w:p w14:paraId="5D9BD4A5">
            <w:pPr>
              <w:jc w:val="center"/>
              <w:rPr>
                <w:rFonts w:ascii="黑体" w:hAnsi="黑体" w:eastAsia="黑体" w:cs="宋体"/>
                <w:kern w:val="0"/>
                <w:sz w:val="24"/>
                <w:szCs w:val="24"/>
              </w:rPr>
            </w:pPr>
            <w:r>
              <w:rPr>
                <w:rFonts w:hint="eastAsia" w:ascii="黑体" w:hAnsi="黑体" w:eastAsia="黑体" w:cs="宋体"/>
                <w:kern w:val="0"/>
                <w:sz w:val="24"/>
                <w:szCs w:val="24"/>
              </w:rPr>
              <w:t>▲</w:t>
            </w:r>
            <w:r>
              <w:rPr>
                <w:rFonts w:hint="eastAsia" w:ascii="黑体" w:hAnsi="黑体" w:eastAsia="黑体"/>
                <w:color w:val="000000"/>
                <w:kern w:val="0"/>
                <w:sz w:val="24"/>
                <w:szCs w:val="24"/>
              </w:rPr>
              <w:t>标志、包装、运输和贮存</w:t>
            </w:r>
          </w:p>
        </w:tc>
        <w:tc>
          <w:tcPr>
            <w:tcW w:w="4394" w:type="dxa"/>
          </w:tcPr>
          <w:p w14:paraId="24B38313">
            <w:pPr>
              <w:rPr>
                <w:rFonts w:ascii="黑体" w:hAnsi="黑体" w:eastAsia="黑体" w:cs="宋体"/>
                <w:kern w:val="0"/>
                <w:sz w:val="24"/>
                <w:szCs w:val="24"/>
              </w:rPr>
            </w:pPr>
            <w:r>
              <w:rPr>
                <w:rFonts w:hint="eastAsia" w:ascii="黑体" w:hAnsi="黑体" w:eastAsia="黑体"/>
                <w:color w:val="000000"/>
                <w:kern w:val="0"/>
                <w:sz w:val="24"/>
                <w:szCs w:val="24"/>
              </w:rPr>
              <w:t>符合GB/T 9813.3 和商品包装政府采购需求标准的相关规定</w:t>
            </w:r>
          </w:p>
        </w:tc>
        <w:tc>
          <w:tcPr>
            <w:tcW w:w="851" w:type="dxa"/>
            <w:vMerge w:val="continue"/>
          </w:tcPr>
          <w:p w14:paraId="76C8DFB5">
            <w:pPr>
              <w:rPr>
                <w:rFonts w:ascii="黑体" w:hAnsi="黑体" w:eastAsia="黑体" w:cs="宋体"/>
                <w:kern w:val="0"/>
                <w:sz w:val="24"/>
                <w:szCs w:val="24"/>
              </w:rPr>
            </w:pPr>
          </w:p>
        </w:tc>
      </w:tr>
      <w:tr w14:paraId="7FEF3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562" w:type="dxa"/>
          </w:tcPr>
          <w:p w14:paraId="592FE6C7">
            <w:pPr>
              <w:jc w:val="center"/>
              <w:rPr>
                <w:rFonts w:ascii="黑体" w:hAnsi="黑体" w:eastAsia="黑体"/>
                <w:color w:val="000000"/>
                <w:kern w:val="0"/>
                <w:sz w:val="24"/>
                <w:szCs w:val="24"/>
              </w:rPr>
            </w:pPr>
            <w:r>
              <w:rPr>
                <w:rFonts w:hint="eastAsia" w:ascii="黑体" w:hAnsi="黑体" w:eastAsia="黑体"/>
                <w:color w:val="000000"/>
                <w:kern w:val="0"/>
                <w:sz w:val="24"/>
                <w:szCs w:val="24"/>
              </w:rPr>
              <w:t>81</w:t>
            </w:r>
          </w:p>
        </w:tc>
        <w:tc>
          <w:tcPr>
            <w:tcW w:w="993" w:type="dxa"/>
          </w:tcPr>
          <w:p w14:paraId="3C80AE0E">
            <w:pPr>
              <w:jc w:val="center"/>
              <w:rPr>
                <w:rFonts w:ascii="黑体" w:hAnsi="黑体" w:eastAsia="黑体" w:cs="宋体"/>
                <w:kern w:val="0"/>
                <w:sz w:val="24"/>
                <w:szCs w:val="24"/>
              </w:rPr>
            </w:pPr>
            <w:r>
              <w:rPr>
                <w:rFonts w:hint="eastAsia" w:ascii="黑体" w:hAnsi="黑体" w:eastAsia="黑体"/>
                <w:color w:val="000000"/>
                <w:kern w:val="0"/>
                <w:sz w:val="24"/>
                <w:szCs w:val="24"/>
              </w:rPr>
              <w:t>服务要求</w:t>
            </w:r>
          </w:p>
        </w:tc>
        <w:tc>
          <w:tcPr>
            <w:tcW w:w="1275" w:type="dxa"/>
            <w:vMerge w:val="restart"/>
          </w:tcPr>
          <w:p w14:paraId="0812C132">
            <w:pPr>
              <w:jc w:val="center"/>
              <w:rPr>
                <w:rFonts w:ascii="黑体" w:hAnsi="黑体" w:eastAsia="黑体" w:cs="宋体"/>
                <w:kern w:val="0"/>
                <w:sz w:val="24"/>
                <w:szCs w:val="24"/>
              </w:rPr>
            </w:pPr>
            <w:r>
              <w:rPr>
                <w:rFonts w:hint="eastAsia" w:ascii="黑体" w:hAnsi="黑体" w:eastAsia="黑体" w:cs="宋体"/>
                <w:kern w:val="0"/>
                <w:sz w:val="24"/>
                <w:szCs w:val="24"/>
              </w:rPr>
              <w:t>▲</w:t>
            </w:r>
            <w:r>
              <w:rPr>
                <w:rFonts w:hint="eastAsia" w:ascii="黑体" w:hAnsi="黑体" w:eastAsia="黑体"/>
                <w:color w:val="000000"/>
                <w:kern w:val="0"/>
                <w:sz w:val="24"/>
                <w:szCs w:val="24"/>
              </w:rPr>
              <w:t>服务响应</w:t>
            </w:r>
          </w:p>
          <w:p w14:paraId="0AECA052">
            <w:pPr>
              <w:jc w:val="center"/>
              <w:rPr>
                <w:rFonts w:ascii="黑体" w:hAnsi="黑体" w:eastAsia="黑体" w:cs="宋体"/>
                <w:kern w:val="0"/>
                <w:sz w:val="24"/>
                <w:szCs w:val="24"/>
              </w:rPr>
            </w:pPr>
            <w:r>
              <w:rPr>
                <w:rFonts w:hint="eastAsia" w:ascii="黑体" w:hAnsi="黑体" w:eastAsia="黑体"/>
                <w:color w:val="000000"/>
                <w:kern w:val="0"/>
                <w:sz w:val="24"/>
                <w:szCs w:val="24"/>
              </w:rPr>
              <w:t>　</w:t>
            </w:r>
          </w:p>
        </w:tc>
        <w:tc>
          <w:tcPr>
            <w:tcW w:w="1418" w:type="dxa"/>
          </w:tcPr>
          <w:p w14:paraId="6834924A">
            <w:pPr>
              <w:jc w:val="center"/>
              <w:rPr>
                <w:rFonts w:ascii="黑体" w:hAnsi="黑体" w:eastAsia="黑体" w:cs="宋体"/>
                <w:kern w:val="0"/>
                <w:sz w:val="24"/>
                <w:szCs w:val="24"/>
              </w:rPr>
            </w:pPr>
            <w:r>
              <w:rPr>
                <w:rFonts w:hint="eastAsia" w:ascii="黑体" w:hAnsi="黑体" w:eastAsia="黑体" w:cs="宋体"/>
                <w:kern w:val="0"/>
                <w:sz w:val="24"/>
                <w:szCs w:val="24"/>
              </w:rPr>
              <w:t>▲</w:t>
            </w:r>
            <w:r>
              <w:rPr>
                <w:rFonts w:hint="eastAsia" w:ascii="黑体" w:hAnsi="黑体" w:eastAsia="黑体"/>
                <w:color w:val="000000"/>
                <w:kern w:val="0"/>
                <w:sz w:val="24"/>
                <w:szCs w:val="24"/>
              </w:rPr>
              <w:t>服务响应</w:t>
            </w:r>
          </w:p>
        </w:tc>
        <w:tc>
          <w:tcPr>
            <w:tcW w:w="4394" w:type="dxa"/>
          </w:tcPr>
          <w:p w14:paraId="2BA02F5F">
            <w:pPr>
              <w:rPr>
                <w:rFonts w:ascii="黑体" w:hAnsi="黑体" w:eastAsia="黑体" w:cs="宋体"/>
                <w:kern w:val="0"/>
                <w:sz w:val="24"/>
                <w:szCs w:val="24"/>
              </w:rPr>
            </w:pPr>
            <w:r>
              <w:rPr>
                <w:rFonts w:hint="eastAsia" w:ascii="黑体" w:hAnsi="黑体" w:eastAsia="黑体"/>
                <w:color w:val="000000"/>
                <w:kern w:val="0"/>
                <w:sz w:val="24"/>
                <w:szCs w:val="24"/>
              </w:rPr>
              <w:t>a) 提供电话、电子邮件、远程连接等多种形式服务；</w:t>
            </w:r>
            <w:r>
              <w:rPr>
                <w:rFonts w:hint="eastAsia" w:ascii="黑体" w:hAnsi="黑体" w:eastAsia="黑体"/>
                <w:color w:val="000000"/>
                <w:kern w:val="0"/>
                <w:sz w:val="24"/>
                <w:szCs w:val="24"/>
              </w:rPr>
              <w:br w:type="textWrapping"/>
            </w:r>
            <w:r>
              <w:rPr>
                <w:rFonts w:hint="eastAsia" w:ascii="黑体" w:hAnsi="黑体" w:eastAsia="黑体"/>
                <w:color w:val="000000"/>
                <w:kern w:val="0"/>
                <w:sz w:val="24"/>
                <w:szCs w:val="24"/>
              </w:rPr>
              <w:t>b) 提供同城4h、异地12h 技术响应服务，2 个工作日解决问题，对于未能解决的问题和故障应提供可行的升级方案，并提供周转设备；</w:t>
            </w:r>
            <w:r>
              <w:rPr>
                <w:rFonts w:hint="eastAsia" w:ascii="黑体" w:hAnsi="黑体" w:eastAsia="黑体"/>
                <w:color w:val="000000"/>
                <w:kern w:val="0"/>
                <w:sz w:val="24"/>
                <w:szCs w:val="24"/>
              </w:rPr>
              <w:br w:type="textWrapping"/>
            </w:r>
            <w:r>
              <w:rPr>
                <w:rFonts w:hint="eastAsia" w:ascii="黑体" w:hAnsi="黑体" w:eastAsia="黑体"/>
                <w:color w:val="000000"/>
                <w:kern w:val="0"/>
                <w:sz w:val="24"/>
                <w:szCs w:val="24"/>
              </w:rPr>
              <w:t>c) 建立全国技术服务体系和服务团体，符合专业服务体系标准要求，提供原厂中文服务；</w:t>
            </w:r>
            <w:r>
              <w:rPr>
                <w:rFonts w:hint="eastAsia" w:ascii="黑体" w:hAnsi="黑体" w:eastAsia="黑体"/>
                <w:color w:val="000000"/>
                <w:kern w:val="0"/>
                <w:sz w:val="24"/>
                <w:szCs w:val="24"/>
              </w:rPr>
              <w:br w:type="textWrapping"/>
            </w:r>
            <w:r>
              <w:rPr>
                <w:rFonts w:hint="eastAsia" w:ascii="黑体" w:hAnsi="黑体" w:eastAsia="黑体"/>
                <w:color w:val="000000"/>
                <w:kern w:val="0"/>
                <w:sz w:val="24"/>
                <w:szCs w:val="24"/>
              </w:rPr>
              <w:t>d) 服务周期内提供产品的维修、换件和升级服务</w:t>
            </w:r>
          </w:p>
        </w:tc>
        <w:tc>
          <w:tcPr>
            <w:tcW w:w="851" w:type="dxa"/>
            <w:vMerge w:val="continue"/>
          </w:tcPr>
          <w:p w14:paraId="4EE5900D">
            <w:pPr>
              <w:rPr>
                <w:rFonts w:ascii="黑体" w:hAnsi="黑体" w:eastAsia="黑体" w:cs="宋体"/>
                <w:kern w:val="0"/>
                <w:sz w:val="24"/>
                <w:szCs w:val="24"/>
              </w:rPr>
            </w:pPr>
          </w:p>
        </w:tc>
      </w:tr>
      <w:tr w14:paraId="6A865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562" w:type="dxa"/>
          </w:tcPr>
          <w:p w14:paraId="162A34E8">
            <w:pPr>
              <w:jc w:val="center"/>
              <w:rPr>
                <w:rFonts w:ascii="黑体" w:hAnsi="黑体" w:eastAsia="黑体"/>
                <w:color w:val="000000"/>
                <w:kern w:val="0"/>
                <w:sz w:val="24"/>
                <w:szCs w:val="24"/>
              </w:rPr>
            </w:pPr>
            <w:r>
              <w:rPr>
                <w:rFonts w:hint="eastAsia" w:ascii="黑体" w:hAnsi="黑体" w:eastAsia="黑体"/>
                <w:color w:val="000000"/>
                <w:kern w:val="0"/>
                <w:sz w:val="24"/>
                <w:szCs w:val="24"/>
              </w:rPr>
              <w:t>82</w:t>
            </w:r>
          </w:p>
        </w:tc>
        <w:tc>
          <w:tcPr>
            <w:tcW w:w="993" w:type="dxa"/>
          </w:tcPr>
          <w:p w14:paraId="31ECB95C">
            <w:pPr>
              <w:jc w:val="center"/>
              <w:rPr>
                <w:rFonts w:ascii="黑体" w:hAnsi="黑体" w:eastAsia="黑体" w:cs="宋体"/>
                <w:kern w:val="0"/>
                <w:sz w:val="24"/>
                <w:szCs w:val="24"/>
              </w:rPr>
            </w:pPr>
            <w:r>
              <w:rPr>
                <w:rFonts w:hint="eastAsia" w:ascii="黑体" w:hAnsi="黑体" w:eastAsia="黑体"/>
                <w:color w:val="000000"/>
                <w:kern w:val="0"/>
                <w:sz w:val="24"/>
                <w:szCs w:val="24"/>
              </w:rPr>
              <w:t>服务要求</w:t>
            </w:r>
          </w:p>
        </w:tc>
        <w:tc>
          <w:tcPr>
            <w:tcW w:w="1275" w:type="dxa"/>
            <w:vMerge w:val="continue"/>
          </w:tcPr>
          <w:p w14:paraId="251FBC7C">
            <w:pPr>
              <w:jc w:val="center"/>
              <w:rPr>
                <w:rFonts w:ascii="黑体" w:hAnsi="黑体" w:eastAsia="黑体" w:cs="宋体"/>
                <w:kern w:val="0"/>
                <w:sz w:val="24"/>
                <w:szCs w:val="24"/>
              </w:rPr>
            </w:pPr>
          </w:p>
        </w:tc>
        <w:tc>
          <w:tcPr>
            <w:tcW w:w="1418" w:type="dxa"/>
          </w:tcPr>
          <w:p w14:paraId="6D4D67DA">
            <w:pPr>
              <w:jc w:val="center"/>
              <w:rPr>
                <w:rFonts w:ascii="黑体" w:hAnsi="黑体" w:eastAsia="黑体" w:cs="宋体"/>
                <w:kern w:val="0"/>
                <w:sz w:val="24"/>
                <w:szCs w:val="24"/>
              </w:rPr>
            </w:pPr>
            <w:r>
              <w:rPr>
                <w:rFonts w:hint="eastAsia" w:ascii="黑体" w:hAnsi="黑体" w:eastAsia="黑体" w:cs="宋体"/>
                <w:kern w:val="0"/>
                <w:sz w:val="24"/>
                <w:szCs w:val="24"/>
              </w:rPr>
              <w:t>▲</w:t>
            </w:r>
            <w:r>
              <w:rPr>
                <w:rFonts w:hint="eastAsia" w:ascii="黑体" w:hAnsi="黑体" w:eastAsia="黑体"/>
                <w:color w:val="000000"/>
                <w:kern w:val="0"/>
                <w:sz w:val="24"/>
                <w:szCs w:val="24"/>
              </w:rPr>
              <w:t>培训服务</w:t>
            </w:r>
          </w:p>
        </w:tc>
        <w:tc>
          <w:tcPr>
            <w:tcW w:w="4394" w:type="dxa"/>
          </w:tcPr>
          <w:p w14:paraId="489567D1">
            <w:pPr>
              <w:rPr>
                <w:rFonts w:ascii="黑体" w:hAnsi="黑体" w:eastAsia="黑体" w:cs="宋体"/>
                <w:kern w:val="0"/>
                <w:sz w:val="24"/>
                <w:szCs w:val="24"/>
              </w:rPr>
            </w:pPr>
            <w:r>
              <w:rPr>
                <w:rFonts w:hint="eastAsia" w:ascii="黑体" w:hAnsi="黑体" w:eastAsia="黑体"/>
                <w:color w:val="000000"/>
                <w:kern w:val="0"/>
                <w:sz w:val="24"/>
                <w:szCs w:val="24"/>
              </w:rPr>
              <w:t>供应商提供培训材料、产品手册、培训视频等培训相关内容</w:t>
            </w:r>
          </w:p>
        </w:tc>
        <w:tc>
          <w:tcPr>
            <w:tcW w:w="851" w:type="dxa"/>
            <w:vMerge w:val="continue"/>
          </w:tcPr>
          <w:p w14:paraId="5873BBD7">
            <w:pPr>
              <w:rPr>
                <w:rFonts w:ascii="黑体" w:hAnsi="黑体" w:eastAsia="黑体" w:cs="宋体"/>
                <w:kern w:val="0"/>
                <w:sz w:val="24"/>
                <w:szCs w:val="24"/>
              </w:rPr>
            </w:pPr>
          </w:p>
        </w:tc>
      </w:tr>
      <w:tr w14:paraId="0E15C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562" w:type="dxa"/>
          </w:tcPr>
          <w:p w14:paraId="2A4B0EDB">
            <w:pPr>
              <w:jc w:val="center"/>
              <w:rPr>
                <w:rFonts w:ascii="黑体" w:hAnsi="黑体" w:eastAsia="黑体"/>
                <w:color w:val="000000"/>
                <w:kern w:val="0"/>
                <w:sz w:val="24"/>
                <w:szCs w:val="24"/>
              </w:rPr>
            </w:pPr>
            <w:r>
              <w:rPr>
                <w:rFonts w:hint="eastAsia" w:ascii="黑体" w:hAnsi="黑体" w:eastAsia="黑体"/>
                <w:color w:val="000000"/>
                <w:kern w:val="0"/>
                <w:sz w:val="24"/>
                <w:szCs w:val="24"/>
              </w:rPr>
              <w:t>83</w:t>
            </w:r>
          </w:p>
        </w:tc>
        <w:tc>
          <w:tcPr>
            <w:tcW w:w="993" w:type="dxa"/>
          </w:tcPr>
          <w:p w14:paraId="72E440FC">
            <w:pPr>
              <w:jc w:val="center"/>
              <w:rPr>
                <w:rFonts w:ascii="黑体" w:hAnsi="黑体" w:eastAsia="黑体" w:cs="宋体"/>
                <w:kern w:val="0"/>
                <w:sz w:val="24"/>
                <w:szCs w:val="24"/>
              </w:rPr>
            </w:pPr>
            <w:r>
              <w:rPr>
                <w:rFonts w:hint="eastAsia" w:ascii="黑体" w:hAnsi="黑体" w:eastAsia="黑体"/>
                <w:color w:val="000000"/>
                <w:kern w:val="0"/>
                <w:sz w:val="24"/>
                <w:szCs w:val="24"/>
              </w:rPr>
              <w:t>服务要求</w:t>
            </w:r>
          </w:p>
        </w:tc>
        <w:tc>
          <w:tcPr>
            <w:tcW w:w="1275" w:type="dxa"/>
          </w:tcPr>
          <w:p w14:paraId="217670E6">
            <w:pPr>
              <w:jc w:val="center"/>
              <w:rPr>
                <w:rFonts w:ascii="黑体" w:hAnsi="黑体" w:eastAsia="黑体" w:cs="宋体"/>
                <w:kern w:val="0"/>
                <w:sz w:val="24"/>
                <w:szCs w:val="24"/>
              </w:rPr>
            </w:pPr>
            <w:r>
              <w:rPr>
                <w:rFonts w:hint="eastAsia" w:ascii="黑体" w:hAnsi="黑体" w:eastAsia="黑体" w:cs="宋体"/>
                <w:kern w:val="0"/>
                <w:sz w:val="24"/>
                <w:szCs w:val="24"/>
              </w:rPr>
              <w:t>▲</w:t>
            </w:r>
            <w:r>
              <w:rPr>
                <w:rFonts w:hint="eastAsia" w:ascii="黑体" w:hAnsi="黑体" w:eastAsia="黑体"/>
                <w:color w:val="000000"/>
                <w:kern w:val="0"/>
                <w:sz w:val="24"/>
                <w:szCs w:val="24"/>
              </w:rPr>
              <w:t>服务周期</w:t>
            </w:r>
          </w:p>
        </w:tc>
        <w:tc>
          <w:tcPr>
            <w:tcW w:w="1418" w:type="dxa"/>
          </w:tcPr>
          <w:p w14:paraId="0E047F86">
            <w:pPr>
              <w:jc w:val="center"/>
              <w:rPr>
                <w:rFonts w:ascii="黑体" w:hAnsi="黑体" w:eastAsia="黑体" w:cs="宋体"/>
                <w:kern w:val="0"/>
                <w:sz w:val="24"/>
                <w:szCs w:val="24"/>
              </w:rPr>
            </w:pPr>
            <w:r>
              <w:rPr>
                <w:rFonts w:hint="eastAsia" w:ascii="黑体" w:hAnsi="黑体" w:eastAsia="黑体" w:cs="宋体"/>
                <w:kern w:val="0"/>
                <w:sz w:val="24"/>
                <w:szCs w:val="24"/>
              </w:rPr>
              <w:t>▲</w:t>
            </w:r>
            <w:r>
              <w:rPr>
                <w:rFonts w:hint="eastAsia" w:ascii="黑体" w:hAnsi="黑体" w:eastAsia="黑体"/>
                <w:color w:val="000000"/>
                <w:kern w:val="0"/>
                <w:sz w:val="24"/>
                <w:szCs w:val="24"/>
              </w:rPr>
              <w:t>服务周期</w:t>
            </w:r>
          </w:p>
        </w:tc>
        <w:tc>
          <w:tcPr>
            <w:tcW w:w="4394" w:type="dxa"/>
          </w:tcPr>
          <w:p w14:paraId="50355F01">
            <w:pPr>
              <w:rPr>
                <w:rFonts w:ascii="黑体" w:hAnsi="黑体" w:eastAsia="黑体" w:cs="宋体"/>
                <w:kern w:val="0"/>
                <w:sz w:val="24"/>
                <w:szCs w:val="24"/>
              </w:rPr>
            </w:pPr>
            <w:r>
              <w:rPr>
                <w:rFonts w:hint="eastAsia" w:ascii="黑体" w:hAnsi="黑体" w:eastAsia="黑体"/>
                <w:color w:val="000000"/>
                <w:kern w:val="0"/>
                <w:sz w:val="24"/>
                <w:szCs w:val="24"/>
              </w:rPr>
              <w:t>a) 产品免费服务周期（含换件和维修）应不小于3 年；</w:t>
            </w:r>
            <w:r>
              <w:rPr>
                <w:rFonts w:hint="eastAsia" w:ascii="黑体" w:hAnsi="黑体" w:eastAsia="黑体"/>
                <w:color w:val="000000"/>
                <w:kern w:val="0"/>
                <w:sz w:val="24"/>
                <w:szCs w:val="24"/>
              </w:rPr>
              <w:br w:type="textWrapping"/>
            </w:r>
            <w:r>
              <w:rPr>
                <w:rFonts w:hint="eastAsia" w:ascii="黑体" w:hAnsi="黑体" w:eastAsia="黑体"/>
                <w:color w:val="000000"/>
                <w:kern w:val="0"/>
                <w:sz w:val="24"/>
                <w:szCs w:val="24"/>
              </w:rPr>
              <w:t>b) 设备停产后继续提供质量保障服务（含备品备件），服务终止时间与最后一批设备交付时间间不低于6 年；</w:t>
            </w:r>
            <w:r>
              <w:rPr>
                <w:rFonts w:hint="eastAsia" w:ascii="黑体" w:hAnsi="黑体" w:eastAsia="黑体"/>
                <w:color w:val="000000"/>
                <w:kern w:val="0"/>
                <w:sz w:val="24"/>
                <w:szCs w:val="24"/>
              </w:rPr>
              <w:br w:type="textWrapping"/>
            </w:r>
            <w:r>
              <w:rPr>
                <w:rFonts w:hint="eastAsia" w:ascii="黑体" w:hAnsi="黑体" w:eastAsia="黑体"/>
                <w:color w:val="000000"/>
                <w:kern w:val="0"/>
                <w:sz w:val="24"/>
                <w:szCs w:val="24"/>
              </w:rPr>
              <w:t>c) 产品停止服务时间应提前1 年告知客户；</w:t>
            </w:r>
            <w:r>
              <w:rPr>
                <w:rFonts w:hint="eastAsia" w:ascii="黑体" w:hAnsi="黑体" w:eastAsia="黑体"/>
                <w:color w:val="000000"/>
                <w:kern w:val="0"/>
                <w:sz w:val="24"/>
                <w:szCs w:val="24"/>
              </w:rPr>
              <w:br w:type="textWrapping"/>
            </w:r>
            <w:r>
              <w:rPr>
                <w:rFonts w:hint="eastAsia" w:ascii="黑体" w:hAnsi="黑体" w:eastAsia="黑体"/>
                <w:color w:val="000000"/>
                <w:kern w:val="0"/>
                <w:sz w:val="24"/>
                <w:szCs w:val="24"/>
              </w:rPr>
              <w:t>d) 产品发布日期需在随机文件中明确</w:t>
            </w:r>
          </w:p>
        </w:tc>
        <w:tc>
          <w:tcPr>
            <w:tcW w:w="851" w:type="dxa"/>
            <w:vMerge w:val="continue"/>
          </w:tcPr>
          <w:p w14:paraId="61118309">
            <w:pPr>
              <w:rPr>
                <w:rFonts w:ascii="黑体" w:hAnsi="黑体" w:eastAsia="黑体" w:cs="宋体"/>
                <w:kern w:val="0"/>
                <w:sz w:val="24"/>
                <w:szCs w:val="24"/>
              </w:rPr>
            </w:pPr>
          </w:p>
        </w:tc>
      </w:tr>
      <w:tr w14:paraId="24CCE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562" w:type="dxa"/>
          </w:tcPr>
          <w:p w14:paraId="0B2BD6CE">
            <w:pPr>
              <w:jc w:val="center"/>
              <w:rPr>
                <w:rFonts w:ascii="黑体" w:hAnsi="黑体" w:eastAsia="黑体"/>
                <w:color w:val="000000"/>
                <w:kern w:val="0"/>
                <w:sz w:val="24"/>
                <w:szCs w:val="24"/>
              </w:rPr>
            </w:pPr>
            <w:r>
              <w:rPr>
                <w:rFonts w:hint="eastAsia" w:ascii="黑体" w:hAnsi="黑体" w:eastAsia="黑体"/>
                <w:color w:val="000000"/>
                <w:kern w:val="0"/>
                <w:sz w:val="24"/>
                <w:szCs w:val="24"/>
              </w:rPr>
              <w:t>84</w:t>
            </w:r>
          </w:p>
        </w:tc>
        <w:tc>
          <w:tcPr>
            <w:tcW w:w="993" w:type="dxa"/>
          </w:tcPr>
          <w:p w14:paraId="548E6BC5">
            <w:pPr>
              <w:jc w:val="center"/>
              <w:rPr>
                <w:rFonts w:ascii="黑体" w:hAnsi="黑体" w:eastAsia="黑体" w:cs="宋体"/>
                <w:kern w:val="0"/>
                <w:sz w:val="24"/>
                <w:szCs w:val="24"/>
              </w:rPr>
            </w:pPr>
            <w:r>
              <w:rPr>
                <w:rFonts w:hint="eastAsia" w:ascii="黑体" w:hAnsi="黑体" w:eastAsia="黑体"/>
                <w:color w:val="000000"/>
                <w:kern w:val="0"/>
                <w:sz w:val="24"/>
                <w:szCs w:val="24"/>
              </w:rPr>
              <w:t>服务要求</w:t>
            </w:r>
          </w:p>
        </w:tc>
        <w:tc>
          <w:tcPr>
            <w:tcW w:w="1275" w:type="dxa"/>
            <w:vMerge w:val="restart"/>
          </w:tcPr>
          <w:p w14:paraId="4D054059">
            <w:pPr>
              <w:jc w:val="center"/>
              <w:rPr>
                <w:rFonts w:ascii="黑体" w:hAnsi="黑体" w:eastAsia="黑体" w:cs="宋体"/>
                <w:kern w:val="0"/>
                <w:sz w:val="24"/>
                <w:szCs w:val="24"/>
              </w:rPr>
            </w:pPr>
            <w:r>
              <w:rPr>
                <w:rFonts w:hint="eastAsia" w:ascii="黑体" w:hAnsi="黑体" w:eastAsia="黑体" w:cs="宋体"/>
                <w:kern w:val="0"/>
                <w:sz w:val="24"/>
                <w:szCs w:val="24"/>
              </w:rPr>
              <w:t>▲</w:t>
            </w:r>
            <w:r>
              <w:rPr>
                <w:rFonts w:hint="eastAsia" w:ascii="黑体" w:hAnsi="黑体" w:eastAsia="黑体"/>
                <w:color w:val="000000"/>
                <w:kern w:val="0"/>
                <w:sz w:val="24"/>
                <w:szCs w:val="24"/>
              </w:rPr>
              <w:t>服务工具要求</w:t>
            </w:r>
          </w:p>
          <w:p w14:paraId="5E8DD713">
            <w:pPr>
              <w:jc w:val="center"/>
              <w:rPr>
                <w:rFonts w:ascii="黑体" w:hAnsi="黑体" w:eastAsia="黑体" w:cs="宋体"/>
                <w:kern w:val="0"/>
                <w:sz w:val="24"/>
                <w:szCs w:val="24"/>
              </w:rPr>
            </w:pPr>
            <w:r>
              <w:rPr>
                <w:rFonts w:hint="eastAsia" w:ascii="黑体" w:hAnsi="黑体" w:eastAsia="黑体"/>
                <w:color w:val="000000"/>
                <w:kern w:val="0"/>
                <w:sz w:val="24"/>
                <w:szCs w:val="24"/>
              </w:rPr>
              <w:t>　</w:t>
            </w:r>
          </w:p>
          <w:p w14:paraId="20A78BAC">
            <w:pPr>
              <w:jc w:val="center"/>
              <w:rPr>
                <w:rFonts w:ascii="黑体" w:hAnsi="黑体" w:eastAsia="黑体" w:cs="宋体"/>
                <w:kern w:val="0"/>
                <w:sz w:val="24"/>
                <w:szCs w:val="24"/>
              </w:rPr>
            </w:pPr>
            <w:r>
              <w:rPr>
                <w:rFonts w:hint="eastAsia" w:ascii="黑体" w:hAnsi="黑体" w:eastAsia="黑体"/>
                <w:color w:val="000000"/>
                <w:kern w:val="0"/>
                <w:sz w:val="24"/>
                <w:szCs w:val="24"/>
              </w:rPr>
              <w:t>　</w:t>
            </w:r>
          </w:p>
        </w:tc>
        <w:tc>
          <w:tcPr>
            <w:tcW w:w="1418" w:type="dxa"/>
          </w:tcPr>
          <w:p w14:paraId="15F384F3">
            <w:pPr>
              <w:jc w:val="center"/>
              <w:rPr>
                <w:rFonts w:ascii="黑体" w:hAnsi="黑体" w:eastAsia="黑体" w:cs="宋体"/>
                <w:kern w:val="0"/>
                <w:sz w:val="24"/>
                <w:szCs w:val="24"/>
              </w:rPr>
            </w:pPr>
            <w:r>
              <w:rPr>
                <w:rFonts w:hint="eastAsia" w:ascii="黑体" w:hAnsi="黑体" w:eastAsia="黑体" w:cs="宋体"/>
                <w:kern w:val="0"/>
                <w:sz w:val="24"/>
                <w:szCs w:val="24"/>
              </w:rPr>
              <w:t>▲</w:t>
            </w:r>
            <w:r>
              <w:rPr>
                <w:rFonts w:hint="eastAsia" w:ascii="黑体" w:hAnsi="黑体" w:eastAsia="黑体"/>
                <w:color w:val="000000"/>
                <w:kern w:val="0"/>
                <w:sz w:val="24"/>
                <w:szCs w:val="24"/>
              </w:rPr>
              <w:t>工具要求</w:t>
            </w:r>
          </w:p>
        </w:tc>
        <w:tc>
          <w:tcPr>
            <w:tcW w:w="4394" w:type="dxa"/>
          </w:tcPr>
          <w:p w14:paraId="6ACD9637">
            <w:pPr>
              <w:rPr>
                <w:rFonts w:ascii="黑体" w:hAnsi="黑体" w:eastAsia="黑体" w:cs="宋体"/>
                <w:kern w:val="0"/>
                <w:sz w:val="24"/>
                <w:szCs w:val="24"/>
              </w:rPr>
            </w:pPr>
            <w:r>
              <w:rPr>
                <w:rFonts w:hint="eastAsia" w:ascii="黑体" w:hAnsi="黑体" w:eastAsia="黑体"/>
                <w:color w:val="000000"/>
                <w:kern w:val="0"/>
                <w:sz w:val="24"/>
                <w:szCs w:val="24"/>
              </w:rPr>
              <w:t>供应商提供设置服务器硬件、辅助操作系统安装等功能的辅助工具和管理软件。且随附软件应具有合法授权或版权</w:t>
            </w:r>
          </w:p>
        </w:tc>
        <w:tc>
          <w:tcPr>
            <w:tcW w:w="851" w:type="dxa"/>
            <w:vMerge w:val="continue"/>
          </w:tcPr>
          <w:p w14:paraId="23DCD8DC">
            <w:pPr>
              <w:rPr>
                <w:rFonts w:ascii="黑体" w:hAnsi="黑体" w:eastAsia="黑体" w:cs="宋体"/>
                <w:kern w:val="0"/>
                <w:sz w:val="24"/>
                <w:szCs w:val="24"/>
              </w:rPr>
            </w:pPr>
          </w:p>
        </w:tc>
      </w:tr>
      <w:tr w14:paraId="2A735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562" w:type="dxa"/>
          </w:tcPr>
          <w:p w14:paraId="48CD559F">
            <w:pPr>
              <w:jc w:val="center"/>
              <w:rPr>
                <w:rFonts w:ascii="黑体" w:hAnsi="黑体" w:eastAsia="黑体"/>
                <w:color w:val="000000"/>
                <w:kern w:val="0"/>
                <w:sz w:val="24"/>
                <w:szCs w:val="24"/>
              </w:rPr>
            </w:pPr>
            <w:r>
              <w:rPr>
                <w:rFonts w:hint="eastAsia" w:ascii="黑体" w:hAnsi="黑体" w:eastAsia="黑体"/>
                <w:color w:val="000000"/>
                <w:kern w:val="0"/>
                <w:sz w:val="24"/>
                <w:szCs w:val="24"/>
              </w:rPr>
              <w:t>85</w:t>
            </w:r>
          </w:p>
        </w:tc>
        <w:tc>
          <w:tcPr>
            <w:tcW w:w="993" w:type="dxa"/>
          </w:tcPr>
          <w:p w14:paraId="600C06FB">
            <w:pPr>
              <w:jc w:val="center"/>
              <w:rPr>
                <w:rFonts w:ascii="黑体" w:hAnsi="黑体" w:eastAsia="黑体" w:cs="宋体"/>
                <w:kern w:val="0"/>
                <w:sz w:val="24"/>
                <w:szCs w:val="24"/>
              </w:rPr>
            </w:pPr>
            <w:r>
              <w:rPr>
                <w:rFonts w:hint="eastAsia" w:ascii="黑体" w:hAnsi="黑体" w:eastAsia="黑体"/>
                <w:color w:val="000000"/>
                <w:kern w:val="0"/>
                <w:sz w:val="24"/>
                <w:szCs w:val="24"/>
              </w:rPr>
              <w:t>服务要求</w:t>
            </w:r>
          </w:p>
        </w:tc>
        <w:tc>
          <w:tcPr>
            <w:tcW w:w="1275" w:type="dxa"/>
            <w:vMerge w:val="continue"/>
          </w:tcPr>
          <w:p w14:paraId="3AF78829">
            <w:pPr>
              <w:jc w:val="center"/>
              <w:rPr>
                <w:rFonts w:ascii="黑体" w:hAnsi="黑体" w:eastAsia="黑体" w:cs="宋体"/>
                <w:kern w:val="0"/>
                <w:sz w:val="24"/>
                <w:szCs w:val="24"/>
              </w:rPr>
            </w:pPr>
          </w:p>
        </w:tc>
        <w:tc>
          <w:tcPr>
            <w:tcW w:w="1418" w:type="dxa"/>
          </w:tcPr>
          <w:p w14:paraId="4BC9BC08">
            <w:pPr>
              <w:jc w:val="center"/>
              <w:rPr>
                <w:rFonts w:ascii="黑体" w:hAnsi="黑体" w:eastAsia="黑体" w:cs="宋体"/>
                <w:kern w:val="0"/>
                <w:sz w:val="24"/>
                <w:szCs w:val="24"/>
              </w:rPr>
            </w:pPr>
            <w:r>
              <w:rPr>
                <w:rFonts w:hint="eastAsia" w:ascii="黑体" w:hAnsi="黑体" w:eastAsia="黑体" w:cs="宋体"/>
                <w:kern w:val="0"/>
                <w:sz w:val="24"/>
                <w:szCs w:val="24"/>
              </w:rPr>
              <w:t>▲</w:t>
            </w:r>
            <w:r>
              <w:rPr>
                <w:rFonts w:hint="eastAsia" w:ascii="黑体" w:hAnsi="黑体" w:eastAsia="黑体"/>
                <w:color w:val="000000"/>
                <w:kern w:val="0"/>
                <w:sz w:val="24"/>
                <w:szCs w:val="24"/>
              </w:rPr>
              <w:t>驱动安装升级指引</w:t>
            </w:r>
          </w:p>
        </w:tc>
        <w:tc>
          <w:tcPr>
            <w:tcW w:w="4394" w:type="dxa"/>
          </w:tcPr>
          <w:p w14:paraId="3F61ABD2">
            <w:pPr>
              <w:rPr>
                <w:rFonts w:ascii="黑体" w:hAnsi="黑体" w:eastAsia="黑体" w:cs="宋体"/>
                <w:kern w:val="0"/>
                <w:sz w:val="24"/>
                <w:szCs w:val="24"/>
              </w:rPr>
            </w:pPr>
            <w:r>
              <w:rPr>
                <w:rFonts w:hint="eastAsia" w:ascii="黑体" w:hAnsi="黑体" w:eastAsia="黑体"/>
                <w:color w:val="000000"/>
                <w:kern w:val="0"/>
                <w:sz w:val="24"/>
                <w:szCs w:val="24"/>
              </w:rPr>
              <w:t>供应商提供出厂安装的配件所需的驱动程序，形式包括但不限于驱动光盘、驱动下载链接等。其他配件应提供指引</w:t>
            </w:r>
          </w:p>
        </w:tc>
        <w:tc>
          <w:tcPr>
            <w:tcW w:w="851" w:type="dxa"/>
            <w:vMerge w:val="continue"/>
          </w:tcPr>
          <w:p w14:paraId="63B3F2DF">
            <w:pPr>
              <w:rPr>
                <w:rFonts w:ascii="黑体" w:hAnsi="黑体" w:eastAsia="黑体" w:cs="宋体"/>
                <w:kern w:val="0"/>
                <w:sz w:val="24"/>
                <w:szCs w:val="24"/>
              </w:rPr>
            </w:pPr>
          </w:p>
        </w:tc>
      </w:tr>
      <w:tr w14:paraId="60CE0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562" w:type="dxa"/>
          </w:tcPr>
          <w:p w14:paraId="339FC6F9">
            <w:pPr>
              <w:jc w:val="center"/>
              <w:rPr>
                <w:rFonts w:ascii="黑体" w:hAnsi="黑体" w:eastAsia="黑体"/>
                <w:color w:val="000000"/>
                <w:kern w:val="0"/>
                <w:sz w:val="24"/>
                <w:szCs w:val="24"/>
              </w:rPr>
            </w:pPr>
            <w:r>
              <w:rPr>
                <w:rFonts w:hint="eastAsia" w:ascii="黑体" w:hAnsi="黑体" w:eastAsia="黑体"/>
                <w:color w:val="000000"/>
                <w:kern w:val="0"/>
                <w:sz w:val="24"/>
                <w:szCs w:val="24"/>
              </w:rPr>
              <w:t>86</w:t>
            </w:r>
          </w:p>
        </w:tc>
        <w:tc>
          <w:tcPr>
            <w:tcW w:w="993" w:type="dxa"/>
          </w:tcPr>
          <w:p w14:paraId="3FFFF51C">
            <w:pPr>
              <w:jc w:val="center"/>
              <w:rPr>
                <w:rFonts w:ascii="黑体" w:hAnsi="黑体" w:eastAsia="黑体" w:cs="宋体"/>
                <w:kern w:val="0"/>
                <w:sz w:val="24"/>
                <w:szCs w:val="24"/>
              </w:rPr>
            </w:pPr>
            <w:r>
              <w:rPr>
                <w:rFonts w:hint="eastAsia" w:ascii="黑体" w:hAnsi="黑体" w:eastAsia="黑体"/>
                <w:color w:val="000000"/>
                <w:kern w:val="0"/>
                <w:sz w:val="24"/>
                <w:szCs w:val="24"/>
              </w:rPr>
              <w:t>服务要求</w:t>
            </w:r>
          </w:p>
        </w:tc>
        <w:tc>
          <w:tcPr>
            <w:tcW w:w="1275" w:type="dxa"/>
            <w:vMerge w:val="continue"/>
          </w:tcPr>
          <w:p w14:paraId="40A03D69">
            <w:pPr>
              <w:jc w:val="center"/>
              <w:rPr>
                <w:rFonts w:ascii="黑体" w:hAnsi="黑体" w:eastAsia="黑体" w:cs="宋体"/>
                <w:kern w:val="0"/>
                <w:sz w:val="24"/>
                <w:szCs w:val="24"/>
              </w:rPr>
            </w:pPr>
          </w:p>
        </w:tc>
        <w:tc>
          <w:tcPr>
            <w:tcW w:w="1418" w:type="dxa"/>
          </w:tcPr>
          <w:p w14:paraId="19D553BC">
            <w:pPr>
              <w:jc w:val="center"/>
              <w:rPr>
                <w:rFonts w:ascii="黑体" w:hAnsi="黑体" w:eastAsia="黑体" w:cs="宋体"/>
                <w:kern w:val="0"/>
                <w:sz w:val="24"/>
                <w:szCs w:val="24"/>
              </w:rPr>
            </w:pPr>
            <w:r>
              <w:rPr>
                <w:rFonts w:hint="eastAsia" w:ascii="黑体" w:hAnsi="黑体" w:eastAsia="黑体" w:cs="宋体"/>
                <w:kern w:val="0"/>
                <w:sz w:val="24"/>
                <w:szCs w:val="24"/>
              </w:rPr>
              <w:t>▲</w:t>
            </w:r>
            <w:r>
              <w:rPr>
                <w:rFonts w:hint="eastAsia" w:ascii="黑体" w:hAnsi="黑体" w:eastAsia="黑体"/>
                <w:color w:val="000000"/>
                <w:kern w:val="0"/>
                <w:sz w:val="24"/>
                <w:szCs w:val="24"/>
              </w:rPr>
              <w:t>管理软件</w:t>
            </w:r>
          </w:p>
        </w:tc>
        <w:tc>
          <w:tcPr>
            <w:tcW w:w="4394" w:type="dxa"/>
          </w:tcPr>
          <w:p w14:paraId="3C911048">
            <w:pPr>
              <w:rPr>
                <w:rFonts w:ascii="黑体" w:hAnsi="黑体" w:eastAsia="黑体" w:cs="宋体"/>
                <w:kern w:val="0"/>
                <w:sz w:val="24"/>
                <w:szCs w:val="24"/>
              </w:rPr>
            </w:pPr>
            <w:r>
              <w:rPr>
                <w:rFonts w:hint="eastAsia" w:ascii="黑体" w:hAnsi="黑体" w:eastAsia="黑体"/>
                <w:color w:val="000000"/>
                <w:kern w:val="0"/>
                <w:sz w:val="24"/>
                <w:szCs w:val="24"/>
              </w:rPr>
              <w:t>具备资源管理、系统管理、性能监控、健康监控、基于网络控制、报警设置功能，支持启动Jupyter notebook、JupyterLab、以及通过Web VNC连接并在PyCharm中进行交互式开发和调试；支持启动Terminal，通过ssh连接容器进行开发调试</w:t>
            </w:r>
          </w:p>
        </w:tc>
        <w:tc>
          <w:tcPr>
            <w:tcW w:w="851" w:type="dxa"/>
            <w:vMerge w:val="continue"/>
          </w:tcPr>
          <w:p w14:paraId="2B76E195">
            <w:pPr>
              <w:rPr>
                <w:rFonts w:ascii="黑体" w:hAnsi="黑体" w:eastAsia="黑体" w:cs="宋体"/>
                <w:kern w:val="0"/>
                <w:sz w:val="24"/>
                <w:szCs w:val="24"/>
              </w:rPr>
            </w:pPr>
          </w:p>
        </w:tc>
      </w:tr>
      <w:tr w14:paraId="7A805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562" w:type="dxa"/>
          </w:tcPr>
          <w:p w14:paraId="18B99471">
            <w:pPr>
              <w:jc w:val="center"/>
              <w:rPr>
                <w:rFonts w:ascii="黑体" w:hAnsi="黑体" w:eastAsia="黑体"/>
                <w:color w:val="000000"/>
                <w:kern w:val="0"/>
                <w:sz w:val="24"/>
                <w:szCs w:val="24"/>
              </w:rPr>
            </w:pPr>
            <w:r>
              <w:rPr>
                <w:rFonts w:hint="eastAsia" w:ascii="黑体" w:hAnsi="黑体" w:eastAsia="黑体"/>
                <w:color w:val="000000"/>
                <w:kern w:val="0"/>
                <w:sz w:val="24"/>
                <w:szCs w:val="24"/>
              </w:rPr>
              <w:t>87</w:t>
            </w:r>
          </w:p>
        </w:tc>
        <w:tc>
          <w:tcPr>
            <w:tcW w:w="993" w:type="dxa"/>
          </w:tcPr>
          <w:p w14:paraId="12502488">
            <w:pPr>
              <w:jc w:val="center"/>
              <w:rPr>
                <w:rFonts w:ascii="黑体" w:hAnsi="黑体" w:eastAsia="黑体" w:cs="宋体"/>
                <w:kern w:val="0"/>
                <w:sz w:val="24"/>
                <w:szCs w:val="24"/>
              </w:rPr>
            </w:pPr>
            <w:r>
              <w:rPr>
                <w:rFonts w:hint="eastAsia" w:ascii="黑体" w:hAnsi="黑体" w:eastAsia="黑体"/>
                <w:color w:val="000000"/>
                <w:kern w:val="0"/>
                <w:sz w:val="24"/>
                <w:szCs w:val="24"/>
              </w:rPr>
              <w:t>服务要求</w:t>
            </w:r>
          </w:p>
        </w:tc>
        <w:tc>
          <w:tcPr>
            <w:tcW w:w="1275" w:type="dxa"/>
            <w:vMerge w:val="restart"/>
          </w:tcPr>
          <w:p w14:paraId="79B9EC6F">
            <w:pPr>
              <w:jc w:val="center"/>
              <w:rPr>
                <w:rFonts w:ascii="黑体" w:hAnsi="黑体" w:eastAsia="黑体" w:cs="宋体"/>
                <w:kern w:val="0"/>
                <w:sz w:val="24"/>
                <w:szCs w:val="24"/>
              </w:rPr>
            </w:pPr>
            <w:r>
              <w:rPr>
                <w:rFonts w:hint="eastAsia" w:ascii="黑体" w:hAnsi="黑体" w:eastAsia="黑体" w:cs="宋体"/>
                <w:kern w:val="0"/>
                <w:sz w:val="24"/>
                <w:szCs w:val="24"/>
              </w:rPr>
              <w:t>▲</w:t>
            </w:r>
            <w:r>
              <w:rPr>
                <w:rFonts w:hint="eastAsia" w:ascii="黑体" w:hAnsi="黑体" w:eastAsia="黑体"/>
                <w:color w:val="000000"/>
                <w:kern w:val="0"/>
                <w:sz w:val="24"/>
                <w:szCs w:val="24"/>
              </w:rPr>
              <w:t>增值服务</w:t>
            </w:r>
          </w:p>
          <w:p w14:paraId="41E200C9">
            <w:pPr>
              <w:jc w:val="center"/>
              <w:rPr>
                <w:rFonts w:ascii="黑体" w:hAnsi="黑体" w:eastAsia="黑体" w:cs="宋体"/>
                <w:kern w:val="0"/>
                <w:sz w:val="24"/>
                <w:szCs w:val="24"/>
              </w:rPr>
            </w:pPr>
            <w:r>
              <w:rPr>
                <w:rFonts w:hint="eastAsia" w:ascii="黑体" w:hAnsi="黑体" w:eastAsia="黑体"/>
                <w:color w:val="000000"/>
                <w:kern w:val="0"/>
                <w:sz w:val="24"/>
                <w:szCs w:val="24"/>
              </w:rPr>
              <w:t>　</w:t>
            </w:r>
          </w:p>
        </w:tc>
        <w:tc>
          <w:tcPr>
            <w:tcW w:w="1418" w:type="dxa"/>
          </w:tcPr>
          <w:p w14:paraId="349812D5">
            <w:pPr>
              <w:jc w:val="center"/>
              <w:rPr>
                <w:rFonts w:ascii="黑体" w:hAnsi="黑体" w:eastAsia="黑体" w:cs="宋体"/>
                <w:kern w:val="0"/>
                <w:sz w:val="24"/>
                <w:szCs w:val="24"/>
              </w:rPr>
            </w:pPr>
            <w:r>
              <w:rPr>
                <w:rFonts w:hint="eastAsia" w:ascii="黑体" w:hAnsi="黑体" w:eastAsia="黑体" w:cs="宋体"/>
                <w:kern w:val="0"/>
                <w:sz w:val="24"/>
                <w:szCs w:val="24"/>
              </w:rPr>
              <w:t>▲</w:t>
            </w:r>
            <w:r>
              <w:rPr>
                <w:rFonts w:hint="eastAsia" w:ascii="黑体" w:hAnsi="黑体" w:eastAsia="黑体"/>
                <w:color w:val="000000"/>
                <w:kern w:val="0"/>
                <w:sz w:val="24"/>
                <w:szCs w:val="24"/>
              </w:rPr>
              <w:t>厂家升级产品软件与扩容服务</w:t>
            </w:r>
          </w:p>
        </w:tc>
        <w:tc>
          <w:tcPr>
            <w:tcW w:w="4394" w:type="dxa"/>
          </w:tcPr>
          <w:p w14:paraId="7D9AFDCA">
            <w:pPr>
              <w:rPr>
                <w:rFonts w:ascii="黑体" w:hAnsi="黑体" w:eastAsia="黑体" w:cs="宋体"/>
                <w:kern w:val="0"/>
                <w:sz w:val="24"/>
                <w:szCs w:val="24"/>
              </w:rPr>
            </w:pPr>
            <w:r>
              <w:rPr>
                <w:rFonts w:hint="eastAsia" w:ascii="黑体" w:hAnsi="黑体" w:eastAsia="黑体"/>
                <w:color w:val="000000"/>
                <w:kern w:val="0"/>
                <w:sz w:val="24"/>
                <w:szCs w:val="24"/>
              </w:rPr>
              <w:t>供应商提供原厂级的部件/软件产品升级和扩容能力</w:t>
            </w:r>
          </w:p>
        </w:tc>
        <w:tc>
          <w:tcPr>
            <w:tcW w:w="851" w:type="dxa"/>
            <w:vMerge w:val="continue"/>
          </w:tcPr>
          <w:p w14:paraId="7CE2047D">
            <w:pPr>
              <w:rPr>
                <w:rFonts w:ascii="黑体" w:hAnsi="黑体" w:eastAsia="黑体" w:cs="宋体"/>
                <w:kern w:val="0"/>
                <w:sz w:val="24"/>
                <w:szCs w:val="24"/>
              </w:rPr>
            </w:pPr>
          </w:p>
        </w:tc>
      </w:tr>
      <w:tr w14:paraId="57014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562" w:type="dxa"/>
          </w:tcPr>
          <w:p w14:paraId="7D0EFF37">
            <w:pPr>
              <w:jc w:val="center"/>
              <w:rPr>
                <w:rFonts w:ascii="黑体" w:hAnsi="黑体" w:eastAsia="黑体"/>
                <w:color w:val="000000"/>
                <w:kern w:val="0"/>
                <w:sz w:val="24"/>
                <w:szCs w:val="24"/>
              </w:rPr>
            </w:pPr>
            <w:r>
              <w:rPr>
                <w:rFonts w:hint="eastAsia" w:ascii="黑体" w:hAnsi="黑体" w:eastAsia="黑体"/>
                <w:color w:val="000000"/>
                <w:kern w:val="0"/>
                <w:sz w:val="24"/>
                <w:szCs w:val="24"/>
              </w:rPr>
              <w:t>88</w:t>
            </w:r>
          </w:p>
        </w:tc>
        <w:tc>
          <w:tcPr>
            <w:tcW w:w="993" w:type="dxa"/>
          </w:tcPr>
          <w:p w14:paraId="234B65D3">
            <w:pPr>
              <w:jc w:val="center"/>
              <w:rPr>
                <w:rFonts w:ascii="黑体" w:hAnsi="黑体" w:eastAsia="黑体" w:cs="宋体"/>
                <w:kern w:val="0"/>
                <w:sz w:val="24"/>
                <w:szCs w:val="24"/>
              </w:rPr>
            </w:pPr>
            <w:r>
              <w:rPr>
                <w:rFonts w:hint="eastAsia" w:ascii="黑体" w:hAnsi="黑体" w:eastAsia="黑体"/>
                <w:color w:val="000000"/>
                <w:kern w:val="0"/>
                <w:sz w:val="24"/>
                <w:szCs w:val="24"/>
              </w:rPr>
              <w:t>服务要求</w:t>
            </w:r>
          </w:p>
        </w:tc>
        <w:tc>
          <w:tcPr>
            <w:tcW w:w="1275" w:type="dxa"/>
            <w:vMerge w:val="continue"/>
          </w:tcPr>
          <w:p w14:paraId="1A27249A">
            <w:pPr>
              <w:jc w:val="center"/>
              <w:rPr>
                <w:rFonts w:ascii="黑体" w:hAnsi="黑体" w:eastAsia="黑体" w:cs="宋体"/>
                <w:kern w:val="0"/>
                <w:sz w:val="24"/>
                <w:szCs w:val="24"/>
              </w:rPr>
            </w:pPr>
          </w:p>
        </w:tc>
        <w:tc>
          <w:tcPr>
            <w:tcW w:w="1418" w:type="dxa"/>
          </w:tcPr>
          <w:p w14:paraId="4DE2D87A">
            <w:pPr>
              <w:jc w:val="center"/>
              <w:rPr>
                <w:rFonts w:ascii="黑体" w:hAnsi="黑体" w:eastAsia="黑体" w:cs="宋体"/>
                <w:kern w:val="0"/>
                <w:sz w:val="24"/>
                <w:szCs w:val="24"/>
              </w:rPr>
            </w:pPr>
            <w:r>
              <w:rPr>
                <w:rFonts w:hint="eastAsia" w:ascii="黑体" w:hAnsi="黑体" w:eastAsia="黑体" w:cs="宋体"/>
                <w:kern w:val="0"/>
                <w:sz w:val="24"/>
                <w:szCs w:val="24"/>
              </w:rPr>
              <w:t>▲</w:t>
            </w:r>
            <w:r>
              <w:rPr>
                <w:rFonts w:hint="eastAsia" w:ascii="黑体" w:hAnsi="黑体" w:eastAsia="黑体"/>
                <w:color w:val="000000"/>
                <w:kern w:val="0"/>
                <w:sz w:val="24"/>
                <w:szCs w:val="24"/>
              </w:rPr>
              <w:t>提供上门服务</w:t>
            </w:r>
          </w:p>
        </w:tc>
        <w:tc>
          <w:tcPr>
            <w:tcW w:w="4394" w:type="dxa"/>
          </w:tcPr>
          <w:p w14:paraId="6315236B">
            <w:pPr>
              <w:rPr>
                <w:rFonts w:ascii="黑体" w:hAnsi="黑体" w:eastAsia="黑体" w:cs="宋体"/>
                <w:kern w:val="0"/>
                <w:sz w:val="24"/>
                <w:szCs w:val="24"/>
              </w:rPr>
            </w:pPr>
            <w:r>
              <w:rPr>
                <w:rFonts w:hint="eastAsia" w:ascii="黑体" w:hAnsi="黑体" w:eastAsia="黑体"/>
                <w:color w:val="000000"/>
                <w:kern w:val="0"/>
                <w:sz w:val="24"/>
                <w:szCs w:val="24"/>
              </w:rPr>
              <w:t>供应商具备提供上门服务的能力(可收费)</w:t>
            </w:r>
          </w:p>
        </w:tc>
        <w:tc>
          <w:tcPr>
            <w:tcW w:w="851" w:type="dxa"/>
            <w:vMerge w:val="continue"/>
          </w:tcPr>
          <w:p w14:paraId="3AE257D0">
            <w:pPr>
              <w:rPr>
                <w:rFonts w:ascii="黑体" w:hAnsi="黑体" w:eastAsia="黑体" w:cs="宋体"/>
                <w:kern w:val="0"/>
                <w:sz w:val="24"/>
                <w:szCs w:val="24"/>
              </w:rPr>
            </w:pPr>
          </w:p>
        </w:tc>
      </w:tr>
      <w:tr w14:paraId="27AE3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562" w:type="dxa"/>
          </w:tcPr>
          <w:p w14:paraId="3A4162D9">
            <w:pPr>
              <w:jc w:val="center"/>
              <w:rPr>
                <w:rFonts w:ascii="黑体" w:hAnsi="黑体" w:eastAsia="黑体"/>
                <w:color w:val="000000"/>
                <w:kern w:val="0"/>
                <w:sz w:val="24"/>
                <w:szCs w:val="24"/>
              </w:rPr>
            </w:pPr>
            <w:r>
              <w:rPr>
                <w:rFonts w:hint="eastAsia" w:ascii="黑体" w:hAnsi="黑体" w:eastAsia="黑体"/>
                <w:color w:val="000000"/>
                <w:kern w:val="0"/>
                <w:sz w:val="24"/>
                <w:szCs w:val="24"/>
              </w:rPr>
              <w:t>89</w:t>
            </w:r>
          </w:p>
        </w:tc>
        <w:tc>
          <w:tcPr>
            <w:tcW w:w="993" w:type="dxa"/>
          </w:tcPr>
          <w:p w14:paraId="0FB2075F">
            <w:pPr>
              <w:jc w:val="center"/>
              <w:rPr>
                <w:rFonts w:ascii="黑体" w:hAnsi="黑体" w:eastAsia="黑体" w:cs="宋体"/>
                <w:kern w:val="0"/>
                <w:sz w:val="24"/>
                <w:szCs w:val="24"/>
              </w:rPr>
            </w:pPr>
            <w:r>
              <w:rPr>
                <w:rFonts w:hint="eastAsia" w:ascii="黑体" w:hAnsi="黑体" w:eastAsia="黑体"/>
                <w:color w:val="000000"/>
                <w:kern w:val="0"/>
                <w:sz w:val="24"/>
                <w:szCs w:val="24"/>
              </w:rPr>
              <w:t>供保要求</w:t>
            </w:r>
          </w:p>
        </w:tc>
        <w:tc>
          <w:tcPr>
            <w:tcW w:w="1275" w:type="dxa"/>
            <w:vMerge w:val="restart"/>
          </w:tcPr>
          <w:p w14:paraId="749A8B1C">
            <w:pPr>
              <w:jc w:val="center"/>
              <w:rPr>
                <w:rFonts w:ascii="黑体" w:hAnsi="黑体" w:eastAsia="黑体" w:cs="宋体"/>
                <w:kern w:val="0"/>
                <w:sz w:val="24"/>
                <w:szCs w:val="24"/>
              </w:rPr>
            </w:pPr>
            <w:r>
              <w:rPr>
                <w:rFonts w:hint="eastAsia" w:ascii="黑体" w:hAnsi="黑体" w:eastAsia="黑体" w:cs="宋体"/>
                <w:kern w:val="0"/>
                <w:sz w:val="24"/>
                <w:szCs w:val="24"/>
              </w:rPr>
              <w:t>▲</w:t>
            </w:r>
            <w:r>
              <w:rPr>
                <w:rFonts w:hint="eastAsia" w:ascii="黑体" w:hAnsi="黑体" w:eastAsia="黑体"/>
                <w:color w:val="000000"/>
                <w:kern w:val="0"/>
                <w:sz w:val="24"/>
                <w:szCs w:val="24"/>
              </w:rPr>
              <w:t>供应链质量</w:t>
            </w:r>
          </w:p>
          <w:p w14:paraId="1FE9BB53">
            <w:pPr>
              <w:jc w:val="center"/>
              <w:rPr>
                <w:rFonts w:ascii="黑体" w:hAnsi="黑体" w:eastAsia="黑体" w:cs="宋体"/>
                <w:kern w:val="0"/>
                <w:sz w:val="24"/>
                <w:szCs w:val="24"/>
              </w:rPr>
            </w:pPr>
            <w:r>
              <w:rPr>
                <w:rFonts w:hint="eastAsia" w:ascii="黑体" w:hAnsi="黑体" w:eastAsia="黑体"/>
                <w:color w:val="000000"/>
                <w:kern w:val="0"/>
                <w:sz w:val="24"/>
                <w:szCs w:val="24"/>
              </w:rPr>
              <w:t>　</w:t>
            </w:r>
          </w:p>
        </w:tc>
        <w:tc>
          <w:tcPr>
            <w:tcW w:w="1418" w:type="dxa"/>
          </w:tcPr>
          <w:p w14:paraId="0DBEB86E">
            <w:pPr>
              <w:jc w:val="center"/>
              <w:rPr>
                <w:rFonts w:ascii="黑体" w:hAnsi="黑体" w:eastAsia="黑体" w:cs="宋体"/>
                <w:kern w:val="0"/>
                <w:sz w:val="24"/>
                <w:szCs w:val="24"/>
              </w:rPr>
            </w:pPr>
            <w:r>
              <w:rPr>
                <w:rFonts w:hint="eastAsia" w:ascii="黑体" w:hAnsi="黑体" w:eastAsia="黑体" w:cs="宋体"/>
                <w:kern w:val="0"/>
                <w:sz w:val="24"/>
                <w:szCs w:val="24"/>
              </w:rPr>
              <w:t>▲</w:t>
            </w:r>
            <w:r>
              <w:rPr>
                <w:rFonts w:hint="eastAsia" w:ascii="黑体" w:hAnsi="黑体" w:eastAsia="黑体"/>
                <w:color w:val="000000"/>
                <w:kern w:val="0"/>
                <w:sz w:val="24"/>
                <w:szCs w:val="24"/>
              </w:rPr>
              <w:t>抗干扰性</w:t>
            </w:r>
          </w:p>
        </w:tc>
        <w:tc>
          <w:tcPr>
            <w:tcW w:w="4394" w:type="dxa"/>
          </w:tcPr>
          <w:p w14:paraId="325BDEE8">
            <w:pPr>
              <w:rPr>
                <w:rFonts w:ascii="黑体" w:hAnsi="黑体" w:eastAsia="黑体" w:cs="宋体"/>
                <w:kern w:val="0"/>
                <w:sz w:val="24"/>
                <w:szCs w:val="24"/>
              </w:rPr>
            </w:pPr>
            <w:r>
              <w:rPr>
                <w:rFonts w:hint="eastAsia" w:ascii="黑体" w:hAnsi="黑体" w:eastAsia="黑体"/>
                <w:color w:val="000000"/>
                <w:kern w:val="0"/>
                <w:sz w:val="24"/>
                <w:szCs w:val="24"/>
              </w:rPr>
              <w:t>当产品部件出现供应风险时，应通知客户并提供风险应对方案确保产品的服务保障，必要时应停止相关受影响产品的销售</w:t>
            </w:r>
          </w:p>
        </w:tc>
        <w:tc>
          <w:tcPr>
            <w:tcW w:w="851" w:type="dxa"/>
            <w:vMerge w:val="continue"/>
          </w:tcPr>
          <w:p w14:paraId="0249C8D7">
            <w:pPr>
              <w:rPr>
                <w:rFonts w:ascii="黑体" w:hAnsi="黑体" w:eastAsia="黑体" w:cs="宋体"/>
                <w:kern w:val="0"/>
                <w:sz w:val="24"/>
                <w:szCs w:val="24"/>
              </w:rPr>
            </w:pPr>
          </w:p>
        </w:tc>
      </w:tr>
      <w:tr w14:paraId="3188E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562" w:type="dxa"/>
          </w:tcPr>
          <w:p w14:paraId="1B68DCFA">
            <w:pPr>
              <w:jc w:val="center"/>
              <w:rPr>
                <w:rFonts w:ascii="黑体" w:hAnsi="黑体" w:eastAsia="黑体"/>
                <w:color w:val="000000"/>
                <w:kern w:val="0"/>
                <w:sz w:val="24"/>
                <w:szCs w:val="24"/>
              </w:rPr>
            </w:pPr>
            <w:r>
              <w:rPr>
                <w:rFonts w:hint="eastAsia" w:ascii="黑体" w:hAnsi="黑体" w:eastAsia="黑体"/>
                <w:color w:val="000000"/>
                <w:kern w:val="0"/>
                <w:sz w:val="24"/>
                <w:szCs w:val="24"/>
              </w:rPr>
              <w:t>90</w:t>
            </w:r>
          </w:p>
        </w:tc>
        <w:tc>
          <w:tcPr>
            <w:tcW w:w="993" w:type="dxa"/>
          </w:tcPr>
          <w:p w14:paraId="1F725899">
            <w:pPr>
              <w:jc w:val="center"/>
              <w:rPr>
                <w:rFonts w:ascii="黑体" w:hAnsi="黑体" w:eastAsia="黑体" w:cs="宋体"/>
                <w:kern w:val="0"/>
                <w:sz w:val="24"/>
                <w:szCs w:val="24"/>
              </w:rPr>
            </w:pPr>
            <w:r>
              <w:rPr>
                <w:rFonts w:hint="eastAsia" w:ascii="黑体" w:hAnsi="黑体" w:eastAsia="黑体"/>
                <w:color w:val="000000"/>
                <w:kern w:val="0"/>
                <w:sz w:val="24"/>
                <w:szCs w:val="24"/>
              </w:rPr>
              <w:t>供保要求</w:t>
            </w:r>
          </w:p>
        </w:tc>
        <w:tc>
          <w:tcPr>
            <w:tcW w:w="1275" w:type="dxa"/>
            <w:vMerge w:val="continue"/>
          </w:tcPr>
          <w:p w14:paraId="5D9F05E6">
            <w:pPr>
              <w:jc w:val="center"/>
              <w:rPr>
                <w:rFonts w:ascii="黑体" w:hAnsi="黑体" w:eastAsia="黑体" w:cs="宋体"/>
                <w:kern w:val="0"/>
                <w:sz w:val="24"/>
                <w:szCs w:val="24"/>
              </w:rPr>
            </w:pPr>
          </w:p>
        </w:tc>
        <w:tc>
          <w:tcPr>
            <w:tcW w:w="1418" w:type="dxa"/>
          </w:tcPr>
          <w:p w14:paraId="012C5248">
            <w:pPr>
              <w:jc w:val="center"/>
              <w:rPr>
                <w:rFonts w:ascii="黑体" w:hAnsi="黑体" w:eastAsia="黑体" w:cs="宋体"/>
                <w:kern w:val="0"/>
                <w:sz w:val="24"/>
                <w:szCs w:val="24"/>
              </w:rPr>
            </w:pPr>
            <w:r>
              <w:rPr>
                <w:rFonts w:hint="eastAsia" w:ascii="黑体" w:hAnsi="黑体" w:eastAsia="黑体" w:cs="宋体"/>
                <w:kern w:val="0"/>
                <w:sz w:val="24"/>
                <w:szCs w:val="24"/>
              </w:rPr>
              <w:t>▲</w:t>
            </w:r>
            <w:r>
              <w:rPr>
                <w:rFonts w:hint="eastAsia" w:ascii="黑体" w:hAnsi="黑体" w:eastAsia="黑体"/>
                <w:color w:val="000000"/>
                <w:kern w:val="0"/>
                <w:sz w:val="24"/>
                <w:szCs w:val="24"/>
              </w:rPr>
              <w:t>供应能力证明</w:t>
            </w:r>
          </w:p>
        </w:tc>
        <w:tc>
          <w:tcPr>
            <w:tcW w:w="4394" w:type="dxa"/>
          </w:tcPr>
          <w:p w14:paraId="7DF9E86D">
            <w:pPr>
              <w:rPr>
                <w:rFonts w:ascii="黑体" w:hAnsi="黑体" w:eastAsia="黑体" w:cs="宋体"/>
                <w:kern w:val="0"/>
                <w:sz w:val="24"/>
                <w:szCs w:val="24"/>
              </w:rPr>
            </w:pPr>
            <w:r>
              <w:rPr>
                <w:rFonts w:hint="eastAsia" w:ascii="黑体" w:hAnsi="黑体" w:eastAsia="黑体"/>
                <w:color w:val="000000"/>
                <w:kern w:val="0"/>
                <w:sz w:val="24"/>
                <w:szCs w:val="24"/>
              </w:rPr>
              <w:t>供应商提供供应链稳定承诺书，确保产品的部件在产品服务周期内稳定供货</w:t>
            </w:r>
          </w:p>
        </w:tc>
        <w:tc>
          <w:tcPr>
            <w:tcW w:w="851" w:type="dxa"/>
            <w:vMerge w:val="continue"/>
          </w:tcPr>
          <w:p w14:paraId="0319CC7C">
            <w:pPr>
              <w:rPr>
                <w:rFonts w:ascii="黑体" w:hAnsi="黑体" w:eastAsia="黑体" w:cs="宋体"/>
                <w:kern w:val="0"/>
                <w:sz w:val="24"/>
                <w:szCs w:val="24"/>
              </w:rPr>
            </w:pPr>
          </w:p>
        </w:tc>
      </w:tr>
    </w:tbl>
    <w:p w14:paraId="456F8599">
      <w:pPr>
        <w:spacing w:line="500" w:lineRule="exact"/>
        <w:ind w:firstLine="560" w:firstLineChars="200"/>
        <w:rPr>
          <w:rFonts w:ascii="宋体" w:hAnsi="宋体"/>
          <w:sz w:val="28"/>
          <w:szCs w:val="28"/>
          <w:u w:val="single"/>
        </w:rPr>
      </w:pPr>
    </w:p>
    <w:p w14:paraId="7B52B5E0">
      <w:pPr>
        <w:spacing w:line="500" w:lineRule="exact"/>
        <w:ind w:firstLine="562" w:firstLineChars="200"/>
        <w:rPr>
          <w:rFonts w:ascii="宋体" w:hAnsi="宋体"/>
          <w:sz w:val="28"/>
          <w:szCs w:val="28"/>
        </w:rPr>
      </w:pPr>
      <w:r>
        <w:rPr>
          <w:rFonts w:hint="eastAsia" w:ascii="宋体" w:hAnsi="宋体"/>
          <w:b/>
          <w:sz w:val="28"/>
          <w:szCs w:val="28"/>
        </w:rPr>
        <w:t>序号4</w:t>
      </w:r>
      <w:r>
        <w:rPr>
          <w:rFonts w:hint="eastAsia" w:ascii="宋体" w:hAnsi="宋体"/>
          <w:sz w:val="28"/>
          <w:szCs w:val="28"/>
        </w:rPr>
        <w:t>：存储（15、17、20、21项，投标文件中提供第三方检测机构出具的带CMA或CNAS标识的检测报告扫描件，并加盖公章）</w:t>
      </w:r>
    </w:p>
    <w:tbl>
      <w:tblPr>
        <w:tblStyle w:val="60"/>
        <w:tblW w:w="8428" w:type="dxa"/>
        <w:tblInd w:w="93" w:type="dxa"/>
        <w:tblLayout w:type="autofit"/>
        <w:tblCellMar>
          <w:top w:w="0" w:type="dxa"/>
          <w:left w:w="108" w:type="dxa"/>
          <w:bottom w:w="0" w:type="dxa"/>
          <w:right w:w="108" w:type="dxa"/>
        </w:tblCellMar>
      </w:tblPr>
      <w:tblGrid>
        <w:gridCol w:w="690"/>
        <w:gridCol w:w="1575"/>
        <w:gridCol w:w="6163"/>
      </w:tblGrid>
      <w:tr w14:paraId="79899EB8">
        <w:tblPrEx>
          <w:tblCellMar>
            <w:top w:w="0" w:type="dxa"/>
            <w:left w:w="108" w:type="dxa"/>
            <w:bottom w:w="0" w:type="dxa"/>
            <w:right w:w="108" w:type="dxa"/>
          </w:tblCellMar>
        </w:tblPrEx>
        <w:trPr>
          <w:trHeight w:val="240"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71B76">
            <w:pPr>
              <w:widowControl/>
              <w:spacing w:line="360" w:lineRule="auto"/>
              <w:jc w:val="center"/>
              <w:textAlignment w:val="center"/>
              <w:rPr>
                <w:rFonts w:ascii="宋体" w:hAnsi="宋体"/>
                <w:sz w:val="24"/>
                <w:szCs w:val="24"/>
              </w:rPr>
            </w:pPr>
            <w:r>
              <w:rPr>
                <w:rFonts w:hint="eastAsia" w:ascii="宋体" w:hAnsi="宋体"/>
                <w:sz w:val="24"/>
                <w:szCs w:val="24"/>
              </w:rPr>
              <w:t>序号</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6E724">
            <w:pPr>
              <w:widowControl/>
              <w:spacing w:line="360" w:lineRule="auto"/>
              <w:jc w:val="center"/>
              <w:textAlignment w:val="center"/>
              <w:rPr>
                <w:rFonts w:ascii="宋体" w:hAnsi="宋体"/>
                <w:sz w:val="24"/>
                <w:szCs w:val="24"/>
              </w:rPr>
            </w:pPr>
            <w:r>
              <w:rPr>
                <w:rFonts w:hint="eastAsia" w:ascii="宋体" w:hAnsi="宋体"/>
                <w:sz w:val="24"/>
                <w:szCs w:val="24"/>
              </w:rPr>
              <w:t>指标项目</w:t>
            </w:r>
          </w:p>
        </w:tc>
        <w:tc>
          <w:tcPr>
            <w:tcW w:w="6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87FD9">
            <w:pPr>
              <w:widowControl/>
              <w:spacing w:line="360" w:lineRule="auto"/>
              <w:jc w:val="center"/>
              <w:textAlignment w:val="center"/>
              <w:rPr>
                <w:rFonts w:ascii="宋体" w:hAnsi="宋体"/>
                <w:sz w:val="24"/>
                <w:szCs w:val="24"/>
              </w:rPr>
            </w:pPr>
            <w:r>
              <w:rPr>
                <w:rFonts w:hint="eastAsia" w:ascii="宋体" w:hAnsi="宋体"/>
                <w:sz w:val="24"/>
                <w:szCs w:val="24"/>
              </w:rPr>
              <w:t>技术要求</w:t>
            </w:r>
          </w:p>
        </w:tc>
      </w:tr>
      <w:tr w14:paraId="1590DC28">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450E9">
            <w:pPr>
              <w:widowControl/>
              <w:spacing w:line="360" w:lineRule="auto"/>
              <w:jc w:val="left"/>
              <w:textAlignment w:val="center"/>
              <w:rPr>
                <w:rFonts w:ascii="宋体" w:hAnsi="宋体"/>
                <w:sz w:val="24"/>
                <w:szCs w:val="24"/>
              </w:rPr>
            </w:pPr>
            <w:r>
              <w:rPr>
                <w:rFonts w:hint="eastAsia" w:ascii="宋体" w:hAnsi="宋体"/>
                <w:sz w:val="24"/>
                <w:szCs w:val="24"/>
              </w:rPr>
              <w:t>1</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104FF">
            <w:pPr>
              <w:widowControl/>
              <w:spacing w:line="360" w:lineRule="auto"/>
              <w:jc w:val="left"/>
              <w:textAlignment w:val="center"/>
              <w:rPr>
                <w:rFonts w:ascii="宋体" w:hAnsi="宋体"/>
                <w:sz w:val="24"/>
                <w:szCs w:val="24"/>
              </w:rPr>
            </w:pPr>
            <w:r>
              <w:rPr>
                <w:rFonts w:hint="eastAsia" w:ascii="宋体" w:hAnsi="宋体"/>
                <w:sz w:val="24"/>
                <w:szCs w:val="24"/>
              </w:rPr>
              <w:t>品牌</w:t>
            </w:r>
          </w:p>
        </w:tc>
        <w:tc>
          <w:tcPr>
            <w:tcW w:w="6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80D47">
            <w:pPr>
              <w:widowControl/>
              <w:spacing w:line="360" w:lineRule="auto"/>
              <w:jc w:val="left"/>
              <w:textAlignment w:val="center"/>
              <w:rPr>
                <w:rFonts w:ascii="宋体" w:hAnsi="宋体"/>
                <w:sz w:val="24"/>
                <w:szCs w:val="24"/>
              </w:rPr>
            </w:pPr>
            <w:r>
              <w:rPr>
                <w:rFonts w:hint="eastAsia" w:ascii="宋体" w:hAnsi="宋体"/>
                <w:sz w:val="24"/>
                <w:szCs w:val="24"/>
              </w:rPr>
              <w:t>国产化品牌，拥有自主知识产权</w:t>
            </w:r>
          </w:p>
        </w:tc>
      </w:tr>
      <w:tr w14:paraId="335A52F6">
        <w:tblPrEx>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76A50">
            <w:pPr>
              <w:widowControl/>
              <w:spacing w:line="360" w:lineRule="auto"/>
              <w:jc w:val="left"/>
              <w:textAlignment w:val="center"/>
              <w:rPr>
                <w:rFonts w:ascii="宋体" w:hAnsi="宋体"/>
                <w:sz w:val="24"/>
                <w:szCs w:val="24"/>
              </w:rPr>
            </w:pPr>
            <w:r>
              <w:rPr>
                <w:rFonts w:hint="eastAsia" w:ascii="宋体" w:hAnsi="宋体"/>
                <w:sz w:val="24"/>
                <w:szCs w:val="24"/>
              </w:rPr>
              <w:t>2</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EE118">
            <w:pPr>
              <w:widowControl/>
              <w:spacing w:line="360" w:lineRule="auto"/>
              <w:jc w:val="left"/>
              <w:textAlignment w:val="center"/>
              <w:rPr>
                <w:rFonts w:ascii="宋体" w:hAnsi="宋体"/>
                <w:sz w:val="24"/>
                <w:szCs w:val="24"/>
              </w:rPr>
            </w:pPr>
            <w:r>
              <w:rPr>
                <w:rFonts w:hint="eastAsia" w:ascii="宋体" w:hAnsi="宋体"/>
                <w:sz w:val="24"/>
                <w:szCs w:val="24"/>
              </w:rPr>
              <w:t>体系架构</w:t>
            </w:r>
          </w:p>
        </w:tc>
        <w:tc>
          <w:tcPr>
            <w:tcW w:w="6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E2644">
            <w:pPr>
              <w:widowControl/>
              <w:spacing w:line="360" w:lineRule="auto"/>
              <w:jc w:val="left"/>
              <w:textAlignment w:val="center"/>
              <w:rPr>
                <w:rFonts w:ascii="宋体" w:hAnsi="宋体"/>
                <w:sz w:val="24"/>
                <w:szCs w:val="24"/>
              </w:rPr>
            </w:pPr>
            <w:r>
              <w:rPr>
                <w:rFonts w:hint="eastAsia" w:ascii="宋体" w:hAnsi="宋体"/>
                <w:sz w:val="24"/>
                <w:szCs w:val="24"/>
              </w:rPr>
              <w:t>实配SAN与NAS统一存储，配置NAS协议（包括NFS和CIFS）、IP SAN/FC SAN协议，不需额外配置NAS网关，存储操作界面同时支持块存储和文件存储功能</w:t>
            </w:r>
          </w:p>
        </w:tc>
      </w:tr>
      <w:tr w14:paraId="65F85FB5">
        <w:tblPrEx>
          <w:tblCellMar>
            <w:top w:w="0" w:type="dxa"/>
            <w:left w:w="108" w:type="dxa"/>
            <w:bottom w:w="0" w:type="dxa"/>
            <w:right w:w="108" w:type="dxa"/>
          </w:tblCellMar>
        </w:tblPrEx>
        <w:trPr>
          <w:trHeight w:val="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E4B86">
            <w:pPr>
              <w:widowControl/>
              <w:spacing w:line="360" w:lineRule="auto"/>
              <w:jc w:val="left"/>
              <w:textAlignment w:val="center"/>
              <w:rPr>
                <w:rFonts w:ascii="宋体" w:hAnsi="宋体"/>
                <w:sz w:val="24"/>
                <w:szCs w:val="24"/>
              </w:rPr>
            </w:pPr>
            <w:r>
              <w:rPr>
                <w:rFonts w:hint="eastAsia" w:ascii="宋体" w:hAnsi="宋体"/>
                <w:sz w:val="24"/>
                <w:szCs w:val="24"/>
              </w:rPr>
              <w:t>3</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C5877">
            <w:pPr>
              <w:widowControl/>
              <w:spacing w:line="360" w:lineRule="auto"/>
              <w:jc w:val="left"/>
              <w:textAlignment w:val="center"/>
              <w:rPr>
                <w:rFonts w:ascii="宋体" w:hAnsi="宋体"/>
                <w:sz w:val="24"/>
                <w:szCs w:val="24"/>
              </w:rPr>
            </w:pPr>
            <w:r>
              <w:rPr>
                <w:rFonts w:hint="eastAsia" w:ascii="宋体" w:hAnsi="宋体"/>
                <w:sz w:val="24"/>
                <w:szCs w:val="24"/>
              </w:rPr>
              <w:t>控制器</w:t>
            </w:r>
          </w:p>
        </w:tc>
        <w:tc>
          <w:tcPr>
            <w:tcW w:w="6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EB6CF">
            <w:pPr>
              <w:widowControl/>
              <w:spacing w:line="360" w:lineRule="auto"/>
              <w:jc w:val="left"/>
              <w:textAlignment w:val="center"/>
              <w:rPr>
                <w:rFonts w:ascii="宋体" w:hAnsi="宋体"/>
                <w:sz w:val="24"/>
                <w:szCs w:val="24"/>
              </w:rPr>
            </w:pPr>
            <w:r>
              <w:rPr>
                <w:rFonts w:hint="eastAsia" w:ascii="宋体" w:hAnsi="宋体"/>
                <w:sz w:val="24"/>
                <w:szCs w:val="24"/>
              </w:rPr>
              <w:t>配置2个控制器冗余，支持Active-Active的双活工作模式</w:t>
            </w:r>
          </w:p>
        </w:tc>
      </w:tr>
      <w:tr w14:paraId="4B977BF9">
        <w:tblPrEx>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4C040">
            <w:pPr>
              <w:widowControl/>
              <w:spacing w:line="360" w:lineRule="auto"/>
              <w:jc w:val="left"/>
              <w:textAlignment w:val="center"/>
              <w:rPr>
                <w:rFonts w:ascii="宋体" w:hAnsi="宋体"/>
                <w:sz w:val="24"/>
                <w:szCs w:val="24"/>
              </w:rPr>
            </w:pPr>
            <w:r>
              <w:rPr>
                <w:rFonts w:hint="eastAsia" w:ascii="宋体" w:hAnsi="宋体"/>
                <w:sz w:val="24"/>
                <w:szCs w:val="24"/>
              </w:rPr>
              <w:t>4</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5707E">
            <w:pPr>
              <w:widowControl/>
              <w:spacing w:line="360" w:lineRule="auto"/>
              <w:jc w:val="left"/>
              <w:textAlignment w:val="center"/>
              <w:rPr>
                <w:rFonts w:ascii="宋体" w:hAnsi="宋体"/>
                <w:sz w:val="24"/>
                <w:szCs w:val="24"/>
              </w:rPr>
            </w:pPr>
            <w:r>
              <w:rPr>
                <w:rFonts w:hint="eastAsia" w:ascii="宋体" w:hAnsi="宋体"/>
                <w:sz w:val="24"/>
                <w:szCs w:val="24"/>
              </w:rPr>
              <w:t>缓存</w:t>
            </w:r>
          </w:p>
        </w:tc>
        <w:tc>
          <w:tcPr>
            <w:tcW w:w="6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B6E83">
            <w:pPr>
              <w:widowControl/>
              <w:spacing w:line="360" w:lineRule="auto"/>
              <w:jc w:val="left"/>
              <w:textAlignment w:val="center"/>
              <w:rPr>
                <w:rFonts w:ascii="宋体" w:hAnsi="宋体"/>
                <w:sz w:val="24"/>
                <w:szCs w:val="24"/>
              </w:rPr>
            </w:pPr>
            <w:r>
              <w:rPr>
                <w:rFonts w:hint="eastAsia" w:ascii="宋体" w:hAnsi="宋体"/>
                <w:sz w:val="24"/>
                <w:szCs w:val="24"/>
              </w:rPr>
              <w:t>系统内总一级缓存容量配置≥256GB，且任意控制器一级缓存容量≥128GB（不含任何性能加速模块、FlashCache、PAM卡，SSD Cache、SCM等）</w:t>
            </w:r>
          </w:p>
        </w:tc>
      </w:tr>
      <w:tr w14:paraId="028ADF03">
        <w:tblPrEx>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A521A">
            <w:pPr>
              <w:widowControl/>
              <w:spacing w:line="360" w:lineRule="auto"/>
              <w:jc w:val="left"/>
              <w:textAlignment w:val="center"/>
              <w:rPr>
                <w:rFonts w:ascii="宋体" w:hAnsi="宋体"/>
                <w:sz w:val="24"/>
                <w:szCs w:val="24"/>
              </w:rPr>
            </w:pPr>
            <w:r>
              <w:rPr>
                <w:rFonts w:hint="eastAsia" w:ascii="宋体" w:hAnsi="宋体"/>
                <w:sz w:val="24"/>
                <w:szCs w:val="24"/>
              </w:rPr>
              <w:t>5</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65FA6">
            <w:pPr>
              <w:widowControl/>
              <w:spacing w:line="360" w:lineRule="auto"/>
              <w:jc w:val="left"/>
              <w:textAlignment w:val="center"/>
              <w:rPr>
                <w:rFonts w:ascii="宋体" w:hAnsi="宋体"/>
                <w:sz w:val="24"/>
                <w:szCs w:val="24"/>
              </w:rPr>
            </w:pPr>
            <w:r>
              <w:rPr>
                <w:rFonts w:hint="eastAsia" w:ascii="宋体" w:hAnsi="宋体"/>
                <w:sz w:val="24"/>
                <w:szCs w:val="24"/>
              </w:rPr>
              <w:t>★二级缓存</w:t>
            </w:r>
          </w:p>
        </w:tc>
        <w:tc>
          <w:tcPr>
            <w:tcW w:w="6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FF143">
            <w:pPr>
              <w:widowControl/>
              <w:spacing w:line="360" w:lineRule="auto"/>
              <w:jc w:val="left"/>
              <w:textAlignment w:val="center"/>
              <w:rPr>
                <w:rFonts w:ascii="宋体" w:hAnsi="宋体"/>
                <w:sz w:val="24"/>
                <w:szCs w:val="24"/>
              </w:rPr>
            </w:pPr>
            <w:r>
              <w:rPr>
                <w:rFonts w:hint="eastAsia" w:ascii="宋体" w:hAnsi="宋体"/>
                <w:sz w:val="24"/>
                <w:szCs w:val="24"/>
              </w:rPr>
              <w:t>可通过SSD固态硬盘来扩展二级缓存以提高存储的整体性能，支持针对不同存储池分配独立缓存资源，以实现不同业务的存储资源优先级，提供二级缓存加速功能截图</w:t>
            </w:r>
          </w:p>
        </w:tc>
      </w:tr>
      <w:tr w14:paraId="5A2AA6F4">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8CCBE">
            <w:pPr>
              <w:widowControl/>
              <w:spacing w:line="360" w:lineRule="auto"/>
              <w:jc w:val="left"/>
              <w:textAlignment w:val="center"/>
              <w:rPr>
                <w:rFonts w:ascii="宋体" w:hAnsi="宋体"/>
                <w:sz w:val="24"/>
                <w:szCs w:val="24"/>
              </w:rPr>
            </w:pPr>
            <w:r>
              <w:rPr>
                <w:rFonts w:hint="eastAsia" w:ascii="宋体" w:hAnsi="宋体"/>
                <w:sz w:val="24"/>
                <w:szCs w:val="24"/>
              </w:rPr>
              <w:t>6</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CE1DE">
            <w:pPr>
              <w:widowControl/>
              <w:spacing w:line="360" w:lineRule="auto"/>
              <w:jc w:val="left"/>
              <w:textAlignment w:val="center"/>
              <w:rPr>
                <w:rFonts w:ascii="宋体" w:hAnsi="宋体"/>
                <w:sz w:val="24"/>
                <w:szCs w:val="24"/>
              </w:rPr>
            </w:pPr>
            <w:r>
              <w:rPr>
                <w:rFonts w:hint="eastAsia" w:ascii="宋体" w:hAnsi="宋体"/>
                <w:sz w:val="24"/>
                <w:szCs w:val="24"/>
              </w:rPr>
              <w:t>主机接口</w:t>
            </w:r>
          </w:p>
        </w:tc>
        <w:tc>
          <w:tcPr>
            <w:tcW w:w="6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0E3C4">
            <w:pPr>
              <w:widowControl/>
              <w:spacing w:line="360" w:lineRule="auto"/>
              <w:jc w:val="left"/>
              <w:textAlignment w:val="center"/>
              <w:rPr>
                <w:rFonts w:ascii="宋体" w:hAnsi="宋体"/>
                <w:sz w:val="24"/>
                <w:szCs w:val="24"/>
              </w:rPr>
            </w:pPr>
            <w:r>
              <w:rPr>
                <w:rFonts w:hint="eastAsia" w:ascii="宋体" w:hAnsi="宋体"/>
                <w:sz w:val="24"/>
                <w:szCs w:val="24"/>
              </w:rPr>
              <w:t>配置≥8个16Gb FC主机接口，≥4个25/10Gb主机接口，≥4个1Gb主机接口</w:t>
            </w:r>
          </w:p>
        </w:tc>
      </w:tr>
      <w:tr w14:paraId="2329D719">
        <w:tblPrEx>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A2DAA">
            <w:pPr>
              <w:widowControl/>
              <w:spacing w:line="360" w:lineRule="auto"/>
              <w:jc w:val="left"/>
              <w:textAlignment w:val="center"/>
              <w:rPr>
                <w:rFonts w:ascii="宋体" w:hAnsi="宋体"/>
                <w:sz w:val="24"/>
                <w:szCs w:val="24"/>
              </w:rPr>
            </w:pPr>
            <w:r>
              <w:rPr>
                <w:rFonts w:hint="eastAsia" w:ascii="宋体" w:hAnsi="宋体"/>
                <w:sz w:val="24"/>
                <w:szCs w:val="24"/>
              </w:rPr>
              <w:t>7</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83DD3">
            <w:pPr>
              <w:widowControl/>
              <w:spacing w:line="360" w:lineRule="auto"/>
              <w:jc w:val="left"/>
              <w:textAlignment w:val="center"/>
              <w:rPr>
                <w:rFonts w:ascii="宋体" w:hAnsi="宋体"/>
                <w:sz w:val="24"/>
                <w:szCs w:val="24"/>
              </w:rPr>
            </w:pPr>
            <w:r>
              <w:rPr>
                <w:rFonts w:hint="eastAsia" w:ascii="宋体" w:hAnsi="宋体"/>
                <w:sz w:val="24"/>
                <w:szCs w:val="24"/>
              </w:rPr>
              <w:t>★盘柜规格</w:t>
            </w:r>
          </w:p>
        </w:tc>
        <w:tc>
          <w:tcPr>
            <w:tcW w:w="6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EE7BF">
            <w:pPr>
              <w:widowControl/>
              <w:spacing w:line="360" w:lineRule="auto"/>
              <w:jc w:val="left"/>
              <w:textAlignment w:val="center"/>
              <w:rPr>
                <w:rFonts w:ascii="宋体" w:hAnsi="宋体"/>
                <w:sz w:val="24"/>
                <w:szCs w:val="24"/>
              </w:rPr>
            </w:pPr>
            <w:r>
              <w:rPr>
                <w:rFonts w:hint="eastAsia" w:ascii="宋体" w:hAnsi="宋体"/>
                <w:sz w:val="24"/>
                <w:szCs w:val="24"/>
              </w:rPr>
              <w:t>配置可用2.5/3.5英寸磁盘槽位≥160个。磁盘柜采用节省机柜空间的高密度设计，平均每1U机箱高度提供不低于15个2.5/3.5英寸硬盘槽位</w:t>
            </w:r>
          </w:p>
        </w:tc>
      </w:tr>
      <w:tr w14:paraId="4D226052">
        <w:tblPrEx>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41F87">
            <w:pPr>
              <w:widowControl/>
              <w:spacing w:line="360" w:lineRule="auto"/>
              <w:jc w:val="left"/>
              <w:textAlignment w:val="center"/>
              <w:rPr>
                <w:rFonts w:ascii="宋体" w:hAnsi="宋体"/>
                <w:sz w:val="24"/>
                <w:szCs w:val="24"/>
              </w:rPr>
            </w:pPr>
            <w:r>
              <w:rPr>
                <w:rFonts w:hint="eastAsia" w:ascii="宋体" w:hAnsi="宋体"/>
                <w:sz w:val="24"/>
                <w:szCs w:val="24"/>
              </w:rPr>
              <w:t>8</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7D089">
            <w:pPr>
              <w:widowControl/>
              <w:spacing w:line="360" w:lineRule="auto"/>
              <w:jc w:val="left"/>
              <w:textAlignment w:val="center"/>
              <w:rPr>
                <w:rFonts w:ascii="宋体" w:hAnsi="宋体"/>
                <w:sz w:val="24"/>
                <w:szCs w:val="24"/>
              </w:rPr>
            </w:pPr>
            <w:r>
              <w:rPr>
                <w:rFonts w:hint="eastAsia" w:ascii="宋体" w:hAnsi="宋体"/>
                <w:sz w:val="24"/>
                <w:szCs w:val="24"/>
              </w:rPr>
              <w:t>硬盘</w:t>
            </w:r>
          </w:p>
        </w:tc>
        <w:tc>
          <w:tcPr>
            <w:tcW w:w="6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CB5E9">
            <w:pPr>
              <w:widowControl/>
              <w:spacing w:line="360" w:lineRule="auto"/>
              <w:jc w:val="left"/>
              <w:textAlignment w:val="center"/>
              <w:rPr>
                <w:rFonts w:ascii="宋体" w:hAnsi="宋体"/>
                <w:sz w:val="24"/>
                <w:szCs w:val="24"/>
              </w:rPr>
            </w:pPr>
            <w:r>
              <w:rPr>
                <w:rFonts w:hint="eastAsia" w:ascii="宋体" w:hAnsi="宋体"/>
                <w:sz w:val="24"/>
                <w:szCs w:val="24"/>
              </w:rPr>
              <w:t>支持SAS SSD/SAS/NL-SAS硬盘混插，配置20个3.2TB 企业级SAS SSD（读写混合型，3DWPD），40个16TB 企业级7.2K NL-SAS硬盘</w:t>
            </w:r>
          </w:p>
        </w:tc>
      </w:tr>
      <w:tr w14:paraId="21A8EC25">
        <w:tblPrEx>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398D3">
            <w:pPr>
              <w:widowControl/>
              <w:spacing w:line="360" w:lineRule="auto"/>
              <w:jc w:val="left"/>
              <w:textAlignment w:val="center"/>
              <w:rPr>
                <w:rFonts w:ascii="宋体" w:hAnsi="宋体"/>
                <w:sz w:val="24"/>
                <w:szCs w:val="24"/>
              </w:rPr>
            </w:pPr>
            <w:r>
              <w:rPr>
                <w:rFonts w:hint="eastAsia" w:ascii="宋体" w:hAnsi="宋体"/>
                <w:sz w:val="24"/>
                <w:szCs w:val="24"/>
              </w:rPr>
              <w:t>9</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103A7">
            <w:pPr>
              <w:widowControl/>
              <w:spacing w:line="360" w:lineRule="auto"/>
              <w:jc w:val="left"/>
              <w:textAlignment w:val="center"/>
              <w:rPr>
                <w:rFonts w:ascii="宋体" w:hAnsi="宋体"/>
                <w:sz w:val="24"/>
                <w:szCs w:val="24"/>
              </w:rPr>
            </w:pPr>
            <w:r>
              <w:rPr>
                <w:rFonts w:hint="eastAsia" w:ascii="宋体" w:hAnsi="宋体"/>
                <w:sz w:val="24"/>
                <w:szCs w:val="24"/>
              </w:rPr>
              <w:t>RAID级别支持</w:t>
            </w:r>
          </w:p>
        </w:tc>
        <w:tc>
          <w:tcPr>
            <w:tcW w:w="6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0E545">
            <w:pPr>
              <w:widowControl/>
              <w:spacing w:line="360" w:lineRule="auto"/>
              <w:jc w:val="left"/>
              <w:textAlignment w:val="center"/>
              <w:rPr>
                <w:rFonts w:ascii="宋体" w:hAnsi="宋体"/>
                <w:sz w:val="24"/>
                <w:szCs w:val="24"/>
              </w:rPr>
            </w:pPr>
            <w:r>
              <w:rPr>
                <w:rFonts w:hint="eastAsia" w:ascii="宋体" w:hAnsi="宋体"/>
                <w:sz w:val="24"/>
                <w:szCs w:val="24"/>
              </w:rPr>
              <w:t>支持RAID0/1/5/6/10/50/60等多种RAID方式，可容忍三块硬盘同时失效数据不丢失，支持全局动态热备盘，支持RAID类型的动态在线更改</w:t>
            </w:r>
          </w:p>
        </w:tc>
      </w:tr>
      <w:tr w14:paraId="0730604E">
        <w:tblPrEx>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4D959">
            <w:pPr>
              <w:widowControl/>
              <w:spacing w:line="360" w:lineRule="auto"/>
              <w:jc w:val="left"/>
              <w:textAlignment w:val="center"/>
              <w:rPr>
                <w:rFonts w:ascii="宋体" w:hAnsi="宋体"/>
                <w:sz w:val="24"/>
                <w:szCs w:val="24"/>
              </w:rPr>
            </w:pPr>
            <w:r>
              <w:rPr>
                <w:rFonts w:hint="eastAsia" w:ascii="宋体" w:hAnsi="宋体"/>
                <w:sz w:val="24"/>
                <w:szCs w:val="24"/>
              </w:rPr>
              <w:t>10</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CA39A">
            <w:pPr>
              <w:widowControl/>
              <w:spacing w:line="360" w:lineRule="auto"/>
              <w:jc w:val="left"/>
              <w:textAlignment w:val="center"/>
              <w:rPr>
                <w:rFonts w:ascii="宋体" w:hAnsi="宋体"/>
                <w:sz w:val="24"/>
                <w:szCs w:val="24"/>
              </w:rPr>
            </w:pPr>
            <w:r>
              <w:rPr>
                <w:rFonts w:hint="eastAsia" w:ascii="宋体" w:hAnsi="宋体"/>
                <w:sz w:val="24"/>
                <w:szCs w:val="24"/>
              </w:rPr>
              <w:t>自动精简配置</w:t>
            </w:r>
          </w:p>
        </w:tc>
        <w:tc>
          <w:tcPr>
            <w:tcW w:w="6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1FAF3">
            <w:pPr>
              <w:widowControl/>
              <w:spacing w:line="360" w:lineRule="auto"/>
              <w:jc w:val="left"/>
              <w:textAlignment w:val="center"/>
              <w:rPr>
                <w:rFonts w:ascii="宋体" w:hAnsi="宋体"/>
                <w:sz w:val="24"/>
                <w:szCs w:val="24"/>
              </w:rPr>
            </w:pPr>
            <w:r>
              <w:rPr>
                <w:rFonts w:hint="eastAsia" w:ascii="宋体" w:hAnsi="宋体"/>
                <w:sz w:val="24"/>
                <w:szCs w:val="24"/>
              </w:rPr>
              <w:t>支持存储空间自动精简配置功能，通过按需动态分配物理存储资源，显著提高存储利用率并降低总体成本，以满足业务长期规划</w:t>
            </w:r>
          </w:p>
        </w:tc>
      </w:tr>
      <w:tr w14:paraId="14E39864">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26A68">
            <w:pPr>
              <w:widowControl/>
              <w:spacing w:line="360" w:lineRule="auto"/>
              <w:jc w:val="left"/>
              <w:textAlignment w:val="center"/>
              <w:rPr>
                <w:rFonts w:ascii="宋体" w:hAnsi="宋体"/>
                <w:sz w:val="24"/>
                <w:szCs w:val="24"/>
              </w:rPr>
            </w:pPr>
            <w:r>
              <w:rPr>
                <w:rFonts w:hint="eastAsia" w:ascii="宋体" w:hAnsi="宋体"/>
                <w:sz w:val="24"/>
                <w:szCs w:val="24"/>
              </w:rPr>
              <w:t>11</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D4929">
            <w:pPr>
              <w:widowControl/>
              <w:spacing w:line="360" w:lineRule="auto"/>
              <w:jc w:val="left"/>
              <w:textAlignment w:val="center"/>
              <w:rPr>
                <w:rFonts w:ascii="宋体" w:hAnsi="宋体"/>
                <w:sz w:val="24"/>
                <w:szCs w:val="24"/>
              </w:rPr>
            </w:pPr>
            <w:r>
              <w:rPr>
                <w:rFonts w:hint="eastAsia" w:ascii="宋体" w:hAnsi="宋体"/>
                <w:sz w:val="24"/>
                <w:szCs w:val="24"/>
              </w:rPr>
              <w:t>智能上电技术</w:t>
            </w:r>
          </w:p>
        </w:tc>
        <w:tc>
          <w:tcPr>
            <w:tcW w:w="6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353EA">
            <w:pPr>
              <w:widowControl/>
              <w:spacing w:line="360" w:lineRule="auto"/>
              <w:jc w:val="left"/>
              <w:textAlignment w:val="center"/>
              <w:rPr>
                <w:rFonts w:ascii="宋体" w:hAnsi="宋体"/>
                <w:sz w:val="24"/>
                <w:szCs w:val="24"/>
              </w:rPr>
            </w:pPr>
            <w:r>
              <w:rPr>
                <w:rFonts w:hint="eastAsia" w:ascii="宋体" w:hAnsi="宋体"/>
                <w:sz w:val="24"/>
                <w:szCs w:val="24"/>
              </w:rPr>
              <w:t>支持智能化硬盘加电技术，即硬盘缓上电技术，避免大量硬盘同时上电时，引起电流过载风险</w:t>
            </w:r>
          </w:p>
        </w:tc>
      </w:tr>
      <w:tr w14:paraId="4B45FD7A">
        <w:tblPrEx>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39C03">
            <w:pPr>
              <w:widowControl/>
              <w:spacing w:line="360" w:lineRule="auto"/>
              <w:jc w:val="left"/>
              <w:textAlignment w:val="center"/>
              <w:rPr>
                <w:rFonts w:ascii="宋体" w:hAnsi="宋体"/>
                <w:sz w:val="24"/>
                <w:szCs w:val="24"/>
              </w:rPr>
            </w:pPr>
            <w:r>
              <w:rPr>
                <w:rFonts w:hint="eastAsia" w:ascii="宋体" w:hAnsi="宋体"/>
                <w:sz w:val="24"/>
                <w:szCs w:val="24"/>
              </w:rPr>
              <w:t>12</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6E7AC">
            <w:pPr>
              <w:widowControl/>
              <w:spacing w:line="360" w:lineRule="auto"/>
              <w:jc w:val="left"/>
              <w:textAlignment w:val="center"/>
              <w:rPr>
                <w:rFonts w:ascii="宋体" w:hAnsi="宋体"/>
                <w:sz w:val="24"/>
                <w:szCs w:val="24"/>
              </w:rPr>
            </w:pPr>
            <w:r>
              <w:rPr>
                <w:rFonts w:hint="eastAsia" w:ascii="宋体" w:hAnsi="宋体"/>
                <w:sz w:val="24"/>
                <w:szCs w:val="24"/>
              </w:rPr>
              <w:t>硬盘预拷贝技术</w:t>
            </w:r>
          </w:p>
        </w:tc>
        <w:tc>
          <w:tcPr>
            <w:tcW w:w="6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EDB0D">
            <w:pPr>
              <w:widowControl/>
              <w:spacing w:line="360" w:lineRule="auto"/>
              <w:jc w:val="left"/>
              <w:textAlignment w:val="center"/>
              <w:rPr>
                <w:rFonts w:ascii="宋体" w:hAnsi="宋体"/>
                <w:sz w:val="24"/>
                <w:szCs w:val="24"/>
              </w:rPr>
            </w:pPr>
            <w:r>
              <w:rPr>
                <w:rFonts w:hint="eastAsia" w:ascii="宋体" w:hAnsi="宋体"/>
                <w:sz w:val="24"/>
                <w:szCs w:val="24"/>
              </w:rPr>
              <w:t>能够实时智能监控硬盘状态，将疑似故障盘的数据迁移到热备盘上，预防或降低硬盘失效风险，也可以对阵列组中的指定硬盘进行克隆替换</w:t>
            </w:r>
          </w:p>
        </w:tc>
      </w:tr>
      <w:tr w14:paraId="5F436659">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20EAE">
            <w:pPr>
              <w:widowControl/>
              <w:spacing w:line="360" w:lineRule="auto"/>
              <w:jc w:val="left"/>
              <w:textAlignment w:val="center"/>
              <w:rPr>
                <w:rFonts w:ascii="宋体" w:hAnsi="宋体"/>
                <w:sz w:val="24"/>
                <w:szCs w:val="24"/>
              </w:rPr>
            </w:pPr>
            <w:r>
              <w:rPr>
                <w:rFonts w:hint="eastAsia" w:ascii="宋体" w:hAnsi="宋体"/>
                <w:sz w:val="24"/>
                <w:szCs w:val="24"/>
              </w:rPr>
              <w:t>13</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DA71E">
            <w:pPr>
              <w:widowControl/>
              <w:spacing w:line="360" w:lineRule="auto"/>
              <w:jc w:val="left"/>
              <w:textAlignment w:val="center"/>
              <w:rPr>
                <w:rFonts w:ascii="宋体" w:hAnsi="宋体"/>
                <w:sz w:val="24"/>
                <w:szCs w:val="24"/>
              </w:rPr>
            </w:pPr>
            <w:r>
              <w:rPr>
                <w:rFonts w:hint="eastAsia" w:ascii="宋体" w:hAnsi="宋体"/>
                <w:sz w:val="24"/>
                <w:szCs w:val="24"/>
              </w:rPr>
              <w:t>磁盘漫游</w:t>
            </w:r>
          </w:p>
        </w:tc>
        <w:tc>
          <w:tcPr>
            <w:tcW w:w="6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DECB8">
            <w:pPr>
              <w:widowControl/>
              <w:spacing w:line="360" w:lineRule="auto"/>
              <w:jc w:val="left"/>
              <w:textAlignment w:val="center"/>
              <w:rPr>
                <w:rFonts w:ascii="宋体" w:hAnsi="宋体"/>
                <w:sz w:val="24"/>
                <w:szCs w:val="24"/>
              </w:rPr>
            </w:pPr>
            <w:r>
              <w:rPr>
                <w:rFonts w:hint="eastAsia" w:ascii="宋体" w:hAnsi="宋体"/>
                <w:sz w:val="24"/>
                <w:szCs w:val="24"/>
              </w:rPr>
              <w:t>支持SAS SSD/SAS/NL-SAS硬盘混插，提供磁盘漫游功能避免由于磁盘被错误插拔而导致的数据丢失</w:t>
            </w:r>
          </w:p>
        </w:tc>
      </w:tr>
      <w:tr w14:paraId="2AFCB6D8">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240C5">
            <w:pPr>
              <w:widowControl/>
              <w:spacing w:line="360" w:lineRule="auto"/>
              <w:jc w:val="left"/>
              <w:textAlignment w:val="center"/>
              <w:rPr>
                <w:rFonts w:ascii="宋体" w:hAnsi="宋体"/>
                <w:sz w:val="24"/>
                <w:szCs w:val="24"/>
              </w:rPr>
            </w:pPr>
            <w:r>
              <w:rPr>
                <w:rFonts w:hint="eastAsia" w:ascii="宋体" w:hAnsi="宋体"/>
                <w:sz w:val="24"/>
                <w:szCs w:val="24"/>
              </w:rPr>
              <w:t>14</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F8FB8">
            <w:pPr>
              <w:widowControl/>
              <w:spacing w:line="360" w:lineRule="auto"/>
              <w:jc w:val="left"/>
              <w:textAlignment w:val="center"/>
              <w:rPr>
                <w:rFonts w:ascii="宋体" w:hAnsi="宋体"/>
                <w:sz w:val="24"/>
                <w:szCs w:val="24"/>
              </w:rPr>
            </w:pPr>
            <w:r>
              <w:rPr>
                <w:rFonts w:hint="eastAsia" w:ascii="宋体" w:hAnsi="宋体"/>
                <w:sz w:val="24"/>
                <w:szCs w:val="24"/>
              </w:rPr>
              <w:t>多通道管理</w:t>
            </w:r>
          </w:p>
        </w:tc>
        <w:tc>
          <w:tcPr>
            <w:tcW w:w="6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BAFA2">
            <w:pPr>
              <w:widowControl/>
              <w:spacing w:line="360" w:lineRule="auto"/>
              <w:jc w:val="left"/>
              <w:textAlignment w:val="center"/>
              <w:rPr>
                <w:rFonts w:ascii="宋体" w:hAnsi="宋体"/>
                <w:sz w:val="24"/>
                <w:szCs w:val="24"/>
              </w:rPr>
            </w:pPr>
            <w:r>
              <w:rPr>
                <w:rFonts w:hint="eastAsia" w:ascii="宋体" w:hAnsi="宋体"/>
                <w:sz w:val="24"/>
                <w:szCs w:val="24"/>
              </w:rPr>
              <w:t>支持多通道管理，可在服务器与盘阵间实现路径的负载均衡/故障切换</w:t>
            </w:r>
          </w:p>
        </w:tc>
      </w:tr>
      <w:tr w14:paraId="42DFA421">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A090D">
            <w:pPr>
              <w:widowControl/>
              <w:spacing w:line="360" w:lineRule="auto"/>
              <w:jc w:val="left"/>
              <w:textAlignment w:val="center"/>
              <w:rPr>
                <w:rFonts w:ascii="宋体" w:hAnsi="宋体"/>
                <w:sz w:val="24"/>
                <w:szCs w:val="24"/>
              </w:rPr>
            </w:pPr>
            <w:r>
              <w:rPr>
                <w:rFonts w:hint="eastAsia" w:ascii="宋体" w:hAnsi="宋体"/>
                <w:sz w:val="24"/>
                <w:szCs w:val="24"/>
              </w:rPr>
              <w:t>15</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184A4">
            <w:pPr>
              <w:widowControl/>
              <w:spacing w:line="360" w:lineRule="auto"/>
              <w:jc w:val="left"/>
              <w:textAlignment w:val="center"/>
              <w:rPr>
                <w:rFonts w:ascii="宋体" w:hAnsi="宋体"/>
                <w:sz w:val="24"/>
                <w:szCs w:val="24"/>
              </w:rPr>
            </w:pPr>
            <w:r>
              <w:rPr>
                <w:rFonts w:hint="eastAsia" w:ascii="宋体" w:hAnsi="宋体"/>
                <w:sz w:val="24"/>
                <w:szCs w:val="24"/>
              </w:rPr>
              <w:t>★数据重删</w:t>
            </w:r>
          </w:p>
        </w:tc>
        <w:tc>
          <w:tcPr>
            <w:tcW w:w="6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A56C0">
            <w:pPr>
              <w:widowControl/>
              <w:spacing w:line="360" w:lineRule="auto"/>
              <w:jc w:val="left"/>
              <w:textAlignment w:val="center"/>
              <w:rPr>
                <w:rFonts w:ascii="宋体" w:hAnsi="宋体"/>
                <w:sz w:val="24"/>
                <w:szCs w:val="24"/>
              </w:rPr>
            </w:pPr>
            <w:r>
              <w:rPr>
                <w:rFonts w:hint="eastAsia" w:ascii="宋体" w:hAnsi="宋体"/>
                <w:sz w:val="24"/>
                <w:szCs w:val="24"/>
              </w:rPr>
              <w:t>内置重复数据删除功能，以提高存储设备空间使用率。</w:t>
            </w:r>
          </w:p>
        </w:tc>
      </w:tr>
      <w:tr w14:paraId="3F5536A9">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4CA0F">
            <w:pPr>
              <w:widowControl/>
              <w:spacing w:line="360" w:lineRule="auto"/>
              <w:jc w:val="left"/>
              <w:textAlignment w:val="center"/>
              <w:rPr>
                <w:rFonts w:ascii="宋体" w:hAnsi="宋体"/>
                <w:sz w:val="24"/>
                <w:szCs w:val="24"/>
              </w:rPr>
            </w:pPr>
            <w:r>
              <w:rPr>
                <w:rFonts w:hint="eastAsia" w:ascii="宋体" w:hAnsi="宋体"/>
                <w:sz w:val="24"/>
                <w:szCs w:val="24"/>
              </w:rPr>
              <w:t>16</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7EBDC">
            <w:pPr>
              <w:widowControl/>
              <w:spacing w:line="360" w:lineRule="auto"/>
              <w:jc w:val="left"/>
              <w:textAlignment w:val="center"/>
              <w:rPr>
                <w:rFonts w:ascii="宋体" w:hAnsi="宋体"/>
                <w:sz w:val="24"/>
                <w:szCs w:val="24"/>
              </w:rPr>
            </w:pPr>
            <w:r>
              <w:rPr>
                <w:rFonts w:hint="eastAsia" w:ascii="宋体" w:hAnsi="宋体"/>
                <w:sz w:val="24"/>
                <w:szCs w:val="24"/>
              </w:rPr>
              <w:t>NAS功能</w:t>
            </w:r>
          </w:p>
        </w:tc>
        <w:tc>
          <w:tcPr>
            <w:tcW w:w="6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015EE">
            <w:pPr>
              <w:widowControl/>
              <w:spacing w:line="360" w:lineRule="auto"/>
              <w:jc w:val="left"/>
              <w:textAlignment w:val="center"/>
              <w:rPr>
                <w:rFonts w:ascii="宋体" w:hAnsi="宋体"/>
                <w:sz w:val="24"/>
                <w:szCs w:val="24"/>
              </w:rPr>
            </w:pPr>
            <w:r>
              <w:rPr>
                <w:rFonts w:hint="eastAsia" w:ascii="宋体" w:hAnsi="宋体"/>
                <w:sz w:val="24"/>
                <w:szCs w:val="24"/>
              </w:rPr>
              <w:t>配置NAS功能，支持NFS、CIFS、多租户、目录配额、用户配额功能，提供NFS、CIFS配置功能截图</w:t>
            </w:r>
          </w:p>
        </w:tc>
      </w:tr>
      <w:tr w14:paraId="2B2B7360">
        <w:tblPrEx>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6D941">
            <w:pPr>
              <w:widowControl/>
              <w:spacing w:line="360" w:lineRule="auto"/>
              <w:jc w:val="left"/>
              <w:textAlignment w:val="center"/>
              <w:rPr>
                <w:rFonts w:ascii="宋体" w:hAnsi="宋体"/>
                <w:sz w:val="24"/>
                <w:szCs w:val="24"/>
              </w:rPr>
            </w:pPr>
            <w:r>
              <w:rPr>
                <w:rFonts w:hint="eastAsia" w:ascii="宋体" w:hAnsi="宋体"/>
                <w:sz w:val="24"/>
                <w:szCs w:val="24"/>
              </w:rPr>
              <w:t>17</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4AB6A">
            <w:pPr>
              <w:widowControl/>
              <w:spacing w:line="360" w:lineRule="auto"/>
              <w:jc w:val="left"/>
              <w:textAlignment w:val="center"/>
              <w:rPr>
                <w:rFonts w:ascii="宋体" w:hAnsi="宋体"/>
                <w:sz w:val="24"/>
                <w:szCs w:val="24"/>
              </w:rPr>
            </w:pPr>
            <w:r>
              <w:rPr>
                <w:rFonts w:hint="eastAsia" w:ascii="宋体" w:hAnsi="宋体"/>
                <w:sz w:val="24"/>
                <w:szCs w:val="24"/>
              </w:rPr>
              <w:t>★卷组管理</w:t>
            </w:r>
          </w:p>
        </w:tc>
        <w:tc>
          <w:tcPr>
            <w:tcW w:w="6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7FA37">
            <w:pPr>
              <w:widowControl/>
              <w:spacing w:line="360" w:lineRule="auto"/>
              <w:jc w:val="left"/>
              <w:textAlignment w:val="center"/>
              <w:rPr>
                <w:rFonts w:ascii="宋体" w:hAnsi="宋体"/>
                <w:sz w:val="24"/>
                <w:szCs w:val="24"/>
              </w:rPr>
            </w:pPr>
            <w:r>
              <w:rPr>
                <w:rFonts w:hint="eastAsia" w:ascii="宋体" w:hAnsi="宋体"/>
                <w:sz w:val="24"/>
                <w:szCs w:val="24"/>
              </w:rPr>
              <w:t>支持将多个存储卷加入到卷组，并进行快照、复制等统一管理操作。</w:t>
            </w:r>
          </w:p>
        </w:tc>
      </w:tr>
      <w:tr w14:paraId="357F6144">
        <w:tblPrEx>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FF4FF">
            <w:pPr>
              <w:widowControl/>
              <w:spacing w:line="360" w:lineRule="auto"/>
              <w:jc w:val="left"/>
              <w:textAlignment w:val="center"/>
              <w:rPr>
                <w:rFonts w:ascii="宋体" w:hAnsi="宋体"/>
                <w:sz w:val="24"/>
                <w:szCs w:val="24"/>
              </w:rPr>
            </w:pPr>
            <w:r>
              <w:rPr>
                <w:rFonts w:hint="eastAsia" w:ascii="宋体" w:hAnsi="宋体"/>
                <w:sz w:val="24"/>
                <w:szCs w:val="24"/>
              </w:rPr>
              <w:t>18</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06A55">
            <w:pPr>
              <w:widowControl/>
              <w:spacing w:line="360" w:lineRule="auto"/>
              <w:jc w:val="left"/>
              <w:textAlignment w:val="center"/>
              <w:rPr>
                <w:rFonts w:ascii="宋体" w:hAnsi="宋体"/>
                <w:sz w:val="24"/>
                <w:szCs w:val="24"/>
              </w:rPr>
            </w:pPr>
            <w:r>
              <w:rPr>
                <w:rFonts w:hint="eastAsia" w:ascii="宋体" w:hAnsi="宋体"/>
                <w:sz w:val="24"/>
                <w:szCs w:val="24"/>
              </w:rPr>
              <w:t>快照</w:t>
            </w:r>
          </w:p>
        </w:tc>
        <w:tc>
          <w:tcPr>
            <w:tcW w:w="6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E0283">
            <w:pPr>
              <w:widowControl/>
              <w:spacing w:line="360" w:lineRule="auto"/>
              <w:jc w:val="left"/>
              <w:textAlignment w:val="center"/>
              <w:rPr>
                <w:rFonts w:ascii="宋体" w:hAnsi="宋体"/>
                <w:sz w:val="24"/>
                <w:szCs w:val="24"/>
              </w:rPr>
            </w:pPr>
            <w:r>
              <w:rPr>
                <w:rFonts w:hint="eastAsia" w:ascii="宋体" w:hAnsi="宋体"/>
                <w:sz w:val="24"/>
                <w:szCs w:val="24"/>
              </w:rPr>
              <w:t>支持数据快照功能，恢复某个时间点的快照，其他时间点快照不丢失，能够有效应对各种软故障情况，提供快照设置与挂载功能截图</w:t>
            </w:r>
          </w:p>
        </w:tc>
      </w:tr>
      <w:tr w14:paraId="06AFCF30">
        <w:tblPrEx>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AFD79">
            <w:pPr>
              <w:widowControl/>
              <w:spacing w:line="360" w:lineRule="auto"/>
              <w:jc w:val="left"/>
              <w:textAlignment w:val="center"/>
              <w:rPr>
                <w:rFonts w:ascii="宋体" w:hAnsi="宋体"/>
                <w:sz w:val="24"/>
                <w:szCs w:val="24"/>
              </w:rPr>
            </w:pPr>
            <w:r>
              <w:rPr>
                <w:rFonts w:hint="eastAsia" w:ascii="宋体" w:hAnsi="宋体"/>
                <w:sz w:val="24"/>
                <w:szCs w:val="24"/>
              </w:rPr>
              <w:t>19</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83DD0">
            <w:pPr>
              <w:widowControl/>
              <w:spacing w:line="360" w:lineRule="auto"/>
              <w:jc w:val="left"/>
              <w:textAlignment w:val="center"/>
              <w:rPr>
                <w:rFonts w:ascii="宋体" w:hAnsi="宋体"/>
                <w:sz w:val="24"/>
                <w:szCs w:val="24"/>
              </w:rPr>
            </w:pPr>
            <w:r>
              <w:rPr>
                <w:rFonts w:hint="eastAsia" w:ascii="宋体" w:hAnsi="宋体"/>
                <w:sz w:val="24"/>
                <w:szCs w:val="24"/>
              </w:rPr>
              <w:t>异构虚拟化</w:t>
            </w:r>
          </w:p>
        </w:tc>
        <w:tc>
          <w:tcPr>
            <w:tcW w:w="6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358B1">
            <w:pPr>
              <w:widowControl/>
              <w:spacing w:line="360" w:lineRule="auto"/>
              <w:jc w:val="left"/>
              <w:textAlignment w:val="center"/>
              <w:rPr>
                <w:rFonts w:ascii="宋体" w:hAnsi="宋体"/>
                <w:sz w:val="24"/>
                <w:szCs w:val="24"/>
              </w:rPr>
            </w:pPr>
            <w:r>
              <w:rPr>
                <w:rFonts w:hint="eastAsia" w:ascii="宋体" w:hAnsi="宋体"/>
                <w:sz w:val="24"/>
                <w:szCs w:val="24"/>
              </w:rPr>
              <w:t>支持异构虚拟化功能，能够提供异构存储虚拟化整合功能，能接管现网可利旧的异构存储且兼容业界主流存储，无需破坏或者改变现有数据格式，构成异构资源池，进行统一的资源调配和管理</w:t>
            </w:r>
          </w:p>
        </w:tc>
      </w:tr>
      <w:tr w14:paraId="594D0F97">
        <w:tblPrEx>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A6935">
            <w:pPr>
              <w:widowControl/>
              <w:spacing w:line="360" w:lineRule="auto"/>
              <w:jc w:val="left"/>
              <w:textAlignment w:val="center"/>
              <w:rPr>
                <w:rFonts w:ascii="宋体" w:hAnsi="宋体"/>
                <w:sz w:val="24"/>
                <w:szCs w:val="24"/>
              </w:rPr>
            </w:pPr>
            <w:r>
              <w:rPr>
                <w:rFonts w:hint="eastAsia" w:ascii="宋体" w:hAnsi="宋体"/>
                <w:sz w:val="24"/>
                <w:szCs w:val="24"/>
              </w:rPr>
              <w:t>20</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6A739">
            <w:pPr>
              <w:widowControl/>
              <w:spacing w:line="360" w:lineRule="auto"/>
              <w:jc w:val="left"/>
              <w:textAlignment w:val="center"/>
              <w:rPr>
                <w:rFonts w:ascii="宋体" w:hAnsi="宋体"/>
                <w:sz w:val="24"/>
                <w:szCs w:val="24"/>
              </w:rPr>
            </w:pPr>
            <w:r>
              <w:rPr>
                <w:rFonts w:hint="eastAsia" w:ascii="宋体" w:hAnsi="宋体"/>
                <w:sz w:val="24"/>
                <w:szCs w:val="24"/>
              </w:rPr>
              <w:t>★远程复制</w:t>
            </w:r>
          </w:p>
        </w:tc>
        <w:tc>
          <w:tcPr>
            <w:tcW w:w="6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03F53">
            <w:pPr>
              <w:widowControl/>
              <w:spacing w:line="360" w:lineRule="auto"/>
              <w:jc w:val="left"/>
              <w:textAlignment w:val="center"/>
              <w:rPr>
                <w:rFonts w:ascii="宋体" w:hAnsi="宋体"/>
                <w:b/>
                <w:bCs/>
                <w:sz w:val="24"/>
                <w:szCs w:val="24"/>
              </w:rPr>
            </w:pPr>
            <w:r>
              <w:rPr>
                <w:rFonts w:hint="eastAsia" w:ascii="宋体" w:hAnsi="宋体"/>
                <w:sz w:val="24"/>
                <w:szCs w:val="24"/>
              </w:rPr>
              <w:t>支持存储系统之间的远程数据复制，支持存储级别一对一、一对多与多对多的同步/异步/增量双向复制，通过智能数据块扫描、数据加密、断点续传等功能保证远程数据传输安全可靠。</w:t>
            </w:r>
          </w:p>
        </w:tc>
      </w:tr>
      <w:tr w14:paraId="24594906">
        <w:tblPrEx>
          <w:tblCellMar>
            <w:top w:w="0" w:type="dxa"/>
            <w:left w:w="108" w:type="dxa"/>
            <w:bottom w:w="0" w:type="dxa"/>
            <w:right w:w="108" w:type="dxa"/>
          </w:tblCellMar>
        </w:tblPrEx>
        <w:trPr>
          <w:trHeight w:val="9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67735">
            <w:pPr>
              <w:widowControl/>
              <w:spacing w:line="360" w:lineRule="auto"/>
              <w:jc w:val="left"/>
              <w:textAlignment w:val="center"/>
              <w:rPr>
                <w:rFonts w:ascii="宋体" w:hAnsi="宋体"/>
                <w:sz w:val="24"/>
                <w:szCs w:val="24"/>
              </w:rPr>
            </w:pPr>
            <w:r>
              <w:rPr>
                <w:rFonts w:hint="eastAsia" w:ascii="宋体" w:hAnsi="宋体"/>
                <w:sz w:val="24"/>
                <w:szCs w:val="24"/>
              </w:rPr>
              <w:t>21</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493FD">
            <w:pPr>
              <w:widowControl/>
              <w:spacing w:line="360" w:lineRule="auto"/>
              <w:jc w:val="left"/>
              <w:textAlignment w:val="center"/>
              <w:rPr>
                <w:rFonts w:ascii="宋体" w:hAnsi="宋体"/>
                <w:sz w:val="24"/>
                <w:szCs w:val="24"/>
              </w:rPr>
            </w:pPr>
            <w:r>
              <w:rPr>
                <w:rFonts w:hint="eastAsia" w:ascii="宋体" w:hAnsi="宋体"/>
                <w:sz w:val="24"/>
                <w:szCs w:val="24"/>
              </w:rPr>
              <w:t>★带宽访问控制</w:t>
            </w:r>
          </w:p>
        </w:tc>
        <w:tc>
          <w:tcPr>
            <w:tcW w:w="6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30512">
            <w:pPr>
              <w:widowControl/>
              <w:spacing w:line="360" w:lineRule="auto"/>
              <w:jc w:val="left"/>
              <w:textAlignment w:val="center"/>
              <w:rPr>
                <w:rFonts w:ascii="宋体" w:hAnsi="宋体"/>
                <w:sz w:val="24"/>
                <w:szCs w:val="24"/>
              </w:rPr>
            </w:pPr>
            <w:r>
              <w:rPr>
                <w:rFonts w:hint="eastAsia" w:ascii="宋体" w:hAnsi="宋体"/>
                <w:sz w:val="24"/>
                <w:szCs w:val="24"/>
              </w:rPr>
              <w:t>支持存储系统传输带宽访问控制，根据不同需求配置数据卷的读取带宽和写入带宽。</w:t>
            </w:r>
          </w:p>
        </w:tc>
      </w:tr>
      <w:tr w14:paraId="4F71CE8C">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BA7A0">
            <w:pPr>
              <w:widowControl/>
              <w:spacing w:line="360" w:lineRule="auto"/>
              <w:jc w:val="left"/>
              <w:textAlignment w:val="center"/>
              <w:rPr>
                <w:rFonts w:ascii="宋体" w:hAnsi="宋体"/>
                <w:sz w:val="24"/>
                <w:szCs w:val="24"/>
              </w:rPr>
            </w:pPr>
            <w:r>
              <w:rPr>
                <w:rFonts w:hint="eastAsia" w:ascii="宋体" w:hAnsi="宋体"/>
                <w:sz w:val="24"/>
                <w:szCs w:val="24"/>
              </w:rPr>
              <w:t>22</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E86BB">
            <w:pPr>
              <w:widowControl/>
              <w:spacing w:line="360" w:lineRule="auto"/>
              <w:jc w:val="left"/>
              <w:textAlignment w:val="center"/>
              <w:rPr>
                <w:rFonts w:ascii="宋体" w:hAnsi="宋体"/>
                <w:sz w:val="24"/>
                <w:szCs w:val="24"/>
              </w:rPr>
            </w:pPr>
            <w:r>
              <w:rPr>
                <w:rFonts w:hint="eastAsia" w:ascii="宋体" w:hAnsi="宋体"/>
                <w:sz w:val="24"/>
                <w:szCs w:val="24"/>
              </w:rPr>
              <w:t>邮件通知</w:t>
            </w:r>
          </w:p>
        </w:tc>
        <w:tc>
          <w:tcPr>
            <w:tcW w:w="6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93A39">
            <w:pPr>
              <w:widowControl/>
              <w:spacing w:line="360" w:lineRule="auto"/>
              <w:jc w:val="left"/>
              <w:textAlignment w:val="center"/>
              <w:rPr>
                <w:rFonts w:ascii="宋体" w:hAnsi="宋体"/>
                <w:sz w:val="24"/>
                <w:szCs w:val="24"/>
              </w:rPr>
            </w:pPr>
            <w:r>
              <w:rPr>
                <w:rFonts w:hint="eastAsia" w:ascii="宋体" w:hAnsi="宋体"/>
                <w:sz w:val="24"/>
                <w:szCs w:val="24"/>
              </w:rPr>
              <w:t>支持域名方式设置SMTP服务器信息，支持存储池及配额报警阈值设置，可自定义多种高级报警类型组合</w:t>
            </w:r>
          </w:p>
        </w:tc>
      </w:tr>
    </w:tbl>
    <w:p w14:paraId="7CC10729">
      <w:pPr>
        <w:rPr>
          <w:rFonts w:cs="国标仿宋" w:asciiTheme="majorEastAsia" w:hAnsiTheme="majorEastAsia" w:eastAsiaTheme="majorEastAsia"/>
          <w:sz w:val="30"/>
          <w:szCs w:val="30"/>
        </w:rPr>
      </w:pPr>
    </w:p>
    <w:p w14:paraId="42069314">
      <w:pPr>
        <w:rPr>
          <w:rFonts w:cs="国标仿宋" w:asciiTheme="majorEastAsia" w:hAnsiTheme="majorEastAsia" w:eastAsiaTheme="majorEastAsia"/>
          <w:sz w:val="30"/>
          <w:szCs w:val="30"/>
          <w:highlight w:val="none"/>
        </w:rPr>
      </w:pPr>
      <w:r>
        <w:rPr>
          <w:rFonts w:hint="eastAsia" w:cs="国标仿宋" w:asciiTheme="majorEastAsia" w:hAnsiTheme="majorEastAsia" w:eastAsiaTheme="majorEastAsia"/>
          <w:sz w:val="30"/>
          <w:szCs w:val="30"/>
          <w:highlight w:val="none"/>
        </w:rPr>
        <w:t>序号5 交换机管理软件</w:t>
      </w:r>
    </w:p>
    <w:p w14:paraId="7C21D635">
      <w:pPr>
        <w:spacing w:line="500" w:lineRule="exact"/>
        <w:ind w:firstLine="560" w:firstLineChars="200"/>
        <w:rPr>
          <w:rFonts w:ascii="宋体" w:hAnsi="宋体"/>
          <w:sz w:val="28"/>
          <w:szCs w:val="28"/>
          <w:highlight w:val="none"/>
        </w:rPr>
      </w:pPr>
      <w:r>
        <w:rPr>
          <w:rFonts w:hint="eastAsia" w:ascii="宋体" w:hAnsi="宋体"/>
          <w:sz w:val="28"/>
          <w:szCs w:val="28"/>
          <w:highlight w:val="none"/>
        </w:rPr>
        <w:t>功能：</w:t>
      </w:r>
    </w:p>
    <w:p w14:paraId="735D2C7A">
      <w:pPr>
        <w:spacing w:line="500" w:lineRule="exact"/>
        <w:ind w:firstLine="560" w:firstLineChars="200"/>
        <w:rPr>
          <w:rFonts w:ascii="宋体" w:hAnsi="宋体"/>
          <w:sz w:val="28"/>
          <w:szCs w:val="28"/>
          <w:highlight w:val="none"/>
        </w:rPr>
      </w:pPr>
      <w:r>
        <w:rPr>
          <w:rFonts w:hint="eastAsia" w:ascii="宋体" w:hAnsi="宋体"/>
          <w:sz w:val="28"/>
          <w:szCs w:val="28"/>
          <w:highlight w:val="none"/>
        </w:rPr>
        <w:t>1.支持部署 Kylin V10 SP3 操作系统</w:t>
      </w:r>
    </w:p>
    <w:p w14:paraId="5FFD32C5">
      <w:pPr>
        <w:spacing w:line="500" w:lineRule="exact"/>
        <w:ind w:firstLine="560" w:firstLineChars="200"/>
        <w:rPr>
          <w:rFonts w:ascii="宋体" w:hAnsi="宋体"/>
          <w:sz w:val="28"/>
          <w:szCs w:val="28"/>
          <w:highlight w:val="none"/>
        </w:rPr>
      </w:pPr>
      <w:r>
        <w:rPr>
          <w:rFonts w:hint="eastAsia" w:ascii="宋体" w:hAnsi="宋体"/>
          <w:sz w:val="28"/>
          <w:szCs w:val="28"/>
          <w:highlight w:val="none"/>
        </w:rPr>
        <w:t>★2.支持网元告警通过Syslog推送第三方服务器</w:t>
      </w:r>
    </w:p>
    <w:p w14:paraId="21BCBEBC">
      <w:pPr>
        <w:spacing w:line="500" w:lineRule="exact"/>
        <w:ind w:firstLine="560" w:firstLineChars="200"/>
        <w:rPr>
          <w:rFonts w:ascii="宋体" w:hAnsi="宋体"/>
          <w:sz w:val="28"/>
          <w:szCs w:val="28"/>
          <w:highlight w:val="none"/>
        </w:rPr>
      </w:pPr>
      <w:r>
        <w:rPr>
          <w:rFonts w:hint="eastAsia" w:ascii="宋体" w:hAnsi="宋体"/>
          <w:sz w:val="28"/>
          <w:szCs w:val="28"/>
          <w:highlight w:val="none"/>
        </w:rPr>
        <w:t>3.对关键链路的实时状态具备智能检测功能，若状态发生变化，能够智能快速的定位故障点，兼容主流厂商设备；支持呈现关键链路节点的时延和丢包，并支持以多种告警形式通知管理员，以便使网络尽快恢复正常。提供功能截图</w:t>
      </w:r>
    </w:p>
    <w:p w14:paraId="4A45FE4D">
      <w:pPr>
        <w:spacing w:line="500" w:lineRule="exact"/>
        <w:ind w:firstLine="560" w:firstLineChars="200"/>
        <w:rPr>
          <w:rFonts w:ascii="宋体" w:hAnsi="宋体"/>
          <w:sz w:val="28"/>
          <w:szCs w:val="28"/>
          <w:highlight w:val="none"/>
        </w:rPr>
      </w:pPr>
      <w:r>
        <w:rPr>
          <w:rFonts w:hint="eastAsia" w:ascii="宋体" w:hAnsi="宋体"/>
          <w:sz w:val="28"/>
          <w:szCs w:val="28"/>
          <w:highlight w:val="none"/>
        </w:rPr>
        <w:t>4.支持光链路状态周期巡检、手动巡检；支持单台设备光链路状态检测；支持光链路预警阈值设置</w:t>
      </w:r>
      <w:r>
        <w:rPr>
          <w:rFonts w:ascii="宋体" w:hAnsi="宋体"/>
          <w:sz w:val="28"/>
          <w:szCs w:val="28"/>
          <w:highlight w:val="none"/>
        </w:rPr>
        <w:t xml:space="preserve"> </w:t>
      </w:r>
    </w:p>
    <w:p w14:paraId="7ECA535A">
      <w:pPr>
        <w:spacing w:line="500" w:lineRule="exact"/>
        <w:ind w:firstLine="560" w:firstLineChars="200"/>
        <w:rPr>
          <w:rFonts w:ascii="宋体" w:hAnsi="宋体"/>
          <w:sz w:val="28"/>
          <w:szCs w:val="28"/>
          <w:highlight w:val="none"/>
        </w:rPr>
      </w:pPr>
      <w:r>
        <w:rPr>
          <w:rFonts w:hint="eastAsia" w:ascii="宋体" w:hAnsi="宋体"/>
          <w:sz w:val="28"/>
          <w:szCs w:val="28"/>
          <w:highlight w:val="none"/>
        </w:rPr>
        <w:t>5.支持创建交换机的业务模板，支持图形化界面提前规划各端口业务；</w:t>
      </w:r>
    </w:p>
    <w:p w14:paraId="7145C8F8">
      <w:pPr>
        <w:spacing w:line="500" w:lineRule="exact"/>
        <w:ind w:firstLine="560" w:firstLineChars="200"/>
        <w:rPr>
          <w:rFonts w:ascii="宋体" w:hAnsi="宋体"/>
          <w:sz w:val="28"/>
          <w:szCs w:val="28"/>
          <w:highlight w:val="none"/>
        </w:rPr>
      </w:pPr>
      <w:r>
        <w:rPr>
          <w:rFonts w:hint="eastAsia" w:ascii="宋体" w:hAnsi="宋体"/>
          <w:sz w:val="28"/>
          <w:szCs w:val="28"/>
          <w:highlight w:val="none"/>
        </w:rPr>
        <w:t>★6.当网络出现环路时能自动产生告警，并在拓扑中显示具体的环路设备告警，能够查询到具体的环路端口，提供功能截图。</w:t>
      </w:r>
    </w:p>
    <w:p w14:paraId="2B520736">
      <w:pPr>
        <w:spacing w:line="500" w:lineRule="exact"/>
        <w:ind w:firstLine="560" w:firstLineChars="200"/>
        <w:rPr>
          <w:rFonts w:ascii="宋体" w:hAnsi="宋体"/>
          <w:sz w:val="28"/>
          <w:szCs w:val="28"/>
          <w:highlight w:val="none"/>
        </w:rPr>
      </w:pPr>
      <w:r>
        <w:rPr>
          <w:rFonts w:ascii="宋体" w:hAnsi="宋体"/>
          <w:sz w:val="28"/>
          <w:szCs w:val="28"/>
          <w:highlight w:val="none"/>
        </w:rPr>
        <w:t>★</w:t>
      </w:r>
      <w:r>
        <w:rPr>
          <w:rFonts w:hint="eastAsia" w:ascii="宋体" w:hAnsi="宋体"/>
          <w:sz w:val="28"/>
          <w:szCs w:val="28"/>
          <w:highlight w:val="none"/>
        </w:rPr>
        <w:t>7.支持开启微信告警，网络告警推送到用户微信公众号。提供界面截图。</w:t>
      </w:r>
    </w:p>
    <w:p w14:paraId="54F582BD">
      <w:pPr>
        <w:spacing w:line="500" w:lineRule="exact"/>
        <w:ind w:firstLine="560" w:firstLineChars="200"/>
        <w:rPr>
          <w:rFonts w:ascii="宋体" w:hAnsi="宋体"/>
          <w:sz w:val="28"/>
          <w:szCs w:val="28"/>
          <w:highlight w:val="none"/>
        </w:rPr>
      </w:pPr>
      <w:r>
        <w:rPr>
          <w:rFonts w:hint="eastAsia" w:ascii="宋体" w:hAnsi="宋体"/>
          <w:sz w:val="28"/>
          <w:szCs w:val="28"/>
          <w:highlight w:val="none"/>
        </w:rPr>
        <w:t>8.支持拓扑运维，可以在拓扑上呈现：环路告警、离线告警、光链路告警。</w:t>
      </w:r>
      <w:r>
        <w:rPr>
          <w:rFonts w:ascii="宋体" w:hAnsi="宋体"/>
          <w:sz w:val="28"/>
          <w:szCs w:val="28"/>
          <w:highlight w:val="none"/>
        </w:rPr>
        <w:t xml:space="preserve"> </w:t>
      </w:r>
    </w:p>
    <w:p w14:paraId="202DF358">
      <w:pPr>
        <w:spacing w:line="500" w:lineRule="exact"/>
        <w:ind w:firstLine="560" w:firstLineChars="200"/>
        <w:rPr>
          <w:rFonts w:ascii="宋体" w:hAnsi="宋体"/>
          <w:sz w:val="28"/>
          <w:szCs w:val="28"/>
          <w:highlight w:val="none"/>
        </w:rPr>
      </w:pPr>
      <w:r>
        <w:rPr>
          <w:rFonts w:hint="eastAsia" w:ascii="宋体" w:hAnsi="宋体"/>
          <w:sz w:val="28"/>
          <w:szCs w:val="28"/>
          <w:highlight w:val="none"/>
        </w:rPr>
        <w:t>9.支持自定义资产终端准入免确认时间，免确认时间内自动进行整网资产哑终端设备的IP+MAC等信息收集。</w:t>
      </w:r>
    </w:p>
    <w:p w14:paraId="0B114213">
      <w:pPr>
        <w:spacing w:line="500" w:lineRule="exact"/>
        <w:ind w:firstLine="560" w:firstLineChars="200"/>
        <w:rPr>
          <w:rFonts w:ascii="宋体" w:hAnsi="宋体"/>
          <w:sz w:val="28"/>
          <w:szCs w:val="28"/>
          <w:highlight w:val="none"/>
        </w:rPr>
      </w:pPr>
      <w:r>
        <w:rPr>
          <w:rFonts w:hint="eastAsia" w:ascii="宋体" w:hAnsi="宋体"/>
          <w:sz w:val="28"/>
          <w:szCs w:val="28"/>
          <w:highlight w:val="none"/>
        </w:rPr>
        <w:t>★10.支持IP分配监控，实现显示IP地址的不同状态，包含冲突地址，分配地址，保留地址，不可分配地址等，提供界面截图。</w:t>
      </w:r>
    </w:p>
    <w:p w14:paraId="370648CD">
      <w:pPr>
        <w:spacing w:line="500" w:lineRule="exact"/>
        <w:ind w:firstLine="560" w:firstLineChars="200"/>
        <w:rPr>
          <w:rFonts w:ascii="宋体" w:hAnsi="宋体"/>
          <w:sz w:val="28"/>
          <w:szCs w:val="28"/>
          <w:highlight w:val="none"/>
        </w:rPr>
      </w:pPr>
      <w:r>
        <w:rPr>
          <w:rFonts w:hint="eastAsia" w:ascii="宋体" w:hAnsi="宋体"/>
          <w:sz w:val="28"/>
          <w:szCs w:val="28"/>
          <w:highlight w:val="none"/>
        </w:rPr>
        <w:t>11.支持任务式工作台，用户关键任务一页呈现。</w:t>
      </w:r>
    </w:p>
    <w:p w14:paraId="36098730">
      <w:pPr>
        <w:spacing w:line="500" w:lineRule="exact"/>
        <w:ind w:firstLine="560" w:firstLineChars="200"/>
        <w:rPr>
          <w:rFonts w:ascii="宋体" w:hAnsi="宋体"/>
          <w:sz w:val="28"/>
          <w:szCs w:val="28"/>
          <w:highlight w:val="none"/>
        </w:rPr>
      </w:pPr>
      <w:r>
        <w:rPr>
          <w:rFonts w:hint="eastAsia" w:ascii="宋体" w:hAnsi="宋体"/>
          <w:sz w:val="28"/>
          <w:szCs w:val="28"/>
          <w:highlight w:val="none"/>
        </w:rPr>
        <w:t>12.配置有线交换机管控授权300个。</w:t>
      </w:r>
    </w:p>
    <w:p w14:paraId="7840B761">
      <w:pPr>
        <w:rPr>
          <w:rFonts w:hint="eastAsia" w:cs="国标仿宋" w:asciiTheme="majorEastAsia" w:hAnsiTheme="majorEastAsia" w:eastAsiaTheme="majorEastAsia"/>
          <w:b/>
          <w:bCs/>
          <w:sz w:val="30"/>
          <w:szCs w:val="30"/>
        </w:rPr>
      </w:pPr>
    </w:p>
    <w:p w14:paraId="7CCF6702">
      <w:pPr>
        <w:rPr>
          <w:rFonts w:hint="eastAsia" w:cs="国标仿宋" w:asciiTheme="majorEastAsia" w:hAnsiTheme="majorEastAsia" w:eastAsiaTheme="majorEastAsia"/>
          <w:b/>
          <w:bCs/>
          <w:sz w:val="30"/>
          <w:szCs w:val="30"/>
        </w:rPr>
      </w:pPr>
    </w:p>
    <w:p w14:paraId="6BB2E807">
      <w:pPr>
        <w:rPr>
          <w:rFonts w:hint="eastAsia" w:cs="国标仿宋" w:asciiTheme="majorEastAsia" w:hAnsiTheme="majorEastAsia" w:eastAsiaTheme="majorEastAsia"/>
          <w:b/>
          <w:bCs/>
          <w:sz w:val="30"/>
          <w:szCs w:val="30"/>
        </w:rPr>
      </w:pPr>
    </w:p>
    <w:p w14:paraId="379BE19D">
      <w:pPr>
        <w:rPr>
          <w:rFonts w:hint="eastAsia" w:cs="国标仿宋" w:asciiTheme="majorEastAsia" w:hAnsiTheme="majorEastAsia" w:eastAsiaTheme="majorEastAsia"/>
          <w:b/>
          <w:bCs/>
          <w:sz w:val="30"/>
          <w:szCs w:val="30"/>
        </w:rPr>
      </w:pPr>
    </w:p>
    <w:p w14:paraId="4D639729">
      <w:pPr>
        <w:rPr>
          <w:rFonts w:hint="eastAsia" w:cs="国标仿宋" w:asciiTheme="majorEastAsia" w:hAnsiTheme="majorEastAsia" w:eastAsiaTheme="majorEastAsia"/>
          <w:b/>
          <w:bCs/>
          <w:sz w:val="30"/>
          <w:szCs w:val="30"/>
        </w:rPr>
      </w:pPr>
    </w:p>
    <w:p w14:paraId="779FD60A">
      <w:pPr>
        <w:rPr>
          <w:rFonts w:hint="eastAsia" w:cs="国标仿宋" w:asciiTheme="majorEastAsia" w:hAnsiTheme="majorEastAsia" w:eastAsiaTheme="majorEastAsia"/>
          <w:b/>
          <w:bCs/>
          <w:sz w:val="30"/>
          <w:szCs w:val="30"/>
        </w:rPr>
      </w:pPr>
    </w:p>
    <w:p w14:paraId="0CD3C711">
      <w:pPr>
        <w:rPr>
          <w:rFonts w:hint="eastAsia" w:cs="国标仿宋" w:asciiTheme="majorEastAsia" w:hAnsiTheme="majorEastAsia" w:eastAsiaTheme="majorEastAsia"/>
          <w:b/>
          <w:bCs/>
          <w:sz w:val="30"/>
          <w:szCs w:val="30"/>
        </w:rPr>
      </w:pPr>
    </w:p>
    <w:p w14:paraId="73B5BE4A">
      <w:pPr>
        <w:rPr>
          <w:rFonts w:hint="eastAsia" w:cs="国标仿宋" w:asciiTheme="majorEastAsia" w:hAnsiTheme="majorEastAsia" w:eastAsiaTheme="majorEastAsia"/>
          <w:b/>
          <w:bCs/>
          <w:sz w:val="30"/>
          <w:szCs w:val="30"/>
        </w:rPr>
      </w:pPr>
    </w:p>
    <w:p w14:paraId="7A2DEE7A">
      <w:pPr>
        <w:rPr>
          <w:rFonts w:hint="eastAsia" w:cs="国标仿宋" w:asciiTheme="majorEastAsia" w:hAnsiTheme="majorEastAsia" w:eastAsiaTheme="majorEastAsia"/>
          <w:b/>
          <w:bCs/>
          <w:sz w:val="30"/>
          <w:szCs w:val="30"/>
        </w:rPr>
      </w:pPr>
    </w:p>
    <w:p w14:paraId="3E5C1D7F">
      <w:pPr>
        <w:rPr>
          <w:rFonts w:hint="eastAsia" w:cs="国标仿宋" w:asciiTheme="majorEastAsia" w:hAnsiTheme="majorEastAsia" w:eastAsiaTheme="majorEastAsia"/>
          <w:b/>
          <w:bCs/>
          <w:sz w:val="30"/>
          <w:szCs w:val="30"/>
        </w:rPr>
      </w:pPr>
    </w:p>
    <w:p w14:paraId="195C620A">
      <w:pPr>
        <w:rPr>
          <w:rFonts w:hint="eastAsia" w:cs="国标仿宋" w:asciiTheme="majorEastAsia" w:hAnsiTheme="majorEastAsia" w:eastAsiaTheme="majorEastAsia"/>
          <w:b/>
          <w:bCs/>
          <w:sz w:val="30"/>
          <w:szCs w:val="30"/>
        </w:rPr>
      </w:pPr>
    </w:p>
    <w:p w14:paraId="7BDC0303">
      <w:pPr>
        <w:rPr>
          <w:rFonts w:hint="eastAsia" w:cs="国标仿宋" w:asciiTheme="majorEastAsia" w:hAnsiTheme="majorEastAsia" w:eastAsiaTheme="majorEastAsia"/>
          <w:b/>
          <w:bCs/>
          <w:sz w:val="30"/>
          <w:szCs w:val="30"/>
        </w:rPr>
      </w:pPr>
    </w:p>
    <w:p w14:paraId="36897B56">
      <w:pPr>
        <w:rPr>
          <w:rFonts w:hint="eastAsia" w:cs="国标仿宋" w:asciiTheme="majorEastAsia" w:hAnsiTheme="majorEastAsia" w:eastAsiaTheme="majorEastAsia"/>
          <w:b/>
          <w:bCs/>
          <w:sz w:val="30"/>
          <w:szCs w:val="30"/>
        </w:rPr>
      </w:pPr>
    </w:p>
    <w:p w14:paraId="56675471">
      <w:pPr>
        <w:rPr>
          <w:rFonts w:hint="eastAsia" w:cs="国标仿宋" w:asciiTheme="majorEastAsia" w:hAnsiTheme="majorEastAsia" w:eastAsiaTheme="majorEastAsia"/>
          <w:b/>
          <w:bCs/>
          <w:sz w:val="30"/>
          <w:szCs w:val="30"/>
        </w:rPr>
      </w:pPr>
    </w:p>
    <w:p w14:paraId="642559FC">
      <w:pPr>
        <w:rPr>
          <w:rFonts w:hint="eastAsia" w:cs="国标仿宋" w:asciiTheme="majorEastAsia" w:hAnsiTheme="majorEastAsia" w:eastAsiaTheme="majorEastAsia"/>
          <w:b/>
          <w:bCs/>
          <w:sz w:val="30"/>
          <w:szCs w:val="30"/>
        </w:rPr>
      </w:pPr>
    </w:p>
    <w:p w14:paraId="0F70108B">
      <w:pPr>
        <w:rPr>
          <w:rFonts w:hint="eastAsia" w:cs="国标仿宋" w:asciiTheme="majorEastAsia" w:hAnsiTheme="majorEastAsia" w:eastAsiaTheme="majorEastAsia"/>
          <w:b/>
          <w:bCs/>
          <w:sz w:val="30"/>
          <w:szCs w:val="30"/>
        </w:rPr>
      </w:pPr>
    </w:p>
    <w:p w14:paraId="11F771F5">
      <w:pPr>
        <w:rPr>
          <w:rFonts w:hint="eastAsia" w:cs="国标仿宋" w:asciiTheme="majorEastAsia" w:hAnsiTheme="majorEastAsia" w:eastAsiaTheme="majorEastAsia"/>
          <w:b/>
          <w:bCs/>
          <w:sz w:val="30"/>
          <w:szCs w:val="30"/>
        </w:rPr>
      </w:pPr>
    </w:p>
    <w:p w14:paraId="5819C13B">
      <w:pPr>
        <w:rPr>
          <w:rFonts w:hint="eastAsia" w:cs="国标仿宋" w:asciiTheme="majorEastAsia" w:hAnsiTheme="majorEastAsia" w:eastAsiaTheme="majorEastAsia"/>
          <w:b/>
          <w:bCs/>
          <w:sz w:val="30"/>
          <w:szCs w:val="30"/>
        </w:rPr>
      </w:pPr>
    </w:p>
    <w:p w14:paraId="2B7229E4">
      <w:pPr>
        <w:rPr>
          <w:rFonts w:hint="eastAsia" w:cs="国标仿宋" w:asciiTheme="majorEastAsia" w:hAnsiTheme="majorEastAsia" w:eastAsiaTheme="majorEastAsia"/>
          <w:b/>
          <w:bCs/>
          <w:sz w:val="30"/>
          <w:szCs w:val="30"/>
        </w:rPr>
      </w:pPr>
    </w:p>
    <w:p w14:paraId="01CADBB9">
      <w:pPr>
        <w:rPr>
          <w:rFonts w:hint="eastAsia" w:cs="国标仿宋" w:asciiTheme="majorEastAsia" w:hAnsiTheme="majorEastAsia" w:eastAsiaTheme="majorEastAsia"/>
          <w:b/>
          <w:bCs/>
          <w:sz w:val="30"/>
          <w:szCs w:val="30"/>
        </w:rPr>
      </w:pPr>
    </w:p>
    <w:p w14:paraId="2A273FC4">
      <w:pPr>
        <w:rPr>
          <w:rFonts w:hint="eastAsia" w:cs="国标仿宋" w:asciiTheme="majorEastAsia" w:hAnsiTheme="majorEastAsia" w:eastAsiaTheme="majorEastAsia"/>
          <w:b/>
          <w:bCs/>
          <w:sz w:val="30"/>
          <w:szCs w:val="30"/>
        </w:rPr>
      </w:pPr>
    </w:p>
    <w:p w14:paraId="1671841B">
      <w:pPr>
        <w:rPr>
          <w:rFonts w:hint="eastAsia" w:cs="国标仿宋" w:asciiTheme="majorEastAsia" w:hAnsiTheme="majorEastAsia" w:eastAsiaTheme="majorEastAsia"/>
          <w:b/>
          <w:bCs/>
          <w:sz w:val="30"/>
          <w:szCs w:val="30"/>
        </w:rPr>
      </w:pPr>
    </w:p>
    <w:p w14:paraId="7B2337D1">
      <w:pPr>
        <w:rPr>
          <w:rFonts w:hint="eastAsia" w:cs="国标仿宋" w:asciiTheme="majorEastAsia" w:hAnsiTheme="majorEastAsia" w:eastAsiaTheme="majorEastAsia"/>
          <w:b/>
          <w:bCs/>
          <w:sz w:val="30"/>
          <w:szCs w:val="30"/>
        </w:rPr>
      </w:pPr>
    </w:p>
    <w:p w14:paraId="0130D7F1">
      <w:pPr>
        <w:rPr>
          <w:rFonts w:hint="eastAsia" w:cs="国标仿宋" w:asciiTheme="majorEastAsia" w:hAnsiTheme="majorEastAsia" w:eastAsiaTheme="majorEastAsia"/>
          <w:b/>
          <w:bCs/>
          <w:sz w:val="30"/>
          <w:szCs w:val="30"/>
        </w:rPr>
      </w:pPr>
    </w:p>
    <w:p w14:paraId="287B1DCD">
      <w:pPr>
        <w:rPr>
          <w:rFonts w:hint="eastAsia" w:cs="国标仿宋" w:asciiTheme="majorEastAsia" w:hAnsiTheme="majorEastAsia" w:eastAsiaTheme="majorEastAsia"/>
          <w:b/>
          <w:bCs/>
          <w:sz w:val="30"/>
          <w:szCs w:val="30"/>
        </w:rPr>
      </w:pPr>
    </w:p>
    <w:p w14:paraId="031CDE12">
      <w:pPr>
        <w:rPr>
          <w:rFonts w:hint="eastAsia" w:cs="国标仿宋" w:asciiTheme="majorEastAsia" w:hAnsiTheme="majorEastAsia" w:eastAsiaTheme="majorEastAsia"/>
          <w:b/>
          <w:bCs/>
          <w:sz w:val="30"/>
          <w:szCs w:val="30"/>
        </w:rPr>
      </w:pPr>
    </w:p>
    <w:p w14:paraId="346BD40A">
      <w:pPr>
        <w:rPr>
          <w:rFonts w:hint="eastAsia" w:cs="国标仿宋" w:asciiTheme="majorEastAsia" w:hAnsiTheme="majorEastAsia" w:eastAsiaTheme="majorEastAsia"/>
          <w:b/>
          <w:bCs/>
          <w:sz w:val="30"/>
          <w:szCs w:val="30"/>
        </w:rPr>
      </w:pPr>
    </w:p>
    <w:p w14:paraId="39693D33">
      <w:pPr>
        <w:rPr>
          <w:rFonts w:hint="eastAsia" w:cs="国标仿宋" w:asciiTheme="majorEastAsia" w:hAnsiTheme="majorEastAsia" w:eastAsiaTheme="majorEastAsia"/>
          <w:b/>
          <w:bCs/>
          <w:sz w:val="30"/>
          <w:szCs w:val="30"/>
        </w:rPr>
      </w:pPr>
    </w:p>
    <w:p w14:paraId="062319FA">
      <w:pPr>
        <w:rPr>
          <w:rFonts w:cs="国标仿宋" w:asciiTheme="majorEastAsia" w:hAnsiTheme="majorEastAsia" w:eastAsiaTheme="majorEastAsia"/>
          <w:b/>
          <w:bCs/>
          <w:sz w:val="30"/>
          <w:szCs w:val="30"/>
        </w:rPr>
      </w:pPr>
      <w:r>
        <w:rPr>
          <w:rFonts w:hint="eastAsia" w:cs="国标仿宋" w:asciiTheme="majorEastAsia" w:hAnsiTheme="majorEastAsia" w:eastAsiaTheme="majorEastAsia"/>
          <w:b/>
          <w:bCs/>
          <w:sz w:val="30"/>
          <w:szCs w:val="30"/>
        </w:rPr>
        <w:t>商务要求表</w:t>
      </w:r>
    </w:p>
    <w:tbl>
      <w:tblPr>
        <w:tblStyle w:val="60"/>
        <w:tblW w:w="87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305"/>
        <w:gridCol w:w="6779"/>
      </w:tblGrid>
      <w:tr w14:paraId="4096C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1980" w:type="dxa"/>
            <w:gridSpan w:val="2"/>
            <w:tcBorders>
              <w:top w:val="single" w:color="auto" w:sz="4" w:space="0"/>
              <w:left w:val="single" w:color="auto" w:sz="4" w:space="0"/>
              <w:bottom w:val="single" w:color="auto" w:sz="4" w:space="0"/>
              <w:right w:val="single" w:color="auto" w:sz="4" w:space="0"/>
            </w:tcBorders>
            <w:vAlign w:val="center"/>
          </w:tcPr>
          <w:p w14:paraId="28C8660D">
            <w:pPr>
              <w:snapToGrid w:val="0"/>
              <w:spacing w:line="340" w:lineRule="exact"/>
              <w:jc w:val="left"/>
              <w:rPr>
                <w:rFonts w:asciiTheme="majorEastAsia" w:hAnsiTheme="majorEastAsia" w:eastAsiaTheme="majorEastAsia" w:cstheme="majorEastAsia"/>
                <w:b/>
                <w:bCs/>
                <w:color w:val="000000"/>
                <w:sz w:val="24"/>
                <w:szCs w:val="24"/>
              </w:rPr>
            </w:pPr>
            <w:r>
              <w:rPr>
                <w:rFonts w:hint="eastAsia" w:asciiTheme="majorEastAsia" w:hAnsiTheme="majorEastAsia" w:eastAsiaTheme="majorEastAsia" w:cstheme="majorEastAsia"/>
                <w:b/>
                <w:bCs/>
                <w:color w:val="000000"/>
                <w:sz w:val="24"/>
                <w:szCs w:val="24"/>
              </w:rPr>
              <w:t>▲项目工期（交货期）及地点</w:t>
            </w:r>
          </w:p>
        </w:tc>
        <w:tc>
          <w:tcPr>
            <w:tcW w:w="6779" w:type="dxa"/>
            <w:tcBorders>
              <w:top w:val="single" w:color="auto" w:sz="4" w:space="0"/>
              <w:left w:val="nil"/>
              <w:bottom w:val="single" w:color="auto" w:sz="4" w:space="0"/>
              <w:right w:val="single" w:color="auto" w:sz="4" w:space="0"/>
            </w:tcBorders>
            <w:vAlign w:val="center"/>
          </w:tcPr>
          <w:p w14:paraId="1D656F79">
            <w:pPr>
              <w:spacing w:before="120" w:beforeLines="50" w:after="120" w:afterLines="50" w:line="340" w:lineRule="exact"/>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bidi="ar"/>
              </w:rPr>
              <w:t>交货期要求：合同签订后30个日历日内供货。</w:t>
            </w:r>
          </w:p>
          <w:p w14:paraId="18D32426">
            <w:pPr>
              <w:snapToGrid w:val="0"/>
              <w:spacing w:line="340" w:lineRule="exact"/>
              <w:jc w:val="left"/>
              <w:rPr>
                <w:rFonts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sz w:val="24"/>
                <w:szCs w:val="24"/>
                <w:lang w:bidi="ar"/>
              </w:rPr>
              <w:t>交货地点：采购人指定地点</w:t>
            </w:r>
          </w:p>
        </w:tc>
      </w:tr>
      <w:tr w14:paraId="659CF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1980" w:type="dxa"/>
            <w:gridSpan w:val="2"/>
            <w:tcBorders>
              <w:top w:val="single" w:color="auto" w:sz="4" w:space="0"/>
              <w:left w:val="single" w:color="auto" w:sz="4" w:space="0"/>
              <w:bottom w:val="single" w:color="auto" w:sz="4" w:space="0"/>
              <w:right w:val="single" w:color="auto" w:sz="4" w:space="0"/>
            </w:tcBorders>
            <w:vAlign w:val="center"/>
          </w:tcPr>
          <w:p w14:paraId="7EFE89E7">
            <w:pPr>
              <w:snapToGrid w:val="0"/>
              <w:spacing w:line="340" w:lineRule="exact"/>
              <w:jc w:val="left"/>
              <w:rPr>
                <w:rFonts w:asciiTheme="majorEastAsia" w:hAnsiTheme="majorEastAsia" w:eastAsiaTheme="majorEastAsia" w:cstheme="majorEastAsia"/>
                <w:b/>
                <w:bCs/>
                <w:color w:val="000000"/>
                <w:sz w:val="24"/>
                <w:szCs w:val="24"/>
              </w:rPr>
            </w:pPr>
            <w:r>
              <w:rPr>
                <w:rFonts w:hint="eastAsia" w:asciiTheme="majorEastAsia" w:hAnsiTheme="majorEastAsia" w:eastAsiaTheme="majorEastAsia" w:cstheme="majorEastAsia"/>
                <w:b/>
                <w:bCs/>
                <w:color w:val="000000"/>
                <w:sz w:val="24"/>
                <w:szCs w:val="24"/>
              </w:rPr>
              <w:t>▲付款条件（明确是否需要履约保证金）</w:t>
            </w:r>
          </w:p>
        </w:tc>
        <w:tc>
          <w:tcPr>
            <w:tcW w:w="6779" w:type="dxa"/>
            <w:tcBorders>
              <w:top w:val="single" w:color="auto" w:sz="4" w:space="0"/>
              <w:left w:val="nil"/>
              <w:bottom w:val="single" w:color="auto" w:sz="4" w:space="0"/>
              <w:right w:val="single" w:color="auto" w:sz="4" w:space="0"/>
            </w:tcBorders>
            <w:vAlign w:val="center"/>
          </w:tcPr>
          <w:p w14:paraId="63EF20EA">
            <w:pPr>
              <w:spacing w:before="120" w:beforeLines="50" w:after="120" w:afterLines="50" w:line="340" w:lineRule="exact"/>
              <w:rPr>
                <w:rFonts w:asciiTheme="majorEastAsia" w:hAnsiTheme="majorEastAsia" w:eastAsiaTheme="majorEastAsia" w:cstheme="majorEastAsia"/>
                <w:sz w:val="24"/>
                <w:szCs w:val="24"/>
              </w:rPr>
            </w:pPr>
            <w:r>
              <w:rPr>
                <w:rFonts w:hint="eastAsia" w:asciiTheme="majorEastAsia" w:hAnsiTheme="majorEastAsia" w:eastAsiaTheme="majorEastAsia" w:cstheme="majorEastAsia"/>
                <w:color w:val="000000"/>
                <w:sz w:val="24"/>
                <w:szCs w:val="24"/>
              </w:rPr>
              <w:t>付款方式：采购人收到成交供应商支付的履约保证金及开具的正规发票后7个工作日内，向成交供应商支付40%的货款。货物自成交供应商送达采购人指定地点，完成安装调试完毕并经采购人验收合格和正常运行（使用）两周后7个工作日内，采购人收到成交供应商开具的正规发票后向成交供应商支付剩余60 %的货款。</w:t>
            </w:r>
          </w:p>
          <w:p w14:paraId="7456D6BD">
            <w:pPr>
              <w:rPr>
                <w:rFonts w:asciiTheme="majorEastAsia" w:hAnsiTheme="majorEastAsia" w:eastAsiaTheme="majorEastAsia" w:cstheme="majorEastAsia"/>
                <w:sz w:val="24"/>
                <w:szCs w:val="24"/>
                <w:lang w:bidi="ar"/>
              </w:rPr>
            </w:pPr>
            <w:r>
              <w:rPr>
                <w:rFonts w:hint="eastAsia" w:asciiTheme="majorEastAsia" w:hAnsiTheme="majorEastAsia" w:eastAsiaTheme="majorEastAsia" w:cstheme="majorEastAsia"/>
                <w:sz w:val="24"/>
                <w:szCs w:val="24"/>
                <w:lang w:bidi="ar"/>
              </w:rPr>
              <w:t>履约保证金：本项目合同总价款的1%作为履约保证金（列入不良行为记录名单的供应商为合同总价款的10%），合同签订后七个工作日内由成交供应商支付给采购人，项目验收合格后，经采购人书面确认成交供应商无违约行为后，由采购人无息退回成交供应商（遇寒暑假及国定假日顺延）</w:t>
            </w:r>
          </w:p>
          <w:p w14:paraId="083557C9">
            <w:pPr>
              <w:rPr>
                <w:rFonts w:asciiTheme="majorEastAsia" w:hAnsiTheme="majorEastAsia" w:eastAsiaTheme="majorEastAsia" w:cstheme="majorEastAsia"/>
                <w:color w:val="000000"/>
                <w:kern w:val="0"/>
                <w:sz w:val="24"/>
                <w:szCs w:val="24"/>
              </w:rPr>
            </w:pPr>
          </w:p>
        </w:tc>
      </w:tr>
      <w:tr w14:paraId="1DA8B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1980" w:type="dxa"/>
            <w:gridSpan w:val="2"/>
            <w:tcBorders>
              <w:top w:val="single" w:color="auto" w:sz="4" w:space="0"/>
              <w:left w:val="single" w:color="auto" w:sz="4" w:space="0"/>
              <w:bottom w:val="single" w:color="auto" w:sz="4" w:space="0"/>
              <w:right w:val="single" w:color="auto" w:sz="4" w:space="0"/>
            </w:tcBorders>
            <w:vAlign w:val="center"/>
          </w:tcPr>
          <w:p w14:paraId="1E4734BA">
            <w:pPr>
              <w:snapToGrid w:val="0"/>
              <w:spacing w:line="340" w:lineRule="exact"/>
              <w:jc w:val="left"/>
              <w:rPr>
                <w:rFonts w:asciiTheme="majorEastAsia" w:hAnsiTheme="majorEastAsia" w:eastAsiaTheme="majorEastAsia" w:cstheme="majorEastAsia"/>
                <w:b/>
                <w:bCs/>
                <w:color w:val="000000"/>
                <w:sz w:val="24"/>
                <w:szCs w:val="24"/>
              </w:rPr>
            </w:pPr>
            <w:r>
              <w:rPr>
                <w:rFonts w:hint="eastAsia" w:asciiTheme="majorEastAsia" w:hAnsiTheme="majorEastAsia" w:eastAsiaTheme="majorEastAsia" w:cstheme="majorEastAsia"/>
                <w:b/>
                <w:bCs/>
                <w:color w:val="000000"/>
                <w:sz w:val="24"/>
                <w:szCs w:val="24"/>
              </w:rPr>
              <w:t xml:space="preserve">  违约责任及争议解决方式</w:t>
            </w:r>
          </w:p>
        </w:tc>
        <w:tc>
          <w:tcPr>
            <w:tcW w:w="6779" w:type="dxa"/>
            <w:tcBorders>
              <w:top w:val="single" w:color="auto" w:sz="4" w:space="0"/>
              <w:left w:val="nil"/>
              <w:bottom w:val="single" w:color="auto" w:sz="4" w:space="0"/>
              <w:right w:val="single" w:color="auto" w:sz="4" w:space="0"/>
            </w:tcBorders>
            <w:vAlign w:val="center"/>
          </w:tcPr>
          <w:p w14:paraId="65E7AD1A">
            <w:pPr>
              <w:spacing w:line="360" w:lineRule="auto"/>
              <w:jc w:val="left"/>
              <w:rPr>
                <w:rFonts w:asciiTheme="majorEastAsia" w:hAnsiTheme="majorEastAsia" w:eastAsiaTheme="majorEastAsia" w:cstheme="majorEastAsia"/>
                <w:spacing w:val="-6"/>
                <w:sz w:val="24"/>
                <w:szCs w:val="24"/>
              </w:rPr>
            </w:pPr>
            <w:r>
              <w:rPr>
                <w:rFonts w:hint="eastAsia" w:asciiTheme="majorEastAsia" w:hAnsiTheme="majorEastAsia" w:eastAsiaTheme="majorEastAsia" w:cstheme="majorEastAsia"/>
                <w:color w:val="000000"/>
                <w:sz w:val="24"/>
                <w:szCs w:val="24"/>
                <w:lang w:bidi="ar"/>
              </w:rPr>
              <w:t>无特别说明，按“第五章 浙江省政府采购合同主要条款指引浙江中医药大学富春校区多媒体教室、临床技能中心和基础医学院设备</w:t>
            </w:r>
            <w:r>
              <w:rPr>
                <w:rFonts w:hint="eastAsia" w:asciiTheme="majorEastAsia" w:hAnsiTheme="majorEastAsia" w:eastAsiaTheme="majorEastAsia" w:cstheme="majorEastAsia"/>
                <w:spacing w:val="-6"/>
                <w:sz w:val="24"/>
                <w:szCs w:val="24"/>
              </w:rPr>
              <w:t>采购合同（国产货物）</w:t>
            </w:r>
          </w:p>
          <w:p w14:paraId="59BDE005">
            <w:pPr>
              <w:spacing w:line="340" w:lineRule="exact"/>
              <w:rPr>
                <w:rFonts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lang w:bidi="ar"/>
              </w:rPr>
              <w:t>”相关违约责任及争议解决方式内容。</w:t>
            </w:r>
          </w:p>
        </w:tc>
      </w:tr>
      <w:tr w14:paraId="421A3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675" w:type="dxa"/>
            <w:vMerge w:val="restart"/>
            <w:tcBorders>
              <w:top w:val="nil"/>
              <w:left w:val="single" w:color="auto" w:sz="4" w:space="0"/>
              <w:bottom w:val="single" w:color="auto" w:sz="4" w:space="0"/>
              <w:right w:val="single" w:color="auto" w:sz="4" w:space="0"/>
            </w:tcBorders>
            <w:vAlign w:val="center"/>
          </w:tcPr>
          <w:p w14:paraId="21C57B39">
            <w:pPr>
              <w:snapToGrid w:val="0"/>
              <w:spacing w:line="340" w:lineRule="exact"/>
              <w:jc w:val="left"/>
              <w:rPr>
                <w:rFonts w:asciiTheme="majorEastAsia" w:hAnsiTheme="majorEastAsia" w:eastAsiaTheme="majorEastAsia" w:cstheme="majorEastAsia"/>
                <w:b/>
                <w:bCs/>
                <w:color w:val="000000"/>
                <w:sz w:val="24"/>
                <w:szCs w:val="24"/>
              </w:rPr>
            </w:pPr>
            <w:r>
              <w:rPr>
                <w:rFonts w:hint="eastAsia" w:asciiTheme="majorEastAsia" w:hAnsiTheme="majorEastAsia" w:eastAsiaTheme="majorEastAsia" w:cstheme="majorEastAsia"/>
                <w:b/>
                <w:bCs/>
                <w:color w:val="000000"/>
                <w:sz w:val="24"/>
                <w:szCs w:val="24"/>
              </w:rPr>
              <w:t>售</w:t>
            </w:r>
          </w:p>
          <w:p w14:paraId="26A1C824">
            <w:pPr>
              <w:snapToGrid w:val="0"/>
              <w:spacing w:line="340" w:lineRule="exact"/>
              <w:jc w:val="left"/>
              <w:rPr>
                <w:rFonts w:asciiTheme="majorEastAsia" w:hAnsiTheme="majorEastAsia" w:eastAsiaTheme="majorEastAsia" w:cstheme="majorEastAsia"/>
                <w:b/>
                <w:bCs/>
                <w:color w:val="000000"/>
                <w:sz w:val="24"/>
                <w:szCs w:val="24"/>
              </w:rPr>
            </w:pPr>
            <w:r>
              <w:rPr>
                <w:rFonts w:hint="eastAsia" w:asciiTheme="majorEastAsia" w:hAnsiTheme="majorEastAsia" w:eastAsiaTheme="majorEastAsia" w:cstheme="majorEastAsia"/>
                <w:b/>
                <w:bCs/>
                <w:color w:val="000000"/>
                <w:sz w:val="24"/>
                <w:szCs w:val="24"/>
              </w:rPr>
              <w:t>后</w:t>
            </w:r>
          </w:p>
          <w:p w14:paraId="2B7CC0B3">
            <w:pPr>
              <w:snapToGrid w:val="0"/>
              <w:spacing w:line="340" w:lineRule="exact"/>
              <w:jc w:val="left"/>
              <w:rPr>
                <w:rFonts w:asciiTheme="majorEastAsia" w:hAnsiTheme="majorEastAsia" w:eastAsiaTheme="majorEastAsia" w:cstheme="majorEastAsia"/>
                <w:b/>
                <w:bCs/>
                <w:color w:val="000000"/>
                <w:sz w:val="24"/>
                <w:szCs w:val="24"/>
              </w:rPr>
            </w:pPr>
            <w:r>
              <w:rPr>
                <w:rFonts w:hint="eastAsia" w:asciiTheme="majorEastAsia" w:hAnsiTheme="majorEastAsia" w:eastAsiaTheme="majorEastAsia" w:cstheme="majorEastAsia"/>
                <w:b/>
                <w:bCs/>
                <w:color w:val="000000"/>
                <w:sz w:val="24"/>
                <w:szCs w:val="24"/>
              </w:rPr>
              <w:t>服务</w:t>
            </w:r>
          </w:p>
        </w:tc>
        <w:tc>
          <w:tcPr>
            <w:tcW w:w="1305" w:type="dxa"/>
            <w:tcBorders>
              <w:top w:val="single" w:color="auto" w:sz="4" w:space="0"/>
              <w:left w:val="nil"/>
              <w:bottom w:val="single" w:color="auto" w:sz="4" w:space="0"/>
              <w:right w:val="single" w:color="auto" w:sz="4" w:space="0"/>
            </w:tcBorders>
            <w:vAlign w:val="center"/>
          </w:tcPr>
          <w:p w14:paraId="4BA281E6">
            <w:pPr>
              <w:snapToGrid w:val="0"/>
              <w:spacing w:line="340" w:lineRule="exact"/>
              <w:jc w:val="left"/>
              <w:rPr>
                <w:rFonts w:asciiTheme="majorEastAsia" w:hAnsiTheme="majorEastAsia" w:eastAsiaTheme="majorEastAsia" w:cstheme="majorEastAsia"/>
                <w:b/>
                <w:bCs/>
                <w:color w:val="000000"/>
                <w:sz w:val="24"/>
                <w:szCs w:val="24"/>
              </w:rPr>
            </w:pPr>
            <w:r>
              <w:rPr>
                <w:rFonts w:hint="eastAsia" w:asciiTheme="majorEastAsia" w:hAnsiTheme="majorEastAsia" w:eastAsiaTheme="majorEastAsia" w:cstheme="majorEastAsia"/>
                <w:b/>
                <w:bCs/>
                <w:color w:val="000000"/>
                <w:sz w:val="24"/>
                <w:szCs w:val="24"/>
              </w:rPr>
              <w:t>项目维护计划</w:t>
            </w:r>
          </w:p>
        </w:tc>
        <w:tc>
          <w:tcPr>
            <w:tcW w:w="6779" w:type="dxa"/>
            <w:tcBorders>
              <w:top w:val="single" w:color="auto" w:sz="4" w:space="0"/>
              <w:left w:val="nil"/>
              <w:bottom w:val="single" w:color="auto" w:sz="4" w:space="0"/>
              <w:right w:val="single" w:color="auto" w:sz="4" w:space="0"/>
            </w:tcBorders>
            <w:vAlign w:val="center"/>
          </w:tcPr>
          <w:p w14:paraId="7425267F">
            <w:pPr>
              <w:spacing w:line="340" w:lineRule="exact"/>
              <w:rPr>
                <w:rFonts w:asciiTheme="majorEastAsia" w:hAnsiTheme="majorEastAsia" w:eastAsiaTheme="majorEastAsia" w:cstheme="majorEastAsia"/>
                <w:sz w:val="24"/>
                <w:szCs w:val="24"/>
                <w:lang w:bidi="ar"/>
              </w:rPr>
            </w:pPr>
            <w:r>
              <w:rPr>
                <w:rFonts w:hint="eastAsia" w:asciiTheme="majorEastAsia" w:hAnsiTheme="majorEastAsia" w:eastAsiaTheme="majorEastAsia" w:cstheme="majorEastAsia"/>
                <w:sz w:val="24"/>
                <w:szCs w:val="24"/>
                <w:lang w:bidi="ar"/>
              </w:rPr>
              <w:t>投标人须具备完善的售后服务体系，确保故障维修时备件供应及时。</w:t>
            </w:r>
          </w:p>
          <w:p w14:paraId="47A9F18D">
            <w:pPr>
              <w:spacing w:line="340" w:lineRule="exact"/>
              <w:rPr>
                <w:rFonts w:asciiTheme="majorEastAsia" w:hAnsiTheme="majorEastAsia" w:eastAsiaTheme="majorEastAsia" w:cstheme="majorEastAsia"/>
                <w:sz w:val="24"/>
                <w:szCs w:val="24"/>
              </w:rPr>
            </w:pPr>
            <w:r>
              <w:rPr>
                <w:rFonts w:hint="eastAsia" w:asciiTheme="majorEastAsia" w:hAnsiTheme="majorEastAsia" w:eastAsiaTheme="majorEastAsia" w:cstheme="majorEastAsia"/>
                <w:kern w:val="0"/>
                <w:sz w:val="24"/>
                <w:szCs w:val="24"/>
              </w:rPr>
              <w:t>项目维护计划：质保期满后配件、附件、备品备件的准备和保障措施。（评分范围：0，1，2，3，4，5）</w:t>
            </w:r>
          </w:p>
        </w:tc>
      </w:tr>
      <w:tr w14:paraId="1A2F7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675" w:type="dxa"/>
            <w:vMerge w:val="continue"/>
            <w:tcBorders>
              <w:left w:val="single" w:color="auto" w:sz="4" w:space="0"/>
              <w:right w:val="single" w:color="auto" w:sz="4" w:space="0"/>
            </w:tcBorders>
            <w:vAlign w:val="center"/>
          </w:tcPr>
          <w:p w14:paraId="69592425">
            <w:pPr>
              <w:snapToGrid w:val="0"/>
              <w:spacing w:line="340" w:lineRule="exact"/>
              <w:jc w:val="left"/>
              <w:rPr>
                <w:rFonts w:asciiTheme="majorEastAsia" w:hAnsiTheme="majorEastAsia" w:eastAsiaTheme="majorEastAsia" w:cstheme="majorEastAsia"/>
                <w:b/>
                <w:bCs/>
                <w:color w:val="000000"/>
                <w:sz w:val="24"/>
                <w:szCs w:val="24"/>
              </w:rPr>
            </w:pPr>
          </w:p>
        </w:tc>
        <w:tc>
          <w:tcPr>
            <w:tcW w:w="1305" w:type="dxa"/>
            <w:tcBorders>
              <w:top w:val="single" w:color="auto" w:sz="4" w:space="0"/>
              <w:left w:val="nil"/>
              <w:bottom w:val="single" w:color="auto" w:sz="4" w:space="0"/>
              <w:right w:val="single" w:color="auto" w:sz="4" w:space="0"/>
            </w:tcBorders>
            <w:vAlign w:val="center"/>
          </w:tcPr>
          <w:p w14:paraId="4C0DD176">
            <w:pPr>
              <w:snapToGrid w:val="0"/>
              <w:spacing w:line="340" w:lineRule="exact"/>
              <w:jc w:val="left"/>
              <w:rPr>
                <w:rFonts w:asciiTheme="majorEastAsia" w:hAnsiTheme="majorEastAsia" w:eastAsiaTheme="majorEastAsia" w:cstheme="majorEastAsia"/>
                <w:b/>
                <w:bCs/>
                <w:color w:val="000000"/>
                <w:sz w:val="24"/>
                <w:szCs w:val="24"/>
              </w:rPr>
            </w:pPr>
            <w:r>
              <w:rPr>
                <w:rFonts w:hint="eastAsia" w:asciiTheme="majorEastAsia" w:hAnsiTheme="majorEastAsia" w:eastAsiaTheme="majorEastAsia" w:cstheme="majorEastAsia"/>
                <w:b/>
                <w:bCs/>
                <w:color w:val="000000"/>
                <w:sz w:val="24"/>
                <w:szCs w:val="24"/>
              </w:rPr>
              <w:t>质保期</w:t>
            </w:r>
          </w:p>
        </w:tc>
        <w:tc>
          <w:tcPr>
            <w:tcW w:w="6779" w:type="dxa"/>
            <w:tcBorders>
              <w:top w:val="single" w:color="auto" w:sz="4" w:space="0"/>
              <w:left w:val="nil"/>
              <w:bottom w:val="single" w:color="auto" w:sz="4" w:space="0"/>
              <w:right w:val="single" w:color="auto" w:sz="4" w:space="0"/>
            </w:tcBorders>
            <w:vAlign w:val="center"/>
          </w:tcPr>
          <w:p w14:paraId="3CBE9180">
            <w:pPr>
              <w:spacing w:line="340" w:lineRule="exact"/>
              <w:rPr>
                <w:rFonts w:asciiTheme="majorEastAsia" w:hAnsiTheme="majorEastAsia" w:eastAsiaTheme="majorEastAsia" w:cstheme="majorEastAsia"/>
                <w:sz w:val="24"/>
                <w:szCs w:val="24"/>
                <w:lang w:bidi="ar"/>
              </w:rPr>
            </w:pPr>
            <w:r>
              <w:rPr>
                <w:rFonts w:hint="eastAsia" w:asciiTheme="majorEastAsia" w:hAnsiTheme="majorEastAsia" w:eastAsiaTheme="majorEastAsia" w:cstheme="majorEastAsia"/>
                <w:sz w:val="24"/>
                <w:szCs w:val="24"/>
                <w:lang w:bidi="ar"/>
              </w:rPr>
              <w:t>除采购需求中特别明确说明外，所有设备质保期自验收合格之日起不少于3年</w:t>
            </w:r>
          </w:p>
          <w:p w14:paraId="2563E6DB">
            <w:pPr>
              <w:spacing w:line="340" w:lineRule="exact"/>
              <w:rPr>
                <w:rFonts w:asciiTheme="majorEastAsia" w:hAnsiTheme="majorEastAsia" w:eastAsiaTheme="majorEastAsia" w:cstheme="majorEastAsia"/>
                <w:sz w:val="24"/>
                <w:szCs w:val="24"/>
                <w:lang w:bidi="ar"/>
              </w:rPr>
            </w:pPr>
            <w:r>
              <w:rPr>
                <w:rFonts w:hint="eastAsia" w:asciiTheme="majorEastAsia" w:hAnsiTheme="majorEastAsia" w:eastAsiaTheme="majorEastAsia" w:cstheme="majorEastAsia"/>
                <w:kern w:val="0"/>
                <w:sz w:val="24"/>
                <w:szCs w:val="24"/>
              </w:rPr>
              <w:t>质保期在满足招标文件要求的基础上质保每延长一年得1分，最多得3分，延长时间不足一年的不计入得分。</w:t>
            </w:r>
          </w:p>
        </w:tc>
      </w:tr>
      <w:tr w14:paraId="2FDEF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675" w:type="dxa"/>
            <w:vMerge w:val="continue"/>
            <w:tcBorders>
              <w:top w:val="nil"/>
              <w:left w:val="single" w:color="auto" w:sz="4" w:space="0"/>
              <w:bottom w:val="single" w:color="auto" w:sz="4" w:space="0"/>
              <w:right w:val="single" w:color="auto" w:sz="4" w:space="0"/>
            </w:tcBorders>
            <w:vAlign w:val="center"/>
          </w:tcPr>
          <w:p w14:paraId="26601762">
            <w:pPr>
              <w:rPr>
                <w:rFonts w:asciiTheme="majorEastAsia" w:hAnsiTheme="majorEastAsia" w:eastAsiaTheme="majorEastAsia" w:cstheme="majorEastAsia"/>
                <w:b/>
                <w:bCs/>
                <w:sz w:val="24"/>
                <w:szCs w:val="24"/>
              </w:rPr>
            </w:pPr>
          </w:p>
        </w:tc>
        <w:tc>
          <w:tcPr>
            <w:tcW w:w="1305" w:type="dxa"/>
            <w:tcBorders>
              <w:top w:val="single" w:color="auto" w:sz="4" w:space="0"/>
              <w:left w:val="nil"/>
              <w:bottom w:val="single" w:color="auto" w:sz="4" w:space="0"/>
              <w:right w:val="single" w:color="auto" w:sz="4" w:space="0"/>
            </w:tcBorders>
            <w:vAlign w:val="center"/>
          </w:tcPr>
          <w:p w14:paraId="1B5118FB">
            <w:pPr>
              <w:snapToGrid w:val="0"/>
              <w:spacing w:line="340" w:lineRule="exact"/>
              <w:jc w:val="left"/>
              <w:rPr>
                <w:rFonts w:asciiTheme="majorEastAsia" w:hAnsiTheme="majorEastAsia" w:eastAsiaTheme="majorEastAsia" w:cstheme="majorEastAsia"/>
                <w:b/>
                <w:bCs/>
                <w:color w:val="000000"/>
                <w:sz w:val="24"/>
                <w:szCs w:val="24"/>
              </w:rPr>
            </w:pPr>
            <w:r>
              <w:rPr>
                <w:rFonts w:hint="eastAsia" w:asciiTheme="majorEastAsia" w:hAnsiTheme="majorEastAsia" w:eastAsiaTheme="majorEastAsia" w:cstheme="majorEastAsia"/>
                <w:b/>
                <w:bCs/>
                <w:color w:val="000000"/>
                <w:sz w:val="24"/>
                <w:szCs w:val="24"/>
              </w:rPr>
              <w:t>响应情况</w:t>
            </w:r>
          </w:p>
        </w:tc>
        <w:tc>
          <w:tcPr>
            <w:tcW w:w="6779" w:type="dxa"/>
            <w:tcBorders>
              <w:top w:val="single" w:color="auto" w:sz="4" w:space="0"/>
              <w:left w:val="nil"/>
              <w:bottom w:val="single" w:color="auto" w:sz="4" w:space="0"/>
              <w:right w:val="single" w:color="auto" w:sz="4" w:space="0"/>
            </w:tcBorders>
            <w:vAlign w:val="center"/>
          </w:tcPr>
          <w:p w14:paraId="1BC74F02">
            <w:pPr>
              <w:spacing w:line="340" w:lineRule="exact"/>
              <w:rPr>
                <w:rFonts w:asciiTheme="majorEastAsia" w:hAnsiTheme="majorEastAsia" w:eastAsiaTheme="majorEastAsia" w:cstheme="majorEastAsia"/>
                <w:sz w:val="24"/>
                <w:szCs w:val="24"/>
                <w:u w:val="none"/>
                <w:lang w:bidi="ar"/>
              </w:rPr>
            </w:pPr>
            <w:r>
              <w:rPr>
                <w:rFonts w:hint="eastAsia" w:asciiTheme="majorEastAsia" w:hAnsiTheme="majorEastAsia" w:eastAsiaTheme="majorEastAsia" w:cstheme="majorEastAsia"/>
                <w:sz w:val="24"/>
                <w:szCs w:val="24"/>
                <w:u w:val="none"/>
                <w:lang w:bidi="ar"/>
              </w:rPr>
              <w:t>投标人须在投标文件中，明确提供售后服务部门及维修网点的有效联系电话（确保通讯畅通）</w:t>
            </w:r>
          </w:p>
          <w:p w14:paraId="1FAEE03C">
            <w:pPr>
              <w:spacing w:line="340" w:lineRule="exact"/>
              <w:rPr>
                <w:rFonts w:asciiTheme="majorEastAsia" w:hAnsiTheme="majorEastAsia" w:eastAsiaTheme="majorEastAsia" w:cstheme="majorEastAsia"/>
                <w:sz w:val="24"/>
                <w:szCs w:val="24"/>
                <w:u w:val="none"/>
                <w:lang w:bidi="ar"/>
              </w:rPr>
            </w:pPr>
            <w:r>
              <w:rPr>
                <w:rFonts w:hint="eastAsia" w:asciiTheme="majorEastAsia" w:hAnsiTheme="majorEastAsia" w:eastAsiaTheme="majorEastAsia" w:cstheme="majorEastAsia"/>
                <w:sz w:val="24"/>
                <w:szCs w:val="24"/>
                <w:u w:val="none"/>
              </w:rPr>
              <w:t>提供7*24小时原厂商技术支持（包括电话咨询与现场服务）；</w:t>
            </w:r>
          </w:p>
          <w:p w14:paraId="36F5E768">
            <w:pPr>
              <w:rPr>
                <w:rFonts w:asciiTheme="majorEastAsia" w:hAnsiTheme="majorEastAsia" w:eastAsiaTheme="majorEastAsia" w:cstheme="majorEastAsia"/>
                <w:sz w:val="24"/>
                <w:szCs w:val="24"/>
                <w:u w:val="none"/>
              </w:rPr>
            </w:pPr>
            <w:r>
              <w:rPr>
                <w:rFonts w:hint="eastAsia" w:asciiTheme="majorEastAsia" w:hAnsiTheme="majorEastAsia" w:eastAsiaTheme="majorEastAsia" w:cstheme="majorEastAsia"/>
                <w:kern w:val="0"/>
                <w:sz w:val="24"/>
                <w:szCs w:val="24"/>
                <w:u w:val="none"/>
              </w:rPr>
              <w:t>售后服务方案、售后服务承诺的可行性及服务承诺落实的保障措施。（评分范围：0，1，2，3）</w:t>
            </w:r>
          </w:p>
          <w:p w14:paraId="7044F365">
            <w:pPr>
              <w:spacing w:line="340" w:lineRule="exact"/>
              <w:rPr>
                <w:rFonts w:asciiTheme="majorEastAsia" w:hAnsiTheme="majorEastAsia" w:eastAsiaTheme="majorEastAsia" w:cstheme="majorEastAsia"/>
                <w:sz w:val="24"/>
                <w:szCs w:val="24"/>
                <w:u w:val="none"/>
              </w:rPr>
            </w:pPr>
          </w:p>
        </w:tc>
      </w:tr>
      <w:tr w14:paraId="3BEDB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675" w:type="dxa"/>
            <w:vMerge w:val="continue"/>
            <w:tcBorders>
              <w:top w:val="nil"/>
              <w:left w:val="single" w:color="auto" w:sz="4" w:space="0"/>
              <w:bottom w:val="single" w:color="auto" w:sz="4" w:space="0"/>
              <w:right w:val="single" w:color="auto" w:sz="4" w:space="0"/>
            </w:tcBorders>
            <w:vAlign w:val="center"/>
          </w:tcPr>
          <w:p w14:paraId="17D0CA50">
            <w:pPr>
              <w:rPr>
                <w:rFonts w:asciiTheme="majorEastAsia" w:hAnsiTheme="majorEastAsia" w:eastAsiaTheme="majorEastAsia" w:cstheme="majorEastAsia"/>
                <w:b/>
                <w:bCs/>
                <w:sz w:val="24"/>
                <w:szCs w:val="24"/>
              </w:rPr>
            </w:pPr>
          </w:p>
        </w:tc>
        <w:tc>
          <w:tcPr>
            <w:tcW w:w="1305" w:type="dxa"/>
            <w:tcBorders>
              <w:top w:val="single" w:color="auto" w:sz="4" w:space="0"/>
              <w:left w:val="nil"/>
              <w:bottom w:val="single" w:color="auto" w:sz="4" w:space="0"/>
              <w:right w:val="single" w:color="auto" w:sz="4" w:space="0"/>
            </w:tcBorders>
            <w:vAlign w:val="center"/>
          </w:tcPr>
          <w:p w14:paraId="7E11BF1E">
            <w:pPr>
              <w:snapToGrid w:val="0"/>
              <w:spacing w:line="340" w:lineRule="exact"/>
              <w:jc w:val="left"/>
              <w:rPr>
                <w:rFonts w:asciiTheme="majorEastAsia" w:hAnsiTheme="majorEastAsia" w:eastAsiaTheme="majorEastAsia" w:cstheme="majorEastAsia"/>
                <w:b/>
                <w:bCs/>
                <w:sz w:val="24"/>
                <w:szCs w:val="24"/>
              </w:rPr>
            </w:pPr>
            <w:r>
              <w:rPr>
                <w:rFonts w:hint="eastAsia" w:ascii="宋体" w:hAnsi="宋体" w:cs="仿宋_GB2312" w:eastAsiaTheme="minorEastAsia"/>
                <w:b/>
                <w:bCs/>
                <w:kern w:val="0"/>
                <w:sz w:val="28"/>
                <w:szCs w:val="28"/>
              </w:rPr>
              <w:t>技术培训</w:t>
            </w:r>
          </w:p>
        </w:tc>
        <w:tc>
          <w:tcPr>
            <w:tcW w:w="6779" w:type="dxa"/>
            <w:tcBorders>
              <w:top w:val="single" w:color="auto" w:sz="4" w:space="0"/>
              <w:left w:val="nil"/>
              <w:bottom w:val="single" w:color="auto" w:sz="4" w:space="0"/>
              <w:right w:val="single" w:color="auto" w:sz="4" w:space="0"/>
            </w:tcBorders>
            <w:vAlign w:val="center"/>
          </w:tcPr>
          <w:p w14:paraId="62531D4C">
            <w:pPr>
              <w:spacing w:line="340" w:lineRule="exact"/>
              <w:rPr>
                <w:rFonts w:asciiTheme="majorEastAsia" w:hAnsiTheme="majorEastAsia" w:eastAsiaTheme="majorEastAsia" w:cstheme="majorEastAsia"/>
                <w:sz w:val="24"/>
                <w:szCs w:val="24"/>
                <w:u w:val="none"/>
                <w:lang w:bidi="ar"/>
              </w:rPr>
            </w:pPr>
            <w:r>
              <w:rPr>
                <w:rFonts w:hint="eastAsia" w:asciiTheme="majorEastAsia" w:hAnsiTheme="majorEastAsia" w:eastAsiaTheme="majorEastAsia" w:cstheme="majorEastAsia"/>
                <w:sz w:val="24"/>
                <w:szCs w:val="24"/>
                <w:u w:val="none"/>
              </w:rPr>
              <w:t>成交供应商需根据不同的对象制定有针对性的培训内容及方案，培训内容应包含本项目所有软硬件设备的性能、安装实施、功能特点、故障情况以及日常运维要点。</w:t>
            </w:r>
          </w:p>
          <w:p w14:paraId="2ED5BE27">
            <w:pPr>
              <w:spacing w:line="340" w:lineRule="exact"/>
              <w:rPr>
                <w:rFonts w:asciiTheme="majorEastAsia" w:hAnsiTheme="majorEastAsia" w:eastAsiaTheme="majorEastAsia" w:cstheme="majorEastAsia"/>
                <w:sz w:val="24"/>
                <w:szCs w:val="24"/>
                <w:u w:val="none"/>
              </w:rPr>
            </w:pPr>
            <w:r>
              <w:rPr>
                <w:rFonts w:hint="eastAsia" w:asciiTheme="majorEastAsia" w:hAnsiTheme="majorEastAsia" w:eastAsiaTheme="majorEastAsia" w:cstheme="majorEastAsia"/>
                <w:kern w:val="0"/>
                <w:sz w:val="24"/>
                <w:szCs w:val="24"/>
                <w:u w:val="none"/>
              </w:rPr>
              <w:t>技术培训:培训计划内容、培训范围，实施及针对性。(评分范围:0，1，2，3)</w:t>
            </w:r>
          </w:p>
        </w:tc>
      </w:tr>
      <w:tr w14:paraId="15D4A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trPr>
        <w:tc>
          <w:tcPr>
            <w:tcW w:w="675" w:type="dxa"/>
            <w:vMerge w:val="restart"/>
            <w:tcBorders>
              <w:top w:val="nil"/>
              <w:left w:val="single" w:color="auto" w:sz="4" w:space="0"/>
              <w:bottom w:val="single" w:color="auto" w:sz="4" w:space="0"/>
              <w:right w:val="single" w:color="auto" w:sz="4" w:space="0"/>
            </w:tcBorders>
            <w:vAlign w:val="center"/>
          </w:tcPr>
          <w:p w14:paraId="53F30339">
            <w:pPr>
              <w:snapToGrid w:val="0"/>
              <w:spacing w:line="340" w:lineRule="exact"/>
              <w:jc w:val="left"/>
              <w:rPr>
                <w:rFonts w:asciiTheme="majorEastAsia" w:hAnsiTheme="majorEastAsia" w:eastAsiaTheme="majorEastAsia" w:cstheme="majorEastAsia"/>
                <w:b/>
                <w:bCs/>
                <w:color w:val="000000"/>
                <w:sz w:val="24"/>
                <w:szCs w:val="24"/>
              </w:rPr>
            </w:pPr>
            <w:r>
              <w:rPr>
                <w:rFonts w:hint="eastAsia" w:asciiTheme="majorEastAsia" w:hAnsiTheme="majorEastAsia" w:eastAsiaTheme="majorEastAsia" w:cstheme="majorEastAsia"/>
                <w:b/>
                <w:bCs/>
                <w:color w:val="000000"/>
                <w:sz w:val="24"/>
                <w:szCs w:val="24"/>
              </w:rPr>
              <w:t>履约能力</w:t>
            </w:r>
          </w:p>
        </w:tc>
        <w:tc>
          <w:tcPr>
            <w:tcW w:w="1305" w:type="dxa"/>
            <w:tcBorders>
              <w:top w:val="single" w:color="auto" w:sz="4" w:space="0"/>
              <w:left w:val="nil"/>
              <w:bottom w:val="single" w:color="auto" w:sz="4" w:space="0"/>
              <w:right w:val="single" w:color="auto" w:sz="4" w:space="0"/>
            </w:tcBorders>
            <w:vAlign w:val="center"/>
          </w:tcPr>
          <w:p w14:paraId="0A76C2AA">
            <w:pPr>
              <w:snapToGrid w:val="0"/>
              <w:spacing w:line="340" w:lineRule="exact"/>
              <w:jc w:val="left"/>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投标人技术力量情况</w:t>
            </w:r>
          </w:p>
        </w:tc>
        <w:tc>
          <w:tcPr>
            <w:tcW w:w="6779" w:type="dxa"/>
            <w:tcBorders>
              <w:top w:val="single" w:color="auto" w:sz="4" w:space="0"/>
              <w:left w:val="nil"/>
              <w:bottom w:val="single" w:color="auto" w:sz="4" w:space="0"/>
              <w:right w:val="single" w:color="auto" w:sz="4" w:space="0"/>
            </w:tcBorders>
            <w:vAlign w:val="center"/>
          </w:tcPr>
          <w:p w14:paraId="77CA9AFB">
            <w:pPr>
              <w:spacing w:before="120" w:beforeLines="50" w:after="120" w:afterLines="50" w:line="340" w:lineRule="exact"/>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bidi="ar"/>
              </w:rPr>
              <w:t>投标人具有有效的ISO9001质量管理体系认证证书、ISO14001环境管理体系认证证书、ISO45001职业健康安全管理体系认证证书,提供全部证明材料得1分，如有缺漏项得0分。</w:t>
            </w:r>
          </w:p>
          <w:p w14:paraId="7D66FC33">
            <w:pPr>
              <w:spacing w:line="340" w:lineRule="exact"/>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bidi="ar"/>
              </w:rPr>
              <w:t>证明材料：证书扫描件（加盖投标供应商公章），并同时提供相关网站（全国认证认可信息公共服务平台http://cx.cnca.cn/CertECloud/result/skipResultList）查询网页的截图。证明材料提供不齐全的不得分。</w:t>
            </w:r>
          </w:p>
        </w:tc>
      </w:tr>
      <w:tr w14:paraId="54D1A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675" w:type="dxa"/>
            <w:vMerge w:val="continue"/>
            <w:tcBorders>
              <w:top w:val="nil"/>
              <w:left w:val="single" w:color="auto" w:sz="4" w:space="0"/>
              <w:bottom w:val="single" w:color="auto" w:sz="4" w:space="0"/>
              <w:right w:val="single" w:color="auto" w:sz="4" w:space="0"/>
            </w:tcBorders>
            <w:vAlign w:val="center"/>
          </w:tcPr>
          <w:p w14:paraId="6D1A9018">
            <w:pPr>
              <w:rPr>
                <w:rFonts w:asciiTheme="majorEastAsia" w:hAnsiTheme="majorEastAsia" w:eastAsiaTheme="majorEastAsia" w:cstheme="majorEastAsia"/>
                <w:b/>
                <w:bCs/>
                <w:sz w:val="24"/>
                <w:szCs w:val="24"/>
              </w:rPr>
            </w:pPr>
          </w:p>
        </w:tc>
        <w:tc>
          <w:tcPr>
            <w:tcW w:w="1305" w:type="dxa"/>
            <w:tcBorders>
              <w:top w:val="single" w:color="auto" w:sz="4" w:space="0"/>
              <w:left w:val="nil"/>
              <w:bottom w:val="single" w:color="auto" w:sz="4" w:space="0"/>
              <w:right w:val="single" w:color="auto" w:sz="4" w:space="0"/>
            </w:tcBorders>
            <w:vAlign w:val="center"/>
          </w:tcPr>
          <w:p w14:paraId="5D686F4D">
            <w:pPr>
              <w:snapToGrid w:val="0"/>
              <w:spacing w:line="340" w:lineRule="exact"/>
              <w:jc w:val="left"/>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经验或业绩要求</w:t>
            </w:r>
          </w:p>
          <w:p w14:paraId="467B907A">
            <w:pPr>
              <w:rPr>
                <w:rFonts w:asciiTheme="majorEastAsia" w:hAnsiTheme="majorEastAsia" w:eastAsiaTheme="majorEastAsia" w:cstheme="majorEastAsia"/>
                <w:b/>
                <w:bCs/>
                <w:sz w:val="24"/>
                <w:szCs w:val="24"/>
              </w:rPr>
            </w:pPr>
          </w:p>
          <w:p w14:paraId="0DE18818">
            <w:pPr>
              <w:rPr>
                <w:rFonts w:asciiTheme="majorEastAsia" w:hAnsiTheme="majorEastAsia" w:eastAsiaTheme="majorEastAsia" w:cstheme="majorEastAsia"/>
                <w:b/>
                <w:bCs/>
                <w:sz w:val="24"/>
                <w:szCs w:val="24"/>
              </w:rPr>
            </w:pPr>
          </w:p>
        </w:tc>
        <w:tc>
          <w:tcPr>
            <w:tcW w:w="6779" w:type="dxa"/>
            <w:tcBorders>
              <w:top w:val="single" w:color="auto" w:sz="4" w:space="0"/>
              <w:left w:val="nil"/>
              <w:bottom w:val="single" w:color="auto" w:sz="4" w:space="0"/>
              <w:right w:val="single" w:color="auto" w:sz="4" w:space="0"/>
            </w:tcBorders>
            <w:vAlign w:val="center"/>
          </w:tcPr>
          <w:p w14:paraId="7DB30BFB">
            <w:pPr>
              <w:spacing w:before="120" w:beforeLines="50" w:after="120" w:afterLines="50" w:line="340" w:lineRule="exact"/>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bidi="ar"/>
              </w:rPr>
              <w:t>投标人提供2023年1月1日起至投标截止时间止（以合同签订时间为准）同类项目业绩，每提供1份合同业绩得1分，满分3分。证明材料：提供的合同扫描件。</w:t>
            </w:r>
          </w:p>
        </w:tc>
      </w:tr>
    </w:tbl>
    <w:p w14:paraId="6ECC553D">
      <w:pPr>
        <w:rPr>
          <w:rFonts w:cs="国标仿宋" w:asciiTheme="majorEastAsia" w:hAnsiTheme="majorEastAsia" w:eastAsiaTheme="majorEastAsia"/>
          <w:sz w:val="30"/>
          <w:szCs w:val="30"/>
        </w:rPr>
      </w:pPr>
    </w:p>
    <w:p w14:paraId="2AD21E91">
      <w:pPr>
        <w:spacing w:line="360" w:lineRule="auto"/>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依据国家市场监督管理总局关于《市场监管总局关于发布强制性产品认证目录描述与界定表》的要求，列入国家强制性产品认证的须取得强制性产品认证证书，供货时提供认证证书复印件或扫描件。</w:t>
      </w:r>
    </w:p>
    <w:p w14:paraId="0E483FDC">
      <w:pPr>
        <w:spacing w:line="360" w:lineRule="auto"/>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采购所需的产品在到货接收环节，采购人有权委托第三方进行抽检，费用由采购人支付。如不符合相关检测要求的，由供应商承担全部责任。</w:t>
      </w:r>
    </w:p>
    <w:p w14:paraId="50001819">
      <w:pPr>
        <w:spacing w:before="120" w:beforeLines="50" w:after="120" w:afterLines="50" w:line="460" w:lineRule="exact"/>
        <w:ind w:firstLine="482" w:firstLineChars="200"/>
        <w:rPr>
          <w:rFonts w:ascii="仿宋" w:hAnsi="仿宋" w:eastAsia="仿宋"/>
          <w:color w:val="FF0000"/>
          <w:sz w:val="30"/>
          <w:szCs w:val="30"/>
        </w:rPr>
      </w:pPr>
      <w:r>
        <w:rPr>
          <w:b/>
          <w:bCs/>
          <w:color w:val="FF0000"/>
          <w:sz w:val="24"/>
          <w:szCs w:val="24"/>
        </w:rPr>
        <w:t>根据《浙江省财政厅 浙江省机关事务管理局关于进一步加强全省预算单位政府采购工作管理的通知》（浙财采监〔2025〕10号）的规定，供应商应遵循诚实信用原则在投标（响应）文件中提供真实材料。中标（成交）供应商在评审结束后、结果确认前，须及时提供在投标（响应）文件中涉及客观分评审内容的检测报告、认证证书、合同业绩、产品彩页（或说明书）等材料的查询网站或原件，以供采购人及采购代理机构核查资料真实性。如发现供应商提供虚假材料的，将报告本级财政部门。由于供应商提供虚假材料中标，采购人保留追溯其法律责任的权利，所产生的法律费用和时间损失由供应商承担。其法律责任的权利，所产生的法律费用和时间损失由供应商承担。</w:t>
      </w:r>
    </w:p>
    <w:p w14:paraId="7E871854">
      <w:pPr>
        <w:rPr>
          <w:rFonts w:cs="国标仿宋" w:asciiTheme="majorEastAsia" w:hAnsiTheme="majorEastAsia" w:eastAsiaTheme="majorEastAsia"/>
          <w:sz w:val="30"/>
          <w:szCs w:val="30"/>
        </w:rPr>
      </w:pPr>
    </w:p>
    <w:p w14:paraId="21291C7C">
      <w:pPr>
        <w:rPr>
          <w:rFonts w:cs="国标仿宋" w:asciiTheme="majorEastAsia" w:hAnsiTheme="majorEastAsia" w:eastAsiaTheme="majorEastAsia"/>
          <w:b/>
          <w:sz w:val="30"/>
          <w:szCs w:val="30"/>
        </w:rPr>
      </w:pPr>
    </w:p>
    <w:p w14:paraId="1827214E">
      <w:pPr>
        <w:rPr>
          <w:rFonts w:asciiTheme="majorEastAsia" w:hAnsiTheme="majorEastAsia" w:eastAsiaTheme="majorEastAsia"/>
          <w:b/>
          <w:sz w:val="30"/>
          <w:szCs w:val="30"/>
        </w:rPr>
      </w:pPr>
      <w:r>
        <w:rPr>
          <w:rFonts w:hint="eastAsia" w:cs="国标仿宋" w:asciiTheme="majorEastAsia" w:hAnsiTheme="majorEastAsia" w:eastAsiaTheme="majorEastAsia"/>
          <w:b/>
          <w:sz w:val="30"/>
          <w:szCs w:val="30"/>
        </w:rPr>
        <w:t>标项三：富春校区多媒体教室投影仪及幕布等</w:t>
      </w:r>
    </w:p>
    <w:p w14:paraId="4140E96B">
      <w:pPr>
        <w:numPr>
          <w:ilvl w:val="0"/>
          <w:numId w:val="31"/>
        </w:numPr>
        <w:spacing w:line="500" w:lineRule="exact"/>
        <w:rPr>
          <w:rFonts w:ascii="宋体" w:hAnsi="宋体"/>
          <w:b/>
          <w:sz w:val="28"/>
          <w:szCs w:val="28"/>
        </w:rPr>
      </w:pPr>
      <w:r>
        <w:rPr>
          <w:rFonts w:hint="eastAsia" w:ascii="宋体" w:hAnsi="宋体"/>
          <w:b/>
          <w:sz w:val="28"/>
          <w:szCs w:val="28"/>
        </w:rPr>
        <w:t>采购项目概况</w:t>
      </w:r>
    </w:p>
    <w:p w14:paraId="0B9649AC">
      <w:pPr>
        <w:spacing w:line="500" w:lineRule="exact"/>
        <w:ind w:firstLine="480" w:firstLineChars="200"/>
        <w:rPr>
          <w:rFonts w:ascii="宋体" w:hAnsi="宋体"/>
          <w:bCs/>
          <w:sz w:val="24"/>
          <w:szCs w:val="24"/>
        </w:rPr>
      </w:pPr>
      <w:r>
        <w:rPr>
          <w:rFonts w:hint="eastAsia" w:ascii="宋体" w:hAnsi="宋体"/>
          <w:bCs/>
          <w:sz w:val="24"/>
          <w:szCs w:val="24"/>
        </w:rPr>
        <w:t>本项目为浙江中医药大学智慧教学项目，学校拟建设6</w:t>
      </w:r>
      <w:r>
        <w:rPr>
          <w:rFonts w:ascii="宋体" w:hAnsi="宋体"/>
          <w:bCs/>
          <w:sz w:val="24"/>
          <w:szCs w:val="24"/>
        </w:rPr>
        <w:t>6</w:t>
      </w:r>
      <w:r>
        <w:rPr>
          <w:rFonts w:hint="eastAsia" w:ascii="宋体" w:hAnsi="宋体"/>
          <w:bCs/>
          <w:sz w:val="24"/>
          <w:szCs w:val="24"/>
        </w:rPr>
        <w:t>间多媒体教室，现采购激光投影机和拉线幕布设备。供应商须自行了解使用坏境的一切与本项目实施有关的情况，提供产品时应考虑相应的环境与条件。</w:t>
      </w:r>
    </w:p>
    <w:p w14:paraId="55ED3721">
      <w:pPr>
        <w:spacing w:line="500" w:lineRule="exact"/>
        <w:ind w:firstLine="562" w:firstLineChars="200"/>
        <w:rPr>
          <w:rFonts w:ascii="宋体" w:hAnsi="宋体"/>
          <w:color w:val="0563C1"/>
          <w:sz w:val="28"/>
          <w:szCs w:val="28"/>
          <w:u w:val="single"/>
        </w:rPr>
      </w:pPr>
      <w:r>
        <w:rPr>
          <w:rFonts w:hint="eastAsia" w:ascii="宋体" w:hAnsi="宋体"/>
          <w:b/>
          <w:sz w:val="28"/>
          <w:szCs w:val="28"/>
        </w:rPr>
        <w:t>二、采购清单（包括采购标的名称、数量等）</w:t>
      </w:r>
    </w:p>
    <w:p w14:paraId="5229BD19">
      <w:pPr>
        <w:widowControl/>
        <w:kinsoku w:val="0"/>
        <w:autoSpaceDE w:val="0"/>
        <w:autoSpaceDN w:val="0"/>
        <w:adjustRightInd w:val="0"/>
        <w:snapToGrid w:val="0"/>
        <w:spacing w:line="143" w:lineRule="exact"/>
        <w:jc w:val="left"/>
        <w:textAlignment w:val="baseline"/>
        <w:rPr>
          <w:rFonts w:ascii="仿宋" w:hAnsi="仿宋" w:eastAsia="仿宋" w:cs="仿宋"/>
          <w:snapToGrid w:val="0"/>
          <w:color w:val="000000"/>
          <w:kern w:val="0"/>
          <w:sz w:val="28"/>
          <w:szCs w:val="28"/>
        </w:rPr>
      </w:pPr>
    </w:p>
    <w:tbl>
      <w:tblPr>
        <w:tblStyle w:val="60"/>
        <w:tblW w:w="8886" w:type="dxa"/>
        <w:tblInd w:w="-577"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932"/>
        <w:gridCol w:w="2428"/>
        <w:gridCol w:w="1163"/>
        <w:gridCol w:w="1190"/>
        <w:gridCol w:w="1293"/>
        <w:gridCol w:w="940"/>
        <w:gridCol w:w="940"/>
      </w:tblGrid>
      <w:tr w14:paraId="2F3CB05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0" w:hRule="atLeast"/>
        </w:trPr>
        <w:tc>
          <w:tcPr>
            <w:tcW w:w="932" w:type="dxa"/>
            <w:shd w:val="clear" w:color="auto" w:fill="auto"/>
            <w:vAlign w:val="center"/>
          </w:tcPr>
          <w:p w14:paraId="6ADF77AF">
            <w:pPr>
              <w:widowControl/>
              <w:kinsoku w:val="0"/>
              <w:autoSpaceDE w:val="0"/>
              <w:autoSpaceDN w:val="0"/>
              <w:adjustRightInd w:val="0"/>
              <w:snapToGrid w:val="0"/>
              <w:spacing w:line="204" w:lineRule="auto"/>
              <w:jc w:val="center"/>
              <w:textAlignment w:val="baseline"/>
              <w:rPr>
                <w:rFonts w:asciiTheme="majorEastAsia" w:hAnsiTheme="majorEastAsia" w:eastAsiaTheme="majorEastAsia" w:cstheme="majorEastAsia"/>
                <w:snapToGrid w:val="0"/>
                <w:kern w:val="0"/>
                <w:sz w:val="24"/>
                <w:szCs w:val="24"/>
              </w:rPr>
            </w:pPr>
            <w:r>
              <w:rPr>
                <w:rFonts w:hint="eastAsia" w:asciiTheme="majorEastAsia" w:hAnsiTheme="majorEastAsia" w:eastAsiaTheme="majorEastAsia" w:cstheme="majorEastAsia"/>
                <w:snapToGrid w:val="0"/>
                <w:spacing w:val="-2"/>
                <w:kern w:val="0"/>
                <w:sz w:val="24"/>
                <w:szCs w:val="24"/>
              </w:rPr>
              <w:t>序号</w:t>
            </w:r>
          </w:p>
        </w:tc>
        <w:tc>
          <w:tcPr>
            <w:tcW w:w="2428" w:type="dxa"/>
            <w:shd w:val="clear" w:color="auto" w:fill="auto"/>
            <w:vAlign w:val="center"/>
          </w:tcPr>
          <w:p w14:paraId="16C963C3">
            <w:pPr>
              <w:widowControl/>
              <w:kinsoku w:val="0"/>
              <w:autoSpaceDE w:val="0"/>
              <w:autoSpaceDN w:val="0"/>
              <w:adjustRightInd w:val="0"/>
              <w:snapToGrid w:val="0"/>
              <w:spacing w:before="60" w:line="204" w:lineRule="auto"/>
              <w:jc w:val="center"/>
              <w:textAlignment w:val="baseline"/>
              <w:rPr>
                <w:rFonts w:asciiTheme="majorEastAsia" w:hAnsiTheme="majorEastAsia" w:eastAsiaTheme="majorEastAsia" w:cstheme="majorEastAsia"/>
                <w:snapToGrid w:val="0"/>
                <w:kern w:val="0"/>
                <w:sz w:val="24"/>
                <w:szCs w:val="24"/>
              </w:rPr>
            </w:pPr>
            <w:r>
              <w:rPr>
                <w:rFonts w:hint="eastAsia" w:asciiTheme="majorEastAsia" w:hAnsiTheme="majorEastAsia" w:eastAsiaTheme="majorEastAsia" w:cstheme="majorEastAsia"/>
                <w:snapToGrid w:val="0"/>
                <w:spacing w:val="-3"/>
                <w:kern w:val="0"/>
                <w:sz w:val="24"/>
                <w:szCs w:val="24"/>
              </w:rPr>
              <w:t>采购标的名称</w:t>
            </w:r>
          </w:p>
        </w:tc>
        <w:tc>
          <w:tcPr>
            <w:tcW w:w="1163" w:type="dxa"/>
            <w:shd w:val="clear" w:color="auto" w:fill="auto"/>
            <w:vAlign w:val="center"/>
          </w:tcPr>
          <w:p w14:paraId="10B9490F">
            <w:pPr>
              <w:widowControl/>
              <w:kinsoku w:val="0"/>
              <w:autoSpaceDE w:val="0"/>
              <w:autoSpaceDN w:val="0"/>
              <w:adjustRightInd w:val="0"/>
              <w:snapToGrid w:val="0"/>
              <w:spacing w:before="60" w:line="204" w:lineRule="auto"/>
              <w:jc w:val="center"/>
              <w:textAlignment w:val="baseline"/>
              <w:rPr>
                <w:rFonts w:asciiTheme="majorEastAsia" w:hAnsiTheme="majorEastAsia" w:eastAsiaTheme="majorEastAsia" w:cstheme="majorEastAsia"/>
                <w:snapToGrid w:val="0"/>
                <w:kern w:val="0"/>
                <w:sz w:val="24"/>
                <w:szCs w:val="24"/>
              </w:rPr>
            </w:pPr>
            <w:r>
              <w:rPr>
                <w:rFonts w:hint="eastAsia" w:asciiTheme="majorEastAsia" w:hAnsiTheme="majorEastAsia" w:eastAsiaTheme="majorEastAsia" w:cstheme="majorEastAsia"/>
                <w:snapToGrid w:val="0"/>
                <w:spacing w:val="-3"/>
                <w:kern w:val="0"/>
                <w:sz w:val="24"/>
                <w:szCs w:val="24"/>
              </w:rPr>
              <w:t>数量</w:t>
            </w:r>
          </w:p>
        </w:tc>
        <w:tc>
          <w:tcPr>
            <w:tcW w:w="1190" w:type="dxa"/>
            <w:shd w:val="clear" w:color="auto" w:fill="auto"/>
            <w:vAlign w:val="center"/>
          </w:tcPr>
          <w:p w14:paraId="47F43A53">
            <w:pPr>
              <w:widowControl/>
              <w:kinsoku w:val="0"/>
              <w:autoSpaceDE w:val="0"/>
              <w:autoSpaceDN w:val="0"/>
              <w:adjustRightInd w:val="0"/>
              <w:snapToGrid w:val="0"/>
              <w:spacing w:before="60" w:line="204" w:lineRule="auto"/>
              <w:jc w:val="center"/>
              <w:textAlignment w:val="baseline"/>
              <w:rPr>
                <w:rFonts w:asciiTheme="majorEastAsia" w:hAnsiTheme="majorEastAsia" w:eastAsiaTheme="majorEastAsia" w:cstheme="majorEastAsia"/>
                <w:snapToGrid w:val="0"/>
                <w:kern w:val="0"/>
                <w:sz w:val="24"/>
                <w:szCs w:val="24"/>
              </w:rPr>
            </w:pPr>
            <w:r>
              <w:rPr>
                <w:rFonts w:hint="eastAsia" w:asciiTheme="majorEastAsia" w:hAnsiTheme="majorEastAsia" w:eastAsiaTheme="majorEastAsia" w:cstheme="majorEastAsia"/>
                <w:snapToGrid w:val="0"/>
                <w:spacing w:val="-3"/>
                <w:kern w:val="0"/>
                <w:sz w:val="24"/>
                <w:szCs w:val="24"/>
              </w:rPr>
              <w:t>单位</w:t>
            </w:r>
          </w:p>
        </w:tc>
        <w:tc>
          <w:tcPr>
            <w:tcW w:w="1293" w:type="dxa"/>
            <w:shd w:val="clear" w:color="auto" w:fill="auto"/>
            <w:vAlign w:val="center"/>
          </w:tcPr>
          <w:p w14:paraId="312A4320">
            <w:pPr>
              <w:widowControl/>
              <w:kinsoku w:val="0"/>
              <w:autoSpaceDE w:val="0"/>
              <w:autoSpaceDN w:val="0"/>
              <w:adjustRightInd w:val="0"/>
              <w:snapToGrid w:val="0"/>
              <w:spacing w:before="60" w:line="204" w:lineRule="auto"/>
              <w:jc w:val="center"/>
              <w:textAlignment w:val="baseline"/>
              <w:rPr>
                <w:rFonts w:asciiTheme="majorEastAsia" w:hAnsiTheme="majorEastAsia" w:eastAsiaTheme="majorEastAsia" w:cstheme="majorEastAsia"/>
                <w:snapToGrid w:val="0"/>
                <w:spacing w:val="-3"/>
                <w:kern w:val="0"/>
                <w:sz w:val="24"/>
                <w:szCs w:val="24"/>
              </w:rPr>
            </w:pPr>
            <w:r>
              <w:rPr>
                <w:rFonts w:hint="eastAsia" w:asciiTheme="majorEastAsia" w:hAnsiTheme="majorEastAsia" w:eastAsiaTheme="majorEastAsia" w:cstheme="majorEastAsia"/>
                <w:snapToGrid w:val="0"/>
                <w:spacing w:val="-3"/>
                <w:kern w:val="0"/>
                <w:sz w:val="24"/>
                <w:szCs w:val="24"/>
              </w:rPr>
              <w:t>是否进口</w:t>
            </w:r>
          </w:p>
        </w:tc>
        <w:tc>
          <w:tcPr>
            <w:tcW w:w="940" w:type="dxa"/>
            <w:shd w:val="clear" w:color="auto" w:fill="auto"/>
            <w:vAlign w:val="center"/>
          </w:tcPr>
          <w:p w14:paraId="6EB097CD">
            <w:pPr>
              <w:widowControl/>
              <w:kinsoku w:val="0"/>
              <w:autoSpaceDE w:val="0"/>
              <w:autoSpaceDN w:val="0"/>
              <w:adjustRightInd w:val="0"/>
              <w:snapToGrid w:val="0"/>
              <w:spacing w:before="60" w:line="204" w:lineRule="auto"/>
              <w:jc w:val="center"/>
              <w:textAlignment w:val="baseline"/>
              <w:rPr>
                <w:rFonts w:asciiTheme="majorEastAsia" w:hAnsiTheme="majorEastAsia" w:eastAsiaTheme="majorEastAsia" w:cstheme="majorEastAsia"/>
                <w:snapToGrid w:val="0"/>
                <w:spacing w:val="-3"/>
                <w:kern w:val="0"/>
                <w:sz w:val="24"/>
                <w:szCs w:val="24"/>
              </w:rPr>
            </w:pPr>
            <w:r>
              <w:rPr>
                <w:rFonts w:hint="eastAsia" w:asciiTheme="majorEastAsia" w:hAnsiTheme="majorEastAsia" w:eastAsiaTheme="majorEastAsia" w:cstheme="majorEastAsia"/>
                <w:snapToGrid w:val="0"/>
                <w:spacing w:val="-3"/>
                <w:kern w:val="0"/>
                <w:sz w:val="24"/>
                <w:szCs w:val="24"/>
              </w:rPr>
              <w:t>备注</w:t>
            </w:r>
          </w:p>
        </w:tc>
        <w:tc>
          <w:tcPr>
            <w:tcW w:w="940" w:type="dxa"/>
            <w:shd w:val="clear" w:color="auto" w:fill="auto"/>
            <w:vAlign w:val="center"/>
          </w:tcPr>
          <w:p w14:paraId="43B687E9">
            <w:pPr>
              <w:widowControl/>
              <w:kinsoku w:val="0"/>
              <w:autoSpaceDE w:val="0"/>
              <w:autoSpaceDN w:val="0"/>
              <w:adjustRightInd w:val="0"/>
              <w:snapToGrid w:val="0"/>
              <w:spacing w:before="60" w:line="204" w:lineRule="auto"/>
              <w:jc w:val="center"/>
              <w:textAlignment w:val="baseline"/>
              <w:rPr>
                <w:rFonts w:hint="eastAsia" w:asciiTheme="majorEastAsia" w:hAnsiTheme="majorEastAsia" w:eastAsiaTheme="majorEastAsia" w:cstheme="majorEastAsia"/>
                <w:snapToGrid w:val="0"/>
                <w:spacing w:val="-3"/>
                <w:kern w:val="0"/>
                <w:sz w:val="24"/>
                <w:szCs w:val="24"/>
                <w:lang w:eastAsia="zh-CN"/>
              </w:rPr>
            </w:pPr>
            <w:r>
              <w:rPr>
                <w:rFonts w:hint="eastAsia" w:asciiTheme="majorEastAsia" w:hAnsiTheme="majorEastAsia" w:eastAsiaTheme="majorEastAsia" w:cstheme="majorEastAsia"/>
                <w:snapToGrid w:val="0"/>
                <w:spacing w:val="-3"/>
                <w:kern w:val="0"/>
                <w:sz w:val="24"/>
                <w:szCs w:val="24"/>
                <w:lang w:eastAsia="zh-CN"/>
              </w:rPr>
              <w:t>类型</w:t>
            </w:r>
          </w:p>
        </w:tc>
      </w:tr>
      <w:tr w14:paraId="28BE8C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0" w:hRule="atLeast"/>
        </w:trPr>
        <w:tc>
          <w:tcPr>
            <w:tcW w:w="932" w:type="dxa"/>
            <w:shd w:val="clear" w:color="auto" w:fill="auto"/>
            <w:vAlign w:val="center"/>
          </w:tcPr>
          <w:p w14:paraId="4937948A">
            <w:pPr>
              <w:widowControl/>
              <w:kinsoku w:val="0"/>
              <w:autoSpaceDE w:val="0"/>
              <w:autoSpaceDN w:val="0"/>
              <w:adjustRightInd w:val="0"/>
              <w:snapToGrid w:val="0"/>
              <w:spacing w:before="94" w:line="204" w:lineRule="auto"/>
              <w:jc w:val="center"/>
              <w:textAlignment w:val="baseline"/>
              <w:rPr>
                <w:rFonts w:asciiTheme="majorEastAsia" w:hAnsiTheme="majorEastAsia" w:eastAsiaTheme="majorEastAsia" w:cstheme="majorEastAsia"/>
                <w:snapToGrid w:val="0"/>
                <w:kern w:val="0"/>
                <w:sz w:val="24"/>
                <w:szCs w:val="24"/>
              </w:rPr>
            </w:pPr>
            <w:r>
              <w:rPr>
                <w:rFonts w:hint="eastAsia" w:asciiTheme="majorEastAsia" w:hAnsiTheme="majorEastAsia" w:eastAsiaTheme="majorEastAsia" w:cstheme="majorEastAsia"/>
                <w:snapToGrid w:val="0"/>
                <w:kern w:val="0"/>
                <w:sz w:val="24"/>
                <w:szCs w:val="24"/>
              </w:rPr>
              <w:t>1</w:t>
            </w:r>
          </w:p>
        </w:tc>
        <w:tc>
          <w:tcPr>
            <w:tcW w:w="2428" w:type="dxa"/>
            <w:shd w:val="clear" w:color="auto" w:fill="auto"/>
            <w:vAlign w:val="center"/>
          </w:tcPr>
          <w:p w14:paraId="35532E51">
            <w:pPr>
              <w:widowControl/>
              <w:kinsoku w:val="0"/>
              <w:autoSpaceDE w:val="0"/>
              <w:autoSpaceDN w:val="0"/>
              <w:adjustRightInd w:val="0"/>
              <w:snapToGrid w:val="0"/>
              <w:spacing w:before="61" w:line="204" w:lineRule="auto"/>
              <w:ind w:firstLine="127"/>
              <w:jc w:val="center"/>
              <w:textAlignment w:val="baseline"/>
              <w:rPr>
                <w:rFonts w:asciiTheme="majorEastAsia" w:hAnsiTheme="majorEastAsia" w:eastAsiaTheme="majorEastAsia" w:cstheme="majorEastAsia"/>
                <w:snapToGrid w:val="0"/>
                <w:kern w:val="0"/>
                <w:sz w:val="24"/>
                <w:szCs w:val="24"/>
              </w:rPr>
            </w:pPr>
            <w:r>
              <w:rPr>
                <w:rFonts w:hint="eastAsia" w:asciiTheme="majorEastAsia" w:hAnsiTheme="majorEastAsia" w:eastAsiaTheme="majorEastAsia" w:cstheme="majorEastAsia"/>
                <w:color w:val="000000"/>
                <w:sz w:val="24"/>
                <w:szCs w:val="24"/>
              </w:rPr>
              <w:t>135寸拉线幕</w:t>
            </w:r>
          </w:p>
        </w:tc>
        <w:tc>
          <w:tcPr>
            <w:tcW w:w="1163" w:type="dxa"/>
            <w:shd w:val="clear" w:color="auto" w:fill="auto"/>
            <w:vAlign w:val="center"/>
          </w:tcPr>
          <w:p w14:paraId="036C5C1B">
            <w:pPr>
              <w:widowControl/>
              <w:kinsoku w:val="0"/>
              <w:autoSpaceDE w:val="0"/>
              <w:autoSpaceDN w:val="0"/>
              <w:adjustRightInd w:val="0"/>
              <w:snapToGrid w:val="0"/>
              <w:spacing w:before="61" w:line="204" w:lineRule="auto"/>
              <w:jc w:val="center"/>
              <w:textAlignment w:val="baseline"/>
              <w:rPr>
                <w:rFonts w:asciiTheme="majorEastAsia" w:hAnsiTheme="majorEastAsia" w:eastAsiaTheme="majorEastAsia" w:cstheme="majorEastAsia"/>
                <w:snapToGrid w:val="0"/>
                <w:kern w:val="0"/>
                <w:sz w:val="24"/>
                <w:szCs w:val="24"/>
              </w:rPr>
            </w:pPr>
            <w:r>
              <w:rPr>
                <w:rFonts w:hint="eastAsia" w:asciiTheme="majorEastAsia" w:hAnsiTheme="majorEastAsia" w:eastAsiaTheme="majorEastAsia" w:cstheme="majorEastAsia"/>
                <w:color w:val="000000"/>
                <w:sz w:val="24"/>
                <w:szCs w:val="24"/>
              </w:rPr>
              <w:t>39</w:t>
            </w:r>
          </w:p>
        </w:tc>
        <w:tc>
          <w:tcPr>
            <w:tcW w:w="1190" w:type="dxa"/>
            <w:shd w:val="clear" w:color="auto" w:fill="auto"/>
            <w:vAlign w:val="center"/>
          </w:tcPr>
          <w:p w14:paraId="651C6E19">
            <w:pPr>
              <w:widowControl/>
              <w:kinsoku w:val="0"/>
              <w:autoSpaceDE w:val="0"/>
              <w:autoSpaceDN w:val="0"/>
              <w:adjustRightInd w:val="0"/>
              <w:snapToGrid w:val="0"/>
              <w:jc w:val="center"/>
              <w:textAlignment w:val="baseline"/>
              <w:rPr>
                <w:rFonts w:asciiTheme="majorEastAsia" w:hAnsiTheme="majorEastAsia" w:eastAsiaTheme="majorEastAsia" w:cstheme="majorEastAsia"/>
                <w:snapToGrid w:val="0"/>
                <w:kern w:val="0"/>
                <w:sz w:val="24"/>
                <w:szCs w:val="24"/>
              </w:rPr>
            </w:pPr>
            <w:r>
              <w:rPr>
                <w:rFonts w:hint="eastAsia" w:asciiTheme="majorEastAsia" w:hAnsiTheme="majorEastAsia" w:eastAsiaTheme="majorEastAsia" w:cstheme="majorEastAsia"/>
                <w:snapToGrid w:val="0"/>
                <w:kern w:val="0"/>
                <w:sz w:val="24"/>
                <w:szCs w:val="24"/>
              </w:rPr>
              <w:t>副</w:t>
            </w:r>
          </w:p>
        </w:tc>
        <w:tc>
          <w:tcPr>
            <w:tcW w:w="1293" w:type="dxa"/>
            <w:shd w:val="clear" w:color="auto" w:fill="auto"/>
            <w:vAlign w:val="center"/>
          </w:tcPr>
          <w:p w14:paraId="21CEE36D">
            <w:pPr>
              <w:widowControl/>
              <w:kinsoku w:val="0"/>
              <w:autoSpaceDE w:val="0"/>
              <w:autoSpaceDN w:val="0"/>
              <w:adjustRightInd w:val="0"/>
              <w:snapToGrid w:val="0"/>
              <w:jc w:val="center"/>
              <w:textAlignment w:val="baseline"/>
              <w:rPr>
                <w:rFonts w:asciiTheme="majorEastAsia" w:hAnsiTheme="majorEastAsia" w:eastAsiaTheme="majorEastAsia" w:cstheme="majorEastAsia"/>
                <w:snapToGrid w:val="0"/>
                <w:kern w:val="0"/>
                <w:sz w:val="24"/>
                <w:szCs w:val="24"/>
              </w:rPr>
            </w:pPr>
            <w:r>
              <w:rPr>
                <w:rFonts w:hint="eastAsia" w:asciiTheme="majorEastAsia" w:hAnsiTheme="majorEastAsia" w:eastAsiaTheme="majorEastAsia" w:cstheme="majorEastAsia"/>
                <w:snapToGrid w:val="0"/>
                <w:kern w:val="0"/>
                <w:sz w:val="24"/>
                <w:szCs w:val="24"/>
              </w:rPr>
              <w:t>否</w:t>
            </w:r>
          </w:p>
        </w:tc>
        <w:tc>
          <w:tcPr>
            <w:tcW w:w="940" w:type="dxa"/>
            <w:shd w:val="clear" w:color="auto" w:fill="auto"/>
            <w:vAlign w:val="center"/>
          </w:tcPr>
          <w:p w14:paraId="23BE3669">
            <w:pPr>
              <w:widowControl/>
              <w:kinsoku w:val="0"/>
              <w:autoSpaceDE w:val="0"/>
              <w:autoSpaceDN w:val="0"/>
              <w:adjustRightInd w:val="0"/>
              <w:snapToGrid w:val="0"/>
              <w:jc w:val="center"/>
              <w:textAlignment w:val="baseline"/>
              <w:rPr>
                <w:rFonts w:asciiTheme="majorEastAsia" w:hAnsiTheme="majorEastAsia" w:eastAsiaTheme="majorEastAsia" w:cstheme="majorEastAsia"/>
                <w:snapToGrid w:val="0"/>
                <w:kern w:val="0"/>
                <w:sz w:val="24"/>
                <w:szCs w:val="24"/>
              </w:rPr>
            </w:pPr>
          </w:p>
        </w:tc>
        <w:tc>
          <w:tcPr>
            <w:tcW w:w="940" w:type="dxa"/>
            <w:shd w:val="clear" w:color="auto" w:fill="auto"/>
            <w:vAlign w:val="center"/>
          </w:tcPr>
          <w:p w14:paraId="39B9A1DE">
            <w:pPr>
              <w:widowControl/>
              <w:kinsoku w:val="0"/>
              <w:autoSpaceDE w:val="0"/>
              <w:autoSpaceDN w:val="0"/>
              <w:adjustRightInd w:val="0"/>
              <w:snapToGrid w:val="0"/>
              <w:jc w:val="center"/>
              <w:textAlignment w:val="baseline"/>
              <w:rPr>
                <w:rFonts w:hint="eastAsia" w:asciiTheme="majorEastAsia" w:hAnsiTheme="majorEastAsia" w:eastAsiaTheme="majorEastAsia" w:cstheme="majorEastAsia"/>
                <w:snapToGrid w:val="0"/>
                <w:kern w:val="0"/>
                <w:sz w:val="24"/>
                <w:szCs w:val="24"/>
                <w:lang w:eastAsia="zh-CN"/>
              </w:rPr>
            </w:pPr>
            <w:r>
              <w:rPr>
                <w:rFonts w:hint="eastAsia" w:asciiTheme="majorEastAsia" w:hAnsiTheme="majorEastAsia" w:eastAsiaTheme="majorEastAsia" w:cstheme="majorEastAsia"/>
                <w:snapToGrid w:val="0"/>
                <w:kern w:val="0"/>
                <w:sz w:val="24"/>
                <w:szCs w:val="24"/>
                <w:lang w:eastAsia="zh-CN"/>
              </w:rPr>
              <w:t>货物</w:t>
            </w:r>
          </w:p>
        </w:tc>
      </w:tr>
      <w:tr w14:paraId="22C7EC0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0" w:hRule="atLeast"/>
        </w:trPr>
        <w:tc>
          <w:tcPr>
            <w:tcW w:w="932" w:type="dxa"/>
            <w:shd w:val="clear" w:color="auto" w:fill="auto"/>
            <w:vAlign w:val="center"/>
          </w:tcPr>
          <w:p w14:paraId="1A81DDFC">
            <w:pPr>
              <w:widowControl/>
              <w:kinsoku w:val="0"/>
              <w:autoSpaceDE w:val="0"/>
              <w:autoSpaceDN w:val="0"/>
              <w:adjustRightInd w:val="0"/>
              <w:snapToGrid w:val="0"/>
              <w:spacing w:before="94" w:line="204" w:lineRule="auto"/>
              <w:jc w:val="center"/>
              <w:textAlignment w:val="baseline"/>
              <w:rPr>
                <w:rFonts w:asciiTheme="majorEastAsia" w:hAnsiTheme="majorEastAsia" w:eastAsiaTheme="majorEastAsia" w:cstheme="majorEastAsia"/>
                <w:snapToGrid w:val="0"/>
                <w:kern w:val="0"/>
                <w:sz w:val="24"/>
                <w:szCs w:val="24"/>
              </w:rPr>
            </w:pPr>
            <w:r>
              <w:rPr>
                <w:rFonts w:hint="eastAsia" w:asciiTheme="majorEastAsia" w:hAnsiTheme="majorEastAsia" w:eastAsiaTheme="majorEastAsia" w:cstheme="majorEastAsia"/>
                <w:snapToGrid w:val="0"/>
                <w:kern w:val="0"/>
                <w:sz w:val="24"/>
                <w:szCs w:val="24"/>
              </w:rPr>
              <w:t>2</w:t>
            </w:r>
          </w:p>
        </w:tc>
        <w:tc>
          <w:tcPr>
            <w:tcW w:w="2428" w:type="dxa"/>
            <w:shd w:val="clear" w:color="auto" w:fill="auto"/>
            <w:vAlign w:val="center"/>
          </w:tcPr>
          <w:p w14:paraId="25BFC9F9">
            <w:pPr>
              <w:widowControl/>
              <w:kinsoku w:val="0"/>
              <w:autoSpaceDE w:val="0"/>
              <w:autoSpaceDN w:val="0"/>
              <w:adjustRightInd w:val="0"/>
              <w:snapToGrid w:val="0"/>
              <w:spacing w:before="61" w:line="204" w:lineRule="auto"/>
              <w:ind w:firstLine="128"/>
              <w:jc w:val="center"/>
              <w:textAlignment w:val="baseline"/>
              <w:rPr>
                <w:rFonts w:asciiTheme="majorEastAsia" w:hAnsiTheme="majorEastAsia" w:eastAsiaTheme="majorEastAsia" w:cstheme="majorEastAsia"/>
                <w:snapToGrid w:val="0"/>
                <w:kern w:val="0"/>
                <w:sz w:val="24"/>
                <w:szCs w:val="24"/>
              </w:rPr>
            </w:pPr>
            <w:r>
              <w:rPr>
                <w:rFonts w:hint="eastAsia" w:asciiTheme="majorEastAsia" w:hAnsiTheme="majorEastAsia" w:eastAsiaTheme="majorEastAsia" w:cstheme="majorEastAsia"/>
                <w:color w:val="000000"/>
                <w:sz w:val="24"/>
                <w:szCs w:val="24"/>
              </w:rPr>
              <w:t>150寸拉线幕</w:t>
            </w:r>
          </w:p>
        </w:tc>
        <w:tc>
          <w:tcPr>
            <w:tcW w:w="1163" w:type="dxa"/>
            <w:shd w:val="clear" w:color="auto" w:fill="auto"/>
            <w:vAlign w:val="center"/>
          </w:tcPr>
          <w:p w14:paraId="4E83FC19">
            <w:pPr>
              <w:widowControl/>
              <w:kinsoku w:val="0"/>
              <w:autoSpaceDE w:val="0"/>
              <w:autoSpaceDN w:val="0"/>
              <w:adjustRightInd w:val="0"/>
              <w:snapToGrid w:val="0"/>
              <w:spacing w:before="61" w:line="204" w:lineRule="auto"/>
              <w:jc w:val="center"/>
              <w:textAlignment w:val="baseline"/>
              <w:rPr>
                <w:rFonts w:asciiTheme="majorEastAsia" w:hAnsiTheme="majorEastAsia" w:eastAsiaTheme="majorEastAsia" w:cstheme="majorEastAsia"/>
                <w:snapToGrid w:val="0"/>
                <w:kern w:val="0"/>
                <w:sz w:val="24"/>
                <w:szCs w:val="24"/>
              </w:rPr>
            </w:pPr>
            <w:r>
              <w:rPr>
                <w:rFonts w:hint="eastAsia" w:asciiTheme="majorEastAsia" w:hAnsiTheme="majorEastAsia" w:eastAsiaTheme="majorEastAsia" w:cstheme="majorEastAsia"/>
                <w:color w:val="000000"/>
                <w:sz w:val="24"/>
                <w:szCs w:val="24"/>
              </w:rPr>
              <w:t>27</w:t>
            </w:r>
          </w:p>
        </w:tc>
        <w:tc>
          <w:tcPr>
            <w:tcW w:w="1190" w:type="dxa"/>
            <w:shd w:val="clear" w:color="auto" w:fill="auto"/>
            <w:vAlign w:val="center"/>
          </w:tcPr>
          <w:p w14:paraId="0B4737F8">
            <w:pPr>
              <w:widowControl/>
              <w:kinsoku w:val="0"/>
              <w:autoSpaceDE w:val="0"/>
              <w:autoSpaceDN w:val="0"/>
              <w:adjustRightInd w:val="0"/>
              <w:snapToGrid w:val="0"/>
              <w:jc w:val="center"/>
              <w:textAlignment w:val="baseline"/>
              <w:rPr>
                <w:rFonts w:asciiTheme="majorEastAsia" w:hAnsiTheme="majorEastAsia" w:eastAsiaTheme="majorEastAsia" w:cstheme="majorEastAsia"/>
                <w:snapToGrid w:val="0"/>
                <w:kern w:val="0"/>
                <w:sz w:val="24"/>
                <w:szCs w:val="24"/>
              </w:rPr>
            </w:pPr>
            <w:r>
              <w:rPr>
                <w:rFonts w:hint="eastAsia" w:asciiTheme="majorEastAsia" w:hAnsiTheme="majorEastAsia" w:eastAsiaTheme="majorEastAsia" w:cstheme="majorEastAsia"/>
                <w:snapToGrid w:val="0"/>
                <w:kern w:val="0"/>
                <w:sz w:val="24"/>
                <w:szCs w:val="24"/>
              </w:rPr>
              <w:t>副</w:t>
            </w:r>
          </w:p>
        </w:tc>
        <w:tc>
          <w:tcPr>
            <w:tcW w:w="1293" w:type="dxa"/>
            <w:shd w:val="clear" w:color="auto" w:fill="auto"/>
          </w:tcPr>
          <w:p w14:paraId="4C8C22E2">
            <w:pPr>
              <w:widowControl/>
              <w:kinsoku w:val="0"/>
              <w:autoSpaceDE w:val="0"/>
              <w:autoSpaceDN w:val="0"/>
              <w:adjustRightInd w:val="0"/>
              <w:snapToGrid w:val="0"/>
              <w:jc w:val="center"/>
              <w:textAlignment w:val="baseline"/>
              <w:rPr>
                <w:rFonts w:asciiTheme="majorEastAsia" w:hAnsiTheme="majorEastAsia" w:eastAsiaTheme="majorEastAsia" w:cstheme="majorEastAsia"/>
                <w:snapToGrid w:val="0"/>
                <w:kern w:val="0"/>
                <w:sz w:val="24"/>
                <w:szCs w:val="24"/>
              </w:rPr>
            </w:pPr>
            <w:r>
              <w:rPr>
                <w:rFonts w:hint="eastAsia" w:asciiTheme="majorEastAsia" w:hAnsiTheme="majorEastAsia" w:eastAsiaTheme="majorEastAsia" w:cstheme="majorEastAsia"/>
                <w:snapToGrid w:val="0"/>
                <w:kern w:val="0"/>
                <w:sz w:val="24"/>
                <w:szCs w:val="24"/>
              </w:rPr>
              <w:t>否</w:t>
            </w:r>
          </w:p>
        </w:tc>
        <w:tc>
          <w:tcPr>
            <w:tcW w:w="940" w:type="dxa"/>
            <w:shd w:val="clear" w:color="auto" w:fill="auto"/>
            <w:vAlign w:val="center"/>
          </w:tcPr>
          <w:p w14:paraId="0A3A8543">
            <w:pPr>
              <w:widowControl/>
              <w:kinsoku w:val="0"/>
              <w:autoSpaceDE w:val="0"/>
              <w:autoSpaceDN w:val="0"/>
              <w:adjustRightInd w:val="0"/>
              <w:snapToGrid w:val="0"/>
              <w:jc w:val="center"/>
              <w:textAlignment w:val="baseline"/>
              <w:rPr>
                <w:rFonts w:asciiTheme="majorEastAsia" w:hAnsiTheme="majorEastAsia" w:eastAsiaTheme="majorEastAsia" w:cstheme="majorEastAsia"/>
                <w:snapToGrid w:val="0"/>
                <w:kern w:val="0"/>
                <w:sz w:val="24"/>
                <w:szCs w:val="24"/>
              </w:rPr>
            </w:pPr>
          </w:p>
        </w:tc>
        <w:tc>
          <w:tcPr>
            <w:tcW w:w="940" w:type="dxa"/>
            <w:shd w:val="clear" w:color="auto" w:fill="auto"/>
            <w:vAlign w:val="center"/>
          </w:tcPr>
          <w:p w14:paraId="37132EB9">
            <w:pPr>
              <w:widowControl/>
              <w:kinsoku w:val="0"/>
              <w:autoSpaceDE w:val="0"/>
              <w:autoSpaceDN w:val="0"/>
              <w:adjustRightInd w:val="0"/>
              <w:snapToGrid w:val="0"/>
              <w:jc w:val="center"/>
              <w:textAlignment w:val="baseline"/>
              <w:rPr>
                <w:rFonts w:asciiTheme="majorEastAsia" w:hAnsiTheme="majorEastAsia" w:eastAsiaTheme="majorEastAsia" w:cstheme="majorEastAsia"/>
                <w:snapToGrid w:val="0"/>
                <w:kern w:val="0"/>
                <w:sz w:val="24"/>
                <w:szCs w:val="24"/>
              </w:rPr>
            </w:pPr>
            <w:r>
              <w:rPr>
                <w:rFonts w:hint="eastAsia" w:asciiTheme="majorEastAsia" w:hAnsiTheme="majorEastAsia" w:eastAsiaTheme="majorEastAsia" w:cstheme="majorEastAsia"/>
                <w:snapToGrid w:val="0"/>
                <w:kern w:val="0"/>
                <w:sz w:val="24"/>
                <w:szCs w:val="24"/>
                <w:lang w:eastAsia="zh-CN"/>
              </w:rPr>
              <w:t>货物</w:t>
            </w:r>
          </w:p>
        </w:tc>
      </w:tr>
      <w:tr w14:paraId="13FDA2D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trPr>
        <w:tc>
          <w:tcPr>
            <w:tcW w:w="932" w:type="dxa"/>
            <w:shd w:val="clear" w:color="auto" w:fill="auto"/>
            <w:vAlign w:val="center"/>
          </w:tcPr>
          <w:p w14:paraId="2E2D6828">
            <w:pPr>
              <w:widowControl/>
              <w:kinsoku w:val="0"/>
              <w:autoSpaceDE w:val="0"/>
              <w:autoSpaceDN w:val="0"/>
              <w:adjustRightInd w:val="0"/>
              <w:snapToGrid w:val="0"/>
              <w:spacing w:before="104" w:line="204" w:lineRule="auto"/>
              <w:jc w:val="center"/>
              <w:textAlignment w:val="baseline"/>
              <w:rPr>
                <w:rFonts w:asciiTheme="majorEastAsia" w:hAnsiTheme="majorEastAsia" w:eastAsiaTheme="majorEastAsia" w:cstheme="majorEastAsia"/>
                <w:snapToGrid w:val="0"/>
                <w:kern w:val="0"/>
                <w:sz w:val="24"/>
                <w:szCs w:val="24"/>
              </w:rPr>
            </w:pPr>
            <w:r>
              <w:rPr>
                <w:rFonts w:hint="eastAsia" w:asciiTheme="majorEastAsia" w:hAnsiTheme="majorEastAsia" w:eastAsiaTheme="majorEastAsia" w:cstheme="majorEastAsia"/>
                <w:snapToGrid w:val="0"/>
                <w:kern w:val="0"/>
                <w:sz w:val="24"/>
                <w:szCs w:val="24"/>
              </w:rPr>
              <w:t>3</w:t>
            </w:r>
          </w:p>
        </w:tc>
        <w:tc>
          <w:tcPr>
            <w:tcW w:w="2428" w:type="dxa"/>
            <w:shd w:val="clear" w:color="auto" w:fill="auto"/>
            <w:vAlign w:val="center"/>
          </w:tcPr>
          <w:p w14:paraId="4A3A6DD8">
            <w:pPr>
              <w:widowControl/>
              <w:kinsoku w:val="0"/>
              <w:autoSpaceDE w:val="0"/>
              <w:autoSpaceDN w:val="0"/>
              <w:adjustRightInd w:val="0"/>
              <w:snapToGrid w:val="0"/>
              <w:spacing w:before="71" w:line="204" w:lineRule="auto"/>
              <w:ind w:firstLine="134"/>
              <w:jc w:val="center"/>
              <w:textAlignment w:val="baseline"/>
              <w:rPr>
                <w:rFonts w:asciiTheme="majorEastAsia" w:hAnsiTheme="majorEastAsia" w:eastAsiaTheme="majorEastAsia" w:cstheme="majorEastAsia"/>
                <w:snapToGrid w:val="0"/>
                <w:kern w:val="0"/>
                <w:sz w:val="24"/>
                <w:szCs w:val="24"/>
              </w:rPr>
            </w:pPr>
            <w:r>
              <w:rPr>
                <w:rFonts w:hint="eastAsia" w:asciiTheme="majorEastAsia" w:hAnsiTheme="majorEastAsia" w:eastAsiaTheme="majorEastAsia" w:cstheme="majorEastAsia"/>
                <w:color w:val="000000"/>
                <w:sz w:val="24"/>
                <w:szCs w:val="24"/>
              </w:rPr>
              <w:t>激光高清投影机1</w:t>
            </w:r>
            <w:r>
              <w:rPr>
                <w:rFonts w:hint="eastAsia" w:asciiTheme="majorEastAsia" w:hAnsiTheme="majorEastAsia" w:eastAsiaTheme="majorEastAsia" w:cstheme="majorEastAsia"/>
                <w:b/>
                <w:color w:val="000000"/>
                <w:sz w:val="24"/>
                <w:szCs w:val="24"/>
              </w:rPr>
              <w:t>（核心产品）</w:t>
            </w:r>
          </w:p>
        </w:tc>
        <w:tc>
          <w:tcPr>
            <w:tcW w:w="1163" w:type="dxa"/>
            <w:shd w:val="clear" w:color="auto" w:fill="auto"/>
            <w:vAlign w:val="center"/>
          </w:tcPr>
          <w:p w14:paraId="40F7E63C">
            <w:pPr>
              <w:widowControl/>
              <w:kinsoku w:val="0"/>
              <w:autoSpaceDE w:val="0"/>
              <w:autoSpaceDN w:val="0"/>
              <w:adjustRightInd w:val="0"/>
              <w:snapToGrid w:val="0"/>
              <w:spacing w:before="71" w:line="204" w:lineRule="auto"/>
              <w:jc w:val="center"/>
              <w:textAlignment w:val="baseline"/>
              <w:rPr>
                <w:rFonts w:asciiTheme="majorEastAsia" w:hAnsiTheme="majorEastAsia" w:eastAsiaTheme="majorEastAsia" w:cstheme="majorEastAsia"/>
                <w:snapToGrid w:val="0"/>
                <w:kern w:val="0"/>
                <w:sz w:val="24"/>
                <w:szCs w:val="24"/>
              </w:rPr>
            </w:pPr>
            <w:r>
              <w:rPr>
                <w:rFonts w:hint="eastAsia" w:asciiTheme="majorEastAsia" w:hAnsiTheme="majorEastAsia" w:eastAsiaTheme="majorEastAsia" w:cstheme="majorEastAsia"/>
                <w:color w:val="000000"/>
                <w:sz w:val="24"/>
                <w:szCs w:val="24"/>
              </w:rPr>
              <w:t>39</w:t>
            </w:r>
          </w:p>
        </w:tc>
        <w:tc>
          <w:tcPr>
            <w:tcW w:w="1190" w:type="dxa"/>
            <w:shd w:val="clear" w:color="auto" w:fill="auto"/>
            <w:vAlign w:val="center"/>
          </w:tcPr>
          <w:p w14:paraId="414ABC57">
            <w:pPr>
              <w:widowControl/>
              <w:kinsoku w:val="0"/>
              <w:autoSpaceDE w:val="0"/>
              <w:autoSpaceDN w:val="0"/>
              <w:adjustRightInd w:val="0"/>
              <w:snapToGrid w:val="0"/>
              <w:spacing w:before="71" w:line="204" w:lineRule="auto"/>
              <w:jc w:val="center"/>
              <w:textAlignment w:val="baseline"/>
              <w:rPr>
                <w:rFonts w:asciiTheme="majorEastAsia" w:hAnsiTheme="majorEastAsia" w:eastAsiaTheme="majorEastAsia" w:cstheme="majorEastAsia"/>
                <w:snapToGrid w:val="0"/>
                <w:kern w:val="0"/>
                <w:sz w:val="24"/>
                <w:szCs w:val="24"/>
              </w:rPr>
            </w:pPr>
            <w:r>
              <w:rPr>
                <w:rFonts w:hint="eastAsia" w:asciiTheme="majorEastAsia" w:hAnsiTheme="majorEastAsia" w:eastAsiaTheme="majorEastAsia" w:cstheme="majorEastAsia"/>
                <w:snapToGrid w:val="0"/>
                <w:spacing w:val="-9"/>
                <w:w w:val="97"/>
                <w:kern w:val="0"/>
                <w:sz w:val="24"/>
                <w:szCs w:val="24"/>
              </w:rPr>
              <w:t>台</w:t>
            </w:r>
          </w:p>
        </w:tc>
        <w:tc>
          <w:tcPr>
            <w:tcW w:w="1293" w:type="dxa"/>
            <w:shd w:val="clear" w:color="auto" w:fill="auto"/>
          </w:tcPr>
          <w:p w14:paraId="4E5D4219">
            <w:pPr>
              <w:widowControl/>
              <w:kinsoku w:val="0"/>
              <w:autoSpaceDE w:val="0"/>
              <w:autoSpaceDN w:val="0"/>
              <w:adjustRightInd w:val="0"/>
              <w:snapToGrid w:val="0"/>
              <w:spacing w:before="71" w:line="204" w:lineRule="auto"/>
              <w:jc w:val="center"/>
              <w:textAlignment w:val="baseline"/>
              <w:rPr>
                <w:rFonts w:asciiTheme="majorEastAsia" w:hAnsiTheme="majorEastAsia" w:eastAsiaTheme="majorEastAsia" w:cstheme="majorEastAsia"/>
                <w:snapToGrid w:val="0"/>
                <w:spacing w:val="-9"/>
                <w:w w:val="97"/>
                <w:kern w:val="0"/>
                <w:sz w:val="24"/>
                <w:szCs w:val="24"/>
              </w:rPr>
            </w:pPr>
            <w:r>
              <w:rPr>
                <w:rFonts w:hint="eastAsia" w:asciiTheme="majorEastAsia" w:hAnsiTheme="majorEastAsia" w:eastAsiaTheme="majorEastAsia" w:cstheme="majorEastAsia"/>
                <w:snapToGrid w:val="0"/>
                <w:kern w:val="0"/>
                <w:sz w:val="24"/>
                <w:szCs w:val="24"/>
              </w:rPr>
              <w:t>否</w:t>
            </w:r>
          </w:p>
        </w:tc>
        <w:tc>
          <w:tcPr>
            <w:tcW w:w="940" w:type="dxa"/>
            <w:shd w:val="clear" w:color="auto" w:fill="auto"/>
            <w:vAlign w:val="center"/>
          </w:tcPr>
          <w:p w14:paraId="18C7C6DF">
            <w:pPr>
              <w:widowControl/>
              <w:kinsoku w:val="0"/>
              <w:autoSpaceDE w:val="0"/>
              <w:autoSpaceDN w:val="0"/>
              <w:adjustRightInd w:val="0"/>
              <w:snapToGrid w:val="0"/>
              <w:spacing w:before="71" w:line="204" w:lineRule="auto"/>
              <w:jc w:val="center"/>
              <w:textAlignment w:val="baseline"/>
              <w:rPr>
                <w:rFonts w:asciiTheme="majorEastAsia" w:hAnsiTheme="majorEastAsia" w:eastAsiaTheme="majorEastAsia" w:cstheme="majorEastAsia"/>
                <w:snapToGrid w:val="0"/>
                <w:spacing w:val="-9"/>
                <w:w w:val="97"/>
                <w:kern w:val="0"/>
                <w:sz w:val="24"/>
                <w:szCs w:val="24"/>
              </w:rPr>
            </w:pPr>
          </w:p>
        </w:tc>
        <w:tc>
          <w:tcPr>
            <w:tcW w:w="940" w:type="dxa"/>
            <w:shd w:val="clear" w:color="auto" w:fill="auto"/>
            <w:vAlign w:val="center"/>
          </w:tcPr>
          <w:p w14:paraId="629B55C1">
            <w:pPr>
              <w:widowControl/>
              <w:kinsoku w:val="0"/>
              <w:autoSpaceDE w:val="0"/>
              <w:autoSpaceDN w:val="0"/>
              <w:adjustRightInd w:val="0"/>
              <w:snapToGrid w:val="0"/>
              <w:spacing w:before="71" w:line="204" w:lineRule="auto"/>
              <w:jc w:val="center"/>
              <w:textAlignment w:val="baseline"/>
              <w:rPr>
                <w:rFonts w:asciiTheme="majorEastAsia" w:hAnsiTheme="majorEastAsia" w:eastAsiaTheme="majorEastAsia" w:cstheme="majorEastAsia"/>
                <w:snapToGrid w:val="0"/>
                <w:spacing w:val="-9"/>
                <w:w w:val="97"/>
                <w:kern w:val="0"/>
                <w:sz w:val="24"/>
                <w:szCs w:val="24"/>
              </w:rPr>
            </w:pPr>
            <w:r>
              <w:rPr>
                <w:rFonts w:hint="eastAsia" w:asciiTheme="majorEastAsia" w:hAnsiTheme="majorEastAsia" w:eastAsiaTheme="majorEastAsia" w:cstheme="majorEastAsia"/>
                <w:snapToGrid w:val="0"/>
                <w:kern w:val="0"/>
                <w:sz w:val="24"/>
                <w:szCs w:val="24"/>
                <w:lang w:eastAsia="zh-CN"/>
              </w:rPr>
              <w:t>货物</w:t>
            </w:r>
          </w:p>
        </w:tc>
      </w:tr>
      <w:tr w14:paraId="258D2B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trPr>
        <w:tc>
          <w:tcPr>
            <w:tcW w:w="932" w:type="dxa"/>
            <w:shd w:val="clear" w:color="auto" w:fill="auto"/>
            <w:vAlign w:val="center"/>
          </w:tcPr>
          <w:p w14:paraId="7E55ABF6">
            <w:pPr>
              <w:widowControl/>
              <w:kinsoku w:val="0"/>
              <w:autoSpaceDE w:val="0"/>
              <w:autoSpaceDN w:val="0"/>
              <w:adjustRightInd w:val="0"/>
              <w:snapToGrid w:val="0"/>
              <w:spacing w:before="104" w:line="204" w:lineRule="auto"/>
              <w:jc w:val="center"/>
              <w:textAlignment w:val="baseline"/>
              <w:rPr>
                <w:rFonts w:asciiTheme="majorEastAsia" w:hAnsiTheme="majorEastAsia" w:eastAsiaTheme="majorEastAsia" w:cstheme="majorEastAsia"/>
                <w:snapToGrid w:val="0"/>
                <w:kern w:val="0"/>
                <w:sz w:val="24"/>
                <w:szCs w:val="24"/>
              </w:rPr>
            </w:pPr>
            <w:r>
              <w:rPr>
                <w:rFonts w:hint="eastAsia" w:asciiTheme="majorEastAsia" w:hAnsiTheme="majorEastAsia" w:eastAsiaTheme="majorEastAsia" w:cstheme="majorEastAsia"/>
                <w:snapToGrid w:val="0"/>
                <w:kern w:val="0"/>
                <w:sz w:val="24"/>
                <w:szCs w:val="24"/>
              </w:rPr>
              <w:t>4</w:t>
            </w:r>
          </w:p>
        </w:tc>
        <w:tc>
          <w:tcPr>
            <w:tcW w:w="2428" w:type="dxa"/>
            <w:shd w:val="clear" w:color="auto" w:fill="auto"/>
            <w:vAlign w:val="center"/>
          </w:tcPr>
          <w:p w14:paraId="19F22CD2">
            <w:pPr>
              <w:widowControl/>
              <w:kinsoku w:val="0"/>
              <w:autoSpaceDE w:val="0"/>
              <w:autoSpaceDN w:val="0"/>
              <w:adjustRightInd w:val="0"/>
              <w:snapToGrid w:val="0"/>
              <w:spacing w:before="71" w:line="204" w:lineRule="auto"/>
              <w:ind w:firstLine="134"/>
              <w:jc w:val="center"/>
              <w:textAlignment w:val="baseline"/>
              <w:rPr>
                <w:rFonts w:asciiTheme="majorEastAsia" w:hAnsiTheme="majorEastAsia" w:eastAsiaTheme="majorEastAsia" w:cstheme="majorEastAsia"/>
                <w:snapToGrid w:val="0"/>
                <w:spacing w:val="-4"/>
                <w:kern w:val="0"/>
                <w:sz w:val="24"/>
                <w:szCs w:val="24"/>
              </w:rPr>
            </w:pPr>
            <w:r>
              <w:rPr>
                <w:rFonts w:hint="eastAsia" w:asciiTheme="majorEastAsia" w:hAnsiTheme="majorEastAsia" w:eastAsiaTheme="majorEastAsia" w:cstheme="majorEastAsia"/>
                <w:color w:val="000000"/>
                <w:sz w:val="24"/>
                <w:szCs w:val="24"/>
              </w:rPr>
              <w:t>激光高清投影机2</w:t>
            </w:r>
          </w:p>
        </w:tc>
        <w:tc>
          <w:tcPr>
            <w:tcW w:w="1163" w:type="dxa"/>
            <w:shd w:val="clear" w:color="auto" w:fill="auto"/>
            <w:vAlign w:val="center"/>
          </w:tcPr>
          <w:p w14:paraId="6AC8A576">
            <w:pPr>
              <w:widowControl/>
              <w:kinsoku w:val="0"/>
              <w:autoSpaceDE w:val="0"/>
              <w:autoSpaceDN w:val="0"/>
              <w:adjustRightInd w:val="0"/>
              <w:snapToGrid w:val="0"/>
              <w:spacing w:before="71" w:line="204" w:lineRule="auto"/>
              <w:jc w:val="center"/>
              <w:textAlignment w:val="baseline"/>
              <w:rPr>
                <w:rFonts w:asciiTheme="majorEastAsia" w:hAnsiTheme="majorEastAsia" w:eastAsiaTheme="majorEastAsia" w:cstheme="majorEastAsia"/>
                <w:snapToGrid w:val="0"/>
                <w:spacing w:val="-6"/>
                <w:kern w:val="0"/>
                <w:sz w:val="24"/>
                <w:szCs w:val="24"/>
              </w:rPr>
            </w:pPr>
            <w:r>
              <w:rPr>
                <w:rFonts w:hint="eastAsia" w:asciiTheme="majorEastAsia" w:hAnsiTheme="majorEastAsia" w:eastAsiaTheme="majorEastAsia" w:cstheme="majorEastAsia"/>
                <w:color w:val="000000"/>
                <w:sz w:val="24"/>
                <w:szCs w:val="24"/>
              </w:rPr>
              <w:t>27</w:t>
            </w:r>
          </w:p>
        </w:tc>
        <w:tc>
          <w:tcPr>
            <w:tcW w:w="1190" w:type="dxa"/>
            <w:shd w:val="clear" w:color="auto" w:fill="auto"/>
            <w:vAlign w:val="center"/>
          </w:tcPr>
          <w:p w14:paraId="01BC6EDF">
            <w:pPr>
              <w:widowControl/>
              <w:kinsoku w:val="0"/>
              <w:autoSpaceDE w:val="0"/>
              <w:autoSpaceDN w:val="0"/>
              <w:adjustRightInd w:val="0"/>
              <w:snapToGrid w:val="0"/>
              <w:spacing w:before="71" w:line="204" w:lineRule="auto"/>
              <w:jc w:val="center"/>
              <w:textAlignment w:val="baseline"/>
              <w:rPr>
                <w:rFonts w:asciiTheme="majorEastAsia" w:hAnsiTheme="majorEastAsia" w:eastAsiaTheme="majorEastAsia" w:cstheme="majorEastAsia"/>
                <w:snapToGrid w:val="0"/>
                <w:spacing w:val="-9"/>
                <w:w w:val="97"/>
                <w:kern w:val="0"/>
                <w:sz w:val="24"/>
                <w:szCs w:val="24"/>
              </w:rPr>
            </w:pPr>
            <w:r>
              <w:rPr>
                <w:rFonts w:hint="eastAsia" w:asciiTheme="majorEastAsia" w:hAnsiTheme="majorEastAsia" w:eastAsiaTheme="majorEastAsia" w:cstheme="majorEastAsia"/>
                <w:snapToGrid w:val="0"/>
                <w:spacing w:val="-6"/>
                <w:kern w:val="0"/>
                <w:sz w:val="24"/>
                <w:szCs w:val="24"/>
              </w:rPr>
              <w:t>台</w:t>
            </w:r>
          </w:p>
        </w:tc>
        <w:tc>
          <w:tcPr>
            <w:tcW w:w="1293" w:type="dxa"/>
            <w:shd w:val="clear" w:color="auto" w:fill="auto"/>
          </w:tcPr>
          <w:p w14:paraId="71137EE2">
            <w:pPr>
              <w:widowControl/>
              <w:kinsoku w:val="0"/>
              <w:autoSpaceDE w:val="0"/>
              <w:autoSpaceDN w:val="0"/>
              <w:adjustRightInd w:val="0"/>
              <w:snapToGrid w:val="0"/>
              <w:spacing w:before="71" w:line="204" w:lineRule="auto"/>
              <w:jc w:val="center"/>
              <w:textAlignment w:val="baseline"/>
              <w:rPr>
                <w:rFonts w:asciiTheme="majorEastAsia" w:hAnsiTheme="majorEastAsia" w:eastAsiaTheme="majorEastAsia" w:cstheme="majorEastAsia"/>
                <w:snapToGrid w:val="0"/>
                <w:spacing w:val="-9"/>
                <w:w w:val="97"/>
                <w:kern w:val="0"/>
                <w:sz w:val="24"/>
                <w:szCs w:val="24"/>
              </w:rPr>
            </w:pPr>
            <w:r>
              <w:rPr>
                <w:rFonts w:hint="eastAsia" w:asciiTheme="majorEastAsia" w:hAnsiTheme="majorEastAsia" w:eastAsiaTheme="majorEastAsia" w:cstheme="majorEastAsia"/>
                <w:snapToGrid w:val="0"/>
                <w:kern w:val="0"/>
                <w:sz w:val="24"/>
                <w:szCs w:val="24"/>
              </w:rPr>
              <w:t>否</w:t>
            </w:r>
          </w:p>
        </w:tc>
        <w:tc>
          <w:tcPr>
            <w:tcW w:w="940" w:type="dxa"/>
            <w:shd w:val="clear" w:color="auto" w:fill="auto"/>
            <w:vAlign w:val="center"/>
          </w:tcPr>
          <w:p w14:paraId="7DEF0E36">
            <w:pPr>
              <w:widowControl/>
              <w:kinsoku w:val="0"/>
              <w:autoSpaceDE w:val="0"/>
              <w:autoSpaceDN w:val="0"/>
              <w:adjustRightInd w:val="0"/>
              <w:snapToGrid w:val="0"/>
              <w:spacing w:before="71" w:line="204" w:lineRule="auto"/>
              <w:jc w:val="center"/>
              <w:textAlignment w:val="baseline"/>
              <w:rPr>
                <w:rFonts w:asciiTheme="majorEastAsia" w:hAnsiTheme="majorEastAsia" w:eastAsiaTheme="majorEastAsia" w:cstheme="majorEastAsia"/>
                <w:snapToGrid w:val="0"/>
                <w:spacing w:val="-9"/>
                <w:w w:val="97"/>
                <w:kern w:val="0"/>
                <w:sz w:val="24"/>
                <w:szCs w:val="24"/>
              </w:rPr>
            </w:pPr>
          </w:p>
        </w:tc>
        <w:tc>
          <w:tcPr>
            <w:tcW w:w="940" w:type="dxa"/>
            <w:shd w:val="clear" w:color="auto" w:fill="auto"/>
            <w:vAlign w:val="center"/>
          </w:tcPr>
          <w:p w14:paraId="02C5F9A4">
            <w:pPr>
              <w:widowControl/>
              <w:kinsoku w:val="0"/>
              <w:autoSpaceDE w:val="0"/>
              <w:autoSpaceDN w:val="0"/>
              <w:adjustRightInd w:val="0"/>
              <w:snapToGrid w:val="0"/>
              <w:spacing w:before="71" w:line="204" w:lineRule="auto"/>
              <w:jc w:val="center"/>
              <w:textAlignment w:val="baseline"/>
              <w:rPr>
                <w:rFonts w:asciiTheme="majorEastAsia" w:hAnsiTheme="majorEastAsia" w:eastAsiaTheme="majorEastAsia" w:cstheme="majorEastAsia"/>
                <w:snapToGrid w:val="0"/>
                <w:spacing w:val="-9"/>
                <w:w w:val="97"/>
                <w:kern w:val="0"/>
                <w:sz w:val="24"/>
                <w:szCs w:val="24"/>
              </w:rPr>
            </w:pPr>
            <w:r>
              <w:rPr>
                <w:rFonts w:hint="eastAsia" w:asciiTheme="majorEastAsia" w:hAnsiTheme="majorEastAsia" w:eastAsiaTheme="majorEastAsia" w:cstheme="majorEastAsia"/>
                <w:snapToGrid w:val="0"/>
                <w:kern w:val="0"/>
                <w:sz w:val="24"/>
                <w:szCs w:val="24"/>
                <w:lang w:eastAsia="zh-CN"/>
              </w:rPr>
              <w:t>货物</w:t>
            </w:r>
          </w:p>
        </w:tc>
      </w:tr>
      <w:tr w14:paraId="3D8C10D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trPr>
        <w:tc>
          <w:tcPr>
            <w:tcW w:w="7946" w:type="dxa"/>
            <w:gridSpan w:val="6"/>
            <w:shd w:val="clear" w:color="auto" w:fill="auto"/>
            <w:vAlign w:val="center"/>
          </w:tcPr>
          <w:p w14:paraId="5B9B6DC0">
            <w:pPr>
              <w:widowControl/>
              <w:kinsoku w:val="0"/>
              <w:autoSpaceDE w:val="0"/>
              <w:autoSpaceDN w:val="0"/>
              <w:adjustRightInd w:val="0"/>
              <w:snapToGrid w:val="0"/>
              <w:spacing w:before="71" w:line="204" w:lineRule="auto"/>
              <w:jc w:val="center"/>
              <w:textAlignment w:val="baseline"/>
              <w:rPr>
                <w:rFonts w:asciiTheme="majorEastAsia" w:hAnsiTheme="majorEastAsia" w:eastAsiaTheme="majorEastAsia" w:cstheme="majorEastAsia"/>
                <w:snapToGrid w:val="0"/>
                <w:spacing w:val="-9"/>
                <w:w w:val="97"/>
                <w:kern w:val="0"/>
                <w:sz w:val="24"/>
                <w:szCs w:val="24"/>
              </w:rPr>
            </w:pPr>
            <w:r>
              <w:rPr>
                <w:rFonts w:hint="eastAsia" w:asciiTheme="majorEastAsia" w:hAnsiTheme="majorEastAsia" w:eastAsiaTheme="majorEastAsia" w:cstheme="majorEastAsia"/>
                <w:snapToGrid w:val="0"/>
                <w:spacing w:val="-9"/>
                <w:w w:val="97"/>
                <w:kern w:val="0"/>
                <w:sz w:val="24"/>
                <w:szCs w:val="24"/>
              </w:rPr>
              <w:t>配套标的需要的设备、备件、耗材等</w:t>
            </w:r>
          </w:p>
        </w:tc>
        <w:tc>
          <w:tcPr>
            <w:tcW w:w="940" w:type="dxa"/>
            <w:shd w:val="clear" w:color="auto" w:fill="auto"/>
            <w:vAlign w:val="center"/>
          </w:tcPr>
          <w:p w14:paraId="449A1CDE">
            <w:pPr>
              <w:widowControl/>
              <w:kinsoku w:val="0"/>
              <w:autoSpaceDE w:val="0"/>
              <w:autoSpaceDN w:val="0"/>
              <w:adjustRightInd w:val="0"/>
              <w:snapToGrid w:val="0"/>
              <w:spacing w:before="71" w:line="204" w:lineRule="auto"/>
              <w:jc w:val="center"/>
              <w:textAlignment w:val="baseline"/>
              <w:rPr>
                <w:rFonts w:hint="eastAsia" w:asciiTheme="majorEastAsia" w:hAnsiTheme="majorEastAsia" w:eastAsiaTheme="majorEastAsia" w:cstheme="majorEastAsia"/>
                <w:snapToGrid w:val="0"/>
                <w:spacing w:val="-9"/>
                <w:w w:val="97"/>
                <w:kern w:val="0"/>
                <w:sz w:val="24"/>
                <w:szCs w:val="24"/>
              </w:rPr>
            </w:pPr>
          </w:p>
        </w:tc>
      </w:tr>
      <w:tr w14:paraId="4D5AC39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trPr>
        <w:tc>
          <w:tcPr>
            <w:tcW w:w="932" w:type="dxa"/>
            <w:shd w:val="clear" w:color="auto" w:fill="auto"/>
            <w:vAlign w:val="center"/>
          </w:tcPr>
          <w:p w14:paraId="4C5C9FEA">
            <w:pPr>
              <w:widowControl/>
              <w:kinsoku w:val="0"/>
              <w:autoSpaceDE w:val="0"/>
              <w:autoSpaceDN w:val="0"/>
              <w:adjustRightInd w:val="0"/>
              <w:snapToGrid w:val="0"/>
              <w:spacing w:before="104" w:line="204" w:lineRule="auto"/>
              <w:jc w:val="center"/>
              <w:textAlignment w:val="baseline"/>
              <w:rPr>
                <w:rFonts w:asciiTheme="majorEastAsia" w:hAnsiTheme="majorEastAsia" w:eastAsiaTheme="majorEastAsia" w:cstheme="majorEastAsia"/>
                <w:snapToGrid w:val="0"/>
                <w:kern w:val="0"/>
                <w:sz w:val="24"/>
                <w:szCs w:val="24"/>
              </w:rPr>
            </w:pPr>
            <w:r>
              <w:rPr>
                <w:rFonts w:hint="eastAsia" w:asciiTheme="majorEastAsia" w:hAnsiTheme="majorEastAsia" w:eastAsiaTheme="majorEastAsia" w:cstheme="majorEastAsia"/>
                <w:snapToGrid w:val="0"/>
                <w:kern w:val="0"/>
                <w:sz w:val="24"/>
                <w:szCs w:val="24"/>
              </w:rPr>
              <w:t>序号</w:t>
            </w:r>
          </w:p>
        </w:tc>
        <w:tc>
          <w:tcPr>
            <w:tcW w:w="3591" w:type="dxa"/>
            <w:gridSpan w:val="2"/>
            <w:shd w:val="clear" w:color="auto" w:fill="auto"/>
            <w:vAlign w:val="center"/>
          </w:tcPr>
          <w:p w14:paraId="4FD59740">
            <w:pPr>
              <w:widowControl/>
              <w:kinsoku w:val="0"/>
              <w:autoSpaceDE w:val="0"/>
              <w:autoSpaceDN w:val="0"/>
              <w:adjustRightInd w:val="0"/>
              <w:snapToGrid w:val="0"/>
              <w:spacing w:before="71" w:line="204" w:lineRule="auto"/>
              <w:jc w:val="center"/>
              <w:textAlignment w:val="baseline"/>
              <w:rPr>
                <w:rFonts w:asciiTheme="majorEastAsia" w:hAnsiTheme="majorEastAsia" w:eastAsiaTheme="majorEastAsia" w:cstheme="majorEastAsia"/>
                <w:snapToGrid w:val="0"/>
                <w:spacing w:val="-6"/>
                <w:kern w:val="0"/>
                <w:sz w:val="24"/>
                <w:szCs w:val="24"/>
              </w:rPr>
            </w:pPr>
            <w:r>
              <w:rPr>
                <w:rFonts w:hint="eastAsia" w:asciiTheme="majorEastAsia" w:hAnsiTheme="majorEastAsia" w:eastAsiaTheme="majorEastAsia" w:cstheme="majorEastAsia"/>
                <w:snapToGrid w:val="0"/>
                <w:spacing w:val="-4"/>
                <w:kern w:val="0"/>
                <w:sz w:val="24"/>
                <w:szCs w:val="24"/>
              </w:rPr>
              <w:t>名称</w:t>
            </w:r>
          </w:p>
        </w:tc>
        <w:tc>
          <w:tcPr>
            <w:tcW w:w="1190" w:type="dxa"/>
            <w:shd w:val="clear" w:color="auto" w:fill="auto"/>
            <w:vAlign w:val="center"/>
          </w:tcPr>
          <w:p w14:paraId="7B20DB93">
            <w:pPr>
              <w:widowControl/>
              <w:kinsoku w:val="0"/>
              <w:autoSpaceDE w:val="0"/>
              <w:autoSpaceDN w:val="0"/>
              <w:adjustRightInd w:val="0"/>
              <w:snapToGrid w:val="0"/>
              <w:spacing w:before="71" w:line="204" w:lineRule="auto"/>
              <w:jc w:val="center"/>
              <w:textAlignment w:val="baseline"/>
              <w:rPr>
                <w:rFonts w:asciiTheme="majorEastAsia" w:hAnsiTheme="majorEastAsia" w:eastAsiaTheme="majorEastAsia" w:cstheme="majorEastAsia"/>
                <w:snapToGrid w:val="0"/>
                <w:spacing w:val="-4"/>
                <w:kern w:val="0"/>
                <w:sz w:val="24"/>
                <w:szCs w:val="24"/>
              </w:rPr>
            </w:pPr>
            <w:r>
              <w:rPr>
                <w:rFonts w:hint="eastAsia" w:asciiTheme="majorEastAsia" w:hAnsiTheme="majorEastAsia" w:eastAsiaTheme="majorEastAsia" w:cstheme="majorEastAsia"/>
                <w:snapToGrid w:val="0"/>
                <w:spacing w:val="-4"/>
                <w:kern w:val="0"/>
                <w:sz w:val="24"/>
                <w:szCs w:val="24"/>
              </w:rPr>
              <w:t>数量</w:t>
            </w:r>
          </w:p>
        </w:tc>
        <w:tc>
          <w:tcPr>
            <w:tcW w:w="1293" w:type="dxa"/>
            <w:shd w:val="clear" w:color="auto" w:fill="auto"/>
            <w:vAlign w:val="center"/>
          </w:tcPr>
          <w:p w14:paraId="74E20BB7">
            <w:pPr>
              <w:widowControl/>
              <w:kinsoku w:val="0"/>
              <w:autoSpaceDE w:val="0"/>
              <w:autoSpaceDN w:val="0"/>
              <w:adjustRightInd w:val="0"/>
              <w:snapToGrid w:val="0"/>
              <w:spacing w:before="71" w:line="204" w:lineRule="auto"/>
              <w:jc w:val="center"/>
              <w:textAlignment w:val="baseline"/>
              <w:rPr>
                <w:rFonts w:asciiTheme="majorEastAsia" w:hAnsiTheme="majorEastAsia" w:eastAsiaTheme="majorEastAsia" w:cstheme="majorEastAsia"/>
                <w:snapToGrid w:val="0"/>
                <w:spacing w:val="-4"/>
                <w:kern w:val="0"/>
                <w:sz w:val="24"/>
                <w:szCs w:val="24"/>
              </w:rPr>
            </w:pPr>
            <w:r>
              <w:rPr>
                <w:rFonts w:hint="eastAsia" w:asciiTheme="majorEastAsia" w:hAnsiTheme="majorEastAsia" w:eastAsiaTheme="majorEastAsia" w:cstheme="majorEastAsia"/>
                <w:snapToGrid w:val="0"/>
                <w:spacing w:val="-4"/>
                <w:kern w:val="0"/>
                <w:sz w:val="24"/>
                <w:szCs w:val="24"/>
              </w:rPr>
              <w:t>是否进口</w:t>
            </w:r>
          </w:p>
        </w:tc>
        <w:tc>
          <w:tcPr>
            <w:tcW w:w="940" w:type="dxa"/>
            <w:shd w:val="clear" w:color="auto" w:fill="auto"/>
            <w:vAlign w:val="center"/>
          </w:tcPr>
          <w:p w14:paraId="17859865">
            <w:pPr>
              <w:widowControl/>
              <w:kinsoku w:val="0"/>
              <w:autoSpaceDE w:val="0"/>
              <w:autoSpaceDN w:val="0"/>
              <w:adjustRightInd w:val="0"/>
              <w:snapToGrid w:val="0"/>
              <w:spacing w:before="71" w:line="204" w:lineRule="auto"/>
              <w:jc w:val="center"/>
              <w:textAlignment w:val="baseline"/>
              <w:rPr>
                <w:rFonts w:asciiTheme="majorEastAsia" w:hAnsiTheme="majorEastAsia" w:eastAsiaTheme="majorEastAsia" w:cstheme="majorEastAsia"/>
                <w:snapToGrid w:val="0"/>
                <w:spacing w:val="-4"/>
                <w:kern w:val="0"/>
                <w:sz w:val="24"/>
                <w:szCs w:val="24"/>
              </w:rPr>
            </w:pPr>
            <w:r>
              <w:rPr>
                <w:rFonts w:hint="eastAsia" w:asciiTheme="majorEastAsia" w:hAnsiTheme="majorEastAsia" w:eastAsiaTheme="majorEastAsia" w:cstheme="majorEastAsia"/>
                <w:snapToGrid w:val="0"/>
                <w:spacing w:val="-4"/>
                <w:kern w:val="0"/>
                <w:sz w:val="24"/>
                <w:szCs w:val="24"/>
              </w:rPr>
              <w:t>备注</w:t>
            </w:r>
          </w:p>
        </w:tc>
        <w:tc>
          <w:tcPr>
            <w:tcW w:w="940" w:type="dxa"/>
            <w:shd w:val="clear" w:color="auto" w:fill="auto"/>
            <w:vAlign w:val="center"/>
          </w:tcPr>
          <w:p w14:paraId="0C1C7013">
            <w:pPr>
              <w:widowControl/>
              <w:kinsoku w:val="0"/>
              <w:autoSpaceDE w:val="0"/>
              <w:autoSpaceDN w:val="0"/>
              <w:adjustRightInd w:val="0"/>
              <w:snapToGrid w:val="0"/>
              <w:spacing w:before="71" w:line="204" w:lineRule="auto"/>
              <w:jc w:val="center"/>
              <w:textAlignment w:val="baseline"/>
              <w:rPr>
                <w:rFonts w:hint="eastAsia" w:asciiTheme="majorEastAsia" w:hAnsiTheme="majorEastAsia" w:eastAsiaTheme="majorEastAsia" w:cstheme="majorEastAsia"/>
                <w:snapToGrid w:val="0"/>
                <w:spacing w:val="-4"/>
                <w:kern w:val="0"/>
                <w:sz w:val="24"/>
                <w:szCs w:val="24"/>
              </w:rPr>
            </w:pPr>
          </w:p>
        </w:tc>
      </w:tr>
      <w:tr w14:paraId="4AFF090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0" w:hRule="atLeast"/>
        </w:trPr>
        <w:tc>
          <w:tcPr>
            <w:tcW w:w="932" w:type="dxa"/>
            <w:shd w:val="clear" w:color="auto" w:fill="auto"/>
            <w:vAlign w:val="center"/>
          </w:tcPr>
          <w:p w14:paraId="4725989D">
            <w:pPr>
              <w:widowControl/>
              <w:kinsoku w:val="0"/>
              <w:autoSpaceDE w:val="0"/>
              <w:autoSpaceDN w:val="0"/>
              <w:adjustRightInd w:val="0"/>
              <w:snapToGrid w:val="0"/>
              <w:spacing w:before="104" w:line="204" w:lineRule="auto"/>
              <w:jc w:val="center"/>
              <w:textAlignment w:val="baseline"/>
              <w:rPr>
                <w:rFonts w:asciiTheme="majorEastAsia" w:hAnsiTheme="majorEastAsia" w:eastAsiaTheme="majorEastAsia" w:cstheme="majorEastAsia"/>
                <w:snapToGrid w:val="0"/>
                <w:kern w:val="0"/>
                <w:sz w:val="24"/>
                <w:szCs w:val="24"/>
              </w:rPr>
            </w:pPr>
            <w:r>
              <w:rPr>
                <w:rFonts w:hint="eastAsia" w:asciiTheme="majorEastAsia" w:hAnsiTheme="majorEastAsia" w:eastAsiaTheme="majorEastAsia" w:cstheme="majorEastAsia"/>
                <w:snapToGrid w:val="0"/>
                <w:kern w:val="0"/>
                <w:sz w:val="24"/>
                <w:szCs w:val="24"/>
              </w:rPr>
              <w:t>1</w:t>
            </w:r>
          </w:p>
        </w:tc>
        <w:tc>
          <w:tcPr>
            <w:tcW w:w="3591" w:type="dxa"/>
            <w:gridSpan w:val="2"/>
            <w:shd w:val="clear" w:color="auto" w:fill="auto"/>
            <w:vAlign w:val="center"/>
          </w:tcPr>
          <w:p w14:paraId="13CA7067">
            <w:pPr>
              <w:widowControl/>
              <w:kinsoku w:val="0"/>
              <w:autoSpaceDE w:val="0"/>
              <w:autoSpaceDN w:val="0"/>
              <w:adjustRightInd w:val="0"/>
              <w:snapToGrid w:val="0"/>
              <w:spacing w:before="71" w:line="204" w:lineRule="auto"/>
              <w:textAlignment w:val="baseline"/>
              <w:rPr>
                <w:rFonts w:asciiTheme="majorEastAsia" w:hAnsiTheme="majorEastAsia" w:eastAsiaTheme="majorEastAsia" w:cstheme="majorEastAsia"/>
                <w:snapToGrid w:val="0"/>
                <w:spacing w:val="-6"/>
                <w:kern w:val="0"/>
                <w:sz w:val="24"/>
                <w:szCs w:val="24"/>
              </w:rPr>
            </w:pPr>
            <w:r>
              <w:rPr>
                <w:rFonts w:hint="eastAsia" w:asciiTheme="majorEastAsia" w:hAnsiTheme="majorEastAsia" w:eastAsiaTheme="majorEastAsia" w:cstheme="majorEastAsia"/>
                <w:snapToGrid w:val="0"/>
                <w:spacing w:val="-6"/>
                <w:kern w:val="0"/>
                <w:sz w:val="24"/>
                <w:szCs w:val="24"/>
              </w:rPr>
              <w:t>安装调试涉及强弱电线耗材及中控设备对接等均包含在上述采购商品报价中</w:t>
            </w:r>
          </w:p>
        </w:tc>
        <w:tc>
          <w:tcPr>
            <w:tcW w:w="1190" w:type="dxa"/>
            <w:shd w:val="clear" w:color="auto" w:fill="auto"/>
            <w:vAlign w:val="center"/>
          </w:tcPr>
          <w:p w14:paraId="6BBD1250">
            <w:pPr>
              <w:widowControl/>
              <w:kinsoku w:val="0"/>
              <w:autoSpaceDE w:val="0"/>
              <w:autoSpaceDN w:val="0"/>
              <w:adjustRightInd w:val="0"/>
              <w:snapToGrid w:val="0"/>
              <w:spacing w:before="71" w:line="204" w:lineRule="auto"/>
              <w:jc w:val="center"/>
              <w:textAlignment w:val="baseline"/>
              <w:rPr>
                <w:rFonts w:asciiTheme="majorEastAsia" w:hAnsiTheme="majorEastAsia" w:eastAsiaTheme="majorEastAsia" w:cstheme="majorEastAsia"/>
                <w:snapToGrid w:val="0"/>
                <w:spacing w:val="-9"/>
                <w:w w:val="97"/>
                <w:kern w:val="0"/>
                <w:sz w:val="24"/>
                <w:szCs w:val="24"/>
              </w:rPr>
            </w:pPr>
            <w:r>
              <w:rPr>
                <w:rFonts w:hint="eastAsia" w:asciiTheme="majorEastAsia" w:hAnsiTheme="majorEastAsia" w:eastAsiaTheme="majorEastAsia" w:cstheme="majorEastAsia"/>
                <w:snapToGrid w:val="0"/>
                <w:spacing w:val="-9"/>
                <w:w w:val="97"/>
                <w:kern w:val="0"/>
                <w:sz w:val="24"/>
                <w:szCs w:val="24"/>
              </w:rPr>
              <w:t>一批</w:t>
            </w:r>
          </w:p>
        </w:tc>
        <w:tc>
          <w:tcPr>
            <w:tcW w:w="1293" w:type="dxa"/>
            <w:shd w:val="clear" w:color="auto" w:fill="auto"/>
            <w:vAlign w:val="center"/>
          </w:tcPr>
          <w:p w14:paraId="17DC699C">
            <w:pPr>
              <w:widowControl/>
              <w:kinsoku w:val="0"/>
              <w:autoSpaceDE w:val="0"/>
              <w:autoSpaceDN w:val="0"/>
              <w:adjustRightInd w:val="0"/>
              <w:snapToGrid w:val="0"/>
              <w:spacing w:before="71" w:line="204" w:lineRule="auto"/>
              <w:jc w:val="center"/>
              <w:textAlignment w:val="baseline"/>
              <w:rPr>
                <w:rFonts w:asciiTheme="majorEastAsia" w:hAnsiTheme="majorEastAsia" w:eastAsiaTheme="majorEastAsia" w:cstheme="majorEastAsia"/>
                <w:snapToGrid w:val="0"/>
                <w:spacing w:val="-9"/>
                <w:w w:val="97"/>
                <w:kern w:val="0"/>
                <w:sz w:val="24"/>
                <w:szCs w:val="24"/>
              </w:rPr>
            </w:pPr>
            <w:r>
              <w:rPr>
                <w:rFonts w:hint="eastAsia" w:asciiTheme="majorEastAsia" w:hAnsiTheme="majorEastAsia" w:eastAsiaTheme="majorEastAsia" w:cstheme="majorEastAsia"/>
                <w:snapToGrid w:val="0"/>
                <w:spacing w:val="-9"/>
                <w:w w:val="97"/>
                <w:kern w:val="0"/>
                <w:sz w:val="24"/>
                <w:szCs w:val="24"/>
              </w:rPr>
              <w:t>否</w:t>
            </w:r>
          </w:p>
        </w:tc>
        <w:tc>
          <w:tcPr>
            <w:tcW w:w="940" w:type="dxa"/>
            <w:shd w:val="clear" w:color="auto" w:fill="auto"/>
            <w:vAlign w:val="center"/>
          </w:tcPr>
          <w:p w14:paraId="448D3F24">
            <w:pPr>
              <w:widowControl/>
              <w:kinsoku w:val="0"/>
              <w:autoSpaceDE w:val="0"/>
              <w:autoSpaceDN w:val="0"/>
              <w:adjustRightInd w:val="0"/>
              <w:snapToGrid w:val="0"/>
              <w:spacing w:before="71" w:line="204" w:lineRule="auto"/>
              <w:jc w:val="center"/>
              <w:textAlignment w:val="baseline"/>
              <w:rPr>
                <w:rFonts w:asciiTheme="majorEastAsia" w:hAnsiTheme="majorEastAsia" w:eastAsiaTheme="majorEastAsia" w:cstheme="majorEastAsia"/>
                <w:snapToGrid w:val="0"/>
                <w:spacing w:val="-9"/>
                <w:w w:val="97"/>
                <w:kern w:val="0"/>
                <w:sz w:val="24"/>
                <w:szCs w:val="24"/>
              </w:rPr>
            </w:pPr>
            <w:r>
              <w:rPr>
                <w:rFonts w:hint="eastAsia" w:asciiTheme="majorEastAsia" w:hAnsiTheme="majorEastAsia" w:eastAsiaTheme="majorEastAsia" w:cstheme="majorEastAsia"/>
                <w:snapToGrid w:val="0"/>
                <w:spacing w:val="-9"/>
                <w:w w:val="97"/>
                <w:kern w:val="0"/>
                <w:sz w:val="24"/>
                <w:szCs w:val="24"/>
              </w:rPr>
              <w:t>不少于实际需求</w:t>
            </w:r>
          </w:p>
        </w:tc>
        <w:tc>
          <w:tcPr>
            <w:tcW w:w="940" w:type="dxa"/>
            <w:shd w:val="clear" w:color="auto" w:fill="auto"/>
            <w:vAlign w:val="center"/>
          </w:tcPr>
          <w:p w14:paraId="21BBB646">
            <w:pPr>
              <w:widowControl/>
              <w:kinsoku w:val="0"/>
              <w:autoSpaceDE w:val="0"/>
              <w:autoSpaceDN w:val="0"/>
              <w:adjustRightInd w:val="0"/>
              <w:snapToGrid w:val="0"/>
              <w:spacing w:before="71" w:line="204" w:lineRule="auto"/>
              <w:jc w:val="center"/>
              <w:textAlignment w:val="baseline"/>
              <w:rPr>
                <w:rFonts w:hint="eastAsia" w:asciiTheme="majorEastAsia" w:hAnsiTheme="majorEastAsia" w:eastAsiaTheme="majorEastAsia" w:cstheme="majorEastAsia"/>
                <w:snapToGrid w:val="0"/>
                <w:spacing w:val="-9"/>
                <w:w w:val="97"/>
                <w:kern w:val="0"/>
                <w:sz w:val="24"/>
                <w:szCs w:val="24"/>
              </w:rPr>
            </w:pPr>
          </w:p>
        </w:tc>
      </w:tr>
    </w:tbl>
    <w:p w14:paraId="795A2C51">
      <w:pPr>
        <w:spacing w:line="500" w:lineRule="exact"/>
        <w:ind w:firstLine="562" w:firstLineChars="200"/>
        <w:rPr>
          <w:rFonts w:ascii="宋体" w:hAnsi="宋体"/>
          <w:b/>
          <w:sz w:val="28"/>
          <w:szCs w:val="28"/>
        </w:rPr>
      </w:pPr>
      <w:r>
        <w:rPr>
          <w:rFonts w:hint="eastAsia" w:ascii="宋体" w:hAnsi="宋体"/>
          <w:b/>
          <w:sz w:val="28"/>
          <w:szCs w:val="28"/>
        </w:rPr>
        <w:t>三、技术要求（采购标的需满足的性能、材料、结构、外观、质量、安全、技术规格、物理特性等要求）</w:t>
      </w:r>
    </w:p>
    <w:p w14:paraId="27CD6DCE">
      <w:pPr>
        <w:spacing w:line="500" w:lineRule="exact"/>
        <w:ind w:firstLine="562" w:firstLineChars="200"/>
        <w:rPr>
          <w:rFonts w:ascii="宋体" w:hAnsi="宋体"/>
          <w:b/>
          <w:color w:val="C00000"/>
          <w:sz w:val="28"/>
          <w:szCs w:val="28"/>
        </w:rPr>
      </w:pPr>
    </w:p>
    <w:tbl>
      <w:tblPr>
        <w:tblStyle w:val="60"/>
        <w:tblW w:w="94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677"/>
        <w:gridCol w:w="5552"/>
        <w:gridCol w:w="851"/>
        <w:gridCol w:w="709"/>
      </w:tblGrid>
      <w:tr w14:paraId="117A2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4" w:type="dxa"/>
            <w:noWrap/>
            <w:vAlign w:val="center"/>
          </w:tcPr>
          <w:p w14:paraId="4445649F">
            <w:pPr>
              <w:jc w:val="center"/>
              <w:rPr>
                <w:rFonts w:ascii="宋体" w:hAnsi="宋体" w:cs="宋体"/>
                <w:b/>
                <w:sz w:val="24"/>
                <w:szCs w:val="24"/>
              </w:rPr>
            </w:pPr>
            <w:r>
              <w:rPr>
                <w:rFonts w:hint="eastAsia" w:ascii="宋体" w:hAnsi="宋体" w:cs="宋体"/>
                <w:b/>
                <w:sz w:val="24"/>
                <w:szCs w:val="24"/>
              </w:rPr>
              <w:t>序号</w:t>
            </w:r>
          </w:p>
        </w:tc>
        <w:tc>
          <w:tcPr>
            <w:tcW w:w="1677" w:type="dxa"/>
            <w:noWrap/>
            <w:vAlign w:val="center"/>
          </w:tcPr>
          <w:p w14:paraId="5F996E7B">
            <w:pPr>
              <w:snapToGrid w:val="0"/>
              <w:jc w:val="center"/>
              <w:rPr>
                <w:rFonts w:ascii="宋体" w:hAnsi="宋体" w:cs="宋体"/>
                <w:b/>
                <w:color w:val="000000"/>
                <w:kern w:val="0"/>
                <w:sz w:val="24"/>
                <w:szCs w:val="24"/>
              </w:rPr>
            </w:pPr>
            <w:r>
              <w:rPr>
                <w:rFonts w:hint="eastAsia" w:ascii="宋体" w:hAnsi="宋体" w:cs="宋体"/>
                <w:b/>
                <w:color w:val="000000"/>
                <w:kern w:val="0"/>
                <w:sz w:val="24"/>
                <w:szCs w:val="24"/>
              </w:rPr>
              <w:t>设备名称</w:t>
            </w:r>
          </w:p>
        </w:tc>
        <w:tc>
          <w:tcPr>
            <w:tcW w:w="5552" w:type="dxa"/>
            <w:vAlign w:val="center"/>
          </w:tcPr>
          <w:p w14:paraId="400454DA">
            <w:pPr>
              <w:snapToGrid w:val="0"/>
              <w:jc w:val="center"/>
              <w:rPr>
                <w:rFonts w:ascii="宋体" w:hAnsi="宋体" w:cs="宋体"/>
                <w:b/>
                <w:color w:val="000000"/>
                <w:kern w:val="0"/>
                <w:sz w:val="24"/>
                <w:szCs w:val="24"/>
              </w:rPr>
            </w:pPr>
            <w:r>
              <w:rPr>
                <w:rFonts w:hint="eastAsia" w:ascii="宋体" w:hAnsi="宋体" w:cs="宋体"/>
                <w:b/>
                <w:color w:val="000000"/>
                <w:kern w:val="0"/>
                <w:sz w:val="24"/>
                <w:szCs w:val="24"/>
              </w:rPr>
              <w:t>技术参数</w:t>
            </w:r>
          </w:p>
        </w:tc>
        <w:tc>
          <w:tcPr>
            <w:tcW w:w="851" w:type="dxa"/>
            <w:vAlign w:val="center"/>
          </w:tcPr>
          <w:p w14:paraId="504B7803">
            <w:pPr>
              <w:snapToGrid w:val="0"/>
              <w:jc w:val="center"/>
              <w:rPr>
                <w:rFonts w:ascii="宋体" w:hAnsi="宋体" w:cs="宋体"/>
                <w:b/>
                <w:color w:val="000000"/>
                <w:kern w:val="0"/>
                <w:sz w:val="24"/>
                <w:szCs w:val="24"/>
              </w:rPr>
            </w:pPr>
            <w:r>
              <w:rPr>
                <w:rFonts w:hint="eastAsia" w:ascii="宋体" w:hAnsi="宋体" w:cs="宋体"/>
                <w:b/>
                <w:color w:val="000000"/>
                <w:kern w:val="0"/>
                <w:sz w:val="24"/>
                <w:szCs w:val="24"/>
              </w:rPr>
              <w:t>数量</w:t>
            </w:r>
          </w:p>
        </w:tc>
        <w:tc>
          <w:tcPr>
            <w:tcW w:w="709" w:type="dxa"/>
            <w:vAlign w:val="center"/>
          </w:tcPr>
          <w:p w14:paraId="394AA142">
            <w:pPr>
              <w:snapToGrid w:val="0"/>
              <w:jc w:val="center"/>
              <w:rPr>
                <w:rFonts w:ascii="宋体" w:hAnsi="宋体" w:cs="宋体"/>
                <w:b/>
                <w:color w:val="000000"/>
                <w:kern w:val="0"/>
                <w:sz w:val="24"/>
                <w:szCs w:val="24"/>
              </w:rPr>
            </w:pPr>
            <w:r>
              <w:rPr>
                <w:rFonts w:hint="eastAsia" w:ascii="宋体" w:hAnsi="宋体" w:cs="宋体"/>
                <w:b/>
                <w:color w:val="000000"/>
                <w:kern w:val="0"/>
                <w:sz w:val="24"/>
                <w:szCs w:val="24"/>
              </w:rPr>
              <w:t>单位</w:t>
            </w:r>
          </w:p>
        </w:tc>
      </w:tr>
      <w:tr w14:paraId="16B77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4" w:type="dxa"/>
            <w:noWrap/>
            <w:vAlign w:val="center"/>
          </w:tcPr>
          <w:p w14:paraId="436F9507">
            <w:pPr>
              <w:jc w:val="center"/>
              <w:rPr>
                <w:rFonts w:ascii="宋体" w:hAnsi="宋体" w:cs="宋体"/>
                <w:b/>
                <w:sz w:val="24"/>
                <w:szCs w:val="24"/>
              </w:rPr>
            </w:pPr>
            <w:r>
              <w:rPr>
                <w:rFonts w:hint="eastAsia" w:ascii="宋体" w:hAnsi="宋体" w:cs="宋体"/>
                <w:color w:val="000000"/>
                <w:sz w:val="24"/>
                <w:szCs w:val="24"/>
              </w:rPr>
              <w:t>1</w:t>
            </w:r>
          </w:p>
        </w:tc>
        <w:tc>
          <w:tcPr>
            <w:tcW w:w="1677" w:type="dxa"/>
            <w:noWrap/>
            <w:vAlign w:val="center"/>
          </w:tcPr>
          <w:p w14:paraId="25D732F2">
            <w:pPr>
              <w:snapToGrid w:val="0"/>
              <w:jc w:val="center"/>
              <w:rPr>
                <w:rFonts w:ascii="宋体" w:hAnsi="宋体" w:cs="宋体"/>
                <w:b/>
                <w:color w:val="000000"/>
                <w:kern w:val="0"/>
                <w:sz w:val="24"/>
                <w:szCs w:val="24"/>
              </w:rPr>
            </w:pPr>
            <w:r>
              <w:rPr>
                <w:rFonts w:hint="eastAsia" w:ascii="宋体" w:hAnsi="宋体"/>
                <w:color w:val="000000"/>
                <w:sz w:val="24"/>
                <w:szCs w:val="24"/>
              </w:rPr>
              <w:t>135寸拉线幕</w:t>
            </w:r>
          </w:p>
        </w:tc>
        <w:tc>
          <w:tcPr>
            <w:tcW w:w="5552" w:type="dxa"/>
            <w:vAlign w:val="center"/>
          </w:tcPr>
          <w:p w14:paraId="5DF5F15F">
            <w:pPr>
              <w:rPr>
                <w:rFonts w:ascii="宋体" w:hAnsi="宋体" w:cs="宋体"/>
                <w:b/>
                <w:color w:val="000000"/>
                <w:kern w:val="0"/>
                <w:sz w:val="24"/>
                <w:szCs w:val="24"/>
              </w:rPr>
            </w:pPr>
            <w:r>
              <w:rPr>
                <w:rFonts w:hint="eastAsia" w:ascii="宋体" w:hAnsi="宋体"/>
                <w:color w:val="000000"/>
                <w:sz w:val="24"/>
                <w:szCs w:val="24"/>
              </w:rPr>
              <w:t>1.≥135寸16：9规格、电动拉线</w:t>
            </w:r>
            <w:r>
              <w:rPr>
                <w:rFonts w:hint="eastAsia" w:ascii="宋体" w:hAnsi="宋体"/>
                <w:color w:val="000000"/>
                <w:sz w:val="24"/>
                <w:szCs w:val="24"/>
              </w:rPr>
              <w:br w:type="textWrapping"/>
            </w:r>
            <w:r>
              <w:rPr>
                <w:rFonts w:hint="eastAsia" w:ascii="宋体" w:hAnsi="宋体"/>
                <w:color w:val="000000"/>
                <w:sz w:val="24"/>
                <w:szCs w:val="24"/>
              </w:rPr>
              <w:t>2.光的有效利用率≥97%，增益度≥1.2，视角≥160度。</w:t>
            </w:r>
            <w:r>
              <w:rPr>
                <w:rFonts w:hint="eastAsia" w:ascii="宋体" w:hAnsi="宋体"/>
                <w:color w:val="000000"/>
                <w:sz w:val="24"/>
                <w:szCs w:val="24"/>
              </w:rPr>
              <w:br w:type="textWrapping"/>
            </w:r>
            <w:r>
              <w:rPr>
                <w:rFonts w:hint="eastAsia" w:ascii="宋体" w:hAnsi="宋体"/>
                <w:color w:val="000000"/>
                <w:sz w:val="24"/>
                <w:szCs w:val="24"/>
              </w:rPr>
              <w:t>3.阻燃，无异味，防霉，环保，久不变形。棒式电机带热保护功能。太空铝合金材质，左右移动安装结构，使幕布平均受力安装更加平整。</w:t>
            </w:r>
            <w:r>
              <w:rPr>
                <w:rFonts w:hint="eastAsia" w:ascii="宋体" w:hAnsi="宋体"/>
                <w:color w:val="000000"/>
                <w:sz w:val="24"/>
                <w:szCs w:val="24"/>
              </w:rPr>
              <w:br w:type="textWrapping"/>
            </w:r>
            <w:r>
              <w:rPr>
                <w:rFonts w:hint="eastAsia" w:ascii="宋体" w:hAnsi="宋体"/>
                <w:color w:val="000000"/>
                <w:sz w:val="24"/>
                <w:szCs w:val="24"/>
              </w:rPr>
              <w:t>4.支持线控、中控、壁控、触发、红外遥控和无线遥控可控选择。</w:t>
            </w:r>
          </w:p>
        </w:tc>
        <w:tc>
          <w:tcPr>
            <w:tcW w:w="851" w:type="dxa"/>
            <w:vAlign w:val="center"/>
          </w:tcPr>
          <w:p w14:paraId="39898089">
            <w:pPr>
              <w:snapToGrid w:val="0"/>
              <w:jc w:val="center"/>
              <w:rPr>
                <w:rFonts w:ascii="宋体" w:hAnsi="宋体" w:cs="宋体"/>
                <w:b/>
                <w:color w:val="000000"/>
                <w:kern w:val="0"/>
                <w:sz w:val="24"/>
                <w:szCs w:val="24"/>
              </w:rPr>
            </w:pPr>
            <w:r>
              <w:rPr>
                <w:rFonts w:hint="eastAsia" w:ascii="宋体" w:hAnsi="宋体"/>
                <w:color w:val="000000"/>
                <w:sz w:val="24"/>
                <w:szCs w:val="24"/>
              </w:rPr>
              <w:t>39</w:t>
            </w:r>
          </w:p>
        </w:tc>
        <w:tc>
          <w:tcPr>
            <w:tcW w:w="709" w:type="dxa"/>
            <w:vAlign w:val="center"/>
          </w:tcPr>
          <w:p w14:paraId="012F8A73">
            <w:pPr>
              <w:snapToGrid w:val="0"/>
              <w:jc w:val="center"/>
              <w:rPr>
                <w:rFonts w:ascii="宋体" w:hAnsi="宋体" w:cs="宋体"/>
                <w:b/>
                <w:color w:val="000000"/>
                <w:kern w:val="0"/>
                <w:sz w:val="24"/>
                <w:szCs w:val="24"/>
              </w:rPr>
            </w:pPr>
            <w:r>
              <w:rPr>
                <w:rFonts w:hint="eastAsia" w:ascii="宋体" w:hAnsi="宋体" w:cs="宋体"/>
                <w:color w:val="000000"/>
                <w:sz w:val="24"/>
                <w:szCs w:val="24"/>
              </w:rPr>
              <w:t>副</w:t>
            </w:r>
          </w:p>
        </w:tc>
      </w:tr>
      <w:tr w14:paraId="5F93D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4" w:type="dxa"/>
            <w:noWrap/>
            <w:vAlign w:val="center"/>
          </w:tcPr>
          <w:p w14:paraId="0BD63704">
            <w:pPr>
              <w:jc w:val="center"/>
              <w:rPr>
                <w:rFonts w:ascii="宋体" w:hAnsi="宋体" w:cs="宋体"/>
                <w:b/>
                <w:sz w:val="24"/>
                <w:szCs w:val="24"/>
              </w:rPr>
            </w:pPr>
            <w:r>
              <w:rPr>
                <w:rFonts w:hint="eastAsia" w:ascii="宋体" w:hAnsi="宋体" w:cs="宋体"/>
                <w:color w:val="000000"/>
                <w:sz w:val="24"/>
                <w:szCs w:val="24"/>
              </w:rPr>
              <w:t>2</w:t>
            </w:r>
          </w:p>
        </w:tc>
        <w:tc>
          <w:tcPr>
            <w:tcW w:w="1677" w:type="dxa"/>
            <w:noWrap/>
            <w:vAlign w:val="center"/>
          </w:tcPr>
          <w:p w14:paraId="0A46C5C0">
            <w:pPr>
              <w:snapToGrid w:val="0"/>
              <w:jc w:val="center"/>
              <w:rPr>
                <w:rFonts w:ascii="宋体" w:hAnsi="宋体" w:cs="宋体"/>
                <w:b/>
                <w:color w:val="000000"/>
                <w:kern w:val="0"/>
                <w:sz w:val="24"/>
                <w:szCs w:val="24"/>
              </w:rPr>
            </w:pPr>
            <w:r>
              <w:rPr>
                <w:rFonts w:hint="eastAsia" w:ascii="宋体" w:hAnsi="宋体"/>
                <w:color w:val="000000"/>
                <w:sz w:val="24"/>
                <w:szCs w:val="24"/>
              </w:rPr>
              <w:t>150寸拉线幕</w:t>
            </w:r>
          </w:p>
        </w:tc>
        <w:tc>
          <w:tcPr>
            <w:tcW w:w="5552" w:type="dxa"/>
            <w:vAlign w:val="center"/>
          </w:tcPr>
          <w:p w14:paraId="2A49EF1B">
            <w:pPr>
              <w:snapToGrid w:val="0"/>
              <w:rPr>
                <w:rFonts w:ascii="宋体" w:hAnsi="宋体" w:cs="宋体"/>
                <w:sz w:val="24"/>
                <w:szCs w:val="24"/>
              </w:rPr>
            </w:pPr>
            <w:r>
              <w:rPr>
                <w:rFonts w:hint="eastAsia" w:ascii="宋体" w:hAnsi="宋体"/>
                <w:color w:val="000000"/>
                <w:sz w:val="24"/>
                <w:szCs w:val="24"/>
              </w:rPr>
              <w:t>1.≥150寸16：9规格、电动拉线</w:t>
            </w:r>
            <w:r>
              <w:rPr>
                <w:rFonts w:hint="eastAsia" w:ascii="宋体" w:hAnsi="宋体"/>
                <w:color w:val="000000"/>
                <w:sz w:val="24"/>
                <w:szCs w:val="24"/>
              </w:rPr>
              <w:br w:type="textWrapping"/>
            </w:r>
            <w:r>
              <w:rPr>
                <w:rFonts w:hint="eastAsia" w:ascii="宋体" w:hAnsi="宋体"/>
                <w:color w:val="000000"/>
                <w:sz w:val="24"/>
                <w:szCs w:val="24"/>
              </w:rPr>
              <w:t>2.光的有效利用率≥97%，增益度≥1.2，视角≥160度。</w:t>
            </w:r>
            <w:r>
              <w:rPr>
                <w:rFonts w:hint="eastAsia" w:ascii="宋体" w:hAnsi="宋体"/>
                <w:color w:val="000000"/>
                <w:sz w:val="24"/>
                <w:szCs w:val="24"/>
              </w:rPr>
              <w:br w:type="textWrapping"/>
            </w:r>
            <w:r>
              <w:rPr>
                <w:rFonts w:hint="eastAsia" w:ascii="宋体" w:hAnsi="宋体"/>
                <w:color w:val="000000"/>
                <w:sz w:val="24"/>
                <w:szCs w:val="24"/>
              </w:rPr>
              <w:t>3.阻燃，无异味，防霉，环保，久不变形。棒式电机带热保护功能。太空铝合金材质，左右移动安装结构，使幕布平均受力安装更加平整。</w:t>
            </w:r>
            <w:r>
              <w:rPr>
                <w:rFonts w:hint="eastAsia" w:ascii="宋体" w:hAnsi="宋体"/>
                <w:color w:val="000000"/>
                <w:sz w:val="24"/>
                <w:szCs w:val="24"/>
              </w:rPr>
              <w:br w:type="textWrapping"/>
            </w:r>
            <w:r>
              <w:rPr>
                <w:rFonts w:hint="eastAsia" w:ascii="宋体" w:hAnsi="宋体"/>
                <w:color w:val="000000"/>
                <w:sz w:val="24"/>
                <w:szCs w:val="24"/>
              </w:rPr>
              <w:t>4.支持线控、中控、壁控、触发、红外遥控和无线遥控可控选择。</w:t>
            </w:r>
          </w:p>
        </w:tc>
        <w:tc>
          <w:tcPr>
            <w:tcW w:w="851" w:type="dxa"/>
            <w:vAlign w:val="center"/>
          </w:tcPr>
          <w:p w14:paraId="18935DAF">
            <w:pPr>
              <w:snapToGrid w:val="0"/>
              <w:jc w:val="center"/>
              <w:rPr>
                <w:rFonts w:ascii="宋体" w:hAnsi="宋体" w:cs="宋体"/>
                <w:b/>
                <w:color w:val="000000"/>
                <w:kern w:val="0"/>
                <w:sz w:val="24"/>
                <w:szCs w:val="24"/>
              </w:rPr>
            </w:pPr>
            <w:r>
              <w:rPr>
                <w:rFonts w:hint="eastAsia" w:ascii="宋体" w:hAnsi="宋体"/>
                <w:color w:val="000000"/>
                <w:sz w:val="24"/>
                <w:szCs w:val="24"/>
              </w:rPr>
              <w:t>27</w:t>
            </w:r>
          </w:p>
        </w:tc>
        <w:tc>
          <w:tcPr>
            <w:tcW w:w="709" w:type="dxa"/>
            <w:vAlign w:val="center"/>
          </w:tcPr>
          <w:p w14:paraId="6EA06308">
            <w:pPr>
              <w:snapToGrid w:val="0"/>
              <w:jc w:val="center"/>
              <w:rPr>
                <w:rFonts w:ascii="宋体" w:hAnsi="宋体" w:cs="宋体"/>
                <w:b/>
                <w:color w:val="000000"/>
                <w:kern w:val="0"/>
                <w:sz w:val="24"/>
                <w:szCs w:val="24"/>
              </w:rPr>
            </w:pPr>
            <w:r>
              <w:rPr>
                <w:rFonts w:hint="eastAsia" w:ascii="宋体" w:hAnsi="宋体" w:cs="宋体"/>
                <w:color w:val="000000"/>
                <w:sz w:val="24"/>
                <w:szCs w:val="24"/>
              </w:rPr>
              <w:t>副</w:t>
            </w:r>
          </w:p>
        </w:tc>
      </w:tr>
      <w:tr w14:paraId="2E336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4" w:type="dxa"/>
            <w:noWrap/>
            <w:vAlign w:val="center"/>
          </w:tcPr>
          <w:p w14:paraId="169A03AC">
            <w:pPr>
              <w:jc w:val="center"/>
              <w:rPr>
                <w:rFonts w:ascii="宋体" w:hAnsi="宋体" w:cs="宋体"/>
                <w:sz w:val="24"/>
                <w:szCs w:val="24"/>
              </w:rPr>
            </w:pPr>
            <w:r>
              <w:rPr>
                <w:rFonts w:hint="eastAsia" w:ascii="宋体" w:hAnsi="宋体" w:cs="宋体"/>
                <w:color w:val="000000"/>
                <w:sz w:val="24"/>
                <w:szCs w:val="24"/>
              </w:rPr>
              <w:t>3</w:t>
            </w:r>
          </w:p>
        </w:tc>
        <w:tc>
          <w:tcPr>
            <w:tcW w:w="1677" w:type="dxa"/>
            <w:vAlign w:val="center"/>
          </w:tcPr>
          <w:p w14:paraId="41775C6F">
            <w:pPr>
              <w:snapToGrid w:val="0"/>
              <w:jc w:val="center"/>
              <w:rPr>
                <w:rFonts w:ascii="宋体" w:hAnsi="宋体" w:cs="宋体"/>
                <w:color w:val="000000"/>
                <w:kern w:val="0"/>
                <w:sz w:val="24"/>
                <w:szCs w:val="24"/>
              </w:rPr>
            </w:pPr>
            <w:r>
              <w:rPr>
                <w:rFonts w:hint="eastAsia" w:ascii="宋体" w:hAnsi="宋体"/>
                <w:color w:val="000000"/>
                <w:sz w:val="24"/>
                <w:szCs w:val="24"/>
              </w:rPr>
              <w:t>激光高清投影机1</w:t>
            </w:r>
          </w:p>
        </w:tc>
        <w:tc>
          <w:tcPr>
            <w:tcW w:w="5552" w:type="dxa"/>
            <w:vAlign w:val="center"/>
          </w:tcPr>
          <w:p w14:paraId="1C3B982F">
            <w:pPr>
              <w:autoSpaceDE w:val="0"/>
              <w:autoSpaceDN w:val="0"/>
              <w:adjustRightInd w:val="0"/>
              <w:rPr>
                <w:rFonts w:ascii="宋体" w:hAnsi="宋体" w:cs="Arial"/>
                <w:b/>
                <w:bCs/>
                <w:snapToGrid w:val="0"/>
                <w:color w:val="000000"/>
                <w:sz w:val="24"/>
                <w:szCs w:val="24"/>
                <w:lang w:val="zh-CN"/>
              </w:rPr>
            </w:pPr>
            <w:r>
              <w:rPr>
                <w:rFonts w:hint="eastAsia" w:ascii="宋体" w:hAnsi="宋体" w:cs="Arial"/>
                <w:snapToGrid w:val="0"/>
                <w:color w:val="000000"/>
                <w:sz w:val="24"/>
                <w:szCs w:val="24"/>
                <w:lang w:val="zh-CN"/>
              </w:rPr>
              <w:t>▲1、采用3LCD或者3DLP投影技术，成像芯片尺寸≥0.67英寸；</w:t>
            </w:r>
          </w:p>
          <w:p w14:paraId="2CDF9D02">
            <w:pPr>
              <w:autoSpaceDE w:val="0"/>
              <w:autoSpaceDN w:val="0"/>
              <w:adjustRightInd w:val="0"/>
              <w:rPr>
                <w:rFonts w:ascii="宋体" w:hAnsi="宋体" w:cs="宋体"/>
                <w:snapToGrid w:val="0"/>
                <w:sz w:val="24"/>
                <w:szCs w:val="24"/>
                <w:lang w:val="zh-CN"/>
              </w:rPr>
            </w:pPr>
            <w:r>
              <w:rPr>
                <w:rFonts w:hint="eastAsia" w:ascii="宋体" w:hAnsi="宋体" w:cs="Arial"/>
                <w:snapToGrid w:val="0"/>
                <w:color w:val="000000"/>
                <w:sz w:val="24"/>
                <w:szCs w:val="24"/>
                <w:lang w:val="zh-CN"/>
              </w:rPr>
              <w:t xml:space="preserve">★2、激光二极管光源, 光源寿命≥20000小时；标准亮度≥5200流明，色彩亮度≥5200流明，中心亮度≥5500流明；标准分辨率≥1920*1200； </w:t>
            </w:r>
            <w:r>
              <w:rPr>
                <w:rFonts w:hint="eastAsia" w:ascii="宋体" w:hAnsi="宋体" w:cs="Arial"/>
                <w:snapToGrid w:val="0"/>
                <w:color w:val="000000"/>
                <w:sz w:val="24"/>
                <w:szCs w:val="24"/>
                <w:lang w:val="zh-CN"/>
              </w:rPr>
              <w:br w:type="textWrapping"/>
            </w:r>
            <w:r>
              <w:rPr>
                <w:rFonts w:hint="eastAsia" w:ascii="宋体" w:hAnsi="宋体" w:cs="Arial"/>
                <w:snapToGrid w:val="0"/>
                <w:color w:val="000000"/>
                <w:sz w:val="24"/>
                <w:szCs w:val="24"/>
                <w:lang w:val="zh-CN"/>
              </w:rPr>
              <w:t>3、对比度≥2000000:1；</w:t>
            </w:r>
            <w:r>
              <w:rPr>
                <w:rFonts w:hint="eastAsia" w:ascii="宋体" w:hAnsi="宋体" w:cs="Arial"/>
                <w:snapToGrid w:val="0"/>
                <w:color w:val="000000"/>
                <w:sz w:val="24"/>
                <w:szCs w:val="24"/>
                <w:lang w:val="zh-CN"/>
              </w:rPr>
              <w:br w:type="textWrapping"/>
            </w:r>
            <w:r>
              <w:rPr>
                <w:rFonts w:hint="eastAsia" w:ascii="宋体" w:hAnsi="宋体" w:cs="Arial"/>
                <w:snapToGrid w:val="0"/>
                <w:color w:val="000000"/>
                <w:sz w:val="24"/>
                <w:szCs w:val="24"/>
                <w:lang w:val="zh-CN"/>
              </w:rPr>
              <w:t xml:space="preserve">★4、专业工程机设计，镜头居中，非偏置镜头的商务机； </w:t>
            </w:r>
            <w:r>
              <w:rPr>
                <w:rFonts w:hint="eastAsia" w:ascii="宋体" w:hAnsi="宋体" w:cs="Arial"/>
                <w:snapToGrid w:val="0"/>
                <w:color w:val="000000"/>
                <w:sz w:val="24"/>
                <w:szCs w:val="24"/>
                <w:lang w:val="zh-CN"/>
              </w:rPr>
              <w:br w:type="textWrapping"/>
            </w:r>
            <w:r>
              <w:rPr>
                <w:rFonts w:hint="eastAsia" w:ascii="宋体" w:hAnsi="宋体" w:cs="Arial"/>
                <w:snapToGrid w:val="0"/>
                <w:color w:val="000000"/>
                <w:sz w:val="24"/>
                <w:szCs w:val="24"/>
                <w:lang w:val="zh-CN"/>
              </w:rPr>
              <w:t xml:space="preserve">★5、支持大范围镜头位移（垂直范围≥±50%，水平范围≥±20%）；最大投射比≥2，最小投射比≤1.4； </w:t>
            </w:r>
            <w:r>
              <w:rPr>
                <w:rFonts w:hint="eastAsia" w:ascii="宋体" w:hAnsi="宋体" w:cs="Arial"/>
                <w:snapToGrid w:val="0"/>
                <w:color w:val="000000"/>
                <w:sz w:val="24"/>
                <w:szCs w:val="24"/>
                <w:lang w:val="zh-CN"/>
              </w:rPr>
              <w:br w:type="textWrapping"/>
            </w:r>
            <w:r>
              <w:rPr>
                <w:rFonts w:hint="eastAsia" w:ascii="宋体" w:hAnsi="宋体" w:cs="Arial"/>
                <w:snapToGrid w:val="0"/>
                <w:sz w:val="24"/>
                <w:szCs w:val="24"/>
                <w:lang w:val="zh-CN"/>
              </w:rPr>
              <w:t>★</w:t>
            </w:r>
            <w:r>
              <w:rPr>
                <w:rFonts w:hint="eastAsia" w:ascii="宋体" w:hAnsi="宋体" w:cs="Arial"/>
                <w:snapToGrid w:val="0"/>
                <w:color w:val="000000"/>
                <w:sz w:val="24"/>
                <w:szCs w:val="24"/>
                <w:lang w:val="zh-CN"/>
              </w:rPr>
              <w:t xml:space="preserve">6、支持快速开机，从开机到正常亮度显示信号源画面时间≤10秒； </w:t>
            </w:r>
            <w:r>
              <w:rPr>
                <w:rFonts w:hint="eastAsia" w:ascii="宋体" w:hAnsi="宋体" w:cs="Arial"/>
                <w:snapToGrid w:val="0"/>
                <w:color w:val="000000"/>
                <w:sz w:val="24"/>
                <w:szCs w:val="24"/>
                <w:lang w:val="zh-CN"/>
              </w:rPr>
              <w:br w:type="textWrapping"/>
            </w:r>
            <w:r>
              <w:rPr>
                <w:rFonts w:hint="eastAsia" w:ascii="宋体" w:hAnsi="宋体" w:cs="Arial"/>
                <w:snapToGrid w:val="0"/>
                <w:color w:val="000000"/>
                <w:sz w:val="24"/>
                <w:szCs w:val="24"/>
                <w:lang w:val="zh-CN"/>
              </w:rPr>
              <w:t>7、支持16:6或21:9宽屏模式，适合用于横向教学空间；</w:t>
            </w:r>
            <w:r>
              <w:rPr>
                <w:rFonts w:hint="eastAsia" w:ascii="宋体" w:hAnsi="宋体" w:cs="Arial"/>
                <w:snapToGrid w:val="0"/>
                <w:color w:val="000000"/>
                <w:sz w:val="24"/>
                <w:szCs w:val="24"/>
                <w:lang w:val="zh-CN"/>
              </w:rPr>
              <w:br w:type="textWrapping"/>
            </w:r>
            <w:r>
              <w:rPr>
                <w:rFonts w:hint="eastAsia" w:ascii="宋体" w:hAnsi="宋体" w:cs="Arial"/>
                <w:snapToGrid w:val="0"/>
                <w:color w:val="000000"/>
                <w:sz w:val="24"/>
                <w:szCs w:val="24"/>
                <w:lang w:val="zh-CN"/>
              </w:rPr>
              <w:t xml:space="preserve">★8、无需第三方设备或第三方软件，投影机自带Miracast无线镜像投影功能，可实现手机、平板、电脑等智能设备无线投影，高清音视频流畅投影； </w:t>
            </w:r>
            <w:r>
              <w:rPr>
                <w:rFonts w:hint="eastAsia" w:ascii="宋体" w:hAnsi="宋体" w:cs="Arial"/>
                <w:snapToGrid w:val="0"/>
                <w:color w:val="000000"/>
                <w:sz w:val="24"/>
                <w:szCs w:val="24"/>
                <w:lang w:val="zh-CN"/>
              </w:rPr>
              <w:br w:type="textWrapping"/>
            </w:r>
            <w:r>
              <w:rPr>
                <w:rFonts w:hint="eastAsia" w:ascii="宋体" w:hAnsi="宋体" w:cs="Arial"/>
                <w:snapToGrid w:val="0"/>
                <w:color w:val="000000"/>
                <w:sz w:val="24"/>
                <w:szCs w:val="24"/>
                <w:lang w:val="zh-CN"/>
              </w:rPr>
              <w:t>★9、接口要求：至少包含</w:t>
            </w:r>
            <w:r>
              <w:rPr>
                <w:rFonts w:hint="eastAsia" w:ascii="宋体" w:hAnsi="宋体" w:cs="Arial"/>
                <w:snapToGrid w:val="0"/>
                <w:sz w:val="24"/>
                <w:szCs w:val="24"/>
                <w:lang w:val="zh-CN"/>
              </w:rPr>
              <w:t>HDMI*1</w:t>
            </w:r>
            <w:r>
              <w:rPr>
                <w:rFonts w:hint="eastAsia" w:ascii="宋体" w:hAnsi="宋体" w:cs="Arial"/>
                <w:snapToGrid w:val="0"/>
                <w:color w:val="000000"/>
                <w:sz w:val="24"/>
                <w:szCs w:val="24"/>
                <w:lang w:val="zh-CN"/>
              </w:rPr>
              <w:t>、HD BaseT*1、RS232*1、USB-A*1(支持对外供电)；（需为投影机内置接口，不接受外置扩展）；</w:t>
            </w:r>
            <w:r>
              <w:rPr>
                <w:rFonts w:hint="eastAsia" w:ascii="宋体" w:hAnsi="宋体" w:cs="Arial"/>
                <w:snapToGrid w:val="0"/>
                <w:color w:val="000000"/>
                <w:sz w:val="24"/>
                <w:szCs w:val="24"/>
                <w:lang w:val="zh-CN"/>
              </w:rPr>
              <w:br w:type="textWrapping"/>
            </w:r>
            <w:r>
              <w:rPr>
                <w:rFonts w:hint="eastAsia" w:ascii="宋体" w:hAnsi="宋体" w:cs="Arial"/>
                <w:snapToGrid w:val="0"/>
                <w:sz w:val="24"/>
                <w:szCs w:val="24"/>
                <w:lang w:val="zh-CN"/>
              </w:rPr>
              <w:t>★10、支持自动开机功能，投影机检测到信号输入时，可自动开机；</w:t>
            </w:r>
            <w:r>
              <w:rPr>
                <w:rFonts w:hint="eastAsia" w:ascii="宋体" w:hAnsi="宋体" w:cs="Arial"/>
                <w:snapToGrid w:val="0"/>
                <w:color w:val="000000"/>
                <w:sz w:val="24"/>
                <w:szCs w:val="24"/>
                <w:lang w:val="zh-CN"/>
              </w:rPr>
              <w:t xml:space="preserve"> </w:t>
            </w:r>
            <w:r>
              <w:rPr>
                <w:rFonts w:hint="eastAsia" w:ascii="宋体" w:hAnsi="宋体" w:cs="Arial"/>
                <w:snapToGrid w:val="0"/>
                <w:color w:val="000000"/>
                <w:sz w:val="24"/>
                <w:szCs w:val="24"/>
                <w:lang w:val="zh-CN"/>
              </w:rPr>
              <w:br w:type="textWrapping"/>
            </w:r>
            <w:r>
              <w:rPr>
                <w:rFonts w:hint="eastAsia" w:ascii="宋体" w:hAnsi="宋体" w:cs="Arial"/>
                <w:snapToGrid w:val="0"/>
                <w:color w:val="000000"/>
                <w:sz w:val="24"/>
                <w:szCs w:val="24"/>
                <w:lang w:val="zh-CN"/>
              </w:rPr>
              <w:t>11、免费的原厂管理软件，支持网络监控，远程监控投影机的状态、故障、警报等，可远程对单台或多台投影机进行调试、设置等，方便管理人员同时对多台设备进行实时监控；</w:t>
            </w:r>
            <w:r>
              <w:rPr>
                <w:rFonts w:hint="eastAsia" w:ascii="宋体" w:hAnsi="宋体" w:cs="Arial"/>
                <w:snapToGrid w:val="0"/>
                <w:color w:val="000000"/>
                <w:sz w:val="24"/>
                <w:szCs w:val="24"/>
                <w:lang w:val="zh-CN"/>
              </w:rPr>
              <w:br w:type="textWrapping"/>
            </w:r>
            <w:r>
              <w:rPr>
                <w:rFonts w:hint="eastAsia" w:ascii="宋体" w:hAnsi="宋体" w:cs="Arial"/>
                <w:snapToGrid w:val="0"/>
                <w:color w:val="000000"/>
                <w:sz w:val="24"/>
                <w:szCs w:val="24"/>
                <w:lang w:val="zh-CN"/>
              </w:rPr>
              <w:t>12、可360度安装，支持恒定亮度输出模式，用户可以在100%~80%之间，以1%为单位进行亮度调节；</w:t>
            </w:r>
            <w:r>
              <w:rPr>
                <w:rFonts w:hint="eastAsia" w:ascii="宋体" w:hAnsi="宋体" w:cs="Arial"/>
                <w:snapToGrid w:val="0"/>
                <w:color w:val="000000"/>
                <w:sz w:val="24"/>
                <w:szCs w:val="24"/>
                <w:lang w:val="zh-CN"/>
              </w:rPr>
              <w:br w:type="textWrapping"/>
            </w:r>
            <w:r>
              <w:rPr>
                <w:rFonts w:hint="eastAsia" w:ascii="宋体" w:hAnsi="宋体" w:cs="Arial"/>
                <w:snapToGrid w:val="0"/>
                <w:color w:val="000000"/>
                <w:sz w:val="24"/>
                <w:szCs w:val="24"/>
                <w:lang w:val="zh-CN"/>
              </w:rPr>
              <w:t>13、支持几何校正功能，如快速四角调节校正，梯形校正、弧形校正、多点校正等；</w:t>
            </w:r>
            <w:r>
              <w:rPr>
                <w:rFonts w:hint="eastAsia" w:ascii="宋体" w:hAnsi="宋体" w:cs="Arial"/>
                <w:snapToGrid w:val="0"/>
                <w:color w:val="000000"/>
                <w:sz w:val="24"/>
                <w:szCs w:val="24"/>
                <w:lang w:val="zh-CN"/>
              </w:rPr>
              <w:br w:type="textWrapping"/>
            </w:r>
            <w:r>
              <w:rPr>
                <w:rFonts w:hint="eastAsia" w:ascii="宋体" w:hAnsi="宋体" w:cs="Arial"/>
                <w:snapToGrid w:val="0"/>
                <w:color w:val="000000"/>
                <w:sz w:val="24"/>
                <w:szCs w:val="24"/>
                <w:lang w:val="zh-CN"/>
              </w:rPr>
              <w:t>14、投影机功耗≤300</w:t>
            </w:r>
            <w:r>
              <w:rPr>
                <w:rFonts w:ascii="宋体" w:hAnsi="宋体" w:cs="Arial"/>
                <w:snapToGrid w:val="0"/>
                <w:color w:val="000000"/>
                <w:sz w:val="24"/>
                <w:szCs w:val="24"/>
                <w:lang w:val="zh-CN"/>
              </w:rPr>
              <w:t>W</w:t>
            </w:r>
            <w:r>
              <w:rPr>
                <w:rFonts w:hint="eastAsia" w:ascii="宋体" w:hAnsi="宋体" w:cs="Arial"/>
                <w:snapToGrid w:val="0"/>
                <w:color w:val="000000"/>
                <w:sz w:val="24"/>
                <w:szCs w:val="24"/>
                <w:lang w:val="zh-CN"/>
              </w:rPr>
              <w:t>，节能待机功耗≤0.5</w:t>
            </w:r>
            <w:r>
              <w:rPr>
                <w:rFonts w:ascii="宋体" w:hAnsi="宋体" w:cs="Arial"/>
                <w:snapToGrid w:val="0"/>
                <w:color w:val="000000"/>
                <w:sz w:val="24"/>
                <w:szCs w:val="24"/>
                <w:lang w:val="zh-CN"/>
              </w:rPr>
              <w:t>W</w:t>
            </w:r>
            <w:r>
              <w:rPr>
                <w:rFonts w:hint="eastAsia" w:ascii="宋体" w:hAnsi="宋体" w:cs="Arial"/>
                <w:snapToGrid w:val="0"/>
                <w:color w:val="000000"/>
                <w:sz w:val="24"/>
                <w:szCs w:val="24"/>
                <w:lang w:val="zh-CN"/>
              </w:rPr>
              <w:t>；</w:t>
            </w:r>
            <w:r>
              <w:rPr>
                <w:rFonts w:hint="eastAsia" w:ascii="宋体" w:hAnsi="宋体" w:cs="Arial"/>
                <w:snapToGrid w:val="0"/>
                <w:color w:val="000000"/>
                <w:sz w:val="24"/>
                <w:szCs w:val="24"/>
                <w:lang w:val="zh-CN"/>
              </w:rPr>
              <w:br w:type="textWrapping"/>
            </w:r>
            <w:r>
              <w:rPr>
                <w:rFonts w:hint="eastAsia" w:ascii="宋体" w:hAnsi="宋体" w:cs="Arial"/>
                <w:snapToGrid w:val="0"/>
                <w:color w:val="000000"/>
                <w:sz w:val="24"/>
                <w:szCs w:val="24"/>
                <w:lang w:val="zh-CN"/>
              </w:rPr>
              <w:t>★15、本次投标商所投产品必须为原厂产品，即非ODM贴牌与OEM代工产品；</w:t>
            </w:r>
            <w:r>
              <w:rPr>
                <w:rFonts w:hint="eastAsia" w:ascii="宋体" w:hAnsi="宋体" w:cs="Arial"/>
                <w:b/>
                <w:bCs/>
                <w:snapToGrid w:val="0"/>
                <w:color w:val="000000"/>
                <w:sz w:val="24"/>
                <w:szCs w:val="24"/>
                <w:lang w:val="zh-CN"/>
              </w:rPr>
              <w:t>。</w:t>
            </w:r>
            <w:r>
              <w:rPr>
                <w:rFonts w:hint="eastAsia" w:ascii="宋体" w:hAnsi="宋体" w:cs="Arial"/>
                <w:snapToGrid w:val="0"/>
                <w:color w:val="000000"/>
                <w:sz w:val="24"/>
                <w:szCs w:val="24"/>
                <w:lang w:val="zh-CN"/>
              </w:rPr>
              <w:br w:type="textWrapping"/>
            </w:r>
            <w:r>
              <w:rPr>
                <w:rFonts w:hint="eastAsia" w:ascii="宋体" w:hAnsi="宋体" w:cs="Arial"/>
                <w:snapToGrid w:val="0"/>
                <w:color w:val="000000"/>
                <w:sz w:val="24"/>
                <w:szCs w:val="24"/>
                <w:lang w:val="zh-CN"/>
              </w:rPr>
              <w:t>16、整机提供原厂5年质保；</w:t>
            </w:r>
          </w:p>
        </w:tc>
        <w:tc>
          <w:tcPr>
            <w:tcW w:w="851" w:type="dxa"/>
            <w:noWrap/>
            <w:vAlign w:val="center"/>
          </w:tcPr>
          <w:p w14:paraId="17331766">
            <w:pPr>
              <w:snapToGrid w:val="0"/>
              <w:jc w:val="center"/>
              <w:rPr>
                <w:rFonts w:ascii="宋体" w:hAnsi="宋体" w:cs="宋体"/>
                <w:color w:val="000000"/>
                <w:kern w:val="0"/>
                <w:sz w:val="24"/>
                <w:szCs w:val="24"/>
              </w:rPr>
            </w:pPr>
            <w:r>
              <w:rPr>
                <w:rFonts w:hint="eastAsia" w:ascii="宋体" w:hAnsi="宋体"/>
                <w:color w:val="000000"/>
                <w:sz w:val="24"/>
                <w:szCs w:val="24"/>
              </w:rPr>
              <w:t>39</w:t>
            </w:r>
          </w:p>
        </w:tc>
        <w:tc>
          <w:tcPr>
            <w:tcW w:w="709" w:type="dxa"/>
            <w:noWrap/>
            <w:vAlign w:val="center"/>
          </w:tcPr>
          <w:p w14:paraId="243F36EF">
            <w:pPr>
              <w:snapToGrid w:val="0"/>
              <w:jc w:val="center"/>
              <w:rPr>
                <w:rFonts w:ascii="宋体" w:hAnsi="宋体" w:cs="宋体"/>
                <w:color w:val="000000"/>
                <w:kern w:val="0"/>
                <w:sz w:val="24"/>
                <w:szCs w:val="24"/>
              </w:rPr>
            </w:pPr>
            <w:r>
              <w:rPr>
                <w:rFonts w:hint="eastAsia" w:ascii="宋体" w:hAnsi="宋体" w:cs="宋体"/>
                <w:color w:val="000000"/>
                <w:sz w:val="24"/>
                <w:szCs w:val="24"/>
              </w:rPr>
              <w:t>台</w:t>
            </w:r>
          </w:p>
        </w:tc>
      </w:tr>
      <w:tr w14:paraId="3D8DF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4" w:type="dxa"/>
            <w:noWrap/>
            <w:vAlign w:val="center"/>
          </w:tcPr>
          <w:p w14:paraId="58BDF063">
            <w:pPr>
              <w:jc w:val="center"/>
              <w:rPr>
                <w:rFonts w:ascii="宋体" w:hAnsi="宋体" w:cs="宋体"/>
                <w:sz w:val="24"/>
                <w:szCs w:val="24"/>
              </w:rPr>
            </w:pPr>
            <w:r>
              <w:rPr>
                <w:rFonts w:hint="eastAsia" w:ascii="宋体" w:hAnsi="宋体" w:cs="宋体"/>
                <w:color w:val="000000"/>
                <w:sz w:val="24"/>
                <w:szCs w:val="24"/>
              </w:rPr>
              <w:t>4</w:t>
            </w:r>
          </w:p>
        </w:tc>
        <w:tc>
          <w:tcPr>
            <w:tcW w:w="1677" w:type="dxa"/>
            <w:vAlign w:val="center"/>
          </w:tcPr>
          <w:p w14:paraId="429425F2">
            <w:pPr>
              <w:snapToGrid w:val="0"/>
              <w:jc w:val="center"/>
              <w:rPr>
                <w:rFonts w:ascii="宋体" w:hAnsi="宋体" w:cs="宋体"/>
                <w:color w:val="000000"/>
                <w:kern w:val="0"/>
                <w:sz w:val="24"/>
                <w:szCs w:val="24"/>
              </w:rPr>
            </w:pPr>
            <w:r>
              <w:rPr>
                <w:rFonts w:hint="eastAsia" w:ascii="宋体" w:hAnsi="宋体"/>
                <w:color w:val="000000"/>
                <w:sz w:val="24"/>
                <w:szCs w:val="24"/>
              </w:rPr>
              <w:t>激光高清投影机2</w:t>
            </w:r>
          </w:p>
        </w:tc>
        <w:tc>
          <w:tcPr>
            <w:tcW w:w="5552" w:type="dxa"/>
            <w:vAlign w:val="center"/>
          </w:tcPr>
          <w:p w14:paraId="74C46026">
            <w:pPr>
              <w:snapToGrid w:val="0"/>
              <w:rPr>
                <w:rFonts w:ascii="宋体" w:hAnsi="宋体"/>
                <w:sz w:val="24"/>
                <w:szCs w:val="24"/>
                <w:u w:val="single"/>
              </w:rPr>
            </w:pPr>
            <w:r>
              <w:rPr>
                <w:rFonts w:hint="eastAsia" w:ascii="宋体" w:hAnsi="宋体"/>
                <w:color w:val="000000"/>
                <w:sz w:val="24"/>
                <w:szCs w:val="24"/>
              </w:rPr>
              <w:t xml:space="preserve">▲1、 采用3LCD或者3DLP投影技术，成像芯片尺寸≥0.67英寸； </w:t>
            </w:r>
            <w:r>
              <w:rPr>
                <w:rFonts w:hint="eastAsia" w:ascii="宋体" w:hAnsi="宋体"/>
                <w:color w:val="000000"/>
                <w:sz w:val="24"/>
                <w:szCs w:val="24"/>
              </w:rPr>
              <w:br w:type="textWrapping"/>
            </w:r>
            <w:r>
              <w:rPr>
                <w:rFonts w:hint="eastAsia" w:ascii="宋体" w:hAnsi="宋体"/>
                <w:color w:val="000000"/>
                <w:sz w:val="24"/>
                <w:szCs w:val="24"/>
              </w:rPr>
              <w:t>★2.、激光二极管光源, 光源寿命≥20000小时；标准亮度≥6500流明，色彩亮度≥6500流明，</w:t>
            </w:r>
            <w:r>
              <w:rPr>
                <w:rFonts w:hint="eastAsia" w:ascii="宋体" w:hAnsi="宋体"/>
                <w:sz w:val="24"/>
                <w:szCs w:val="24"/>
              </w:rPr>
              <w:t>中心亮度≥6800流明</w:t>
            </w:r>
            <w:r>
              <w:rPr>
                <w:rFonts w:hint="eastAsia" w:ascii="宋体" w:hAnsi="宋体"/>
                <w:color w:val="000000"/>
                <w:sz w:val="24"/>
                <w:szCs w:val="24"/>
              </w:rPr>
              <w:t>；标准分辨率≥1920*1200;</w:t>
            </w:r>
            <w:r>
              <w:rPr>
                <w:rFonts w:hint="eastAsia" w:ascii="宋体" w:hAnsi="宋体" w:cs="Arial"/>
                <w:b/>
                <w:bCs/>
                <w:snapToGrid w:val="0"/>
                <w:color w:val="000000"/>
                <w:sz w:val="24"/>
                <w:szCs w:val="24"/>
                <w:lang w:val="zh-CN"/>
              </w:rPr>
              <w:t xml:space="preserve"> </w:t>
            </w:r>
            <w:r>
              <w:rPr>
                <w:rFonts w:hint="eastAsia" w:ascii="宋体" w:hAnsi="宋体"/>
                <w:color w:val="000000"/>
                <w:sz w:val="24"/>
                <w:szCs w:val="24"/>
              </w:rPr>
              <w:br w:type="textWrapping"/>
            </w:r>
            <w:r>
              <w:rPr>
                <w:rFonts w:hint="eastAsia" w:ascii="宋体" w:hAnsi="宋体"/>
                <w:color w:val="000000"/>
                <w:sz w:val="24"/>
                <w:szCs w:val="24"/>
              </w:rPr>
              <w:t>3、对比度≥2000000:1；</w:t>
            </w:r>
            <w:r>
              <w:rPr>
                <w:rFonts w:hint="eastAsia" w:ascii="宋体" w:hAnsi="宋体"/>
                <w:color w:val="000000"/>
                <w:sz w:val="24"/>
                <w:szCs w:val="24"/>
              </w:rPr>
              <w:br w:type="textWrapping"/>
            </w:r>
            <w:r>
              <w:rPr>
                <w:rFonts w:hint="eastAsia" w:ascii="宋体" w:hAnsi="宋体"/>
                <w:color w:val="000000"/>
                <w:sz w:val="24"/>
                <w:szCs w:val="24"/>
              </w:rPr>
              <w:t xml:space="preserve">★4、专业工程机设计，镜头居中，非偏置镜头的商务机； </w:t>
            </w:r>
            <w:r>
              <w:rPr>
                <w:rFonts w:hint="eastAsia" w:ascii="宋体" w:hAnsi="宋体"/>
                <w:color w:val="000000"/>
                <w:sz w:val="24"/>
                <w:szCs w:val="24"/>
              </w:rPr>
              <w:br w:type="textWrapping"/>
            </w:r>
            <w:r>
              <w:rPr>
                <w:rFonts w:hint="eastAsia" w:ascii="宋体" w:hAnsi="宋体"/>
                <w:color w:val="000000"/>
                <w:sz w:val="24"/>
                <w:szCs w:val="24"/>
              </w:rPr>
              <w:t xml:space="preserve">★5、支持大范围镜头位移（垂直范围≥±50%，水平范围≥±20%）；最大投射比≥2，最小投射比≤1.4； </w:t>
            </w:r>
            <w:r>
              <w:rPr>
                <w:rFonts w:hint="eastAsia" w:ascii="宋体" w:hAnsi="宋体"/>
                <w:color w:val="000000"/>
                <w:sz w:val="24"/>
                <w:szCs w:val="24"/>
              </w:rPr>
              <w:br w:type="textWrapping"/>
            </w:r>
            <w:r>
              <w:rPr>
                <w:rFonts w:hint="eastAsia" w:ascii="宋体" w:hAnsi="宋体"/>
                <w:color w:val="000000"/>
                <w:sz w:val="24"/>
                <w:szCs w:val="24"/>
              </w:rPr>
              <w:t xml:space="preserve">★6、支持快速开机，从开机到正常亮度显示信号源画面时间≤10秒； </w:t>
            </w:r>
            <w:r>
              <w:rPr>
                <w:rFonts w:hint="eastAsia" w:ascii="宋体" w:hAnsi="宋体"/>
                <w:color w:val="000000"/>
                <w:sz w:val="24"/>
                <w:szCs w:val="24"/>
              </w:rPr>
              <w:br w:type="textWrapping"/>
            </w:r>
            <w:r>
              <w:rPr>
                <w:rFonts w:hint="eastAsia" w:ascii="宋体" w:hAnsi="宋体"/>
                <w:color w:val="000000"/>
                <w:sz w:val="24"/>
                <w:szCs w:val="24"/>
              </w:rPr>
              <w:t>7、支持16:6或21:9宽屏模式，适合用于横向教学空间；</w:t>
            </w:r>
            <w:r>
              <w:rPr>
                <w:rFonts w:hint="eastAsia" w:ascii="宋体" w:hAnsi="宋体"/>
                <w:color w:val="000000"/>
                <w:sz w:val="24"/>
                <w:szCs w:val="24"/>
              </w:rPr>
              <w:br w:type="textWrapping"/>
            </w:r>
            <w:r>
              <w:rPr>
                <w:rFonts w:hint="eastAsia" w:ascii="宋体" w:hAnsi="宋体"/>
                <w:color w:val="000000"/>
                <w:sz w:val="24"/>
                <w:szCs w:val="24"/>
              </w:rPr>
              <w:t xml:space="preserve">★8、无需第三方设备或第三方软件，投影机自带Miracast无线镜像投影功能，可实现手机、平板、电脑等智能设备无线投影，高清音视频流畅投影； </w:t>
            </w:r>
            <w:r>
              <w:rPr>
                <w:rFonts w:hint="eastAsia" w:ascii="宋体" w:hAnsi="宋体"/>
                <w:color w:val="000000"/>
                <w:sz w:val="24"/>
                <w:szCs w:val="24"/>
              </w:rPr>
              <w:br w:type="textWrapping"/>
            </w:r>
            <w:r>
              <w:rPr>
                <w:rFonts w:hint="eastAsia" w:ascii="宋体" w:hAnsi="宋体"/>
                <w:color w:val="000000"/>
                <w:sz w:val="24"/>
                <w:szCs w:val="24"/>
              </w:rPr>
              <w:t>★9、接口要求：至少包含</w:t>
            </w:r>
            <w:r>
              <w:rPr>
                <w:rFonts w:hint="eastAsia" w:ascii="宋体" w:hAnsi="宋体"/>
                <w:sz w:val="24"/>
                <w:szCs w:val="24"/>
              </w:rPr>
              <w:t>HDMI*1</w:t>
            </w:r>
            <w:r>
              <w:rPr>
                <w:rFonts w:hint="eastAsia" w:ascii="宋体" w:hAnsi="宋体"/>
                <w:color w:val="000000"/>
                <w:sz w:val="24"/>
                <w:szCs w:val="24"/>
              </w:rPr>
              <w:t>、HD BaseT*1、RS232*1、USB-A*1(支持对外供电)；（需为投影机内置接口，不接受外置扩展）；</w:t>
            </w:r>
          </w:p>
          <w:p w14:paraId="45ADA996">
            <w:pPr>
              <w:snapToGrid w:val="0"/>
              <w:rPr>
                <w:rFonts w:ascii="宋体" w:hAnsi="宋体" w:cs="宋体"/>
                <w:color w:val="000000"/>
                <w:kern w:val="0"/>
                <w:sz w:val="24"/>
                <w:szCs w:val="24"/>
              </w:rPr>
            </w:pPr>
            <w:r>
              <w:rPr>
                <w:rFonts w:hint="eastAsia" w:ascii="宋体" w:hAnsi="宋体"/>
                <w:sz w:val="24"/>
                <w:szCs w:val="24"/>
              </w:rPr>
              <w:t xml:space="preserve">★10、支持自动开机功能，投影机检测到信号输入时，可自动开机； </w:t>
            </w:r>
            <w:r>
              <w:rPr>
                <w:rFonts w:hint="eastAsia" w:ascii="宋体" w:hAnsi="宋体"/>
                <w:sz w:val="24"/>
                <w:szCs w:val="24"/>
              </w:rPr>
              <w:br w:type="textWrapping"/>
            </w:r>
            <w:r>
              <w:rPr>
                <w:rFonts w:hint="eastAsia" w:ascii="宋体" w:hAnsi="宋体"/>
                <w:color w:val="000000"/>
                <w:sz w:val="24"/>
                <w:szCs w:val="24"/>
              </w:rPr>
              <w:t>11、免费的原厂管理软件，支持网络监控，远程监控投影机的状态、故障、警报等，可远程对单台或多台投影机进行调试、设置等，方便管理人员同时对多台设备进行实时监控；</w:t>
            </w:r>
            <w:r>
              <w:rPr>
                <w:rFonts w:hint="eastAsia" w:ascii="宋体" w:hAnsi="宋体"/>
                <w:color w:val="000000"/>
                <w:sz w:val="24"/>
                <w:szCs w:val="24"/>
              </w:rPr>
              <w:br w:type="textWrapping"/>
            </w:r>
            <w:r>
              <w:rPr>
                <w:rFonts w:hint="eastAsia" w:ascii="宋体" w:hAnsi="宋体"/>
                <w:color w:val="000000"/>
                <w:sz w:val="24"/>
                <w:szCs w:val="24"/>
              </w:rPr>
              <w:t>12、可360度安装，支持恒定亮度输出模式，用户可以在100%~80%之间，以1%为单位进行亮度调节；</w:t>
            </w:r>
            <w:r>
              <w:rPr>
                <w:rFonts w:hint="eastAsia" w:ascii="宋体" w:hAnsi="宋体"/>
                <w:color w:val="000000"/>
                <w:sz w:val="24"/>
                <w:szCs w:val="24"/>
              </w:rPr>
              <w:br w:type="textWrapping"/>
            </w:r>
            <w:r>
              <w:rPr>
                <w:rFonts w:hint="eastAsia" w:ascii="宋体" w:hAnsi="宋体"/>
                <w:color w:val="000000"/>
                <w:sz w:val="24"/>
                <w:szCs w:val="24"/>
              </w:rPr>
              <w:t>13、支持几何校正功能，如快速四角调节校正，梯形校正、弧形校正、多点校正等；</w:t>
            </w:r>
            <w:r>
              <w:rPr>
                <w:rFonts w:hint="eastAsia" w:ascii="宋体" w:hAnsi="宋体"/>
                <w:color w:val="000000"/>
                <w:sz w:val="24"/>
                <w:szCs w:val="24"/>
              </w:rPr>
              <w:br w:type="textWrapping"/>
            </w:r>
            <w:r>
              <w:rPr>
                <w:rFonts w:hint="eastAsia" w:ascii="宋体" w:hAnsi="宋体"/>
                <w:color w:val="000000"/>
                <w:sz w:val="24"/>
                <w:szCs w:val="24"/>
              </w:rPr>
              <w:t>14、投影机功耗≤370</w:t>
            </w:r>
            <w:r>
              <w:rPr>
                <w:rFonts w:ascii="宋体" w:hAnsi="宋体"/>
                <w:color w:val="000000"/>
                <w:sz w:val="24"/>
                <w:szCs w:val="24"/>
              </w:rPr>
              <w:t>W</w:t>
            </w:r>
            <w:r>
              <w:rPr>
                <w:rFonts w:hint="eastAsia" w:ascii="宋体" w:hAnsi="宋体"/>
                <w:color w:val="000000"/>
                <w:sz w:val="24"/>
                <w:szCs w:val="24"/>
              </w:rPr>
              <w:t>，节能待机功耗≤0.5</w:t>
            </w:r>
            <w:r>
              <w:rPr>
                <w:rFonts w:ascii="宋体" w:hAnsi="宋体"/>
                <w:color w:val="000000"/>
                <w:sz w:val="24"/>
                <w:szCs w:val="24"/>
              </w:rPr>
              <w:t>W</w:t>
            </w:r>
            <w:r>
              <w:rPr>
                <w:rFonts w:hint="eastAsia" w:ascii="宋体" w:hAnsi="宋体"/>
                <w:color w:val="000000"/>
                <w:sz w:val="24"/>
                <w:szCs w:val="24"/>
              </w:rPr>
              <w:t>；</w:t>
            </w:r>
            <w:r>
              <w:rPr>
                <w:rFonts w:hint="eastAsia" w:ascii="宋体" w:hAnsi="宋体"/>
                <w:color w:val="000000"/>
                <w:sz w:val="24"/>
                <w:szCs w:val="24"/>
              </w:rPr>
              <w:br w:type="textWrapping"/>
            </w:r>
            <w:r>
              <w:rPr>
                <w:rFonts w:hint="eastAsia" w:ascii="宋体" w:hAnsi="宋体"/>
                <w:color w:val="000000"/>
                <w:sz w:val="24"/>
                <w:szCs w:val="24"/>
              </w:rPr>
              <w:t xml:space="preserve">★15、本次投标商所投产品必须为原厂产品，即非ODM贴牌与OEM代工产品； </w:t>
            </w:r>
            <w:r>
              <w:rPr>
                <w:rFonts w:hint="eastAsia" w:ascii="宋体" w:hAnsi="宋体"/>
                <w:color w:val="000000"/>
                <w:sz w:val="24"/>
                <w:szCs w:val="24"/>
              </w:rPr>
              <w:br w:type="textWrapping"/>
            </w:r>
            <w:r>
              <w:rPr>
                <w:rFonts w:hint="eastAsia" w:ascii="宋体" w:hAnsi="宋体"/>
                <w:color w:val="000000"/>
                <w:sz w:val="24"/>
                <w:szCs w:val="24"/>
              </w:rPr>
              <w:t>16、整机提供原厂5年质保；</w:t>
            </w:r>
          </w:p>
        </w:tc>
        <w:tc>
          <w:tcPr>
            <w:tcW w:w="851" w:type="dxa"/>
            <w:noWrap/>
            <w:vAlign w:val="center"/>
          </w:tcPr>
          <w:p w14:paraId="7C445E50">
            <w:pPr>
              <w:snapToGrid w:val="0"/>
              <w:jc w:val="center"/>
              <w:rPr>
                <w:rFonts w:ascii="宋体" w:hAnsi="宋体" w:cs="宋体"/>
                <w:color w:val="000000"/>
                <w:kern w:val="0"/>
                <w:sz w:val="24"/>
                <w:szCs w:val="24"/>
              </w:rPr>
            </w:pPr>
            <w:r>
              <w:rPr>
                <w:rFonts w:hint="eastAsia" w:ascii="宋体" w:hAnsi="宋体"/>
                <w:color w:val="000000"/>
                <w:sz w:val="24"/>
                <w:szCs w:val="24"/>
              </w:rPr>
              <w:t>27</w:t>
            </w:r>
          </w:p>
        </w:tc>
        <w:tc>
          <w:tcPr>
            <w:tcW w:w="709" w:type="dxa"/>
            <w:noWrap/>
            <w:vAlign w:val="center"/>
          </w:tcPr>
          <w:p w14:paraId="60667999">
            <w:pPr>
              <w:snapToGrid w:val="0"/>
              <w:jc w:val="center"/>
              <w:rPr>
                <w:rFonts w:ascii="宋体" w:hAnsi="宋体" w:cs="宋体"/>
                <w:color w:val="000000"/>
                <w:kern w:val="0"/>
                <w:sz w:val="24"/>
                <w:szCs w:val="24"/>
              </w:rPr>
            </w:pPr>
            <w:r>
              <w:rPr>
                <w:rFonts w:hint="eastAsia" w:ascii="宋体" w:hAnsi="宋体" w:cs="宋体"/>
                <w:color w:val="000000"/>
                <w:sz w:val="24"/>
                <w:szCs w:val="24"/>
              </w:rPr>
              <w:t>台</w:t>
            </w:r>
          </w:p>
        </w:tc>
      </w:tr>
    </w:tbl>
    <w:p w14:paraId="670A2B4F">
      <w:pPr>
        <w:spacing w:line="500" w:lineRule="exact"/>
        <w:rPr>
          <w:rFonts w:cs="仿宋_GB2312" w:asciiTheme="majorEastAsia" w:hAnsiTheme="majorEastAsia" w:eastAsiaTheme="majorEastAsia"/>
          <w:sz w:val="30"/>
          <w:szCs w:val="30"/>
        </w:rPr>
      </w:pPr>
    </w:p>
    <w:p w14:paraId="6B19F17C">
      <w:pPr>
        <w:spacing w:line="500" w:lineRule="exact"/>
        <w:rPr>
          <w:rFonts w:cs="仿宋_GB2312" w:asciiTheme="majorEastAsia" w:hAnsiTheme="majorEastAsia" w:eastAsiaTheme="majorEastAsia"/>
          <w:sz w:val="30"/>
          <w:szCs w:val="30"/>
        </w:rPr>
      </w:pPr>
    </w:p>
    <w:p w14:paraId="5B1297ED">
      <w:pPr>
        <w:rPr>
          <w:rFonts w:cs="仿宋_GB2312" w:asciiTheme="majorEastAsia" w:hAnsiTheme="majorEastAsia" w:eastAsiaTheme="majorEastAsia"/>
          <w:b/>
          <w:bCs/>
          <w:sz w:val="30"/>
          <w:szCs w:val="30"/>
        </w:rPr>
      </w:pPr>
      <w:r>
        <w:rPr>
          <w:rFonts w:hint="eastAsia" w:cs="仿宋_GB2312" w:asciiTheme="majorEastAsia" w:hAnsiTheme="majorEastAsia" w:eastAsiaTheme="majorEastAsia"/>
          <w:b/>
          <w:bCs/>
          <w:sz w:val="30"/>
          <w:szCs w:val="30"/>
        </w:rPr>
        <w:t>商务要求表</w:t>
      </w:r>
    </w:p>
    <w:tbl>
      <w:tblPr>
        <w:tblStyle w:val="60"/>
        <w:tblW w:w="9639"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7"/>
        <w:gridCol w:w="1305"/>
        <w:gridCol w:w="7087"/>
      </w:tblGrid>
      <w:tr w14:paraId="007E4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2552" w:type="dxa"/>
            <w:gridSpan w:val="2"/>
            <w:tcBorders>
              <w:top w:val="single" w:color="auto" w:sz="4" w:space="0"/>
              <w:left w:val="single" w:color="auto" w:sz="4" w:space="0"/>
              <w:bottom w:val="single" w:color="auto" w:sz="4" w:space="0"/>
              <w:right w:val="single" w:color="auto" w:sz="4" w:space="0"/>
            </w:tcBorders>
            <w:vAlign w:val="center"/>
          </w:tcPr>
          <w:p w14:paraId="2EACAD27">
            <w:pPr>
              <w:snapToGrid w:val="0"/>
              <w:spacing w:line="340" w:lineRule="exact"/>
              <w:jc w:val="left"/>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▲项目工期（交货期）及地点</w:t>
            </w:r>
          </w:p>
        </w:tc>
        <w:tc>
          <w:tcPr>
            <w:tcW w:w="7087" w:type="dxa"/>
            <w:tcBorders>
              <w:top w:val="single" w:color="auto" w:sz="4" w:space="0"/>
              <w:left w:val="nil"/>
              <w:bottom w:val="single" w:color="auto" w:sz="4" w:space="0"/>
              <w:right w:val="single" w:color="auto" w:sz="4" w:space="0"/>
            </w:tcBorders>
            <w:vAlign w:val="center"/>
          </w:tcPr>
          <w:p w14:paraId="2E89DCDE">
            <w:pPr>
              <w:spacing w:before="120" w:beforeLines="50" w:after="120" w:afterLines="50" w:line="34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bidi="ar"/>
              </w:rPr>
              <w:t>交货期要求：合同签订后30个日历日内供货。</w:t>
            </w:r>
          </w:p>
          <w:p w14:paraId="70C6D479">
            <w:pPr>
              <w:snapToGrid w:val="0"/>
              <w:spacing w:line="340" w:lineRule="exact"/>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bidi="ar"/>
              </w:rPr>
              <w:t>交货地点：采购人指定地点</w:t>
            </w:r>
          </w:p>
        </w:tc>
      </w:tr>
      <w:tr w14:paraId="46F5C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552" w:type="dxa"/>
            <w:gridSpan w:val="2"/>
            <w:tcBorders>
              <w:top w:val="single" w:color="auto" w:sz="4" w:space="0"/>
              <w:left w:val="single" w:color="auto" w:sz="4" w:space="0"/>
              <w:bottom w:val="single" w:color="auto" w:sz="4" w:space="0"/>
              <w:right w:val="single" w:color="auto" w:sz="4" w:space="0"/>
            </w:tcBorders>
            <w:vAlign w:val="center"/>
          </w:tcPr>
          <w:p w14:paraId="1CF68309">
            <w:pPr>
              <w:snapToGrid w:val="0"/>
              <w:spacing w:line="340" w:lineRule="exact"/>
              <w:jc w:val="left"/>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▲付款条件（明确是否需要履约保证金）</w:t>
            </w:r>
          </w:p>
        </w:tc>
        <w:tc>
          <w:tcPr>
            <w:tcW w:w="7087" w:type="dxa"/>
            <w:tcBorders>
              <w:top w:val="single" w:color="auto" w:sz="4" w:space="0"/>
              <w:left w:val="nil"/>
              <w:bottom w:val="single" w:color="auto" w:sz="4" w:space="0"/>
              <w:right w:val="single" w:color="auto" w:sz="4" w:space="0"/>
            </w:tcBorders>
            <w:vAlign w:val="center"/>
          </w:tcPr>
          <w:p w14:paraId="7D3205CD">
            <w:pP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付款方式：采购人收到成交供应商支付的履约保证金及开具的正规发票后7个工作日内，向成交供应商支付40%的货款。货物自成交供应商送达采购人指定地点，完成安装调试完毕并经采购人验收合格和正常运行（使用）两周后7个工作日内，采购人收到成交供应商开具的正规发票后向成交供应商支付剩余60 %的货款。</w:t>
            </w:r>
          </w:p>
          <w:p w14:paraId="113A7947">
            <w:pPr>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lang w:bidi="ar"/>
              </w:rPr>
              <w:t>履约保证金：本项目合同总价款的1%作为履约保证金（列入不良行为记录名单的供应商为合同总价款的10%），合同签订后七个工作日内由成交供应商支付给采购人，项目验收合格后，经采购人书面确认成交供应商无违约行为后，由采购人无息退回成交供应商（遇寒暑假及国定假日顺延）</w:t>
            </w:r>
          </w:p>
        </w:tc>
      </w:tr>
      <w:tr w14:paraId="3090E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2552" w:type="dxa"/>
            <w:gridSpan w:val="2"/>
            <w:tcBorders>
              <w:top w:val="single" w:color="auto" w:sz="4" w:space="0"/>
              <w:left w:val="single" w:color="auto" w:sz="4" w:space="0"/>
              <w:bottom w:val="single" w:color="auto" w:sz="4" w:space="0"/>
              <w:right w:val="single" w:color="auto" w:sz="4" w:space="0"/>
            </w:tcBorders>
            <w:vAlign w:val="center"/>
          </w:tcPr>
          <w:p w14:paraId="028B114C">
            <w:pPr>
              <w:snapToGrid w:val="0"/>
              <w:spacing w:line="340" w:lineRule="exact"/>
              <w:jc w:val="left"/>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 xml:space="preserve">  违约责任及争议解决方式</w:t>
            </w:r>
          </w:p>
        </w:tc>
        <w:tc>
          <w:tcPr>
            <w:tcW w:w="7087" w:type="dxa"/>
            <w:tcBorders>
              <w:top w:val="single" w:color="auto" w:sz="4" w:space="0"/>
              <w:left w:val="nil"/>
              <w:bottom w:val="single" w:color="auto" w:sz="4" w:space="0"/>
              <w:right w:val="single" w:color="auto" w:sz="4" w:space="0"/>
            </w:tcBorders>
            <w:vAlign w:val="center"/>
          </w:tcPr>
          <w:p w14:paraId="5D9D299C">
            <w:pPr>
              <w:spacing w:line="360" w:lineRule="auto"/>
              <w:jc w:val="left"/>
              <w:rPr>
                <w:rFonts w:asciiTheme="minorEastAsia" w:hAnsiTheme="minorEastAsia" w:eastAsiaTheme="minorEastAsia" w:cstheme="minorEastAsia"/>
                <w:spacing w:val="-6"/>
                <w:sz w:val="24"/>
                <w:szCs w:val="24"/>
              </w:rPr>
            </w:pPr>
            <w:r>
              <w:rPr>
                <w:rFonts w:hint="eastAsia" w:asciiTheme="minorEastAsia" w:hAnsiTheme="minorEastAsia" w:eastAsiaTheme="minorEastAsia" w:cstheme="minorEastAsia"/>
                <w:sz w:val="24"/>
                <w:szCs w:val="24"/>
                <w:lang w:bidi="ar"/>
              </w:rPr>
              <w:t>无特别说明，按“第五章 浙江省政府采购合同主要条款指引、浙江中医药大学富春校区多媒体教室、临床技能中心和基础医学院设备</w:t>
            </w:r>
            <w:r>
              <w:rPr>
                <w:rFonts w:hint="eastAsia" w:asciiTheme="minorEastAsia" w:hAnsiTheme="minorEastAsia" w:eastAsiaTheme="minorEastAsia" w:cstheme="minorEastAsia"/>
                <w:spacing w:val="-6"/>
                <w:sz w:val="24"/>
                <w:szCs w:val="24"/>
              </w:rPr>
              <w:t>采购合同（国产货物）</w:t>
            </w:r>
          </w:p>
          <w:p w14:paraId="368F7CA2">
            <w:pPr>
              <w:spacing w:line="34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bidi="ar"/>
              </w:rPr>
              <w:t>”相关违约责任及争议解决方式内容。</w:t>
            </w:r>
          </w:p>
        </w:tc>
      </w:tr>
      <w:tr w14:paraId="06412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jc w:val="center"/>
        </w:trPr>
        <w:tc>
          <w:tcPr>
            <w:tcW w:w="1247" w:type="dxa"/>
            <w:vMerge w:val="restart"/>
            <w:vAlign w:val="center"/>
          </w:tcPr>
          <w:p w14:paraId="41EEEA1B">
            <w:pPr>
              <w:snapToGrid w:val="0"/>
              <w:spacing w:line="340" w:lineRule="exact"/>
              <w:jc w:val="left"/>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售</w:t>
            </w:r>
          </w:p>
          <w:p w14:paraId="7FBB7CE4">
            <w:pPr>
              <w:snapToGrid w:val="0"/>
              <w:spacing w:line="340" w:lineRule="exact"/>
              <w:jc w:val="left"/>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后</w:t>
            </w:r>
          </w:p>
          <w:p w14:paraId="46D5179D">
            <w:pPr>
              <w:snapToGrid w:val="0"/>
              <w:spacing w:line="340" w:lineRule="exact"/>
              <w:jc w:val="left"/>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服务</w:t>
            </w:r>
          </w:p>
        </w:tc>
        <w:tc>
          <w:tcPr>
            <w:tcW w:w="1305" w:type="dxa"/>
            <w:vAlign w:val="center"/>
          </w:tcPr>
          <w:p w14:paraId="72E418F3">
            <w:pPr>
              <w:snapToGrid w:val="0"/>
              <w:spacing w:line="340" w:lineRule="exact"/>
              <w:jc w:val="left"/>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项目维护计划</w:t>
            </w:r>
          </w:p>
        </w:tc>
        <w:tc>
          <w:tcPr>
            <w:tcW w:w="7087" w:type="dxa"/>
            <w:shd w:val="clear" w:color="auto" w:fill="auto"/>
            <w:vAlign w:val="center"/>
          </w:tcPr>
          <w:p w14:paraId="290AE837">
            <w:pPr>
              <w:spacing w:line="34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t>项目维护计划 ：质保期内外售后服务内容、售后服务机构的便捷程度、备品备件情况；（5分）（打分范围：0，1，2，3，4,5分）</w:t>
            </w:r>
          </w:p>
        </w:tc>
      </w:tr>
      <w:tr w14:paraId="4F2B6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247" w:type="dxa"/>
            <w:vMerge w:val="continue"/>
            <w:vAlign w:val="center"/>
          </w:tcPr>
          <w:p w14:paraId="5E8D8AFE">
            <w:pPr>
              <w:rPr>
                <w:rFonts w:asciiTheme="minorEastAsia" w:hAnsiTheme="minorEastAsia" w:eastAsiaTheme="minorEastAsia" w:cstheme="minorEastAsia"/>
                <w:b/>
                <w:bCs/>
                <w:sz w:val="24"/>
                <w:szCs w:val="24"/>
              </w:rPr>
            </w:pPr>
          </w:p>
        </w:tc>
        <w:tc>
          <w:tcPr>
            <w:tcW w:w="1305" w:type="dxa"/>
            <w:vAlign w:val="center"/>
          </w:tcPr>
          <w:p w14:paraId="5BAD6E2E">
            <w:pPr>
              <w:snapToGrid w:val="0"/>
              <w:spacing w:line="340" w:lineRule="exact"/>
              <w:jc w:val="left"/>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响应情况</w:t>
            </w:r>
          </w:p>
        </w:tc>
        <w:tc>
          <w:tcPr>
            <w:tcW w:w="7087" w:type="dxa"/>
            <w:shd w:val="clear" w:color="auto" w:fill="auto"/>
            <w:vAlign w:val="center"/>
          </w:tcPr>
          <w:p w14:paraId="32F6CFE2">
            <w:pPr>
              <w:spacing w:line="34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售后服务响应时间、故障修复响应以及应急预案。</w:t>
            </w:r>
          </w:p>
          <w:p w14:paraId="46BCE32C">
            <w:pPr>
              <w:spacing w:line="34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t>（评分范围：0，1，2，3，4，5）</w:t>
            </w:r>
          </w:p>
        </w:tc>
      </w:tr>
      <w:tr w14:paraId="00B12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1247" w:type="dxa"/>
            <w:vMerge w:val="continue"/>
            <w:vAlign w:val="center"/>
          </w:tcPr>
          <w:p w14:paraId="6C94604A">
            <w:pPr>
              <w:rPr>
                <w:rFonts w:asciiTheme="minorEastAsia" w:hAnsiTheme="minorEastAsia" w:eastAsiaTheme="minorEastAsia" w:cstheme="minorEastAsia"/>
                <w:b/>
                <w:bCs/>
                <w:sz w:val="24"/>
                <w:szCs w:val="24"/>
              </w:rPr>
            </w:pPr>
          </w:p>
        </w:tc>
        <w:tc>
          <w:tcPr>
            <w:tcW w:w="1305" w:type="dxa"/>
            <w:vAlign w:val="center"/>
          </w:tcPr>
          <w:p w14:paraId="094F1485">
            <w:pPr>
              <w:snapToGrid w:val="0"/>
              <w:spacing w:line="340" w:lineRule="exact"/>
              <w:jc w:val="left"/>
              <w:rPr>
                <w:rFonts w:asciiTheme="minorEastAsia" w:hAnsiTheme="minorEastAsia" w:eastAsiaTheme="minorEastAsia" w:cstheme="minorEastAsia"/>
                <w:b/>
                <w:bCs/>
                <w:sz w:val="24"/>
                <w:szCs w:val="24"/>
              </w:rPr>
            </w:pPr>
            <w:r>
              <w:rPr>
                <w:rFonts w:hint="eastAsia" w:ascii="宋体" w:hAnsi="宋体" w:cs="仿宋_GB2312" w:eastAsiaTheme="minorEastAsia"/>
                <w:b/>
                <w:bCs/>
                <w:kern w:val="0"/>
                <w:sz w:val="28"/>
                <w:szCs w:val="28"/>
              </w:rPr>
              <w:t>技术培训</w:t>
            </w:r>
          </w:p>
        </w:tc>
        <w:tc>
          <w:tcPr>
            <w:tcW w:w="7087" w:type="dxa"/>
            <w:shd w:val="clear" w:color="auto" w:fill="auto"/>
            <w:vAlign w:val="center"/>
          </w:tcPr>
          <w:p w14:paraId="2EA44EA0">
            <w:pPr>
              <w:spacing w:line="34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t>技术培训：拟定操作及培训方案：（包括培训内容是否合理清晰及详细、培训人员配备、培训时间、培训地点等是否详细明确）的合理性及针对性；（5分）（打分范围：0，1，2，3，4，5分）</w:t>
            </w:r>
          </w:p>
        </w:tc>
      </w:tr>
      <w:tr w14:paraId="665A1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jc w:val="center"/>
        </w:trPr>
        <w:tc>
          <w:tcPr>
            <w:tcW w:w="1247" w:type="dxa"/>
            <w:vMerge w:val="restart"/>
            <w:vAlign w:val="center"/>
          </w:tcPr>
          <w:p w14:paraId="166C120D">
            <w:pPr>
              <w:snapToGrid w:val="0"/>
              <w:spacing w:line="340" w:lineRule="exact"/>
              <w:jc w:val="left"/>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履约能力</w:t>
            </w:r>
          </w:p>
        </w:tc>
        <w:tc>
          <w:tcPr>
            <w:tcW w:w="1305" w:type="dxa"/>
            <w:vAlign w:val="center"/>
          </w:tcPr>
          <w:p w14:paraId="049A8957">
            <w:pPr>
              <w:snapToGrid w:val="0"/>
              <w:spacing w:line="340" w:lineRule="exact"/>
              <w:jc w:val="left"/>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质保期</w:t>
            </w:r>
          </w:p>
        </w:tc>
        <w:tc>
          <w:tcPr>
            <w:tcW w:w="7087" w:type="dxa"/>
            <w:vAlign w:val="center"/>
          </w:tcPr>
          <w:p w14:paraId="06F3E0C1">
            <w:pPr>
              <w:spacing w:line="34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t>质保期满足文件要求的基础上，每延长一年得1分，最多得3分，延长时间不足一年的不计入加分，未延长不得分</w:t>
            </w:r>
          </w:p>
        </w:tc>
      </w:tr>
      <w:tr w14:paraId="62A21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jc w:val="center"/>
        </w:trPr>
        <w:tc>
          <w:tcPr>
            <w:tcW w:w="1247" w:type="dxa"/>
            <w:vMerge w:val="continue"/>
            <w:vAlign w:val="center"/>
          </w:tcPr>
          <w:p w14:paraId="74682039">
            <w:pPr>
              <w:rPr>
                <w:rFonts w:asciiTheme="minorEastAsia" w:hAnsiTheme="minorEastAsia" w:eastAsiaTheme="minorEastAsia" w:cstheme="minorEastAsia"/>
                <w:b/>
                <w:bCs/>
                <w:sz w:val="24"/>
                <w:szCs w:val="24"/>
              </w:rPr>
            </w:pPr>
          </w:p>
        </w:tc>
        <w:tc>
          <w:tcPr>
            <w:tcW w:w="1305" w:type="dxa"/>
            <w:vAlign w:val="center"/>
          </w:tcPr>
          <w:p w14:paraId="220ECBE5">
            <w:pP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投标人技术力量情况</w:t>
            </w:r>
          </w:p>
          <w:p w14:paraId="79D529FA">
            <w:pPr>
              <w:rPr>
                <w:rFonts w:asciiTheme="minorEastAsia" w:hAnsiTheme="minorEastAsia" w:eastAsiaTheme="minorEastAsia" w:cstheme="minorEastAsia"/>
                <w:b/>
                <w:bCs/>
                <w:sz w:val="24"/>
                <w:szCs w:val="24"/>
              </w:rPr>
            </w:pPr>
          </w:p>
        </w:tc>
        <w:tc>
          <w:tcPr>
            <w:tcW w:w="7087" w:type="dxa"/>
            <w:vAlign w:val="center"/>
          </w:tcPr>
          <w:p w14:paraId="6EE29BE7">
            <w:pPr>
              <w:spacing w:before="120" w:beforeLines="50" w:after="120" w:afterLines="50" w:line="34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bidi="ar"/>
              </w:rPr>
              <w:t>投标人具有有效的ISO9001质量管理体系认证证书、ISO14001环境管理体系认证证书、ISO45001职业健康安全管理体系认证证书,提供全部证明材料得1分，如有缺漏项不得分。</w:t>
            </w:r>
          </w:p>
          <w:p w14:paraId="1CA7E026">
            <w:pPr>
              <w:spacing w:line="34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bidi="ar"/>
              </w:rPr>
              <w:t>证明材料：证书扫描件（加盖投标供应商公章），并同时提供相关网站（全国认证认可信息公共服务平台http://cx.cnca.cn/CertECloud/result/skipResultList）查询网页的截图。证明材料提供不齐全的不得分。</w:t>
            </w:r>
          </w:p>
        </w:tc>
      </w:tr>
      <w:tr w14:paraId="564FB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jc w:val="center"/>
        </w:trPr>
        <w:tc>
          <w:tcPr>
            <w:tcW w:w="1247" w:type="dxa"/>
            <w:vMerge w:val="continue"/>
            <w:vAlign w:val="center"/>
          </w:tcPr>
          <w:p w14:paraId="377ACA72">
            <w:pPr>
              <w:rPr>
                <w:rFonts w:asciiTheme="minorEastAsia" w:hAnsiTheme="minorEastAsia" w:eastAsiaTheme="minorEastAsia" w:cstheme="minorEastAsia"/>
                <w:b/>
                <w:bCs/>
                <w:sz w:val="24"/>
                <w:szCs w:val="24"/>
              </w:rPr>
            </w:pPr>
          </w:p>
        </w:tc>
        <w:tc>
          <w:tcPr>
            <w:tcW w:w="1305" w:type="dxa"/>
            <w:vAlign w:val="center"/>
          </w:tcPr>
          <w:p w14:paraId="63F025BB">
            <w:pPr>
              <w:snapToGrid w:val="0"/>
              <w:spacing w:line="340" w:lineRule="exact"/>
              <w:jc w:val="left"/>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业绩要求</w:t>
            </w:r>
          </w:p>
          <w:p w14:paraId="3B352A62">
            <w:pPr>
              <w:snapToGrid w:val="0"/>
              <w:spacing w:line="340" w:lineRule="exact"/>
              <w:jc w:val="left"/>
              <w:rPr>
                <w:rFonts w:asciiTheme="minorEastAsia" w:hAnsiTheme="minorEastAsia" w:eastAsiaTheme="minorEastAsia" w:cstheme="minorEastAsia"/>
                <w:b/>
                <w:bCs/>
                <w:sz w:val="24"/>
                <w:szCs w:val="24"/>
              </w:rPr>
            </w:pPr>
          </w:p>
        </w:tc>
        <w:tc>
          <w:tcPr>
            <w:tcW w:w="7087" w:type="dxa"/>
            <w:vAlign w:val="center"/>
          </w:tcPr>
          <w:p w14:paraId="69A1D62C">
            <w:pPr>
              <w:spacing w:line="34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经验及业绩：提供自2023年1月1日（以合同签订时间为准）以来的同类项目业绩，提供合同复印件，每个有效业绩得1分，最高得3分。</w:t>
            </w:r>
          </w:p>
        </w:tc>
      </w:tr>
    </w:tbl>
    <w:p w14:paraId="63FA0A65">
      <w:pPr>
        <w:rPr>
          <w:rFonts w:cs="仿宋_GB2312" w:asciiTheme="majorEastAsia" w:hAnsiTheme="majorEastAsia" w:eastAsiaTheme="majorEastAsia"/>
          <w:sz w:val="30"/>
          <w:szCs w:val="30"/>
        </w:rPr>
      </w:pPr>
    </w:p>
    <w:p w14:paraId="084F02A4">
      <w:pPr>
        <w:spacing w:line="360" w:lineRule="auto"/>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依据国家市场监督管理总局关于《市场监管总局关于发布强制性产品认证目录描述与界定表》的要求，列入国家强制性产品认证的须取得强制性产品认证证书，供货时提供认证证书复印件或扫描件。</w:t>
      </w:r>
    </w:p>
    <w:p w14:paraId="1B1A59C4">
      <w:pPr>
        <w:spacing w:line="360" w:lineRule="auto"/>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采购所需的产</w:t>
      </w:r>
      <w:r>
        <w:rPr>
          <w:rFonts w:hint="eastAsia" w:ascii="仿宋" w:hAnsi="仿宋" w:eastAsia="仿宋"/>
          <w:b/>
          <w:bCs/>
          <w:color w:val="000000"/>
          <w:sz w:val="28"/>
          <w:szCs w:val="28"/>
          <w:highlight w:val="none"/>
        </w:rPr>
        <w:t>品在到货接收</w:t>
      </w:r>
      <w:r>
        <w:rPr>
          <w:rFonts w:hint="eastAsia" w:ascii="仿宋" w:hAnsi="仿宋" w:eastAsia="仿宋"/>
          <w:b/>
          <w:bCs/>
          <w:color w:val="000000"/>
          <w:sz w:val="28"/>
          <w:szCs w:val="28"/>
        </w:rPr>
        <w:t>环节，采购人有权委托第三方进行抽检，费用由采购人支付。如不符合相关检测要求的，由供应商承担全部责任。</w:t>
      </w:r>
    </w:p>
    <w:p w14:paraId="360FC1C0">
      <w:pPr>
        <w:spacing w:before="120" w:beforeLines="50" w:after="120" w:afterLines="50" w:line="460" w:lineRule="exact"/>
        <w:ind w:firstLine="482" w:firstLineChars="200"/>
        <w:rPr>
          <w:rFonts w:ascii="仿宋" w:hAnsi="仿宋" w:eastAsia="仿宋"/>
          <w:color w:val="FF0000"/>
          <w:sz w:val="30"/>
          <w:szCs w:val="30"/>
        </w:rPr>
      </w:pPr>
      <w:r>
        <w:rPr>
          <w:b/>
          <w:bCs/>
          <w:color w:val="FF0000"/>
          <w:sz w:val="24"/>
          <w:szCs w:val="24"/>
        </w:rPr>
        <w:t>根据《浙江省财政厅 浙江省机关事务管理局关于进一步加强全省预算单位政府采购工作管理的通知》（浙财采监〔2025〕10号）的规定，供应商应遵循诚实信用原则在投标（响应）文件中提供真实材料。中标（成交）供应商在评审结束后、结果确认前，须及时提供在投标（响应）文件中涉及客观分评审内容的检测报告、认证证书、合同业绩、产品彩页（或说明书）等材料的查询网站或原件，以供采购人及采购代理机构核查资料真实性。如发现供应商提供虚假材料的，将报告本级财政部门。由于供应商提供虚假材料中标，采购人保留追溯其法律责任的权利，所产生的法律费用和时间损失由供应商承担。其法律责任的权利，所产生的法律费用和时间损失由供应商承担。</w:t>
      </w:r>
    </w:p>
    <w:p w14:paraId="5514CEFD">
      <w:pPr>
        <w:spacing w:line="200" w:lineRule="exact"/>
        <w:ind w:firstLine="301"/>
        <w:rPr>
          <w:rFonts w:ascii="仿宋_GB2312" w:hAnsi="仿宋_GB2312" w:eastAsia="仿宋_GB2312" w:cs="仿宋_GB2312"/>
          <w:kern w:val="0"/>
          <w:sz w:val="24"/>
          <w:szCs w:val="24"/>
        </w:rPr>
      </w:pPr>
    </w:p>
    <w:p w14:paraId="028A88F0">
      <w:pPr>
        <w:spacing w:before="104"/>
        <w:rPr>
          <w:rFonts w:ascii="宋体" w:hAnsi="宋体"/>
          <w:b/>
          <w:bCs/>
          <w:color w:val="000000"/>
          <w:sz w:val="28"/>
          <w:szCs w:val="28"/>
        </w:rPr>
      </w:pPr>
    </w:p>
    <w:p w14:paraId="5982A26D">
      <w:pPr>
        <w:pStyle w:val="32"/>
        <w:spacing w:before="120" w:after="120" w:line="360" w:lineRule="auto"/>
        <w:jc w:val="center"/>
        <w:outlineLvl w:val="0"/>
        <w:rPr>
          <w:rFonts w:hint="eastAsia" w:hAnsi="宋体"/>
          <w:b/>
          <w:bCs/>
          <w:color w:val="000000"/>
          <w:sz w:val="36"/>
          <w:szCs w:val="36"/>
        </w:rPr>
      </w:pPr>
      <w:bookmarkStart w:id="43" w:name="_Toc26308"/>
      <w:bookmarkEnd w:id="43"/>
    </w:p>
    <w:p w14:paraId="12EBC016">
      <w:pPr>
        <w:pStyle w:val="32"/>
        <w:spacing w:before="120" w:after="120" w:line="360" w:lineRule="auto"/>
        <w:jc w:val="center"/>
        <w:outlineLvl w:val="0"/>
        <w:rPr>
          <w:rFonts w:hint="eastAsia" w:hAnsi="宋体"/>
          <w:b/>
          <w:bCs/>
          <w:color w:val="000000"/>
          <w:sz w:val="36"/>
          <w:szCs w:val="36"/>
        </w:rPr>
      </w:pPr>
    </w:p>
    <w:p w14:paraId="7F507042">
      <w:pPr>
        <w:pStyle w:val="32"/>
        <w:spacing w:before="120" w:after="120" w:line="360" w:lineRule="auto"/>
        <w:jc w:val="center"/>
        <w:outlineLvl w:val="0"/>
        <w:rPr>
          <w:rFonts w:hint="eastAsia" w:hAnsi="宋体"/>
          <w:b/>
          <w:bCs/>
          <w:color w:val="000000"/>
          <w:sz w:val="36"/>
          <w:szCs w:val="36"/>
        </w:rPr>
      </w:pPr>
    </w:p>
    <w:p w14:paraId="6AF1AE3A">
      <w:pPr>
        <w:pStyle w:val="32"/>
        <w:spacing w:before="120" w:after="120" w:line="360" w:lineRule="auto"/>
        <w:jc w:val="center"/>
        <w:outlineLvl w:val="0"/>
        <w:rPr>
          <w:rFonts w:hint="eastAsia" w:hAnsi="宋体"/>
          <w:b/>
          <w:bCs/>
          <w:color w:val="000000"/>
          <w:sz w:val="36"/>
          <w:szCs w:val="36"/>
        </w:rPr>
      </w:pPr>
    </w:p>
    <w:p w14:paraId="7F8C31C2">
      <w:pPr>
        <w:pStyle w:val="32"/>
        <w:spacing w:before="120" w:after="120" w:line="360" w:lineRule="auto"/>
        <w:jc w:val="center"/>
        <w:outlineLvl w:val="0"/>
        <w:rPr>
          <w:rFonts w:hint="eastAsia" w:hAnsi="宋体"/>
          <w:b/>
          <w:bCs/>
          <w:color w:val="000000"/>
          <w:sz w:val="36"/>
          <w:szCs w:val="36"/>
        </w:rPr>
      </w:pPr>
    </w:p>
    <w:p w14:paraId="593BABDC">
      <w:pPr>
        <w:pStyle w:val="32"/>
        <w:spacing w:before="120" w:after="120" w:line="360" w:lineRule="auto"/>
        <w:jc w:val="center"/>
        <w:outlineLvl w:val="0"/>
        <w:rPr>
          <w:rFonts w:hint="eastAsia" w:hAnsi="宋体"/>
          <w:b/>
          <w:bCs/>
          <w:color w:val="000000"/>
          <w:sz w:val="36"/>
          <w:szCs w:val="36"/>
        </w:rPr>
      </w:pPr>
    </w:p>
    <w:p w14:paraId="663EEF57">
      <w:pPr>
        <w:pStyle w:val="32"/>
        <w:spacing w:before="120" w:after="120" w:line="360" w:lineRule="auto"/>
        <w:jc w:val="center"/>
        <w:outlineLvl w:val="0"/>
        <w:rPr>
          <w:rFonts w:hint="eastAsia" w:hAnsi="宋体"/>
          <w:b/>
          <w:bCs/>
          <w:color w:val="000000"/>
          <w:sz w:val="36"/>
          <w:szCs w:val="36"/>
        </w:rPr>
      </w:pPr>
    </w:p>
    <w:p w14:paraId="080DD0ED">
      <w:pPr>
        <w:pStyle w:val="32"/>
        <w:spacing w:before="120" w:after="120" w:line="360" w:lineRule="auto"/>
        <w:jc w:val="center"/>
        <w:outlineLvl w:val="0"/>
        <w:rPr>
          <w:rFonts w:hint="eastAsia" w:hAnsi="宋体"/>
          <w:b/>
          <w:bCs/>
          <w:color w:val="000000"/>
          <w:sz w:val="36"/>
          <w:szCs w:val="36"/>
        </w:rPr>
      </w:pPr>
    </w:p>
    <w:p w14:paraId="421C4E7A">
      <w:pPr>
        <w:pStyle w:val="32"/>
        <w:spacing w:before="120" w:after="120" w:line="360" w:lineRule="auto"/>
        <w:jc w:val="center"/>
        <w:outlineLvl w:val="0"/>
        <w:rPr>
          <w:rFonts w:hint="eastAsia" w:hAnsi="宋体"/>
          <w:b/>
          <w:bCs/>
          <w:color w:val="000000"/>
          <w:sz w:val="36"/>
          <w:szCs w:val="36"/>
        </w:rPr>
      </w:pPr>
    </w:p>
    <w:p w14:paraId="7FF31611">
      <w:pPr>
        <w:pStyle w:val="32"/>
        <w:spacing w:before="120" w:after="120" w:line="360" w:lineRule="auto"/>
        <w:jc w:val="center"/>
        <w:outlineLvl w:val="0"/>
        <w:rPr>
          <w:rFonts w:hint="eastAsia" w:hAnsi="宋体"/>
          <w:b/>
          <w:bCs/>
          <w:color w:val="000000"/>
          <w:sz w:val="36"/>
          <w:szCs w:val="36"/>
        </w:rPr>
      </w:pPr>
    </w:p>
    <w:p w14:paraId="70A8FCF5">
      <w:pPr>
        <w:pStyle w:val="32"/>
        <w:spacing w:before="120" w:after="120" w:line="360" w:lineRule="auto"/>
        <w:jc w:val="center"/>
        <w:outlineLvl w:val="0"/>
        <w:rPr>
          <w:rFonts w:hint="eastAsia" w:hAnsi="宋体"/>
          <w:b/>
          <w:bCs/>
          <w:color w:val="000000"/>
          <w:sz w:val="36"/>
          <w:szCs w:val="36"/>
        </w:rPr>
      </w:pPr>
    </w:p>
    <w:p w14:paraId="6C6F81A7">
      <w:pPr>
        <w:pStyle w:val="32"/>
        <w:spacing w:before="120" w:after="120" w:line="360" w:lineRule="auto"/>
        <w:jc w:val="center"/>
        <w:outlineLvl w:val="0"/>
        <w:rPr>
          <w:rFonts w:hint="eastAsia" w:hAnsi="宋体"/>
          <w:b/>
          <w:bCs/>
          <w:color w:val="000000"/>
          <w:sz w:val="36"/>
          <w:szCs w:val="36"/>
        </w:rPr>
      </w:pPr>
    </w:p>
    <w:p w14:paraId="3901090B">
      <w:pPr>
        <w:pStyle w:val="32"/>
        <w:spacing w:before="120" w:after="120" w:line="360" w:lineRule="auto"/>
        <w:jc w:val="center"/>
        <w:outlineLvl w:val="0"/>
        <w:rPr>
          <w:rFonts w:hint="eastAsia" w:hAnsi="宋体"/>
          <w:b/>
          <w:bCs/>
          <w:color w:val="000000"/>
          <w:sz w:val="36"/>
          <w:szCs w:val="36"/>
        </w:rPr>
      </w:pPr>
    </w:p>
    <w:p w14:paraId="10A94281">
      <w:pPr>
        <w:pStyle w:val="32"/>
        <w:spacing w:before="120" w:after="120" w:line="360" w:lineRule="auto"/>
        <w:jc w:val="center"/>
        <w:outlineLvl w:val="0"/>
        <w:rPr>
          <w:rFonts w:hint="eastAsia" w:hAnsi="宋体"/>
          <w:b/>
          <w:bCs/>
          <w:color w:val="000000"/>
          <w:sz w:val="36"/>
          <w:szCs w:val="36"/>
        </w:rPr>
      </w:pPr>
    </w:p>
    <w:p w14:paraId="5EB57FF2">
      <w:pPr>
        <w:pStyle w:val="32"/>
        <w:spacing w:before="120" w:after="120" w:line="360" w:lineRule="auto"/>
        <w:jc w:val="center"/>
        <w:outlineLvl w:val="0"/>
        <w:rPr>
          <w:rFonts w:hint="eastAsia" w:hAnsi="宋体"/>
          <w:b/>
          <w:bCs/>
          <w:color w:val="000000"/>
          <w:sz w:val="36"/>
          <w:szCs w:val="36"/>
        </w:rPr>
      </w:pPr>
    </w:p>
    <w:p w14:paraId="211C81E8">
      <w:pPr>
        <w:pStyle w:val="32"/>
        <w:spacing w:before="120" w:after="120" w:line="360" w:lineRule="auto"/>
        <w:jc w:val="center"/>
        <w:outlineLvl w:val="0"/>
        <w:rPr>
          <w:rFonts w:hAnsi="宋体"/>
          <w:b/>
          <w:bCs/>
          <w:color w:val="000000"/>
          <w:sz w:val="36"/>
          <w:szCs w:val="36"/>
        </w:rPr>
      </w:pPr>
      <w:r>
        <w:rPr>
          <w:rFonts w:hint="eastAsia" w:hAnsi="宋体"/>
          <w:b/>
          <w:bCs/>
          <w:color w:val="000000"/>
          <w:sz w:val="36"/>
          <w:szCs w:val="36"/>
        </w:rPr>
        <w:t>第五章浙江省政府采购合同主要条款指引</w:t>
      </w:r>
    </w:p>
    <w:p w14:paraId="7D84E5A3">
      <w:pPr>
        <w:rPr>
          <w:color w:val="000000"/>
          <w:szCs w:val="21"/>
        </w:rPr>
      </w:pPr>
      <w:r>
        <w:rPr>
          <w:color w:val="000000"/>
        </w:rPr>
        <w:t xml:space="preserve"> </w:t>
      </w:r>
    </w:p>
    <w:p w14:paraId="64075994">
      <w:pPr>
        <w:pStyle w:val="32"/>
        <w:snapToGrid w:val="0"/>
        <w:spacing w:before="120" w:after="120" w:line="360" w:lineRule="auto"/>
        <w:jc w:val="center"/>
        <w:rPr>
          <w:rFonts w:ascii="仿宋" w:hAnsi="仿宋" w:eastAsia="仿宋"/>
          <w:color w:val="000000"/>
          <w:sz w:val="30"/>
          <w:szCs w:val="30"/>
        </w:rPr>
      </w:pPr>
      <w:r>
        <w:rPr>
          <w:rFonts w:hint="eastAsia" w:ascii="仿宋" w:hAnsi="仿宋" w:eastAsia="仿宋"/>
          <w:color w:val="000000"/>
          <w:sz w:val="30"/>
          <w:szCs w:val="30"/>
        </w:rPr>
        <w:t xml:space="preserve">                          合同编号：        </w:t>
      </w:r>
    </w:p>
    <w:p w14:paraId="766B6678">
      <w:pPr>
        <w:pStyle w:val="32"/>
        <w:snapToGrid w:val="0"/>
        <w:spacing w:before="120" w:after="120" w:line="360" w:lineRule="auto"/>
        <w:jc w:val="left"/>
        <w:rPr>
          <w:rFonts w:ascii="仿宋" w:hAnsi="仿宋" w:eastAsia="仿宋"/>
          <w:color w:val="000000"/>
          <w:sz w:val="30"/>
          <w:szCs w:val="30"/>
        </w:rPr>
      </w:pPr>
      <w:r>
        <w:rPr>
          <w:rFonts w:hint="eastAsia" w:ascii="仿宋" w:hAnsi="仿宋" w:eastAsia="仿宋"/>
          <w:color w:val="000000"/>
          <w:sz w:val="30"/>
          <w:szCs w:val="30"/>
        </w:rPr>
        <w:t xml:space="preserve">                                     确认书号：</w:t>
      </w:r>
    </w:p>
    <w:p w14:paraId="26B0A104">
      <w:pPr>
        <w:spacing w:line="520" w:lineRule="exact"/>
        <w:ind w:firstLine="301" w:firstLineChars="100"/>
        <w:rPr>
          <w:rFonts w:ascii="仿宋" w:hAnsi="仿宋" w:eastAsia="仿宋"/>
          <w:color w:val="000000"/>
          <w:sz w:val="30"/>
          <w:szCs w:val="30"/>
        </w:rPr>
      </w:pPr>
      <w:r>
        <w:rPr>
          <w:rFonts w:hint="eastAsia" w:ascii="仿宋" w:hAnsi="仿宋" w:eastAsia="仿宋"/>
          <w:b/>
          <w:bCs/>
          <w:color w:val="000000"/>
          <w:sz w:val="30"/>
          <w:szCs w:val="30"/>
        </w:rPr>
        <w:t>甲方</w:t>
      </w:r>
      <w:r>
        <w:rPr>
          <w:rFonts w:hint="eastAsia" w:ascii="仿宋" w:hAnsi="仿宋" w:eastAsia="仿宋"/>
          <w:color w:val="000000"/>
          <w:sz w:val="30"/>
          <w:szCs w:val="30"/>
        </w:rPr>
        <w:t xml:space="preserve">（采购人）： </w:t>
      </w:r>
    </w:p>
    <w:p w14:paraId="0EEAB10B">
      <w:pPr>
        <w:spacing w:line="520" w:lineRule="exact"/>
        <w:ind w:firstLine="301" w:firstLineChars="100"/>
        <w:rPr>
          <w:rFonts w:ascii="仿宋" w:hAnsi="仿宋" w:eastAsia="仿宋"/>
          <w:color w:val="000000"/>
          <w:sz w:val="30"/>
          <w:szCs w:val="30"/>
        </w:rPr>
      </w:pPr>
      <w:r>
        <w:rPr>
          <w:rFonts w:hint="eastAsia" w:ascii="仿宋" w:hAnsi="仿宋" w:eastAsia="仿宋"/>
          <w:b/>
          <w:bCs/>
          <w:color w:val="000000"/>
          <w:sz w:val="30"/>
          <w:szCs w:val="30"/>
        </w:rPr>
        <w:t>乙方</w:t>
      </w:r>
      <w:r>
        <w:rPr>
          <w:rFonts w:hint="eastAsia" w:ascii="仿宋" w:hAnsi="仿宋" w:eastAsia="仿宋"/>
          <w:color w:val="000000"/>
          <w:sz w:val="30"/>
          <w:szCs w:val="30"/>
        </w:rPr>
        <w:t xml:space="preserve">（供应商）： </w:t>
      </w:r>
    </w:p>
    <w:p w14:paraId="2D2965BB">
      <w:pPr>
        <w:pStyle w:val="32"/>
        <w:adjustRightInd w:val="0"/>
        <w:snapToGrid w:val="0"/>
        <w:spacing w:before="120" w:after="120" w:line="460" w:lineRule="exact"/>
        <w:ind w:firstLine="594" w:firstLineChars="198"/>
        <w:rPr>
          <w:rFonts w:ascii="仿宋" w:hAnsi="仿宋" w:eastAsia="仿宋"/>
          <w:b/>
          <w:bCs/>
          <w:color w:val="000000"/>
          <w:sz w:val="30"/>
          <w:szCs w:val="30"/>
        </w:rPr>
      </w:pPr>
      <w:r>
        <w:rPr>
          <w:rFonts w:hint="eastAsia" w:ascii="仿宋" w:hAnsi="仿宋" w:eastAsia="仿宋"/>
          <w:color w:val="000000"/>
          <w:sz w:val="30"/>
          <w:szCs w:val="30"/>
        </w:rPr>
        <w:t>甲、乙双方根据浙江省政府采购中心关于项目编号为      的（标项及名称）项目公开招标的结果，签署本合同。</w:t>
      </w:r>
    </w:p>
    <w:p w14:paraId="279DDFC1">
      <w:pPr>
        <w:pStyle w:val="32"/>
        <w:adjustRightInd w:val="0"/>
        <w:snapToGrid w:val="0"/>
        <w:spacing w:before="120" w:after="120" w:line="460" w:lineRule="exact"/>
        <w:ind w:firstLine="641" w:firstLineChars="213"/>
        <w:rPr>
          <w:rFonts w:ascii="仿宋" w:hAnsi="仿宋" w:eastAsia="仿宋"/>
          <w:b/>
          <w:bCs/>
          <w:color w:val="000000"/>
          <w:sz w:val="30"/>
          <w:szCs w:val="30"/>
        </w:rPr>
      </w:pPr>
      <w:r>
        <w:rPr>
          <w:rFonts w:hint="eastAsia" w:ascii="仿宋" w:hAnsi="仿宋" w:eastAsia="仿宋"/>
          <w:b/>
          <w:bCs/>
          <w:color w:val="000000"/>
          <w:sz w:val="30"/>
          <w:szCs w:val="30"/>
        </w:rPr>
        <w:t>一、项目内容及合同价格</w:t>
      </w:r>
    </w:p>
    <w:p w14:paraId="0609268D">
      <w:pPr>
        <w:pStyle w:val="32"/>
        <w:adjustRightInd w:val="0"/>
        <w:snapToGrid w:val="0"/>
        <w:spacing w:before="120" w:after="120" w:line="460" w:lineRule="exact"/>
        <w:ind w:firstLine="639" w:firstLineChars="213"/>
        <w:jc w:val="right"/>
        <w:rPr>
          <w:rFonts w:ascii="仿宋" w:hAnsi="仿宋" w:eastAsia="仿宋"/>
          <w:color w:val="000000"/>
          <w:sz w:val="30"/>
          <w:szCs w:val="30"/>
        </w:rPr>
      </w:pPr>
      <w:r>
        <w:rPr>
          <w:rFonts w:hint="eastAsia" w:ascii="仿宋" w:hAnsi="仿宋" w:eastAsia="仿宋"/>
          <w:color w:val="000000"/>
          <w:sz w:val="30"/>
          <w:szCs w:val="30"/>
        </w:rPr>
        <w:t xml:space="preserve">金额单位：元 </w:t>
      </w:r>
    </w:p>
    <w:tbl>
      <w:tblPr>
        <w:tblStyle w:val="60"/>
        <w:tblW w:w="913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9"/>
        <w:gridCol w:w="3239"/>
        <w:gridCol w:w="1080"/>
        <w:gridCol w:w="1260"/>
        <w:gridCol w:w="1212"/>
      </w:tblGrid>
      <w:tr w14:paraId="45587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2339" w:type="dxa"/>
            <w:tcBorders>
              <w:top w:val="single" w:color="auto" w:sz="4" w:space="0"/>
              <w:left w:val="single" w:color="auto" w:sz="4" w:space="0"/>
              <w:bottom w:val="single" w:color="auto" w:sz="4" w:space="0"/>
              <w:right w:val="single" w:color="auto" w:sz="4" w:space="0"/>
            </w:tcBorders>
            <w:vAlign w:val="center"/>
          </w:tcPr>
          <w:p w14:paraId="5BE55BB5">
            <w:pPr>
              <w:pStyle w:val="32"/>
              <w:snapToGrid w:val="0"/>
              <w:spacing w:before="120" w:after="120" w:line="460" w:lineRule="exact"/>
              <w:jc w:val="center"/>
              <w:rPr>
                <w:rFonts w:ascii="仿宋" w:hAnsi="仿宋" w:eastAsia="仿宋"/>
                <w:color w:val="000000"/>
                <w:sz w:val="30"/>
                <w:szCs w:val="30"/>
              </w:rPr>
            </w:pPr>
            <w:r>
              <w:rPr>
                <w:rFonts w:hint="eastAsia" w:ascii="仿宋" w:hAnsi="仿宋" w:eastAsia="仿宋"/>
                <w:color w:val="000000"/>
                <w:sz w:val="30"/>
                <w:szCs w:val="30"/>
              </w:rPr>
              <w:t>项目名称</w:t>
            </w:r>
          </w:p>
        </w:tc>
        <w:tc>
          <w:tcPr>
            <w:tcW w:w="3239" w:type="dxa"/>
            <w:tcBorders>
              <w:top w:val="single" w:color="auto" w:sz="4" w:space="0"/>
              <w:left w:val="nil"/>
              <w:bottom w:val="single" w:color="auto" w:sz="4" w:space="0"/>
              <w:right w:val="single" w:color="auto" w:sz="4" w:space="0"/>
            </w:tcBorders>
            <w:vAlign w:val="center"/>
          </w:tcPr>
          <w:p w14:paraId="52C6392B">
            <w:pPr>
              <w:pStyle w:val="32"/>
              <w:snapToGrid w:val="0"/>
              <w:spacing w:before="120" w:after="120" w:line="460" w:lineRule="exact"/>
              <w:jc w:val="center"/>
              <w:rPr>
                <w:rFonts w:ascii="仿宋" w:hAnsi="仿宋" w:eastAsia="仿宋"/>
                <w:color w:val="000000"/>
                <w:sz w:val="30"/>
                <w:szCs w:val="30"/>
              </w:rPr>
            </w:pPr>
            <w:r>
              <w:rPr>
                <w:rFonts w:hint="eastAsia" w:ascii="仿宋" w:hAnsi="仿宋" w:eastAsia="仿宋"/>
                <w:color w:val="000000"/>
                <w:sz w:val="30"/>
                <w:szCs w:val="30"/>
              </w:rPr>
              <w:t>技术需求</w:t>
            </w:r>
          </w:p>
        </w:tc>
        <w:tc>
          <w:tcPr>
            <w:tcW w:w="1080" w:type="dxa"/>
            <w:tcBorders>
              <w:top w:val="single" w:color="auto" w:sz="4" w:space="0"/>
              <w:left w:val="nil"/>
              <w:bottom w:val="single" w:color="auto" w:sz="4" w:space="0"/>
              <w:right w:val="single" w:color="auto" w:sz="4" w:space="0"/>
            </w:tcBorders>
            <w:vAlign w:val="center"/>
          </w:tcPr>
          <w:p w14:paraId="62053C79">
            <w:pPr>
              <w:pStyle w:val="32"/>
              <w:snapToGrid w:val="0"/>
              <w:spacing w:before="120" w:after="120" w:line="460" w:lineRule="exact"/>
              <w:ind w:left="-108"/>
              <w:jc w:val="center"/>
              <w:rPr>
                <w:rFonts w:ascii="仿宋" w:hAnsi="仿宋" w:eastAsia="仿宋"/>
                <w:color w:val="000000"/>
                <w:sz w:val="30"/>
                <w:szCs w:val="30"/>
              </w:rPr>
            </w:pPr>
            <w:r>
              <w:rPr>
                <w:rFonts w:hint="eastAsia" w:ascii="仿宋" w:hAnsi="仿宋" w:eastAsia="仿宋"/>
                <w:color w:val="000000"/>
                <w:sz w:val="30"/>
                <w:szCs w:val="30"/>
              </w:rPr>
              <w:t>数量</w:t>
            </w:r>
          </w:p>
        </w:tc>
        <w:tc>
          <w:tcPr>
            <w:tcW w:w="1260" w:type="dxa"/>
            <w:tcBorders>
              <w:top w:val="single" w:color="auto" w:sz="4" w:space="0"/>
              <w:left w:val="nil"/>
              <w:bottom w:val="single" w:color="auto" w:sz="4" w:space="0"/>
              <w:right w:val="single" w:color="auto" w:sz="4" w:space="0"/>
            </w:tcBorders>
            <w:vAlign w:val="center"/>
          </w:tcPr>
          <w:p w14:paraId="744186F9">
            <w:pPr>
              <w:pStyle w:val="32"/>
              <w:snapToGrid w:val="0"/>
              <w:spacing w:before="120" w:after="120" w:line="460" w:lineRule="exact"/>
              <w:ind w:left="-108"/>
              <w:jc w:val="center"/>
              <w:rPr>
                <w:rFonts w:ascii="仿宋" w:hAnsi="仿宋" w:eastAsia="仿宋"/>
                <w:color w:val="000000"/>
                <w:sz w:val="30"/>
                <w:szCs w:val="30"/>
              </w:rPr>
            </w:pPr>
            <w:r>
              <w:rPr>
                <w:rFonts w:hint="eastAsia" w:ascii="仿宋" w:hAnsi="仿宋" w:eastAsia="仿宋"/>
                <w:color w:val="000000"/>
                <w:sz w:val="30"/>
                <w:szCs w:val="30"/>
              </w:rPr>
              <w:t>单价</w:t>
            </w:r>
          </w:p>
        </w:tc>
        <w:tc>
          <w:tcPr>
            <w:tcW w:w="1212" w:type="dxa"/>
            <w:tcBorders>
              <w:top w:val="single" w:color="auto" w:sz="4" w:space="0"/>
              <w:left w:val="nil"/>
              <w:bottom w:val="single" w:color="auto" w:sz="4" w:space="0"/>
              <w:right w:val="single" w:color="auto" w:sz="4" w:space="0"/>
            </w:tcBorders>
            <w:vAlign w:val="center"/>
          </w:tcPr>
          <w:p w14:paraId="1D9773C3">
            <w:pPr>
              <w:pStyle w:val="32"/>
              <w:snapToGrid w:val="0"/>
              <w:spacing w:before="120" w:after="120" w:line="460" w:lineRule="exact"/>
              <w:jc w:val="center"/>
              <w:rPr>
                <w:rFonts w:ascii="仿宋" w:hAnsi="仿宋" w:eastAsia="仿宋"/>
                <w:color w:val="000000"/>
                <w:sz w:val="30"/>
                <w:szCs w:val="30"/>
              </w:rPr>
            </w:pPr>
            <w:r>
              <w:rPr>
                <w:rFonts w:hint="eastAsia" w:ascii="仿宋" w:hAnsi="仿宋" w:eastAsia="仿宋"/>
                <w:color w:val="000000"/>
                <w:sz w:val="30"/>
                <w:szCs w:val="30"/>
              </w:rPr>
              <w:t>总价</w:t>
            </w:r>
          </w:p>
        </w:tc>
      </w:tr>
      <w:tr w14:paraId="405EF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2" w:hRule="atLeast"/>
        </w:trPr>
        <w:tc>
          <w:tcPr>
            <w:tcW w:w="2339" w:type="dxa"/>
            <w:tcBorders>
              <w:top w:val="single" w:color="auto" w:sz="4" w:space="0"/>
              <w:left w:val="single" w:color="auto" w:sz="4" w:space="0"/>
              <w:bottom w:val="single" w:color="auto" w:sz="4" w:space="0"/>
              <w:right w:val="single" w:color="auto" w:sz="4" w:space="0"/>
            </w:tcBorders>
          </w:tcPr>
          <w:p w14:paraId="4AA5FBFF">
            <w:pPr>
              <w:spacing w:line="460" w:lineRule="exact"/>
              <w:ind w:firstLine="639" w:firstLineChars="213"/>
              <w:rPr>
                <w:rFonts w:ascii="仿宋" w:hAnsi="仿宋" w:eastAsia="仿宋"/>
                <w:color w:val="000000"/>
                <w:sz w:val="30"/>
                <w:szCs w:val="30"/>
              </w:rPr>
            </w:pPr>
          </w:p>
        </w:tc>
        <w:tc>
          <w:tcPr>
            <w:tcW w:w="3239" w:type="dxa"/>
            <w:tcBorders>
              <w:top w:val="single" w:color="auto" w:sz="4" w:space="0"/>
              <w:left w:val="nil"/>
              <w:bottom w:val="single" w:color="auto" w:sz="4" w:space="0"/>
              <w:right w:val="single" w:color="auto" w:sz="4" w:space="0"/>
            </w:tcBorders>
          </w:tcPr>
          <w:p w14:paraId="704DD012">
            <w:pPr>
              <w:spacing w:line="460" w:lineRule="exact"/>
              <w:rPr>
                <w:rFonts w:ascii="仿宋" w:hAnsi="仿宋" w:eastAsia="仿宋"/>
                <w:color w:val="000000"/>
                <w:sz w:val="30"/>
                <w:szCs w:val="30"/>
              </w:rPr>
            </w:pPr>
            <w:r>
              <w:rPr>
                <w:rFonts w:hint="eastAsia" w:ascii="仿宋" w:hAnsi="仿宋" w:eastAsia="仿宋"/>
                <w:color w:val="000000"/>
                <w:sz w:val="30"/>
                <w:szCs w:val="30"/>
              </w:rPr>
              <w:t>详见项目对应招投标文件</w:t>
            </w:r>
          </w:p>
        </w:tc>
        <w:tc>
          <w:tcPr>
            <w:tcW w:w="1080" w:type="dxa"/>
            <w:tcBorders>
              <w:top w:val="single" w:color="auto" w:sz="4" w:space="0"/>
              <w:left w:val="nil"/>
              <w:bottom w:val="single" w:color="auto" w:sz="4" w:space="0"/>
              <w:right w:val="single" w:color="auto" w:sz="4" w:space="0"/>
            </w:tcBorders>
          </w:tcPr>
          <w:p w14:paraId="4357F865">
            <w:pPr>
              <w:spacing w:line="460" w:lineRule="exact"/>
              <w:ind w:firstLine="639" w:firstLineChars="213"/>
              <w:rPr>
                <w:rFonts w:ascii="仿宋" w:hAnsi="仿宋" w:eastAsia="仿宋"/>
                <w:color w:val="000000"/>
                <w:sz w:val="30"/>
                <w:szCs w:val="30"/>
              </w:rPr>
            </w:pPr>
          </w:p>
        </w:tc>
        <w:tc>
          <w:tcPr>
            <w:tcW w:w="1260" w:type="dxa"/>
            <w:tcBorders>
              <w:top w:val="single" w:color="auto" w:sz="4" w:space="0"/>
              <w:left w:val="nil"/>
              <w:bottom w:val="single" w:color="auto" w:sz="4" w:space="0"/>
              <w:right w:val="single" w:color="auto" w:sz="4" w:space="0"/>
            </w:tcBorders>
          </w:tcPr>
          <w:p w14:paraId="5B0839A9">
            <w:pPr>
              <w:pStyle w:val="433"/>
              <w:spacing w:after="120" w:line="460" w:lineRule="exact"/>
              <w:ind w:firstLine="639" w:firstLineChars="213"/>
              <w:rPr>
                <w:rFonts w:ascii="仿宋" w:hAnsi="仿宋" w:eastAsia="仿宋"/>
                <w:kern w:val="2"/>
                <w:sz w:val="30"/>
                <w:szCs w:val="30"/>
              </w:rPr>
            </w:pPr>
          </w:p>
        </w:tc>
        <w:tc>
          <w:tcPr>
            <w:tcW w:w="1212" w:type="dxa"/>
            <w:tcBorders>
              <w:top w:val="single" w:color="auto" w:sz="4" w:space="0"/>
              <w:left w:val="nil"/>
              <w:bottom w:val="single" w:color="auto" w:sz="4" w:space="0"/>
              <w:right w:val="single" w:color="auto" w:sz="4" w:space="0"/>
            </w:tcBorders>
          </w:tcPr>
          <w:p w14:paraId="32E4C823">
            <w:pPr>
              <w:pStyle w:val="433"/>
              <w:spacing w:after="120" w:line="460" w:lineRule="exact"/>
              <w:ind w:left="1890"/>
              <w:rPr>
                <w:rFonts w:ascii="仿宋" w:hAnsi="仿宋" w:eastAsia="仿宋"/>
                <w:kern w:val="2"/>
                <w:sz w:val="30"/>
                <w:szCs w:val="30"/>
              </w:rPr>
            </w:pPr>
          </w:p>
        </w:tc>
      </w:tr>
      <w:tr w14:paraId="6DE00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 w:hRule="atLeast"/>
        </w:trPr>
        <w:tc>
          <w:tcPr>
            <w:tcW w:w="5578" w:type="dxa"/>
            <w:gridSpan w:val="2"/>
            <w:tcBorders>
              <w:top w:val="single" w:color="auto" w:sz="4" w:space="0"/>
              <w:left w:val="single" w:color="auto" w:sz="4" w:space="0"/>
              <w:bottom w:val="single" w:color="auto" w:sz="4" w:space="0"/>
              <w:right w:val="single" w:color="auto" w:sz="4" w:space="0"/>
            </w:tcBorders>
          </w:tcPr>
          <w:p w14:paraId="2E923A28">
            <w:pPr>
              <w:pStyle w:val="32"/>
              <w:snapToGrid w:val="0"/>
              <w:spacing w:before="120" w:after="120" w:line="460" w:lineRule="exact"/>
              <w:ind w:firstLine="639" w:firstLineChars="213"/>
              <w:jc w:val="center"/>
              <w:rPr>
                <w:rFonts w:ascii="仿宋" w:hAnsi="仿宋" w:eastAsia="仿宋"/>
                <w:color w:val="000000"/>
                <w:sz w:val="30"/>
                <w:szCs w:val="30"/>
              </w:rPr>
            </w:pPr>
            <w:r>
              <w:rPr>
                <w:rFonts w:hint="eastAsia" w:ascii="仿宋" w:hAnsi="仿宋" w:eastAsia="仿宋"/>
                <w:color w:val="000000"/>
                <w:sz w:val="30"/>
                <w:szCs w:val="30"/>
              </w:rPr>
              <w:t>合            计</w:t>
            </w:r>
          </w:p>
        </w:tc>
        <w:tc>
          <w:tcPr>
            <w:tcW w:w="1080" w:type="dxa"/>
            <w:tcBorders>
              <w:top w:val="single" w:color="auto" w:sz="4" w:space="0"/>
              <w:left w:val="nil"/>
              <w:bottom w:val="single" w:color="auto" w:sz="4" w:space="0"/>
              <w:right w:val="single" w:color="auto" w:sz="4" w:space="0"/>
            </w:tcBorders>
          </w:tcPr>
          <w:p w14:paraId="369AED0B">
            <w:pPr>
              <w:pStyle w:val="32"/>
              <w:snapToGrid w:val="0"/>
              <w:spacing w:before="120" w:after="120" w:line="460" w:lineRule="exact"/>
              <w:ind w:firstLine="639" w:firstLineChars="213"/>
              <w:jc w:val="center"/>
              <w:rPr>
                <w:rFonts w:ascii="仿宋" w:hAnsi="仿宋" w:eastAsia="仿宋"/>
                <w:color w:val="000000"/>
                <w:sz w:val="30"/>
                <w:szCs w:val="30"/>
              </w:rPr>
            </w:pPr>
          </w:p>
        </w:tc>
        <w:tc>
          <w:tcPr>
            <w:tcW w:w="2472" w:type="dxa"/>
            <w:gridSpan w:val="2"/>
            <w:tcBorders>
              <w:top w:val="single" w:color="auto" w:sz="4" w:space="0"/>
              <w:left w:val="nil"/>
              <w:bottom w:val="single" w:color="auto" w:sz="4" w:space="0"/>
              <w:right w:val="single" w:color="auto" w:sz="4" w:space="0"/>
            </w:tcBorders>
          </w:tcPr>
          <w:p w14:paraId="4BAAC3F2">
            <w:pPr>
              <w:pStyle w:val="433"/>
              <w:spacing w:after="120" w:line="460" w:lineRule="exact"/>
              <w:ind w:firstLine="639" w:firstLineChars="213"/>
              <w:rPr>
                <w:rFonts w:ascii="仿宋" w:hAnsi="仿宋" w:eastAsia="仿宋"/>
                <w:kern w:val="2"/>
                <w:sz w:val="30"/>
                <w:szCs w:val="30"/>
              </w:rPr>
            </w:pPr>
          </w:p>
        </w:tc>
      </w:tr>
      <w:tr w14:paraId="36D27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 w:hRule="atLeast"/>
        </w:trPr>
        <w:tc>
          <w:tcPr>
            <w:tcW w:w="9130" w:type="dxa"/>
            <w:gridSpan w:val="5"/>
            <w:tcBorders>
              <w:top w:val="single" w:color="auto" w:sz="4" w:space="0"/>
              <w:left w:val="single" w:color="auto" w:sz="4" w:space="0"/>
              <w:bottom w:val="single" w:color="auto" w:sz="4" w:space="0"/>
              <w:right w:val="single" w:color="auto" w:sz="4" w:space="0"/>
            </w:tcBorders>
          </w:tcPr>
          <w:p w14:paraId="15FD56CD">
            <w:pPr>
              <w:pStyle w:val="32"/>
              <w:snapToGrid w:val="0"/>
              <w:spacing w:before="120" w:after="120" w:line="460" w:lineRule="exact"/>
              <w:rPr>
                <w:rFonts w:ascii="仿宋" w:hAnsi="仿宋" w:eastAsia="仿宋"/>
                <w:color w:val="000000"/>
                <w:sz w:val="30"/>
                <w:szCs w:val="30"/>
              </w:rPr>
            </w:pPr>
            <w:r>
              <w:rPr>
                <w:rFonts w:hint="eastAsia" w:ascii="仿宋" w:hAnsi="仿宋" w:eastAsia="仿宋"/>
                <w:color w:val="000000"/>
                <w:sz w:val="30"/>
                <w:szCs w:val="30"/>
              </w:rPr>
              <w:t>合同总价大写：                              小写：￥</w:t>
            </w:r>
          </w:p>
        </w:tc>
      </w:tr>
    </w:tbl>
    <w:p w14:paraId="49972EE0">
      <w:pPr>
        <w:pStyle w:val="32"/>
        <w:snapToGrid w:val="0"/>
        <w:spacing w:beforeLines="0" w:after="120" w:line="460" w:lineRule="exact"/>
        <w:ind w:left="-178" w:leftChars="-85" w:firstLine="639" w:firstLineChars="213"/>
        <w:rPr>
          <w:rFonts w:ascii="仿宋" w:hAnsi="仿宋" w:eastAsia="仿宋"/>
          <w:color w:val="000000"/>
          <w:kern w:val="0"/>
          <w:sz w:val="30"/>
          <w:szCs w:val="30"/>
        </w:rPr>
      </w:pPr>
      <w:r>
        <w:rPr>
          <w:rFonts w:hint="eastAsia" w:ascii="仿宋" w:hAnsi="仿宋" w:eastAsia="仿宋"/>
          <w:color w:val="000000"/>
          <w:sz w:val="30"/>
          <w:szCs w:val="30"/>
        </w:rPr>
        <w:t>注：1.项目具体技术需求及采购人地址等详见招标文件、投标文件以及询标记录。</w:t>
      </w:r>
    </w:p>
    <w:p w14:paraId="5E94F106">
      <w:pPr>
        <w:spacing w:line="460" w:lineRule="exact"/>
        <w:ind w:firstLine="639" w:firstLineChars="213"/>
        <w:rPr>
          <w:rFonts w:ascii="仿宋" w:hAnsi="仿宋" w:eastAsia="仿宋"/>
          <w:color w:val="000000"/>
          <w:sz w:val="30"/>
          <w:szCs w:val="30"/>
        </w:rPr>
      </w:pPr>
      <w:r>
        <w:rPr>
          <w:rFonts w:hint="eastAsia" w:ascii="仿宋" w:hAnsi="仿宋" w:eastAsia="仿宋"/>
          <w:color w:val="000000"/>
          <w:sz w:val="30"/>
          <w:szCs w:val="30"/>
        </w:rPr>
        <w:t xml:space="preserve"> 2.以上合同总价包含项目达到预期使用效果所需的一切费用。</w:t>
      </w:r>
    </w:p>
    <w:p w14:paraId="078F9BC6">
      <w:pPr>
        <w:pStyle w:val="32"/>
        <w:adjustRightInd w:val="0"/>
        <w:snapToGrid w:val="0"/>
        <w:spacing w:before="120" w:after="120" w:line="460" w:lineRule="exact"/>
        <w:ind w:firstLine="641" w:firstLineChars="213"/>
        <w:rPr>
          <w:rFonts w:ascii="仿宋" w:hAnsi="仿宋" w:eastAsia="仿宋"/>
          <w:b/>
          <w:bCs/>
          <w:color w:val="000000"/>
          <w:sz w:val="30"/>
          <w:szCs w:val="30"/>
        </w:rPr>
      </w:pPr>
      <w:r>
        <w:rPr>
          <w:rFonts w:hint="eastAsia" w:ascii="仿宋" w:hAnsi="仿宋" w:eastAsia="仿宋"/>
          <w:b/>
          <w:bCs/>
          <w:color w:val="000000"/>
          <w:sz w:val="30"/>
          <w:szCs w:val="30"/>
        </w:rPr>
        <w:t>二、技术资料</w:t>
      </w:r>
    </w:p>
    <w:p w14:paraId="126BBC59">
      <w:pPr>
        <w:pStyle w:val="32"/>
        <w:adjustRightInd w:val="0"/>
        <w:snapToGrid w:val="0"/>
        <w:spacing w:before="120" w:after="120" w:line="460" w:lineRule="exact"/>
        <w:ind w:firstLine="639" w:firstLineChars="213"/>
        <w:rPr>
          <w:rFonts w:ascii="仿宋" w:hAnsi="仿宋" w:eastAsia="仿宋"/>
          <w:color w:val="000000"/>
          <w:sz w:val="30"/>
          <w:szCs w:val="30"/>
        </w:rPr>
      </w:pPr>
      <w:r>
        <w:rPr>
          <w:rFonts w:hint="eastAsia" w:ascii="仿宋" w:hAnsi="仿宋" w:eastAsia="仿宋"/>
          <w:color w:val="000000"/>
          <w:sz w:val="30"/>
          <w:szCs w:val="30"/>
        </w:rPr>
        <w:t>1.乙方应按招标文件规定的时间向甲方提供使用项目的有关技术资料。</w:t>
      </w:r>
    </w:p>
    <w:p w14:paraId="64DB0541">
      <w:pPr>
        <w:pStyle w:val="32"/>
        <w:adjustRightInd w:val="0"/>
        <w:snapToGrid w:val="0"/>
        <w:spacing w:before="120" w:after="120" w:line="460" w:lineRule="exact"/>
        <w:ind w:firstLine="639" w:firstLineChars="213"/>
        <w:rPr>
          <w:rFonts w:ascii="仿宋" w:hAnsi="仿宋" w:eastAsia="仿宋"/>
          <w:color w:val="000000"/>
          <w:sz w:val="30"/>
          <w:szCs w:val="30"/>
        </w:rPr>
      </w:pPr>
      <w:r>
        <w:rPr>
          <w:rFonts w:hint="eastAsia" w:ascii="仿宋" w:hAnsi="仿宋" w:eastAsia="仿宋"/>
          <w:color w:val="000000"/>
          <w:sz w:val="30"/>
          <w:szCs w:val="30"/>
        </w:rPr>
        <w:t>2.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3CEC72F9">
      <w:pPr>
        <w:pStyle w:val="32"/>
        <w:adjustRightInd w:val="0"/>
        <w:snapToGrid w:val="0"/>
        <w:spacing w:before="120" w:after="120" w:line="460" w:lineRule="exact"/>
        <w:ind w:firstLine="596" w:firstLineChars="198"/>
        <w:rPr>
          <w:rFonts w:ascii="仿宋" w:hAnsi="仿宋" w:eastAsia="仿宋"/>
          <w:b/>
          <w:bCs/>
          <w:color w:val="000000"/>
          <w:sz w:val="30"/>
          <w:szCs w:val="30"/>
        </w:rPr>
      </w:pPr>
      <w:r>
        <w:rPr>
          <w:rFonts w:hint="eastAsia" w:ascii="仿宋" w:hAnsi="仿宋" w:eastAsia="仿宋"/>
          <w:b/>
          <w:bCs/>
          <w:color w:val="000000"/>
          <w:sz w:val="30"/>
          <w:szCs w:val="30"/>
        </w:rPr>
        <w:t>三、知识产权</w:t>
      </w:r>
    </w:p>
    <w:p w14:paraId="1DB3FCB7">
      <w:pPr>
        <w:pStyle w:val="32"/>
        <w:adjustRightInd w:val="0"/>
        <w:snapToGrid w:val="0"/>
        <w:spacing w:before="120" w:after="120" w:line="460" w:lineRule="exact"/>
        <w:ind w:firstLine="639" w:firstLineChars="213"/>
        <w:rPr>
          <w:rFonts w:ascii="仿宋" w:hAnsi="仿宋" w:eastAsia="仿宋"/>
          <w:color w:val="000000"/>
          <w:sz w:val="30"/>
          <w:szCs w:val="30"/>
        </w:rPr>
      </w:pPr>
      <w:r>
        <w:rPr>
          <w:rFonts w:hint="eastAsia" w:ascii="仿宋" w:hAnsi="仿宋" w:eastAsia="仿宋"/>
          <w:color w:val="000000"/>
          <w:sz w:val="30"/>
          <w:szCs w:val="30"/>
        </w:rPr>
        <w:t>乙方应保证所提供的货物或其任何一部分均不会侵犯任何第三方的知识产权。</w:t>
      </w:r>
    </w:p>
    <w:p w14:paraId="4584EA0F">
      <w:pPr>
        <w:pStyle w:val="32"/>
        <w:adjustRightInd w:val="0"/>
        <w:snapToGrid w:val="0"/>
        <w:spacing w:before="120" w:after="120" w:line="460" w:lineRule="exact"/>
        <w:ind w:firstLine="596" w:firstLineChars="198"/>
        <w:rPr>
          <w:rFonts w:ascii="仿宋" w:hAnsi="仿宋" w:eastAsia="仿宋"/>
          <w:color w:val="000000"/>
          <w:sz w:val="30"/>
          <w:szCs w:val="30"/>
          <w:u w:val="single"/>
        </w:rPr>
      </w:pPr>
      <w:r>
        <w:rPr>
          <w:rFonts w:hint="eastAsia" w:ascii="仿宋" w:hAnsi="仿宋" w:eastAsia="仿宋"/>
          <w:b/>
          <w:bCs/>
          <w:color w:val="000000"/>
          <w:sz w:val="30"/>
          <w:szCs w:val="30"/>
        </w:rPr>
        <w:t>四、产权担保</w:t>
      </w:r>
    </w:p>
    <w:p w14:paraId="4EA18390">
      <w:pPr>
        <w:pStyle w:val="32"/>
        <w:adjustRightInd w:val="0"/>
        <w:snapToGrid w:val="0"/>
        <w:spacing w:before="120" w:after="120" w:line="460" w:lineRule="exact"/>
        <w:ind w:firstLine="639" w:firstLineChars="213"/>
        <w:rPr>
          <w:rFonts w:ascii="仿宋" w:hAnsi="仿宋" w:eastAsia="仿宋"/>
          <w:color w:val="000000"/>
          <w:sz w:val="30"/>
          <w:szCs w:val="30"/>
          <w:u w:val="single"/>
        </w:rPr>
      </w:pPr>
      <w:r>
        <w:rPr>
          <w:rFonts w:hint="eastAsia" w:ascii="仿宋" w:hAnsi="仿宋" w:eastAsia="仿宋"/>
          <w:color w:val="000000"/>
          <w:sz w:val="30"/>
          <w:szCs w:val="30"/>
        </w:rPr>
        <w:t>乙方保证所交付的货物的所有权完全属于乙方且无任何抵押、查封等产权瑕疵。</w:t>
      </w:r>
    </w:p>
    <w:p w14:paraId="36AABA84">
      <w:pPr>
        <w:pStyle w:val="32"/>
        <w:adjustRightInd w:val="0"/>
        <w:snapToGrid w:val="0"/>
        <w:spacing w:before="120" w:after="120" w:line="460" w:lineRule="exact"/>
        <w:ind w:firstLine="596" w:firstLineChars="198"/>
        <w:rPr>
          <w:rFonts w:ascii="仿宋" w:hAnsi="仿宋" w:eastAsia="仿宋"/>
          <w:b/>
          <w:bCs/>
          <w:color w:val="000000"/>
          <w:sz w:val="30"/>
          <w:szCs w:val="30"/>
        </w:rPr>
      </w:pPr>
      <w:r>
        <w:rPr>
          <w:rFonts w:hint="eastAsia" w:ascii="仿宋" w:hAnsi="仿宋" w:eastAsia="仿宋"/>
          <w:b/>
          <w:bCs/>
          <w:color w:val="000000"/>
          <w:sz w:val="30"/>
          <w:szCs w:val="30"/>
        </w:rPr>
        <w:t>五、转包或分包</w:t>
      </w:r>
    </w:p>
    <w:p w14:paraId="7CA7EB12">
      <w:pPr>
        <w:adjustRightInd w:val="0"/>
        <w:snapToGrid w:val="0"/>
        <w:spacing w:beforeLines="50" w:afterLines="50" w:line="460" w:lineRule="exact"/>
        <w:ind w:firstLine="639" w:firstLineChars="213"/>
        <w:rPr>
          <w:rFonts w:ascii="仿宋" w:hAnsi="仿宋" w:eastAsia="仿宋"/>
          <w:color w:val="000000"/>
          <w:kern w:val="0"/>
          <w:sz w:val="30"/>
          <w:szCs w:val="30"/>
        </w:rPr>
      </w:pPr>
      <w:r>
        <w:rPr>
          <w:rFonts w:hint="eastAsia" w:ascii="仿宋" w:hAnsi="仿宋" w:eastAsia="仿宋"/>
          <w:color w:val="000000"/>
          <w:kern w:val="0"/>
          <w:sz w:val="30"/>
          <w:szCs w:val="30"/>
        </w:rPr>
        <w:t>不允许转包。</w:t>
      </w:r>
    </w:p>
    <w:p w14:paraId="77E5E6CA">
      <w:pPr>
        <w:adjustRightInd w:val="0"/>
        <w:snapToGrid w:val="0"/>
        <w:spacing w:beforeLines="50" w:afterLines="50" w:line="460" w:lineRule="exact"/>
        <w:ind w:firstLine="639" w:firstLineChars="213"/>
        <w:rPr>
          <w:rFonts w:ascii="仿宋" w:hAnsi="仿宋" w:eastAsia="仿宋"/>
          <w:color w:val="000000"/>
          <w:kern w:val="0"/>
          <w:sz w:val="30"/>
          <w:szCs w:val="30"/>
          <w:u w:val="single"/>
        </w:rPr>
      </w:pPr>
      <w:r>
        <w:rPr>
          <w:rFonts w:hint="eastAsia" w:ascii="仿宋" w:hAnsi="仿宋" w:eastAsia="仿宋"/>
          <w:color w:val="000000"/>
          <w:kern w:val="0"/>
          <w:sz w:val="30"/>
          <w:szCs w:val="30"/>
        </w:rPr>
        <w:t>允许分包部分</w:t>
      </w:r>
      <w:r>
        <w:rPr>
          <w:rFonts w:hint="eastAsia" w:ascii="仿宋" w:hAnsi="仿宋" w:eastAsia="仿宋"/>
          <w:color w:val="000000"/>
          <w:kern w:val="0"/>
          <w:sz w:val="30"/>
          <w:szCs w:val="30"/>
          <w:u w:val="single"/>
        </w:rPr>
        <w:t xml:space="preserve">               。</w:t>
      </w:r>
    </w:p>
    <w:p w14:paraId="51E95505">
      <w:pPr>
        <w:adjustRightInd w:val="0"/>
        <w:snapToGrid w:val="0"/>
        <w:spacing w:beforeLines="50" w:afterLines="50" w:line="460" w:lineRule="exact"/>
        <w:ind w:firstLine="600" w:firstLineChars="200"/>
        <w:rPr>
          <w:rFonts w:ascii="仿宋" w:hAnsi="仿宋" w:eastAsia="仿宋"/>
          <w:color w:val="000000"/>
          <w:kern w:val="0"/>
          <w:sz w:val="30"/>
          <w:szCs w:val="30"/>
        </w:rPr>
      </w:pPr>
      <w:r>
        <w:rPr>
          <w:rFonts w:hint="eastAsia" w:ascii="仿宋" w:hAnsi="仿宋" w:eastAsia="仿宋"/>
          <w:color w:val="000000"/>
          <w:kern w:val="0"/>
          <w:sz w:val="30"/>
          <w:szCs w:val="30"/>
        </w:rPr>
        <w:t>如乙方将项目转包或将不允许分包部分就行了分包，甲方有权解除合同，没收履约保证金并追究乙方的违约责任。</w:t>
      </w:r>
    </w:p>
    <w:p w14:paraId="71E71DD1">
      <w:pPr>
        <w:pStyle w:val="32"/>
        <w:adjustRightInd w:val="0"/>
        <w:snapToGrid w:val="0"/>
        <w:spacing w:before="120" w:after="120" w:line="460" w:lineRule="exact"/>
        <w:ind w:firstLine="641" w:firstLineChars="213"/>
        <w:rPr>
          <w:rFonts w:ascii="仿宋" w:hAnsi="仿宋" w:eastAsia="仿宋"/>
          <w:color w:val="000000"/>
          <w:kern w:val="0"/>
          <w:sz w:val="30"/>
          <w:szCs w:val="30"/>
        </w:rPr>
      </w:pPr>
      <w:r>
        <w:rPr>
          <w:rFonts w:hint="eastAsia" w:ascii="仿宋" w:hAnsi="仿宋" w:eastAsia="仿宋"/>
          <w:b/>
          <w:bCs/>
          <w:color w:val="000000"/>
          <w:sz w:val="30"/>
          <w:szCs w:val="30"/>
        </w:rPr>
        <w:t>六、质保期和履约保证金</w:t>
      </w:r>
    </w:p>
    <w:p w14:paraId="2187296B">
      <w:pPr>
        <w:pStyle w:val="32"/>
        <w:adjustRightInd w:val="0"/>
        <w:snapToGrid w:val="0"/>
        <w:spacing w:before="120" w:after="120" w:line="460" w:lineRule="exact"/>
        <w:ind w:firstLine="600" w:firstLineChars="200"/>
        <w:jc w:val="left"/>
        <w:rPr>
          <w:rFonts w:ascii="仿宋" w:hAnsi="仿宋" w:eastAsia="仿宋"/>
          <w:color w:val="000000"/>
          <w:sz w:val="30"/>
          <w:szCs w:val="30"/>
        </w:rPr>
      </w:pPr>
      <w:r>
        <w:rPr>
          <w:rFonts w:hint="eastAsia" w:ascii="仿宋" w:hAnsi="仿宋" w:eastAsia="仿宋"/>
          <w:color w:val="000000"/>
          <w:sz w:val="30"/>
          <w:szCs w:val="30"/>
        </w:rPr>
        <w:t>1.质保期年。（自项目验收合格交付使用之日起计）</w:t>
      </w:r>
    </w:p>
    <w:p w14:paraId="06BD77F5">
      <w:pPr>
        <w:pStyle w:val="32"/>
        <w:adjustRightInd w:val="0"/>
        <w:snapToGrid w:val="0"/>
        <w:spacing w:before="120" w:after="120" w:line="460" w:lineRule="exact"/>
        <w:ind w:firstLine="600" w:firstLineChars="200"/>
        <w:rPr>
          <w:rFonts w:ascii="仿宋" w:hAnsi="仿宋" w:eastAsia="仿宋"/>
          <w:color w:val="000000"/>
          <w:sz w:val="30"/>
          <w:szCs w:val="30"/>
        </w:rPr>
      </w:pPr>
      <w:r>
        <w:rPr>
          <w:rFonts w:hint="eastAsia" w:ascii="仿宋" w:hAnsi="仿宋" w:eastAsia="仿宋"/>
          <w:color w:val="000000"/>
          <w:sz w:val="30"/>
          <w:szCs w:val="30"/>
        </w:rPr>
        <w:t>2.履约保证金元。[履约保证金交至采购人处，在合同约定交货验收合格满（   ）个月之日起5个工作日内无息退还]</w:t>
      </w:r>
    </w:p>
    <w:p w14:paraId="76AC0A85">
      <w:pPr>
        <w:pStyle w:val="32"/>
        <w:adjustRightInd w:val="0"/>
        <w:snapToGrid w:val="0"/>
        <w:spacing w:before="120" w:after="120" w:line="460" w:lineRule="exact"/>
        <w:ind w:firstLine="641" w:firstLineChars="213"/>
        <w:rPr>
          <w:rFonts w:ascii="仿宋" w:hAnsi="仿宋" w:eastAsia="仿宋"/>
          <w:b/>
          <w:bCs/>
          <w:color w:val="000000"/>
          <w:sz w:val="30"/>
          <w:szCs w:val="30"/>
        </w:rPr>
      </w:pPr>
      <w:r>
        <w:rPr>
          <w:rFonts w:hint="eastAsia" w:ascii="仿宋" w:hAnsi="仿宋" w:eastAsia="仿宋"/>
          <w:b/>
          <w:bCs/>
          <w:color w:val="000000"/>
          <w:sz w:val="30"/>
          <w:szCs w:val="30"/>
        </w:rPr>
        <w:t>七、项目工期及实施地点</w:t>
      </w:r>
    </w:p>
    <w:p w14:paraId="5AB59D15">
      <w:pPr>
        <w:pStyle w:val="32"/>
        <w:adjustRightInd w:val="0"/>
        <w:snapToGrid w:val="0"/>
        <w:spacing w:before="120" w:after="120" w:line="460" w:lineRule="exact"/>
        <w:ind w:firstLine="639" w:firstLineChars="213"/>
        <w:rPr>
          <w:rFonts w:ascii="仿宋" w:hAnsi="仿宋" w:eastAsia="仿宋"/>
          <w:color w:val="000000"/>
          <w:sz w:val="30"/>
          <w:szCs w:val="30"/>
        </w:rPr>
      </w:pPr>
      <w:r>
        <w:rPr>
          <w:rFonts w:hint="eastAsia" w:ascii="仿宋" w:hAnsi="仿宋" w:eastAsia="仿宋"/>
          <w:color w:val="000000"/>
          <w:sz w:val="30"/>
          <w:szCs w:val="30"/>
        </w:rPr>
        <w:t>1.交货期：</w:t>
      </w:r>
    </w:p>
    <w:p w14:paraId="5DA06FFC">
      <w:pPr>
        <w:pStyle w:val="32"/>
        <w:adjustRightInd w:val="0"/>
        <w:snapToGrid w:val="0"/>
        <w:spacing w:before="120" w:after="120" w:line="460" w:lineRule="exact"/>
        <w:ind w:firstLine="639" w:firstLineChars="213"/>
        <w:rPr>
          <w:rFonts w:ascii="仿宋" w:hAnsi="仿宋" w:eastAsia="仿宋"/>
          <w:b/>
          <w:bCs/>
          <w:color w:val="000000"/>
          <w:sz w:val="30"/>
          <w:szCs w:val="30"/>
        </w:rPr>
      </w:pPr>
      <w:r>
        <w:rPr>
          <w:rFonts w:hint="eastAsia" w:ascii="仿宋" w:hAnsi="仿宋" w:eastAsia="仿宋"/>
          <w:color w:val="000000"/>
          <w:sz w:val="30"/>
          <w:szCs w:val="30"/>
        </w:rPr>
        <w:t>2.实施地点：</w:t>
      </w:r>
    </w:p>
    <w:p w14:paraId="17E3ABC4">
      <w:pPr>
        <w:pStyle w:val="32"/>
        <w:adjustRightInd w:val="0"/>
        <w:snapToGrid w:val="0"/>
        <w:spacing w:before="120" w:after="120" w:line="460" w:lineRule="exact"/>
        <w:ind w:firstLine="641" w:firstLineChars="213"/>
        <w:rPr>
          <w:rFonts w:ascii="仿宋" w:hAnsi="仿宋" w:eastAsia="仿宋"/>
          <w:b/>
          <w:bCs/>
          <w:color w:val="000000"/>
          <w:sz w:val="30"/>
          <w:szCs w:val="30"/>
        </w:rPr>
      </w:pPr>
      <w:r>
        <w:rPr>
          <w:rFonts w:hint="eastAsia" w:ascii="仿宋" w:hAnsi="仿宋" w:eastAsia="仿宋"/>
          <w:b/>
          <w:bCs/>
          <w:color w:val="000000"/>
          <w:sz w:val="30"/>
          <w:szCs w:val="30"/>
        </w:rPr>
        <w:t>八、货款支付</w:t>
      </w:r>
    </w:p>
    <w:p w14:paraId="7B00AA7E">
      <w:pPr>
        <w:spacing w:line="360" w:lineRule="auto"/>
        <w:rPr>
          <w:rFonts w:ascii="仿宋" w:hAnsi="仿宋" w:eastAsia="仿宋"/>
          <w:color w:val="000000"/>
          <w:sz w:val="30"/>
          <w:szCs w:val="30"/>
        </w:rPr>
      </w:pPr>
      <w:r>
        <w:rPr>
          <w:rFonts w:hint="eastAsia" w:ascii="仿宋" w:hAnsi="仿宋" w:eastAsia="仿宋"/>
          <w:color w:val="000000"/>
          <w:sz w:val="30"/>
          <w:szCs w:val="30"/>
        </w:rPr>
        <w:t xml:space="preserve">  付款方式：详见商务要求表</w:t>
      </w:r>
    </w:p>
    <w:p w14:paraId="64393E1A">
      <w:pPr>
        <w:adjustRightInd w:val="0"/>
        <w:snapToGrid w:val="0"/>
        <w:spacing w:beforeLines="50" w:afterLines="50" w:line="460" w:lineRule="exact"/>
        <w:ind w:firstLine="641" w:firstLineChars="213"/>
        <w:rPr>
          <w:rFonts w:ascii="仿宋" w:hAnsi="仿宋" w:eastAsia="仿宋"/>
          <w:b/>
          <w:bCs/>
          <w:color w:val="000000"/>
          <w:kern w:val="0"/>
          <w:sz w:val="30"/>
          <w:szCs w:val="30"/>
        </w:rPr>
      </w:pPr>
      <w:r>
        <w:rPr>
          <w:rFonts w:hint="eastAsia" w:ascii="仿宋" w:hAnsi="仿宋" w:eastAsia="仿宋"/>
          <w:b/>
          <w:bCs/>
          <w:color w:val="000000"/>
          <w:kern w:val="0"/>
          <w:sz w:val="30"/>
          <w:szCs w:val="30"/>
        </w:rPr>
        <w:t>九、税费</w:t>
      </w:r>
    </w:p>
    <w:p w14:paraId="7BBC4ED2">
      <w:pPr>
        <w:adjustRightInd w:val="0"/>
        <w:snapToGrid w:val="0"/>
        <w:spacing w:beforeLines="50" w:afterLines="50" w:line="460" w:lineRule="exact"/>
        <w:ind w:firstLine="639" w:firstLineChars="213"/>
        <w:rPr>
          <w:rFonts w:ascii="仿宋" w:hAnsi="仿宋" w:eastAsia="仿宋"/>
          <w:color w:val="000000"/>
          <w:kern w:val="0"/>
          <w:sz w:val="30"/>
          <w:szCs w:val="30"/>
        </w:rPr>
      </w:pPr>
      <w:r>
        <w:rPr>
          <w:rFonts w:hint="eastAsia" w:ascii="仿宋" w:hAnsi="仿宋" w:eastAsia="仿宋"/>
          <w:color w:val="000000"/>
          <w:kern w:val="0"/>
          <w:sz w:val="30"/>
          <w:szCs w:val="30"/>
        </w:rPr>
        <w:t>本合同执行中相关的一切税费均由乙方负担。</w:t>
      </w:r>
    </w:p>
    <w:p w14:paraId="632307F2">
      <w:pPr>
        <w:pStyle w:val="32"/>
        <w:adjustRightInd w:val="0"/>
        <w:snapToGrid w:val="0"/>
        <w:spacing w:before="120" w:after="120" w:line="460" w:lineRule="exact"/>
        <w:ind w:firstLine="596" w:firstLineChars="198"/>
        <w:rPr>
          <w:rFonts w:ascii="仿宋" w:hAnsi="仿宋" w:eastAsia="仿宋"/>
          <w:color w:val="000000"/>
          <w:kern w:val="0"/>
          <w:sz w:val="30"/>
          <w:szCs w:val="30"/>
        </w:rPr>
      </w:pPr>
      <w:r>
        <w:rPr>
          <w:rFonts w:hint="eastAsia" w:ascii="仿宋" w:hAnsi="仿宋" w:eastAsia="仿宋"/>
          <w:b/>
          <w:bCs/>
          <w:color w:val="000000"/>
          <w:sz w:val="30"/>
          <w:szCs w:val="30"/>
        </w:rPr>
        <w:t>十、质量保证及售后服务</w:t>
      </w:r>
    </w:p>
    <w:p w14:paraId="09480AE3">
      <w:pPr>
        <w:pStyle w:val="32"/>
        <w:adjustRightInd w:val="0"/>
        <w:snapToGrid w:val="0"/>
        <w:spacing w:before="120" w:after="120" w:line="460" w:lineRule="exact"/>
        <w:ind w:firstLine="639" w:firstLineChars="213"/>
        <w:rPr>
          <w:rFonts w:ascii="仿宋" w:hAnsi="仿宋" w:eastAsia="仿宋"/>
          <w:color w:val="000000"/>
          <w:sz w:val="30"/>
          <w:szCs w:val="30"/>
        </w:rPr>
      </w:pPr>
      <w:r>
        <w:rPr>
          <w:rFonts w:hint="eastAsia" w:ascii="仿宋" w:hAnsi="仿宋" w:eastAsia="仿宋"/>
          <w:color w:val="000000"/>
          <w:sz w:val="30"/>
          <w:szCs w:val="30"/>
        </w:rPr>
        <w:t>详见招标文件。</w:t>
      </w:r>
    </w:p>
    <w:p w14:paraId="4747029E">
      <w:pPr>
        <w:pStyle w:val="32"/>
        <w:adjustRightInd w:val="0"/>
        <w:snapToGrid w:val="0"/>
        <w:spacing w:before="120" w:after="120" w:line="460" w:lineRule="exact"/>
        <w:ind w:firstLine="641" w:firstLineChars="213"/>
        <w:rPr>
          <w:rFonts w:ascii="仿宋" w:hAnsi="仿宋" w:eastAsia="仿宋"/>
          <w:b/>
          <w:bCs/>
          <w:color w:val="000000"/>
          <w:sz w:val="30"/>
          <w:szCs w:val="30"/>
        </w:rPr>
      </w:pPr>
      <w:r>
        <w:rPr>
          <w:rFonts w:hint="eastAsia" w:ascii="仿宋" w:hAnsi="仿宋" w:eastAsia="仿宋"/>
          <w:b/>
          <w:bCs/>
          <w:color w:val="000000"/>
          <w:sz w:val="30"/>
          <w:szCs w:val="30"/>
        </w:rPr>
        <w:t>十一、调试和验收</w:t>
      </w:r>
    </w:p>
    <w:p w14:paraId="7BBD59DE">
      <w:pPr>
        <w:pStyle w:val="32"/>
        <w:adjustRightInd w:val="0"/>
        <w:snapToGrid w:val="0"/>
        <w:spacing w:before="120" w:after="120" w:line="460" w:lineRule="exact"/>
        <w:ind w:firstLine="639" w:firstLineChars="213"/>
        <w:rPr>
          <w:rFonts w:ascii="仿宋" w:hAnsi="仿宋" w:eastAsia="仿宋"/>
          <w:color w:val="000000"/>
          <w:sz w:val="30"/>
          <w:szCs w:val="30"/>
        </w:rPr>
      </w:pPr>
      <w:r>
        <w:rPr>
          <w:rFonts w:hint="eastAsia" w:ascii="仿宋" w:hAnsi="仿宋" w:eastAsia="仿宋"/>
          <w:color w:val="000000"/>
          <w:sz w:val="30"/>
          <w:szCs w:val="30"/>
        </w:rPr>
        <w:t>详见招标文件、投标文件。</w:t>
      </w:r>
    </w:p>
    <w:p w14:paraId="0F223E80">
      <w:pPr>
        <w:pStyle w:val="32"/>
        <w:adjustRightInd w:val="0"/>
        <w:snapToGrid w:val="0"/>
        <w:spacing w:before="120" w:after="120" w:line="460" w:lineRule="exact"/>
        <w:ind w:firstLine="641" w:firstLineChars="213"/>
        <w:rPr>
          <w:rFonts w:ascii="仿宋" w:hAnsi="仿宋" w:eastAsia="仿宋"/>
          <w:b/>
          <w:bCs/>
          <w:color w:val="000000"/>
          <w:sz w:val="30"/>
          <w:szCs w:val="30"/>
        </w:rPr>
      </w:pPr>
      <w:r>
        <w:rPr>
          <w:rFonts w:hint="eastAsia" w:ascii="仿宋" w:hAnsi="仿宋" w:eastAsia="仿宋"/>
          <w:b/>
          <w:bCs/>
          <w:color w:val="000000"/>
          <w:sz w:val="30"/>
          <w:szCs w:val="30"/>
        </w:rPr>
        <w:t>十二、货物包装</w:t>
      </w:r>
    </w:p>
    <w:p w14:paraId="62E431E9">
      <w:pPr>
        <w:pStyle w:val="32"/>
        <w:adjustRightInd w:val="0"/>
        <w:snapToGrid w:val="0"/>
        <w:spacing w:before="120" w:after="120" w:line="460" w:lineRule="exact"/>
        <w:ind w:firstLine="639" w:firstLineChars="213"/>
        <w:rPr>
          <w:rFonts w:ascii="仿宋" w:hAnsi="仿宋" w:eastAsia="仿宋"/>
          <w:color w:val="000000"/>
          <w:sz w:val="30"/>
          <w:szCs w:val="30"/>
        </w:rPr>
      </w:pPr>
      <w:r>
        <w:rPr>
          <w:rFonts w:hint="eastAsia" w:ascii="仿宋" w:hAnsi="仿宋" w:eastAsia="仿宋"/>
          <w:color w:val="000000"/>
          <w:sz w:val="30"/>
          <w:szCs w:val="30"/>
        </w:rPr>
        <w:t>详见招标文件、投标文件。</w:t>
      </w:r>
    </w:p>
    <w:p w14:paraId="4510D471">
      <w:pPr>
        <w:pStyle w:val="32"/>
        <w:adjustRightInd w:val="0"/>
        <w:snapToGrid w:val="0"/>
        <w:spacing w:before="120" w:after="120" w:line="460" w:lineRule="exact"/>
        <w:ind w:firstLine="641" w:firstLineChars="213"/>
        <w:rPr>
          <w:rFonts w:ascii="仿宋" w:hAnsi="仿宋" w:eastAsia="仿宋"/>
          <w:b/>
          <w:bCs/>
          <w:color w:val="000000"/>
          <w:sz w:val="30"/>
          <w:szCs w:val="30"/>
        </w:rPr>
      </w:pPr>
      <w:r>
        <w:rPr>
          <w:rFonts w:hint="eastAsia" w:ascii="仿宋" w:hAnsi="仿宋" w:eastAsia="仿宋"/>
          <w:b/>
          <w:bCs/>
          <w:color w:val="000000"/>
          <w:sz w:val="30"/>
          <w:szCs w:val="30"/>
        </w:rPr>
        <w:t>十三、违约责任</w:t>
      </w:r>
    </w:p>
    <w:p w14:paraId="7DE3F919">
      <w:pPr>
        <w:pStyle w:val="32"/>
        <w:adjustRightInd w:val="0"/>
        <w:snapToGrid w:val="0"/>
        <w:spacing w:before="120" w:after="120" w:line="460" w:lineRule="exact"/>
        <w:ind w:left="1" w:firstLine="639" w:firstLineChars="213"/>
        <w:rPr>
          <w:rFonts w:ascii="仿宋" w:hAnsi="仿宋" w:eastAsia="仿宋"/>
          <w:color w:val="000000"/>
          <w:sz w:val="30"/>
          <w:szCs w:val="30"/>
        </w:rPr>
      </w:pPr>
      <w:r>
        <w:rPr>
          <w:rFonts w:hint="eastAsia" w:ascii="仿宋" w:hAnsi="仿宋" w:eastAsia="仿宋"/>
          <w:color w:val="000000"/>
          <w:sz w:val="30"/>
          <w:szCs w:val="30"/>
        </w:rPr>
        <w:t>1.甲方无正当理由拒收验收项目的，甲方向乙方偿付拒收合同总价的百分之五违约金。</w:t>
      </w:r>
    </w:p>
    <w:p w14:paraId="4DE0E077">
      <w:pPr>
        <w:pStyle w:val="32"/>
        <w:adjustRightInd w:val="0"/>
        <w:snapToGrid w:val="0"/>
        <w:spacing w:before="120" w:after="120" w:line="460" w:lineRule="exact"/>
        <w:ind w:left="1" w:firstLine="641" w:firstLineChars="213"/>
        <w:rPr>
          <w:rFonts w:ascii="仿宋" w:hAnsi="仿宋" w:eastAsia="仿宋"/>
          <w:b/>
          <w:bCs/>
          <w:color w:val="000000"/>
          <w:sz w:val="30"/>
          <w:szCs w:val="30"/>
        </w:rPr>
      </w:pPr>
      <w:r>
        <w:rPr>
          <w:rFonts w:hint="eastAsia" w:ascii="仿宋" w:hAnsi="仿宋" w:eastAsia="仿宋"/>
          <w:b/>
          <w:bCs/>
          <w:color w:val="000000"/>
          <w:sz w:val="30"/>
          <w:szCs w:val="30"/>
        </w:rPr>
        <w:t xml:space="preserve">2. </w:t>
      </w:r>
      <w:r>
        <w:rPr>
          <w:rFonts w:hint="eastAsia" w:ascii="仿宋" w:hAnsi="仿宋" w:eastAsia="仿宋"/>
          <w:color w:val="000000"/>
          <w:sz w:val="30"/>
          <w:szCs w:val="30"/>
        </w:rPr>
        <w:t>甲方无故逾期验收和办理合同款项支付手续的,甲方应按逾期付款总额每日万分之五向乙方支付违约金。</w:t>
      </w:r>
    </w:p>
    <w:p w14:paraId="47A3D23A">
      <w:pPr>
        <w:pStyle w:val="32"/>
        <w:adjustRightInd w:val="0"/>
        <w:snapToGrid w:val="0"/>
        <w:spacing w:before="120" w:after="120" w:line="460" w:lineRule="exact"/>
        <w:ind w:left="1" w:firstLine="639" w:firstLineChars="213"/>
        <w:rPr>
          <w:rFonts w:ascii="仿宋" w:hAnsi="仿宋" w:eastAsia="仿宋"/>
          <w:color w:val="000000"/>
          <w:sz w:val="30"/>
          <w:szCs w:val="30"/>
        </w:rPr>
      </w:pPr>
      <w:r>
        <w:rPr>
          <w:rFonts w:hint="eastAsia" w:ascii="仿宋" w:hAnsi="仿宋" w:eastAsia="仿宋"/>
          <w:color w:val="000000"/>
          <w:sz w:val="30"/>
          <w:szCs w:val="30"/>
        </w:rPr>
        <w:t xml:space="preserve">3.乙方逾期交付项目的，乙方应按逾期交付项目总额每日千分之六向甲方支付违约金，由甲方从合同款项中扣除。逾期超过约定日期10个工作日不能交付的，甲方可解除本合同。乙方因逾期交付或因其他违约行为导致甲方解除合同的，乙方应向甲方支付合同总值5%的违约金，如造成甲方损失超过违约金的，超出部分由乙方继续承担赔偿责任。 </w:t>
      </w:r>
    </w:p>
    <w:p w14:paraId="169C2166">
      <w:pPr>
        <w:pStyle w:val="32"/>
        <w:adjustRightInd w:val="0"/>
        <w:snapToGrid w:val="0"/>
        <w:spacing w:before="120" w:after="120" w:line="460" w:lineRule="exact"/>
        <w:ind w:left="1" w:firstLine="639" w:firstLineChars="213"/>
        <w:rPr>
          <w:rFonts w:ascii="仿宋" w:hAnsi="仿宋" w:eastAsia="仿宋"/>
          <w:color w:val="000000"/>
          <w:sz w:val="30"/>
          <w:szCs w:val="30"/>
        </w:rPr>
      </w:pPr>
      <w:r>
        <w:rPr>
          <w:rFonts w:hint="eastAsia" w:ascii="仿宋" w:hAnsi="仿宋" w:eastAsia="仿宋"/>
          <w:color w:val="000000"/>
          <w:sz w:val="30"/>
          <w:szCs w:val="30"/>
        </w:rPr>
        <w:t>4.乙方所交的货物品种、型号、规格、技术参数、质量不符合合同规定及招标文件规定标准的，甲方有权拒收该货物，乙方愿意更换货物但逾期交货的，按乙方逾期交货处理。乙方拒绝更换货物的，甲方可单方面解除合同。</w:t>
      </w:r>
    </w:p>
    <w:p w14:paraId="0BD2A8CA">
      <w:pPr>
        <w:pStyle w:val="32"/>
        <w:adjustRightInd w:val="0"/>
        <w:snapToGrid w:val="0"/>
        <w:spacing w:before="120" w:after="120" w:line="460" w:lineRule="exact"/>
        <w:ind w:left="1" w:firstLine="639" w:firstLineChars="213"/>
        <w:rPr>
          <w:rFonts w:ascii="仿宋" w:hAnsi="仿宋" w:eastAsia="仿宋"/>
          <w:color w:val="000000"/>
          <w:sz w:val="30"/>
          <w:szCs w:val="30"/>
        </w:rPr>
      </w:pPr>
      <w:r>
        <w:rPr>
          <w:rFonts w:hint="eastAsia" w:ascii="仿宋" w:hAnsi="仿宋" w:eastAsia="仿宋"/>
          <w:color w:val="000000"/>
          <w:sz w:val="30"/>
          <w:szCs w:val="30"/>
        </w:rPr>
        <w:t>5.解除合同应按《浙江省政府采购合同暂行办法》向财政备案。</w:t>
      </w:r>
    </w:p>
    <w:p w14:paraId="586762B4">
      <w:pPr>
        <w:pStyle w:val="32"/>
        <w:adjustRightInd w:val="0"/>
        <w:snapToGrid w:val="0"/>
        <w:spacing w:before="120" w:after="120" w:line="460" w:lineRule="exact"/>
        <w:ind w:firstLine="641" w:firstLineChars="213"/>
        <w:rPr>
          <w:rFonts w:ascii="仿宋" w:hAnsi="仿宋" w:eastAsia="仿宋"/>
          <w:b/>
          <w:bCs/>
          <w:color w:val="000000"/>
          <w:sz w:val="30"/>
          <w:szCs w:val="30"/>
        </w:rPr>
      </w:pPr>
      <w:r>
        <w:rPr>
          <w:rFonts w:hint="eastAsia" w:ascii="仿宋" w:hAnsi="仿宋" w:eastAsia="仿宋"/>
          <w:b/>
          <w:bCs/>
          <w:color w:val="000000"/>
          <w:sz w:val="30"/>
          <w:szCs w:val="30"/>
        </w:rPr>
        <w:t>十四、不可抗力事件处理</w:t>
      </w:r>
    </w:p>
    <w:p w14:paraId="6083C5F9">
      <w:pPr>
        <w:pStyle w:val="32"/>
        <w:adjustRightInd w:val="0"/>
        <w:snapToGrid w:val="0"/>
        <w:spacing w:before="120" w:after="120" w:line="460" w:lineRule="exact"/>
        <w:ind w:firstLine="639" w:firstLineChars="213"/>
        <w:rPr>
          <w:rFonts w:ascii="仿宋" w:hAnsi="仿宋" w:eastAsia="仿宋"/>
          <w:color w:val="000000"/>
          <w:sz w:val="30"/>
          <w:szCs w:val="30"/>
        </w:rPr>
      </w:pPr>
      <w:r>
        <w:rPr>
          <w:rFonts w:hint="eastAsia" w:ascii="仿宋" w:hAnsi="仿宋" w:eastAsia="仿宋"/>
          <w:color w:val="000000"/>
          <w:sz w:val="30"/>
          <w:szCs w:val="30"/>
        </w:rPr>
        <w:t>1.在合同有效期内，任何一方因不可抗力事件导致不能履行合同，则合同履行期可延长，其延长期与不可抗力影响期相同。</w:t>
      </w:r>
    </w:p>
    <w:p w14:paraId="72D141B5">
      <w:pPr>
        <w:pStyle w:val="32"/>
        <w:adjustRightInd w:val="0"/>
        <w:snapToGrid w:val="0"/>
        <w:spacing w:before="120" w:after="120" w:line="460" w:lineRule="exact"/>
        <w:ind w:firstLine="639" w:firstLineChars="213"/>
        <w:rPr>
          <w:rFonts w:ascii="仿宋" w:hAnsi="仿宋" w:eastAsia="仿宋"/>
          <w:color w:val="000000"/>
          <w:sz w:val="30"/>
          <w:szCs w:val="30"/>
        </w:rPr>
      </w:pPr>
      <w:r>
        <w:rPr>
          <w:rFonts w:hint="eastAsia" w:ascii="仿宋" w:hAnsi="仿宋" w:eastAsia="仿宋"/>
          <w:color w:val="000000"/>
          <w:sz w:val="30"/>
          <w:szCs w:val="30"/>
        </w:rPr>
        <w:t>2.不可抗力事件发生后，应立即通知对方，并寄送有关权威机构出具的证明。</w:t>
      </w:r>
    </w:p>
    <w:p w14:paraId="3C90C027">
      <w:pPr>
        <w:pStyle w:val="32"/>
        <w:adjustRightInd w:val="0"/>
        <w:snapToGrid w:val="0"/>
        <w:spacing w:before="120" w:after="120" w:line="460" w:lineRule="exact"/>
        <w:ind w:firstLine="639" w:firstLineChars="213"/>
        <w:rPr>
          <w:rFonts w:ascii="仿宋" w:hAnsi="仿宋" w:eastAsia="仿宋"/>
          <w:color w:val="000000"/>
          <w:sz w:val="30"/>
          <w:szCs w:val="30"/>
        </w:rPr>
      </w:pPr>
      <w:r>
        <w:rPr>
          <w:rFonts w:hint="eastAsia" w:ascii="仿宋" w:hAnsi="仿宋" w:eastAsia="仿宋"/>
          <w:color w:val="000000"/>
          <w:sz w:val="30"/>
          <w:szCs w:val="30"/>
        </w:rPr>
        <w:t>3.不可抗力事件延续120天以上，双方应通过友好协商，确定是否继续履行合同。</w:t>
      </w:r>
    </w:p>
    <w:p w14:paraId="009C011C">
      <w:pPr>
        <w:pStyle w:val="32"/>
        <w:adjustRightInd w:val="0"/>
        <w:snapToGrid w:val="0"/>
        <w:spacing w:before="120" w:after="120" w:line="460" w:lineRule="exact"/>
        <w:ind w:firstLine="641" w:firstLineChars="213"/>
        <w:rPr>
          <w:rFonts w:ascii="仿宋" w:hAnsi="仿宋" w:eastAsia="仿宋"/>
          <w:b/>
          <w:bCs/>
          <w:color w:val="000000"/>
          <w:sz w:val="30"/>
          <w:szCs w:val="30"/>
        </w:rPr>
      </w:pPr>
      <w:r>
        <w:rPr>
          <w:rFonts w:hint="eastAsia" w:ascii="仿宋" w:hAnsi="仿宋" w:eastAsia="仿宋"/>
          <w:b/>
          <w:bCs/>
          <w:color w:val="000000"/>
          <w:sz w:val="30"/>
          <w:szCs w:val="30"/>
        </w:rPr>
        <w:t>十五、诉讼</w:t>
      </w:r>
    </w:p>
    <w:p w14:paraId="48C4195B">
      <w:pPr>
        <w:pStyle w:val="32"/>
        <w:adjustRightInd w:val="0"/>
        <w:snapToGrid w:val="0"/>
        <w:spacing w:before="120" w:after="120" w:line="460" w:lineRule="exact"/>
        <w:ind w:left="2" w:firstLine="639" w:firstLineChars="213"/>
        <w:rPr>
          <w:rFonts w:ascii="仿宋" w:hAnsi="仿宋" w:eastAsia="仿宋"/>
          <w:color w:val="000000"/>
          <w:sz w:val="30"/>
          <w:szCs w:val="30"/>
        </w:rPr>
      </w:pPr>
      <w:r>
        <w:rPr>
          <w:rFonts w:hint="eastAsia" w:ascii="仿宋" w:hAnsi="仿宋" w:eastAsia="仿宋"/>
          <w:color w:val="000000"/>
          <w:sz w:val="30"/>
          <w:szCs w:val="30"/>
        </w:rPr>
        <w:t>双方在执行合同中所发生的一切争议，应通过协商解决。如协商不成，可向甲方所在地法院起诉。</w:t>
      </w:r>
    </w:p>
    <w:p w14:paraId="438C0010">
      <w:pPr>
        <w:pStyle w:val="32"/>
        <w:adjustRightInd w:val="0"/>
        <w:snapToGrid w:val="0"/>
        <w:spacing w:before="120" w:after="120" w:line="460" w:lineRule="exact"/>
        <w:ind w:firstLine="641" w:firstLineChars="213"/>
        <w:rPr>
          <w:rFonts w:ascii="仿宋" w:hAnsi="仿宋" w:eastAsia="仿宋"/>
          <w:b/>
          <w:bCs/>
          <w:color w:val="000000"/>
          <w:sz w:val="30"/>
          <w:szCs w:val="30"/>
        </w:rPr>
      </w:pPr>
      <w:r>
        <w:rPr>
          <w:rFonts w:hint="eastAsia" w:ascii="仿宋" w:hAnsi="仿宋" w:eastAsia="仿宋"/>
          <w:b/>
          <w:bCs/>
          <w:color w:val="000000"/>
          <w:sz w:val="30"/>
          <w:szCs w:val="30"/>
        </w:rPr>
        <w:t>十六、合同生效及其它</w:t>
      </w:r>
    </w:p>
    <w:p w14:paraId="4D5A5B75">
      <w:pPr>
        <w:pStyle w:val="32"/>
        <w:adjustRightInd w:val="0"/>
        <w:snapToGrid w:val="0"/>
        <w:spacing w:before="120" w:after="120" w:line="460" w:lineRule="exact"/>
        <w:ind w:firstLine="639" w:firstLineChars="213"/>
        <w:rPr>
          <w:rFonts w:ascii="仿宋" w:hAnsi="仿宋" w:eastAsia="仿宋"/>
          <w:color w:val="000000"/>
          <w:sz w:val="30"/>
          <w:szCs w:val="30"/>
        </w:rPr>
      </w:pPr>
      <w:r>
        <w:rPr>
          <w:rFonts w:hint="eastAsia" w:ascii="仿宋" w:hAnsi="仿宋" w:eastAsia="仿宋"/>
          <w:color w:val="000000"/>
          <w:sz w:val="30"/>
          <w:szCs w:val="30"/>
        </w:rPr>
        <w:t>1.合同经甲、乙两方签名并加盖单位公章后生效。</w:t>
      </w:r>
    </w:p>
    <w:p w14:paraId="32016246">
      <w:pPr>
        <w:pStyle w:val="32"/>
        <w:adjustRightInd w:val="0"/>
        <w:snapToGrid w:val="0"/>
        <w:spacing w:before="120" w:after="120" w:line="460" w:lineRule="exact"/>
        <w:ind w:firstLine="639" w:firstLineChars="213"/>
        <w:rPr>
          <w:rFonts w:ascii="仿宋" w:hAnsi="仿宋" w:eastAsia="仿宋"/>
          <w:color w:val="000000"/>
          <w:sz w:val="30"/>
          <w:szCs w:val="30"/>
        </w:rPr>
      </w:pPr>
      <w:r>
        <w:rPr>
          <w:rFonts w:hint="eastAsia" w:ascii="仿宋" w:hAnsi="仿宋" w:eastAsia="仿宋"/>
          <w:color w:val="000000"/>
          <w:sz w:val="30"/>
          <w:szCs w:val="30"/>
        </w:rPr>
        <w:t>2.合同执行中涉及采购资金和采购内容修改或补充的，须双方经财政部门审批，并签书面补充协议，经报政府采购监督管理部门备案后，方可作为主合同不可分割的一部分。</w:t>
      </w:r>
    </w:p>
    <w:p w14:paraId="07935B60">
      <w:pPr>
        <w:pStyle w:val="32"/>
        <w:adjustRightInd w:val="0"/>
        <w:snapToGrid w:val="0"/>
        <w:spacing w:before="120" w:after="120" w:line="460" w:lineRule="exact"/>
        <w:ind w:firstLine="639" w:firstLineChars="213"/>
        <w:rPr>
          <w:rFonts w:ascii="仿宋" w:hAnsi="仿宋" w:eastAsia="仿宋"/>
          <w:color w:val="000000"/>
          <w:sz w:val="30"/>
          <w:szCs w:val="30"/>
        </w:rPr>
      </w:pPr>
      <w:r>
        <w:rPr>
          <w:rFonts w:hint="eastAsia" w:ascii="仿宋" w:hAnsi="仿宋" w:eastAsia="仿宋"/>
          <w:color w:val="000000"/>
          <w:sz w:val="30"/>
          <w:szCs w:val="30"/>
        </w:rPr>
        <w:t>3.招标文件、投标文件与本合同具有同等法律效力。</w:t>
      </w:r>
    </w:p>
    <w:p w14:paraId="1DBFA7DF">
      <w:pPr>
        <w:pStyle w:val="32"/>
        <w:adjustRightInd w:val="0"/>
        <w:snapToGrid w:val="0"/>
        <w:spacing w:before="120" w:after="120" w:line="460" w:lineRule="exact"/>
        <w:ind w:firstLine="599" w:firstLineChars="213"/>
        <w:rPr>
          <w:rFonts w:ascii="仿宋" w:hAnsi="仿宋" w:eastAsia="仿宋"/>
          <w:color w:val="000000"/>
          <w:sz w:val="30"/>
          <w:szCs w:val="30"/>
        </w:rPr>
      </w:pPr>
      <w:r>
        <w:rPr>
          <w:rFonts w:hint="eastAsia" w:ascii="仿宋" w:hAnsi="仿宋" w:eastAsia="仿宋"/>
          <w:b/>
          <w:bCs/>
          <w:color w:val="000000"/>
          <w:sz w:val="28"/>
          <w:szCs w:val="28"/>
        </w:rPr>
        <w:t>4.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14:paraId="27C884D0">
      <w:pPr>
        <w:pStyle w:val="32"/>
        <w:adjustRightInd w:val="0"/>
        <w:snapToGrid w:val="0"/>
        <w:spacing w:before="120" w:after="120" w:line="460" w:lineRule="exact"/>
        <w:ind w:firstLine="600" w:firstLineChars="200"/>
        <w:rPr>
          <w:rFonts w:ascii="仿宋" w:hAnsi="仿宋" w:eastAsia="仿宋"/>
          <w:color w:val="000000"/>
          <w:sz w:val="30"/>
          <w:szCs w:val="30"/>
        </w:rPr>
      </w:pPr>
      <w:r>
        <w:rPr>
          <w:rFonts w:hint="eastAsia" w:ascii="仿宋" w:hAnsi="仿宋" w:eastAsia="仿宋"/>
          <w:color w:val="000000"/>
          <w:sz w:val="30"/>
          <w:szCs w:val="30"/>
        </w:rPr>
        <w:t>5.本合同未尽事宜，遵照《中华人民共和国民法典》有关条文执行。</w:t>
      </w:r>
    </w:p>
    <w:p w14:paraId="5900B18D">
      <w:pPr>
        <w:pStyle w:val="32"/>
        <w:adjustRightInd w:val="0"/>
        <w:snapToGrid w:val="0"/>
        <w:spacing w:beforeLines="0" w:after="120" w:line="460" w:lineRule="exact"/>
        <w:ind w:left="2" w:leftChars="1" w:firstLine="600" w:firstLineChars="200"/>
        <w:rPr>
          <w:rFonts w:ascii="仿宋" w:hAnsi="仿宋" w:eastAsia="仿宋"/>
          <w:color w:val="000000"/>
          <w:sz w:val="30"/>
          <w:szCs w:val="30"/>
        </w:rPr>
      </w:pPr>
      <w:r>
        <w:rPr>
          <w:rFonts w:hint="eastAsia" w:ascii="仿宋" w:hAnsi="仿宋" w:eastAsia="仿宋"/>
          <w:color w:val="000000"/>
          <w:sz w:val="30"/>
          <w:szCs w:val="30"/>
        </w:rPr>
        <w:t>6.本合同一式四份，具有同等法律效力，甲、乙两方各执二份。</w:t>
      </w:r>
    </w:p>
    <w:p w14:paraId="516271A2">
      <w:pPr>
        <w:pStyle w:val="32"/>
        <w:adjustRightInd w:val="0"/>
        <w:snapToGrid w:val="0"/>
        <w:spacing w:before="120" w:after="120" w:line="460" w:lineRule="exact"/>
        <w:ind w:left="1" w:firstLine="639" w:firstLineChars="213"/>
        <w:rPr>
          <w:rFonts w:ascii="仿宋" w:hAnsi="仿宋" w:eastAsia="仿宋"/>
          <w:color w:val="000000"/>
          <w:sz w:val="30"/>
          <w:szCs w:val="30"/>
        </w:rPr>
      </w:pPr>
      <w:r>
        <w:rPr>
          <w:rFonts w:hint="eastAsia" w:ascii="仿宋" w:hAnsi="仿宋" w:eastAsia="仿宋"/>
          <w:color w:val="000000"/>
          <w:sz w:val="30"/>
          <w:szCs w:val="30"/>
        </w:rPr>
        <w:t xml:space="preserve"> </w:t>
      </w:r>
    </w:p>
    <w:p w14:paraId="77131E27">
      <w:pPr>
        <w:pStyle w:val="32"/>
        <w:adjustRightInd w:val="0"/>
        <w:snapToGrid w:val="0"/>
        <w:spacing w:before="120" w:after="120" w:line="460" w:lineRule="exact"/>
        <w:ind w:left="1" w:firstLine="639" w:firstLineChars="213"/>
        <w:rPr>
          <w:rFonts w:ascii="仿宋" w:hAnsi="仿宋" w:eastAsia="仿宋"/>
          <w:color w:val="000000"/>
          <w:sz w:val="30"/>
          <w:szCs w:val="30"/>
        </w:rPr>
      </w:pPr>
      <w:r>
        <w:rPr>
          <w:rFonts w:hint="eastAsia" w:ascii="仿宋" w:hAnsi="仿宋" w:eastAsia="仿宋"/>
          <w:color w:val="000000"/>
          <w:sz w:val="30"/>
          <w:szCs w:val="30"/>
        </w:rPr>
        <w:t xml:space="preserve">甲方（盖章）：                                   </w:t>
      </w:r>
    </w:p>
    <w:p w14:paraId="075390DC">
      <w:pPr>
        <w:pStyle w:val="32"/>
        <w:adjustRightInd w:val="0"/>
        <w:snapToGrid w:val="0"/>
        <w:spacing w:before="120" w:after="120" w:line="460" w:lineRule="exact"/>
        <w:ind w:firstLine="639" w:firstLineChars="213"/>
        <w:rPr>
          <w:rFonts w:ascii="仿宋" w:hAnsi="仿宋" w:eastAsia="仿宋"/>
          <w:color w:val="000000"/>
          <w:sz w:val="30"/>
          <w:szCs w:val="30"/>
        </w:rPr>
      </w:pPr>
      <w:r>
        <w:rPr>
          <w:rFonts w:hint="eastAsia" w:ascii="仿宋" w:hAnsi="仿宋" w:eastAsia="仿宋"/>
          <w:color w:val="000000"/>
          <w:sz w:val="30"/>
          <w:szCs w:val="30"/>
        </w:rPr>
        <w:t xml:space="preserve">地址：                                   </w:t>
      </w:r>
    </w:p>
    <w:p w14:paraId="5C83D09F">
      <w:pPr>
        <w:pStyle w:val="32"/>
        <w:adjustRightInd w:val="0"/>
        <w:snapToGrid w:val="0"/>
        <w:spacing w:before="120" w:after="120" w:line="460" w:lineRule="exact"/>
        <w:ind w:firstLine="639" w:firstLineChars="213"/>
        <w:rPr>
          <w:rFonts w:ascii="仿宋" w:hAnsi="仿宋" w:eastAsia="仿宋"/>
          <w:color w:val="000000"/>
          <w:sz w:val="30"/>
          <w:szCs w:val="30"/>
        </w:rPr>
      </w:pPr>
      <w:r>
        <w:rPr>
          <w:rFonts w:hint="eastAsia" w:ascii="仿宋" w:hAnsi="仿宋" w:eastAsia="仿宋"/>
          <w:color w:val="000000"/>
          <w:sz w:val="30"/>
          <w:szCs w:val="30"/>
        </w:rPr>
        <w:t xml:space="preserve">法定（授权）代表人：                   </w:t>
      </w:r>
    </w:p>
    <w:p w14:paraId="4FCF1800">
      <w:pPr>
        <w:pStyle w:val="32"/>
        <w:adjustRightInd w:val="0"/>
        <w:snapToGrid w:val="0"/>
        <w:spacing w:before="120" w:after="120" w:line="460" w:lineRule="exact"/>
        <w:ind w:firstLine="639" w:firstLineChars="213"/>
        <w:rPr>
          <w:rFonts w:ascii="仿宋" w:hAnsi="仿宋" w:eastAsia="仿宋"/>
          <w:color w:val="000000"/>
          <w:sz w:val="30"/>
          <w:szCs w:val="30"/>
        </w:rPr>
      </w:pPr>
      <w:r>
        <w:rPr>
          <w:rFonts w:hint="eastAsia" w:ascii="仿宋" w:hAnsi="仿宋" w:eastAsia="仿宋"/>
          <w:color w:val="000000"/>
          <w:sz w:val="30"/>
          <w:szCs w:val="30"/>
        </w:rPr>
        <w:t xml:space="preserve">签名日期：     年   月   日           </w:t>
      </w:r>
    </w:p>
    <w:p w14:paraId="2B0060BF">
      <w:pPr>
        <w:pStyle w:val="32"/>
        <w:adjustRightInd w:val="0"/>
        <w:snapToGrid w:val="0"/>
        <w:spacing w:before="120" w:after="120" w:line="460" w:lineRule="exact"/>
        <w:ind w:firstLine="639" w:firstLineChars="213"/>
        <w:rPr>
          <w:rFonts w:ascii="仿宋" w:hAnsi="仿宋" w:eastAsia="仿宋"/>
          <w:color w:val="000000"/>
          <w:sz w:val="30"/>
          <w:szCs w:val="30"/>
        </w:rPr>
      </w:pPr>
      <w:r>
        <w:rPr>
          <w:rFonts w:hint="eastAsia" w:ascii="仿宋" w:hAnsi="仿宋" w:eastAsia="仿宋"/>
          <w:color w:val="000000"/>
          <w:sz w:val="30"/>
          <w:szCs w:val="30"/>
        </w:rPr>
        <w:t xml:space="preserve"> </w:t>
      </w:r>
    </w:p>
    <w:p w14:paraId="71F0BB99">
      <w:pPr>
        <w:pStyle w:val="32"/>
        <w:adjustRightInd w:val="0"/>
        <w:snapToGrid w:val="0"/>
        <w:spacing w:before="120" w:after="120" w:line="460" w:lineRule="exact"/>
        <w:ind w:firstLine="639" w:firstLineChars="213"/>
        <w:rPr>
          <w:rFonts w:ascii="仿宋" w:hAnsi="仿宋" w:eastAsia="仿宋"/>
          <w:color w:val="000000"/>
          <w:sz w:val="30"/>
          <w:szCs w:val="30"/>
        </w:rPr>
      </w:pPr>
      <w:r>
        <w:rPr>
          <w:rFonts w:hint="eastAsia" w:ascii="仿宋" w:hAnsi="仿宋" w:eastAsia="仿宋"/>
          <w:color w:val="000000"/>
          <w:sz w:val="30"/>
          <w:szCs w:val="30"/>
        </w:rPr>
        <w:t>乙方（盖章）：</w:t>
      </w:r>
    </w:p>
    <w:p w14:paraId="03C39C10">
      <w:pPr>
        <w:pStyle w:val="32"/>
        <w:adjustRightInd w:val="0"/>
        <w:snapToGrid w:val="0"/>
        <w:spacing w:before="120" w:after="120" w:line="460" w:lineRule="exact"/>
        <w:ind w:firstLine="639" w:firstLineChars="213"/>
        <w:rPr>
          <w:rFonts w:ascii="仿宋" w:hAnsi="仿宋" w:eastAsia="仿宋"/>
          <w:color w:val="000000"/>
          <w:sz w:val="30"/>
          <w:szCs w:val="30"/>
        </w:rPr>
      </w:pPr>
      <w:r>
        <w:rPr>
          <w:rFonts w:hint="eastAsia" w:ascii="仿宋" w:hAnsi="仿宋" w:eastAsia="仿宋"/>
          <w:color w:val="000000"/>
          <w:sz w:val="30"/>
          <w:szCs w:val="30"/>
        </w:rPr>
        <w:t xml:space="preserve">地址： </w:t>
      </w:r>
    </w:p>
    <w:p w14:paraId="66FA161C">
      <w:pPr>
        <w:pStyle w:val="32"/>
        <w:adjustRightInd w:val="0"/>
        <w:snapToGrid w:val="0"/>
        <w:spacing w:before="120" w:after="120" w:line="460" w:lineRule="exact"/>
        <w:ind w:firstLine="639" w:firstLineChars="213"/>
        <w:rPr>
          <w:rFonts w:ascii="仿宋" w:hAnsi="仿宋" w:eastAsia="仿宋"/>
          <w:color w:val="000000"/>
          <w:sz w:val="30"/>
          <w:szCs w:val="30"/>
        </w:rPr>
      </w:pPr>
      <w:r>
        <w:rPr>
          <w:rFonts w:hint="eastAsia" w:ascii="仿宋" w:hAnsi="仿宋" w:eastAsia="仿宋"/>
          <w:color w:val="000000"/>
          <w:sz w:val="30"/>
          <w:szCs w:val="30"/>
        </w:rPr>
        <w:t>开户行：</w:t>
      </w:r>
    </w:p>
    <w:p w14:paraId="1AE764BE">
      <w:pPr>
        <w:pStyle w:val="32"/>
        <w:adjustRightInd w:val="0"/>
        <w:snapToGrid w:val="0"/>
        <w:spacing w:before="120" w:after="120" w:line="460" w:lineRule="exact"/>
        <w:ind w:firstLine="639" w:firstLineChars="213"/>
        <w:rPr>
          <w:rFonts w:ascii="仿宋" w:hAnsi="仿宋" w:eastAsia="仿宋"/>
          <w:color w:val="000000"/>
          <w:sz w:val="30"/>
          <w:szCs w:val="30"/>
        </w:rPr>
      </w:pPr>
      <w:r>
        <w:rPr>
          <w:rFonts w:hint="eastAsia" w:ascii="仿宋" w:hAnsi="仿宋" w:eastAsia="仿宋"/>
          <w:color w:val="000000"/>
          <w:sz w:val="30"/>
          <w:szCs w:val="30"/>
        </w:rPr>
        <w:t>开户帐号：</w:t>
      </w:r>
    </w:p>
    <w:p w14:paraId="6A6C8325">
      <w:pPr>
        <w:pStyle w:val="32"/>
        <w:adjustRightInd w:val="0"/>
        <w:snapToGrid w:val="0"/>
        <w:spacing w:before="120" w:after="120" w:line="460" w:lineRule="exact"/>
        <w:ind w:firstLine="639" w:firstLineChars="213"/>
        <w:rPr>
          <w:rFonts w:ascii="仿宋" w:hAnsi="仿宋" w:eastAsia="仿宋"/>
          <w:color w:val="000000"/>
          <w:sz w:val="30"/>
          <w:szCs w:val="30"/>
        </w:rPr>
      </w:pPr>
      <w:r>
        <w:rPr>
          <w:rFonts w:hint="eastAsia" w:ascii="仿宋" w:hAnsi="仿宋" w:eastAsia="仿宋"/>
          <w:color w:val="000000"/>
          <w:sz w:val="30"/>
          <w:szCs w:val="30"/>
        </w:rPr>
        <w:t>法定（授权）代表人：</w:t>
      </w:r>
    </w:p>
    <w:p w14:paraId="7B63DB0F">
      <w:pPr>
        <w:pStyle w:val="32"/>
        <w:adjustRightInd w:val="0"/>
        <w:snapToGrid w:val="0"/>
        <w:spacing w:before="120" w:after="120" w:line="460" w:lineRule="exact"/>
        <w:ind w:firstLine="639" w:firstLineChars="213"/>
        <w:rPr>
          <w:rFonts w:ascii="仿宋" w:hAnsi="仿宋" w:eastAsia="仿宋"/>
          <w:color w:val="000000"/>
          <w:sz w:val="30"/>
          <w:szCs w:val="30"/>
        </w:rPr>
      </w:pPr>
      <w:r>
        <w:rPr>
          <w:rFonts w:hint="eastAsia" w:ascii="仿宋" w:hAnsi="仿宋" w:eastAsia="仿宋"/>
          <w:color w:val="000000"/>
          <w:sz w:val="30"/>
          <w:szCs w:val="30"/>
        </w:rPr>
        <w:t>签名日期：      年   月   日</w:t>
      </w:r>
    </w:p>
    <w:p w14:paraId="410CD3FD">
      <w:pPr>
        <w:pStyle w:val="32"/>
        <w:adjustRightInd w:val="0"/>
        <w:snapToGrid w:val="0"/>
        <w:spacing w:before="120" w:after="120" w:line="460" w:lineRule="exact"/>
        <w:ind w:firstLine="639" w:firstLineChars="213"/>
        <w:rPr>
          <w:rFonts w:ascii="仿宋" w:hAnsi="仿宋" w:eastAsia="仿宋"/>
          <w:color w:val="000000"/>
          <w:sz w:val="30"/>
          <w:szCs w:val="30"/>
        </w:rPr>
      </w:pPr>
      <w:r>
        <w:rPr>
          <w:rFonts w:hint="eastAsia" w:ascii="仿宋" w:hAnsi="仿宋" w:eastAsia="仿宋"/>
          <w:color w:val="000000"/>
          <w:sz w:val="30"/>
          <w:szCs w:val="30"/>
        </w:rPr>
        <w:t xml:space="preserve"> </w:t>
      </w:r>
    </w:p>
    <w:p w14:paraId="6CD8F18A">
      <w:pPr>
        <w:rPr>
          <w:color w:val="000000"/>
          <w:szCs w:val="21"/>
        </w:rPr>
      </w:pPr>
      <w:r>
        <w:rPr>
          <w:color w:val="000000"/>
        </w:rPr>
        <w:t xml:space="preserve"> </w:t>
      </w:r>
    </w:p>
    <w:p w14:paraId="396B754B">
      <w:pPr>
        <w:pStyle w:val="32"/>
        <w:spacing w:before="120" w:after="120" w:line="360" w:lineRule="auto"/>
        <w:jc w:val="center"/>
        <w:outlineLvl w:val="0"/>
        <w:rPr>
          <w:rFonts w:hAnsi="宋体"/>
          <w:b/>
          <w:bCs/>
          <w:color w:val="000000"/>
          <w:sz w:val="36"/>
          <w:szCs w:val="36"/>
        </w:rPr>
      </w:pPr>
      <w:r>
        <w:rPr>
          <w:rFonts w:hint="eastAsia" w:ascii="仿宋_GB2312" w:eastAsia="仿宋_GB2312"/>
          <w:color w:val="000000"/>
          <w:kern w:val="0"/>
          <w:sz w:val="30"/>
          <w:szCs w:val="30"/>
        </w:rPr>
        <w:br w:type="page"/>
      </w:r>
      <w:bookmarkStart w:id="44" w:name="_Toc22013"/>
      <w:bookmarkEnd w:id="44"/>
      <w:r>
        <w:rPr>
          <w:rFonts w:hint="eastAsia" w:hAnsi="宋体"/>
          <w:b/>
          <w:bCs/>
          <w:color w:val="000000"/>
          <w:sz w:val="36"/>
          <w:szCs w:val="36"/>
        </w:rPr>
        <w:t>第六章投标文件格式附件</w:t>
      </w:r>
    </w:p>
    <w:p w14:paraId="04DA8232">
      <w:pPr>
        <w:pStyle w:val="32"/>
        <w:spacing w:before="120" w:after="120" w:line="360" w:lineRule="auto"/>
        <w:jc w:val="center"/>
        <w:rPr>
          <w:rFonts w:hAnsi="宋体" w:eastAsia="仿宋_GB2312"/>
          <w:b/>
          <w:bCs/>
          <w:color w:val="000000"/>
          <w:sz w:val="36"/>
          <w:szCs w:val="36"/>
        </w:rPr>
      </w:pPr>
      <w:r>
        <w:rPr>
          <w:rFonts w:hint="eastAsia" w:hAnsi="宋体" w:eastAsia="仿宋_GB2312"/>
          <w:b/>
          <w:bCs/>
          <w:color w:val="000000"/>
          <w:sz w:val="36"/>
          <w:szCs w:val="36"/>
        </w:rPr>
        <w:t xml:space="preserve"> </w:t>
      </w:r>
    </w:p>
    <w:p w14:paraId="2E14BA6B">
      <w:pPr>
        <w:pStyle w:val="32"/>
        <w:adjustRightInd w:val="0"/>
        <w:snapToGrid w:val="0"/>
        <w:spacing w:before="120" w:after="120" w:line="460" w:lineRule="exact"/>
        <w:ind w:left="1" w:firstLine="770" w:firstLineChars="213"/>
        <w:jc w:val="center"/>
        <w:rPr>
          <w:rFonts w:hAnsi="宋体" w:eastAsia="仿宋_GB2312"/>
          <w:b/>
          <w:bCs/>
          <w:color w:val="000000"/>
          <w:sz w:val="36"/>
          <w:szCs w:val="36"/>
        </w:rPr>
      </w:pPr>
      <w:r>
        <w:rPr>
          <w:rFonts w:hint="eastAsia" w:hAnsi="宋体" w:eastAsia="仿宋_GB2312"/>
          <w:b/>
          <w:bCs/>
          <w:color w:val="000000"/>
          <w:sz w:val="36"/>
          <w:szCs w:val="36"/>
        </w:rPr>
        <w:t xml:space="preserve"> </w:t>
      </w:r>
    </w:p>
    <w:p w14:paraId="0A9F072C">
      <w:pPr>
        <w:pStyle w:val="32"/>
        <w:adjustRightInd w:val="0"/>
        <w:snapToGrid w:val="0"/>
        <w:spacing w:before="120" w:after="120" w:line="460" w:lineRule="exact"/>
        <w:ind w:left="1" w:firstLine="770" w:firstLineChars="213"/>
        <w:jc w:val="center"/>
        <w:rPr>
          <w:rFonts w:hAnsi="宋体" w:eastAsia="仿宋_GB2312"/>
          <w:b/>
          <w:bCs/>
          <w:color w:val="000000"/>
          <w:sz w:val="36"/>
          <w:szCs w:val="36"/>
        </w:rPr>
      </w:pPr>
      <w:r>
        <w:rPr>
          <w:rFonts w:hint="eastAsia" w:hAnsi="宋体" w:eastAsia="仿宋_GB2312"/>
          <w:b/>
          <w:bCs/>
          <w:color w:val="000000"/>
          <w:sz w:val="36"/>
          <w:szCs w:val="36"/>
        </w:rPr>
        <w:t xml:space="preserve"> </w:t>
      </w:r>
    </w:p>
    <w:p w14:paraId="674C467C">
      <w:pPr>
        <w:pStyle w:val="32"/>
        <w:adjustRightInd w:val="0"/>
        <w:snapToGrid w:val="0"/>
        <w:spacing w:before="120" w:after="120" w:line="460" w:lineRule="exact"/>
        <w:ind w:left="1" w:firstLine="770" w:firstLineChars="213"/>
        <w:jc w:val="center"/>
        <w:rPr>
          <w:rFonts w:hAnsi="宋体" w:eastAsia="仿宋_GB2312"/>
          <w:b/>
          <w:bCs/>
          <w:color w:val="000000"/>
          <w:sz w:val="36"/>
          <w:szCs w:val="36"/>
        </w:rPr>
      </w:pPr>
      <w:r>
        <w:rPr>
          <w:rFonts w:hint="eastAsia" w:hAnsi="宋体" w:eastAsia="仿宋_GB2312"/>
          <w:b/>
          <w:bCs/>
          <w:color w:val="000000"/>
          <w:sz w:val="36"/>
          <w:szCs w:val="36"/>
        </w:rPr>
        <w:t xml:space="preserve"> </w:t>
      </w:r>
    </w:p>
    <w:p w14:paraId="2E26686A">
      <w:pPr>
        <w:pStyle w:val="32"/>
        <w:adjustRightInd w:val="0"/>
        <w:snapToGrid w:val="0"/>
        <w:spacing w:before="120" w:after="120" w:line="460" w:lineRule="exact"/>
        <w:ind w:left="1" w:firstLine="770" w:firstLineChars="213"/>
        <w:jc w:val="center"/>
        <w:rPr>
          <w:rFonts w:hAnsi="宋体" w:eastAsia="仿宋_GB2312"/>
          <w:b/>
          <w:bCs/>
          <w:color w:val="000000"/>
          <w:sz w:val="36"/>
          <w:szCs w:val="36"/>
        </w:rPr>
      </w:pPr>
      <w:r>
        <w:rPr>
          <w:rFonts w:hint="eastAsia" w:hAnsi="宋体" w:eastAsia="仿宋_GB2312"/>
          <w:b/>
          <w:bCs/>
          <w:color w:val="000000"/>
          <w:sz w:val="36"/>
          <w:szCs w:val="36"/>
        </w:rPr>
        <w:t xml:space="preserve"> </w:t>
      </w:r>
    </w:p>
    <w:p w14:paraId="6CE6D5A6">
      <w:pPr>
        <w:pStyle w:val="32"/>
        <w:adjustRightInd w:val="0"/>
        <w:snapToGrid w:val="0"/>
        <w:spacing w:before="120" w:after="120" w:line="460" w:lineRule="exact"/>
        <w:ind w:left="1" w:firstLine="770" w:firstLineChars="213"/>
        <w:jc w:val="center"/>
        <w:rPr>
          <w:rFonts w:hAnsi="宋体" w:eastAsia="仿宋_GB2312"/>
          <w:b/>
          <w:bCs/>
          <w:color w:val="000000"/>
          <w:sz w:val="36"/>
          <w:szCs w:val="36"/>
        </w:rPr>
      </w:pPr>
      <w:r>
        <w:rPr>
          <w:rFonts w:hint="eastAsia" w:hAnsi="宋体" w:eastAsia="仿宋_GB2312"/>
          <w:b/>
          <w:bCs/>
          <w:color w:val="000000"/>
          <w:sz w:val="36"/>
          <w:szCs w:val="36"/>
        </w:rPr>
        <w:t xml:space="preserve"> </w:t>
      </w:r>
    </w:p>
    <w:p w14:paraId="042FCF8C">
      <w:pPr>
        <w:pStyle w:val="32"/>
        <w:adjustRightInd w:val="0"/>
        <w:snapToGrid w:val="0"/>
        <w:spacing w:before="120" w:after="120" w:line="460" w:lineRule="exact"/>
        <w:ind w:left="1" w:firstLine="770" w:firstLineChars="213"/>
        <w:jc w:val="center"/>
        <w:rPr>
          <w:rFonts w:hAnsi="宋体" w:eastAsia="仿宋_GB2312"/>
          <w:b/>
          <w:bCs/>
          <w:color w:val="000000"/>
          <w:sz w:val="36"/>
          <w:szCs w:val="36"/>
        </w:rPr>
      </w:pPr>
      <w:r>
        <w:rPr>
          <w:rFonts w:hint="eastAsia" w:hAnsi="宋体" w:eastAsia="仿宋_GB2312"/>
          <w:b/>
          <w:bCs/>
          <w:color w:val="000000"/>
          <w:sz w:val="36"/>
          <w:szCs w:val="36"/>
        </w:rPr>
        <w:t xml:space="preserve"> </w:t>
      </w:r>
    </w:p>
    <w:p w14:paraId="6663C0C5">
      <w:pPr>
        <w:pStyle w:val="32"/>
        <w:adjustRightInd w:val="0"/>
        <w:snapToGrid w:val="0"/>
        <w:spacing w:before="120" w:after="120" w:line="460" w:lineRule="exact"/>
        <w:ind w:left="1" w:firstLine="770" w:firstLineChars="213"/>
        <w:jc w:val="center"/>
        <w:rPr>
          <w:rFonts w:hAnsi="宋体" w:eastAsia="仿宋_GB2312"/>
          <w:b/>
          <w:bCs/>
          <w:color w:val="000000"/>
          <w:sz w:val="36"/>
          <w:szCs w:val="36"/>
        </w:rPr>
      </w:pPr>
      <w:r>
        <w:rPr>
          <w:rFonts w:hint="eastAsia" w:hAnsi="宋体" w:eastAsia="仿宋_GB2312"/>
          <w:b/>
          <w:bCs/>
          <w:color w:val="000000"/>
          <w:sz w:val="36"/>
          <w:szCs w:val="36"/>
        </w:rPr>
        <w:t xml:space="preserve"> </w:t>
      </w:r>
    </w:p>
    <w:p w14:paraId="2A8B7425">
      <w:pPr>
        <w:pStyle w:val="32"/>
        <w:adjustRightInd w:val="0"/>
        <w:snapToGrid w:val="0"/>
        <w:spacing w:before="120" w:after="120" w:line="460" w:lineRule="exact"/>
        <w:ind w:left="1" w:firstLine="770" w:firstLineChars="213"/>
        <w:jc w:val="center"/>
        <w:rPr>
          <w:rFonts w:hAnsi="宋体" w:eastAsia="仿宋_GB2312"/>
          <w:b/>
          <w:bCs/>
          <w:color w:val="000000"/>
          <w:sz w:val="36"/>
          <w:szCs w:val="36"/>
        </w:rPr>
      </w:pPr>
      <w:r>
        <w:rPr>
          <w:rFonts w:hint="eastAsia" w:hAnsi="宋体" w:eastAsia="仿宋_GB2312"/>
          <w:b/>
          <w:bCs/>
          <w:color w:val="000000"/>
          <w:sz w:val="36"/>
          <w:szCs w:val="36"/>
        </w:rPr>
        <w:t xml:space="preserve"> </w:t>
      </w:r>
    </w:p>
    <w:p w14:paraId="29F5C562">
      <w:pPr>
        <w:pStyle w:val="32"/>
        <w:adjustRightInd w:val="0"/>
        <w:snapToGrid w:val="0"/>
        <w:spacing w:before="120" w:after="120" w:line="460" w:lineRule="exact"/>
        <w:ind w:left="1" w:firstLine="770" w:firstLineChars="213"/>
        <w:jc w:val="center"/>
        <w:rPr>
          <w:rFonts w:hAnsi="宋体" w:eastAsia="仿宋_GB2312"/>
          <w:b/>
          <w:bCs/>
          <w:color w:val="000000"/>
          <w:sz w:val="36"/>
          <w:szCs w:val="36"/>
        </w:rPr>
      </w:pPr>
      <w:r>
        <w:rPr>
          <w:rFonts w:hint="eastAsia" w:hAnsi="宋体" w:eastAsia="仿宋_GB2312"/>
          <w:b/>
          <w:bCs/>
          <w:color w:val="000000"/>
          <w:sz w:val="36"/>
          <w:szCs w:val="36"/>
        </w:rPr>
        <w:t xml:space="preserve"> </w:t>
      </w:r>
    </w:p>
    <w:p w14:paraId="4572CFB4">
      <w:pPr>
        <w:pStyle w:val="32"/>
        <w:adjustRightInd w:val="0"/>
        <w:snapToGrid w:val="0"/>
        <w:spacing w:before="120" w:after="120" w:line="460" w:lineRule="exact"/>
        <w:ind w:left="1" w:firstLine="770" w:firstLineChars="213"/>
        <w:jc w:val="center"/>
        <w:rPr>
          <w:rFonts w:hAnsi="宋体" w:eastAsia="仿宋_GB2312"/>
          <w:b/>
          <w:bCs/>
          <w:color w:val="000000"/>
          <w:sz w:val="36"/>
          <w:szCs w:val="36"/>
        </w:rPr>
      </w:pPr>
      <w:r>
        <w:rPr>
          <w:rFonts w:hint="eastAsia" w:hAnsi="宋体" w:eastAsia="仿宋_GB2312"/>
          <w:b/>
          <w:bCs/>
          <w:color w:val="000000"/>
          <w:sz w:val="36"/>
          <w:szCs w:val="36"/>
        </w:rPr>
        <w:t xml:space="preserve"> </w:t>
      </w:r>
    </w:p>
    <w:p w14:paraId="3592CB40">
      <w:pPr>
        <w:pStyle w:val="32"/>
        <w:adjustRightInd w:val="0"/>
        <w:snapToGrid w:val="0"/>
        <w:spacing w:before="120" w:after="120" w:line="460" w:lineRule="exact"/>
        <w:ind w:left="1" w:firstLine="770" w:firstLineChars="213"/>
        <w:jc w:val="center"/>
        <w:rPr>
          <w:rFonts w:hAnsi="宋体" w:eastAsia="仿宋_GB2312"/>
          <w:b/>
          <w:bCs/>
          <w:color w:val="000000"/>
          <w:sz w:val="36"/>
          <w:szCs w:val="36"/>
        </w:rPr>
      </w:pPr>
      <w:r>
        <w:rPr>
          <w:rFonts w:hint="eastAsia" w:hAnsi="宋体" w:eastAsia="仿宋_GB2312"/>
          <w:b/>
          <w:bCs/>
          <w:color w:val="000000"/>
          <w:sz w:val="36"/>
          <w:szCs w:val="36"/>
        </w:rPr>
        <w:t xml:space="preserve"> </w:t>
      </w:r>
    </w:p>
    <w:p w14:paraId="1150A735">
      <w:pPr>
        <w:pStyle w:val="32"/>
        <w:adjustRightInd w:val="0"/>
        <w:snapToGrid w:val="0"/>
        <w:spacing w:before="120" w:after="120" w:line="460" w:lineRule="exact"/>
        <w:ind w:left="1" w:firstLine="770" w:firstLineChars="213"/>
        <w:jc w:val="center"/>
        <w:rPr>
          <w:rFonts w:hAnsi="宋体" w:eastAsia="仿宋_GB2312"/>
          <w:b/>
          <w:bCs/>
          <w:color w:val="000000"/>
          <w:sz w:val="36"/>
          <w:szCs w:val="36"/>
        </w:rPr>
      </w:pPr>
      <w:r>
        <w:rPr>
          <w:rFonts w:hint="eastAsia" w:hAnsi="宋体" w:eastAsia="仿宋_GB2312"/>
          <w:b/>
          <w:bCs/>
          <w:color w:val="000000"/>
          <w:sz w:val="36"/>
          <w:szCs w:val="36"/>
        </w:rPr>
        <w:t xml:space="preserve"> </w:t>
      </w:r>
    </w:p>
    <w:p w14:paraId="4DE2C490">
      <w:pPr>
        <w:pStyle w:val="32"/>
        <w:adjustRightInd w:val="0"/>
        <w:snapToGrid w:val="0"/>
        <w:spacing w:before="120" w:after="120" w:line="460" w:lineRule="exact"/>
        <w:ind w:left="1" w:firstLine="770" w:firstLineChars="213"/>
        <w:jc w:val="center"/>
        <w:rPr>
          <w:rFonts w:hAnsi="宋体" w:eastAsia="仿宋_GB2312"/>
          <w:b/>
          <w:bCs/>
          <w:color w:val="000000"/>
          <w:sz w:val="36"/>
          <w:szCs w:val="36"/>
        </w:rPr>
      </w:pPr>
      <w:r>
        <w:rPr>
          <w:rFonts w:hint="eastAsia" w:hAnsi="宋体" w:eastAsia="仿宋_GB2312"/>
          <w:b/>
          <w:bCs/>
          <w:color w:val="000000"/>
          <w:sz w:val="36"/>
          <w:szCs w:val="36"/>
        </w:rPr>
        <w:t xml:space="preserve"> </w:t>
      </w:r>
    </w:p>
    <w:p w14:paraId="7436FD2F">
      <w:pPr>
        <w:pStyle w:val="32"/>
        <w:adjustRightInd w:val="0"/>
        <w:snapToGrid w:val="0"/>
        <w:spacing w:before="120" w:after="120" w:line="460" w:lineRule="exact"/>
        <w:ind w:left="1" w:firstLine="770" w:firstLineChars="213"/>
        <w:jc w:val="center"/>
        <w:rPr>
          <w:rFonts w:hAnsi="宋体" w:eastAsia="仿宋_GB2312"/>
          <w:b/>
          <w:bCs/>
          <w:color w:val="000000"/>
          <w:sz w:val="36"/>
          <w:szCs w:val="36"/>
        </w:rPr>
      </w:pPr>
      <w:r>
        <w:rPr>
          <w:rFonts w:hint="eastAsia" w:hAnsi="宋体" w:eastAsia="仿宋_GB2312"/>
          <w:b/>
          <w:bCs/>
          <w:color w:val="000000"/>
          <w:sz w:val="36"/>
          <w:szCs w:val="36"/>
        </w:rPr>
        <w:t xml:space="preserve"> </w:t>
      </w:r>
    </w:p>
    <w:p w14:paraId="73B98F87">
      <w:pPr>
        <w:pStyle w:val="32"/>
        <w:adjustRightInd w:val="0"/>
        <w:snapToGrid w:val="0"/>
        <w:spacing w:before="120" w:after="120" w:line="460" w:lineRule="exact"/>
        <w:ind w:left="1" w:firstLine="770" w:firstLineChars="213"/>
        <w:jc w:val="center"/>
        <w:rPr>
          <w:rFonts w:hAnsi="宋体" w:eastAsia="仿宋_GB2312"/>
          <w:b/>
          <w:bCs/>
          <w:color w:val="000000"/>
          <w:sz w:val="36"/>
          <w:szCs w:val="36"/>
        </w:rPr>
      </w:pPr>
      <w:r>
        <w:rPr>
          <w:rFonts w:hint="eastAsia" w:hAnsi="宋体" w:eastAsia="仿宋_GB2312"/>
          <w:b/>
          <w:bCs/>
          <w:color w:val="000000"/>
          <w:sz w:val="36"/>
          <w:szCs w:val="36"/>
        </w:rPr>
        <w:t xml:space="preserve"> </w:t>
      </w:r>
    </w:p>
    <w:p w14:paraId="411CDACE">
      <w:pPr>
        <w:pStyle w:val="32"/>
        <w:adjustRightInd w:val="0"/>
        <w:snapToGrid w:val="0"/>
        <w:spacing w:before="120" w:after="120" w:line="460" w:lineRule="exact"/>
        <w:ind w:left="1" w:firstLine="770" w:firstLineChars="213"/>
        <w:jc w:val="center"/>
        <w:rPr>
          <w:rFonts w:hAnsi="宋体" w:eastAsia="仿宋_GB2312"/>
          <w:b/>
          <w:bCs/>
          <w:color w:val="000000"/>
          <w:sz w:val="36"/>
          <w:szCs w:val="36"/>
        </w:rPr>
      </w:pPr>
      <w:r>
        <w:rPr>
          <w:rFonts w:hint="eastAsia" w:hAnsi="宋体" w:eastAsia="仿宋_GB2312"/>
          <w:b/>
          <w:bCs/>
          <w:color w:val="000000"/>
          <w:sz w:val="36"/>
          <w:szCs w:val="36"/>
        </w:rPr>
        <w:t xml:space="preserve"> </w:t>
      </w:r>
    </w:p>
    <w:p w14:paraId="1AF6AFEA">
      <w:pPr>
        <w:pStyle w:val="32"/>
        <w:adjustRightInd w:val="0"/>
        <w:snapToGrid w:val="0"/>
        <w:spacing w:before="120" w:after="120" w:line="460" w:lineRule="exact"/>
        <w:ind w:left="1" w:firstLine="770" w:firstLineChars="213"/>
        <w:jc w:val="center"/>
        <w:rPr>
          <w:rFonts w:hAnsi="宋体" w:eastAsia="仿宋_GB2312"/>
          <w:b/>
          <w:bCs/>
          <w:color w:val="000000"/>
          <w:sz w:val="36"/>
          <w:szCs w:val="36"/>
        </w:rPr>
      </w:pPr>
      <w:r>
        <w:rPr>
          <w:rFonts w:hint="eastAsia" w:hAnsi="宋体" w:eastAsia="仿宋_GB2312"/>
          <w:b/>
          <w:bCs/>
          <w:color w:val="000000"/>
          <w:sz w:val="36"/>
          <w:szCs w:val="36"/>
        </w:rPr>
        <w:t xml:space="preserve"> </w:t>
      </w:r>
    </w:p>
    <w:p w14:paraId="07A46498">
      <w:pPr>
        <w:pStyle w:val="32"/>
        <w:adjustRightInd w:val="0"/>
        <w:snapToGrid w:val="0"/>
        <w:spacing w:before="120" w:after="120" w:line="460" w:lineRule="exact"/>
        <w:ind w:left="1" w:firstLine="770" w:firstLineChars="213"/>
        <w:jc w:val="center"/>
        <w:rPr>
          <w:rFonts w:hAnsi="宋体" w:eastAsia="仿宋_GB2312"/>
          <w:b/>
          <w:bCs/>
          <w:color w:val="000000"/>
          <w:sz w:val="36"/>
          <w:szCs w:val="36"/>
        </w:rPr>
      </w:pPr>
      <w:r>
        <w:rPr>
          <w:rFonts w:hint="eastAsia" w:hAnsi="宋体" w:eastAsia="仿宋_GB2312"/>
          <w:b/>
          <w:bCs/>
          <w:color w:val="000000"/>
          <w:sz w:val="36"/>
          <w:szCs w:val="36"/>
        </w:rPr>
        <w:t xml:space="preserve"> </w:t>
      </w:r>
    </w:p>
    <w:p w14:paraId="61F4B8CF">
      <w:pPr>
        <w:pStyle w:val="32"/>
        <w:adjustRightInd w:val="0"/>
        <w:snapToGrid w:val="0"/>
        <w:spacing w:before="120" w:after="120" w:line="460" w:lineRule="exact"/>
        <w:ind w:left="1" w:firstLine="770" w:firstLineChars="213"/>
        <w:jc w:val="center"/>
        <w:rPr>
          <w:rFonts w:hAnsi="宋体" w:eastAsia="仿宋_GB2312"/>
          <w:b/>
          <w:bCs/>
          <w:color w:val="000000"/>
          <w:sz w:val="36"/>
          <w:szCs w:val="36"/>
        </w:rPr>
      </w:pPr>
      <w:r>
        <w:rPr>
          <w:rFonts w:hint="eastAsia" w:hAnsi="宋体" w:eastAsia="仿宋_GB2312"/>
          <w:b/>
          <w:bCs/>
          <w:color w:val="000000"/>
          <w:sz w:val="36"/>
          <w:szCs w:val="36"/>
        </w:rPr>
        <w:t xml:space="preserve"> </w:t>
      </w:r>
    </w:p>
    <w:p w14:paraId="31B916AF">
      <w:pPr>
        <w:pStyle w:val="32"/>
        <w:adjustRightInd w:val="0"/>
        <w:snapToGrid w:val="0"/>
        <w:spacing w:before="120" w:after="120" w:line="460" w:lineRule="exact"/>
        <w:ind w:left="1" w:firstLine="770" w:firstLineChars="213"/>
        <w:jc w:val="center"/>
        <w:rPr>
          <w:rFonts w:hAnsi="宋体" w:eastAsia="仿宋_GB2312"/>
          <w:b/>
          <w:bCs/>
          <w:color w:val="000000"/>
          <w:sz w:val="36"/>
          <w:szCs w:val="36"/>
        </w:rPr>
      </w:pPr>
      <w:r>
        <w:rPr>
          <w:rFonts w:hint="eastAsia" w:hAnsi="宋体" w:eastAsia="仿宋_GB2312"/>
          <w:b/>
          <w:bCs/>
          <w:color w:val="000000"/>
          <w:sz w:val="36"/>
          <w:szCs w:val="36"/>
        </w:rPr>
        <w:t xml:space="preserve"> </w:t>
      </w:r>
    </w:p>
    <w:p w14:paraId="78B1C551">
      <w:pPr>
        <w:pStyle w:val="32"/>
        <w:adjustRightInd w:val="0"/>
        <w:snapToGrid w:val="0"/>
        <w:spacing w:before="120" w:after="120" w:line="460" w:lineRule="exact"/>
        <w:ind w:left="1" w:firstLine="770" w:firstLineChars="213"/>
        <w:jc w:val="center"/>
        <w:rPr>
          <w:rFonts w:hAnsi="宋体" w:eastAsia="仿宋_GB2312"/>
          <w:b/>
          <w:bCs/>
          <w:color w:val="000000"/>
          <w:sz w:val="36"/>
          <w:szCs w:val="36"/>
        </w:rPr>
      </w:pPr>
      <w:r>
        <w:rPr>
          <w:rFonts w:hint="eastAsia" w:hAnsi="宋体" w:eastAsia="仿宋_GB2312"/>
          <w:b/>
          <w:bCs/>
          <w:color w:val="000000"/>
          <w:sz w:val="36"/>
          <w:szCs w:val="36"/>
        </w:rPr>
        <w:t xml:space="preserve"> </w:t>
      </w:r>
    </w:p>
    <w:p w14:paraId="5B018E73">
      <w:pPr>
        <w:snapToGrid w:val="0"/>
        <w:spacing w:beforeLines="50" w:after="50"/>
        <w:rPr>
          <w:rFonts w:ascii="仿宋" w:hAnsi="仿宋" w:eastAsia="仿宋"/>
          <w:color w:val="000000"/>
          <w:sz w:val="30"/>
          <w:szCs w:val="30"/>
        </w:rPr>
      </w:pPr>
      <w:r>
        <w:rPr>
          <w:rFonts w:hint="eastAsia" w:ascii="仿宋" w:hAnsi="仿宋" w:eastAsia="仿宋"/>
          <w:color w:val="000000"/>
          <w:sz w:val="30"/>
          <w:szCs w:val="30"/>
        </w:rPr>
        <w:t>附件1</w:t>
      </w:r>
      <w:r>
        <w:rPr>
          <w:rFonts w:hint="eastAsia" w:ascii="仿宋" w:hAnsi="仿宋" w:eastAsia="仿宋"/>
          <w:b/>
          <w:bCs/>
          <w:color w:val="000000"/>
          <w:sz w:val="30"/>
          <w:szCs w:val="30"/>
        </w:rPr>
        <w:t xml:space="preserve">：                                          </w:t>
      </w:r>
    </w:p>
    <w:p w14:paraId="6C9F9B0C">
      <w:pPr>
        <w:spacing w:beforeLines="100" w:line="240" w:lineRule="atLeast"/>
        <w:jc w:val="center"/>
        <w:rPr>
          <w:rFonts w:ascii="仿宋" w:hAnsi="仿宋" w:eastAsia="仿宋"/>
          <w:color w:val="000000"/>
          <w:sz w:val="36"/>
          <w:szCs w:val="36"/>
        </w:rPr>
      </w:pPr>
      <w:bookmarkStart w:id="45" w:name="PO_1000000445_PM002_2"/>
      <w:bookmarkEnd w:id="45"/>
      <w:r>
        <w:rPr>
          <w:rFonts w:hint="eastAsia" w:ascii="仿宋" w:hAnsi="仿宋" w:eastAsia="仿宋"/>
          <w:b/>
          <w:bCs/>
          <w:color w:val="000000"/>
          <w:spacing w:val="40"/>
          <w:sz w:val="52"/>
          <w:szCs w:val="52"/>
        </w:rPr>
        <w:t>浙江中医药大学富春校区多媒体教室、临床技能中心和基础医学院设备采购</w:t>
      </w:r>
    </w:p>
    <w:p w14:paraId="6F2EEDF3">
      <w:pPr>
        <w:spacing w:beforeLines="100" w:line="240" w:lineRule="atLeast"/>
        <w:jc w:val="center"/>
        <w:rPr>
          <w:rFonts w:ascii="仿宋" w:hAnsi="仿宋" w:eastAsia="仿宋"/>
          <w:color w:val="000000"/>
          <w:sz w:val="36"/>
          <w:szCs w:val="36"/>
        </w:rPr>
      </w:pPr>
      <w:r>
        <w:rPr>
          <w:rFonts w:hint="eastAsia" w:ascii="仿宋" w:hAnsi="仿宋" w:eastAsia="仿宋"/>
          <w:color w:val="000000"/>
          <w:sz w:val="36"/>
          <w:szCs w:val="36"/>
        </w:rPr>
        <w:t>项目编号：</w:t>
      </w:r>
      <w:bookmarkStart w:id="46" w:name="PO_15528_PM001_2"/>
      <w:bookmarkEnd w:id="46"/>
      <w:r>
        <w:rPr>
          <w:rFonts w:hint="eastAsia" w:ascii="仿宋" w:hAnsi="仿宋" w:eastAsia="仿宋"/>
          <w:color w:val="000000"/>
          <w:sz w:val="36"/>
          <w:szCs w:val="36"/>
          <w:lang w:eastAsia="zh-CN"/>
        </w:rPr>
        <w:t>330000263030060000611-ZZCG2026F-GK-114</w:t>
      </w:r>
      <w:r>
        <w:rPr>
          <w:rFonts w:hint="eastAsia" w:ascii="仿宋" w:hAnsi="仿宋" w:eastAsia="仿宋"/>
          <w:color w:val="000000"/>
          <w:sz w:val="36"/>
          <w:szCs w:val="36"/>
        </w:rPr>
        <w:t>（标项  ）</w:t>
      </w:r>
    </w:p>
    <w:p w14:paraId="4BDF39ED">
      <w:pPr>
        <w:spacing w:after="100" w:afterAutospacing="1" w:line="800" w:lineRule="exact"/>
        <w:ind w:right="-108"/>
        <w:jc w:val="center"/>
        <w:rPr>
          <w:rFonts w:ascii="仿宋" w:hAnsi="仿宋" w:eastAsia="仿宋"/>
          <w:b/>
          <w:bCs/>
          <w:color w:val="000000"/>
          <w:spacing w:val="40"/>
          <w:sz w:val="84"/>
          <w:szCs w:val="84"/>
        </w:rPr>
      </w:pPr>
      <w:r>
        <w:rPr>
          <w:rFonts w:hint="eastAsia" w:ascii="仿宋" w:hAnsi="仿宋" w:eastAsia="仿宋"/>
          <w:b/>
          <w:bCs/>
          <w:color w:val="000000"/>
          <w:spacing w:val="40"/>
          <w:sz w:val="84"/>
          <w:szCs w:val="84"/>
        </w:rPr>
        <w:t xml:space="preserve"> </w:t>
      </w:r>
    </w:p>
    <w:p w14:paraId="7F8914AE">
      <w:pPr>
        <w:spacing w:after="100" w:afterAutospacing="1" w:line="800" w:lineRule="exact"/>
        <w:ind w:right="-108"/>
        <w:jc w:val="center"/>
        <w:rPr>
          <w:rFonts w:ascii="仿宋" w:hAnsi="仿宋" w:eastAsia="仿宋"/>
          <w:b/>
          <w:bCs/>
          <w:color w:val="000000"/>
          <w:spacing w:val="40"/>
          <w:sz w:val="84"/>
          <w:szCs w:val="84"/>
        </w:rPr>
      </w:pPr>
      <w:r>
        <w:rPr>
          <w:rFonts w:hint="eastAsia" w:ascii="仿宋" w:hAnsi="仿宋" w:eastAsia="仿宋"/>
          <w:b/>
          <w:bCs/>
          <w:color w:val="000000"/>
          <w:spacing w:val="40"/>
          <w:sz w:val="84"/>
          <w:szCs w:val="84"/>
        </w:rPr>
        <w:t>资</w:t>
      </w:r>
    </w:p>
    <w:p w14:paraId="3DBFF69B">
      <w:pPr>
        <w:spacing w:after="100" w:afterAutospacing="1" w:line="800" w:lineRule="exact"/>
        <w:ind w:right="-108"/>
        <w:jc w:val="center"/>
        <w:rPr>
          <w:rFonts w:ascii="仿宋" w:hAnsi="仿宋" w:eastAsia="仿宋"/>
          <w:b/>
          <w:bCs/>
          <w:color w:val="000000"/>
          <w:spacing w:val="40"/>
          <w:sz w:val="84"/>
          <w:szCs w:val="84"/>
        </w:rPr>
      </w:pPr>
      <w:r>
        <w:rPr>
          <w:rFonts w:hint="eastAsia" w:ascii="仿宋" w:hAnsi="仿宋" w:eastAsia="仿宋"/>
          <w:b/>
          <w:bCs/>
          <w:color w:val="000000"/>
          <w:spacing w:val="40"/>
          <w:sz w:val="84"/>
          <w:szCs w:val="84"/>
        </w:rPr>
        <w:t xml:space="preserve"> </w:t>
      </w:r>
    </w:p>
    <w:p w14:paraId="3D49EFC9">
      <w:pPr>
        <w:spacing w:after="100" w:afterAutospacing="1" w:line="800" w:lineRule="exact"/>
        <w:ind w:right="-108"/>
        <w:jc w:val="center"/>
        <w:rPr>
          <w:rFonts w:ascii="仿宋" w:hAnsi="仿宋" w:eastAsia="仿宋"/>
          <w:b/>
          <w:bCs/>
          <w:color w:val="000000"/>
          <w:spacing w:val="40"/>
          <w:sz w:val="84"/>
          <w:szCs w:val="84"/>
        </w:rPr>
      </w:pPr>
      <w:r>
        <w:rPr>
          <w:rFonts w:hint="eastAsia" w:ascii="仿宋" w:hAnsi="仿宋" w:eastAsia="仿宋"/>
          <w:b/>
          <w:bCs/>
          <w:color w:val="000000"/>
          <w:spacing w:val="40"/>
          <w:sz w:val="84"/>
          <w:szCs w:val="84"/>
        </w:rPr>
        <w:t>格</w:t>
      </w:r>
    </w:p>
    <w:p w14:paraId="434189EE">
      <w:pPr>
        <w:spacing w:after="100" w:afterAutospacing="1" w:line="800" w:lineRule="exact"/>
        <w:ind w:right="-108"/>
        <w:jc w:val="center"/>
        <w:rPr>
          <w:rFonts w:ascii="仿宋" w:hAnsi="仿宋" w:eastAsia="仿宋"/>
          <w:b/>
          <w:bCs/>
          <w:color w:val="000000"/>
          <w:spacing w:val="40"/>
          <w:sz w:val="84"/>
          <w:szCs w:val="84"/>
        </w:rPr>
      </w:pPr>
      <w:r>
        <w:rPr>
          <w:rFonts w:hint="eastAsia" w:ascii="仿宋" w:hAnsi="仿宋" w:eastAsia="仿宋"/>
          <w:b/>
          <w:bCs/>
          <w:color w:val="000000"/>
          <w:spacing w:val="40"/>
          <w:sz w:val="84"/>
          <w:szCs w:val="84"/>
        </w:rPr>
        <w:t xml:space="preserve"> </w:t>
      </w:r>
    </w:p>
    <w:p w14:paraId="292CD0E7">
      <w:pPr>
        <w:spacing w:after="100" w:afterAutospacing="1" w:line="800" w:lineRule="exact"/>
        <w:ind w:right="-108"/>
        <w:jc w:val="center"/>
        <w:rPr>
          <w:rFonts w:ascii="仿宋" w:hAnsi="仿宋" w:eastAsia="仿宋"/>
          <w:b/>
          <w:bCs/>
          <w:color w:val="000000"/>
          <w:spacing w:val="40"/>
          <w:sz w:val="84"/>
          <w:szCs w:val="84"/>
        </w:rPr>
      </w:pPr>
      <w:r>
        <w:rPr>
          <w:rFonts w:hint="eastAsia" w:ascii="仿宋" w:hAnsi="仿宋" w:eastAsia="仿宋"/>
          <w:b/>
          <w:bCs/>
          <w:color w:val="000000"/>
          <w:spacing w:val="40"/>
          <w:sz w:val="84"/>
          <w:szCs w:val="84"/>
        </w:rPr>
        <w:t>文</w:t>
      </w:r>
    </w:p>
    <w:p w14:paraId="4AFA1876">
      <w:pPr>
        <w:spacing w:after="100" w:afterAutospacing="1" w:line="800" w:lineRule="exact"/>
        <w:ind w:right="-108"/>
        <w:jc w:val="center"/>
        <w:rPr>
          <w:rFonts w:ascii="仿宋" w:hAnsi="仿宋" w:eastAsia="仿宋"/>
          <w:b/>
          <w:bCs/>
          <w:color w:val="000000"/>
          <w:spacing w:val="40"/>
          <w:sz w:val="84"/>
          <w:szCs w:val="84"/>
        </w:rPr>
      </w:pPr>
      <w:r>
        <w:rPr>
          <w:rFonts w:hint="eastAsia" w:ascii="仿宋" w:hAnsi="仿宋" w:eastAsia="仿宋"/>
          <w:b/>
          <w:bCs/>
          <w:color w:val="000000"/>
          <w:spacing w:val="40"/>
          <w:sz w:val="84"/>
          <w:szCs w:val="84"/>
        </w:rPr>
        <w:t xml:space="preserve"> </w:t>
      </w:r>
    </w:p>
    <w:p w14:paraId="0F02EB58">
      <w:pPr>
        <w:spacing w:after="100" w:afterAutospacing="1" w:line="800" w:lineRule="exact"/>
        <w:ind w:right="-108"/>
        <w:jc w:val="center"/>
        <w:rPr>
          <w:rFonts w:ascii="仿宋" w:hAnsi="仿宋" w:eastAsia="仿宋"/>
          <w:color w:val="000000"/>
          <w:sz w:val="36"/>
          <w:szCs w:val="36"/>
        </w:rPr>
      </w:pPr>
      <w:r>
        <w:rPr>
          <w:rFonts w:hint="eastAsia" w:ascii="仿宋" w:hAnsi="仿宋" w:eastAsia="仿宋"/>
          <w:b/>
          <w:bCs/>
          <w:color w:val="000000"/>
          <w:spacing w:val="40"/>
          <w:sz w:val="84"/>
          <w:szCs w:val="84"/>
        </w:rPr>
        <w:t>件</w:t>
      </w:r>
    </w:p>
    <w:p w14:paraId="0B8357CA">
      <w:pPr>
        <w:spacing w:line="600" w:lineRule="exact"/>
        <w:ind w:right="532" w:firstLine="720" w:firstLineChars="200"/>
        <w:rPr>
          <w:rFonts w:ascii="仿宋" w:hAnsi="仿宋" w:eastAsia="仿宋"/>
          <w:color w:val="000000"/>
          <w:sz w:val="36"/>
          <w:szCs w:val="36"/>
        </w:rPr>
      </w:pPr>
      <w:r>
        <w:rPr>
          <w:rFonts w:hint="eastAsia" w:ascii="仿宋" w:hAnsi="仿宋" w:eastAsia="仿宋"/>
          <w:color w:val="000000"/>
          <w:sz w:val="36"/>
          <w:szCs w:val="36"/>
        </w:rPr>
        <w:t>投标人全称：</w:t>
      </w:r>
    </w:p>
    <w:p w14:paraId="20E95A5D">
      <w:pPr>
        <w:spacing w:line="600" w:lineRule="exact"/>
        <w:ind w:right="532" w:firstLine="720" w:firstLineChars="200"/>
        <w:rPr>
          <w:rFonts w:ascii="仿宋" w:hAnsi="仿宋" w:eastAsia="仿宋"/>
          <w:color w:val="000000"/>
          <w:sz w:val="36"/>
          <w:szCs w:val="36"/>
        </w:rPr>
      </w:pPr>
      <w:r>
        <w:rPr>
          <w:rFonts w:hint="eastAsia" w:ascii="仿宋" w:hAnsi="仿宋" w:eastAsia="仿宋"/>
          <w:color w:val="000000"/>
          <w:sz w:val="36"/>
          <w:szCs w:val="36"/>
        </w:rPr>
        <w:t>地    址：</w:t>
      </w:r>
    </w:p>
    <w:p w14:paraId="3C7203D1">
      <w:pPr>
        <w:spacing w:line="600" w:lineRule="exact"/>
        <w:ind w:right="532" w:firstLine="720" w:firstLineChars="200"/>
        <w:rPr>
          <w:rFonts w:ascii="仿宋" w:hAnsi="仿宋" w:eastAsia="仿宋"/>
          <w:color w:val="000000"/>
          <w:sz w:val="36"/>
          <w:szCs w:val="36"/>
        </w:rPr>
      </w:pPr>
      <w:r>
        <w:rPr>
          <w:rFonts w:hint="eastAsia" w:ascii="仿宋" w:hAnsi="仿宋" w:eastAsia="仿宋"/>
          <w:color w:val="000000"/>
          <w:sz w:val="36"/>
          <w:szCs w:val="36"/>
        </w:rPr>
        <w:t>时    间：</w:t>
      </w:r>
    </w:p>
    <w:p w14:paraId="52308E1D">
      <w:pPr>
        <w:snapToGrid w:val="0"/>
        <w:spacing w:before="50" w:after="50"/>
        <w:rPr>
          <w:rFonts w:ascii="仿宋" w:hAnsi="仿宋" w:eastAsia="仿宋"/>
          <w:b/>
          <w:bCs/>
          <w:sz w:val="36"/>
          <w:szCs w:val="36"/>
        </w:rPr>
      </w:pPr>
      <w:r>
        <w:rPr>
          <w:rFonts w:hint="eastAsia" w:ascii="仿宋" w:hAnsi="仿宋" w:eastAsia="仿宋"/>
          <w:b/>
          <w:bCs/>
          <w:color w:val="000000"/>
          <w:kern w:val="0"/>
          <w:sz w:val="36"/>
          <w:szCs w:val="36"/>
        </w:rPr>
        <w:br w:type="page"/>
      </w:r>
      <w:r>
        <w:rPr>
          <w:rFonts w:hint="eastAsia" w:ascii="仿宋" w:hAnsi="仿宋" w:eastAsia="仿宋"/>
          <w:b/>
          <w:bCs/>
          <w:sz w:val="36"/>
          <w:szCs w:val="36"/>
        </w:rPr>
        <w:t>1.资格文件目录</w:t>
      </w:r>
    </w:p>
    <w:p w14:paraId="53935244">
      <w:pPr>
        <w:snapToGrid w:val="0"/>
        <w:spacing w:before="50" w:after="50"/>
        <w:rPr>
          <w:rFonts w:ascii="仿宋" w:hAnsi="仿宋" w:eastAsia="仿宋"/>
          <w:sz w:val="30"/>
          <w:szCs w:val="30"/>
        </w:rPr>
      </w:pPr>
      <w:r>
        <w:rPr>
          <w:rFonts w:hint="eastAsia" w:ascii="仿宋" w:hAnsi="仿宋" w:eastAsia="仿宋"/>
          <w:sz w:val="30"/>
          <w:szCs w:val="30"/>
        </w:rPr>
        <w:t xml:space="preserve"> </w:t>
      </w:r>
    </w:p>
    <w:p w14:paraId="2D25E5EA">
      <w:pPr>
        <w:snapToGrid w:val="0"/>
        <w:spacing w:line="460" w:lineRule="exact"/>
        <w:ind w:firstLine="588" w:firstLineChars="196"/>
        <w:jc w:val="left"/>
        <w:rPr>
          <w:rFonts w:ascii="仿宋" w:hAnsi="仿宋" w:eastAsia="仿宋"/>
          <w:sz w:val="30"/>
          <w:szCs w:val="30"/>
        </w:rPr>
      </w:pPr>
      <w:r>
        <w:rPr>
          <w:rFonts w:hint="eastAsia" w:ascii="仿宋" w:hAnsi="仿宋" w:eastAsia="仿宋"/>
          <w:sz w:val="30"/>
          <w:szCs w:val="30"/>
        </w:rPr>
        <w:t>（1）声明书 (格式见附件2)；</w:t>
      </w:r>
    </w:p>
    <w:p w14:paraId="3E0881F1">
      <w:pPr>
        <w:snapToGrid w:val="0"/>
        <w:spacing w:line="460" w:lineRule="exact"/>
        <w:ind w:firstLine="588" w:firstLineChars="196"/>
        <w:jc w:val="left"/>
        <w:rPr>
          <w:rFonts w:ascii="仿宋" w:hAnsi="仿宋" w:eastAsia="仿宋"/>
          <w:sz w:val="30"/>
          <w:szCs w:val="30"/>
        </w:rPr>
      </w:pPr>
      <w:r>
        <w:rPr>
          <w:rFonts w:hint="eastAsia" w:ascii="仿宋" w:hAnsi="仿宋" w:eastAsia="仿宋"/>
          <w:sz w:val="30"/>
          <w:szCs w:val="30"/>
        </w:rPr>
        <w:t>（2）法定代表人授权委托书(以非联合体形式投标的提供，格式见附件3-1)或法定代表人身份证明（法定代表人代表投标人投标的提供，格式见附件3-2）或联合投标授权委托书（以联合体形式投标的提供，格式见附件5）；</w:t>
      </w:r>
    </w:p>
    <w:p w14:paraId="3CA09B79">
      <w:pPr>
        <w:snapToGrid w:val="0"/>
        <w:spacing w:line="460" w:lineRule="exact"/>
        <w:ind w:firstLine="588" w:firstLineChars="196"/>
        <w:jc w:val="left"/>
        <w:rPr>
          <w:rFonts w:ascii="仿宋" w:hAnsi="仿宋" w:eastAsia="仿宋"/>
          <w:sz w:val="30"/>
          <w:szCs w:val="30"/>
        </w:rPr>
      </w:pPr>
      <w:r>
        <w:rPr>
          <w:rFonts w:hint="eastAsia" w:ascii="仿宋" w:hAnsi="仿宋" w:eastAsia="仿宋"/>
          <w:sz w:val="30"/>
          <w:szCs w:val="30"/>
        </w:rPr>
        <w:t>（3）提供有效的营业执照复印件并加盖公司公章；事业单位的，则提供有效的《事业单位法人证书》副本复印件并加盖单位公章；自然人的，则提供有效的身份证复印件并签字；</w:t>
      </w:r>
    </w:p>
    <w:p w14:paraId="1ED5DE9E">
      <w:pPr>
        <w:snapToGrid w:val="0"/>
        <w:spacing w:line="460" w:lineRule="exact"/>
        <w:ind w:firstLine="588" w:firstLineChars="196"/>
        <w:jc w:val="left"/>
        <w:rPr>
          <w:rFonts w:ascii="仿宋" w:hAnsi="仿宋" w:eastAsia="仿宋"/>
          <w:sz w:val="30"/>
          <w:szCs w:val="30"/>
        </w:rPr>
      </w:pPr>
      <w:r>
        <w:rPr>
          <w:rFonts w:hint="eastAsia" w:ascii="仿宋" w:hAnsi="仿宋" w:eastAsia="仿宋"/>
          <w:sz w:val="30"/>
          <w:szCs w:val="30"/>
        </w:rPr>
        <w:t>（4）联合投标协议书（以联合体形式投标的须提供，格式见附件4）;</w:t>
      </w:r>
    </w:p>
    <w:p w14:paraId="4DCCA896">
      <w:pPr>
        <w:snapToGrid w:val="0"/>
        <w:spacing w:line="460" w:lineRule="exact"/>
        <w:ind w:firstLine="600" w:firstLineChars="200"/>
        <w:jc w:val="left"/>
        <w:rPr>
          <w:rFonts w:ascii="仿宋" w:hAnsi="仿宋" w:eastAsia="仿宋"/>
          <w:sz w:val="30"/>
          <w:szCs w:val="30"/>
        </w:rPr>
      </w:pPr>
      <w:r>
        <w:rPr>
          <w:rFonts w:hint="eastAsia" w:ascii="仿宋" w:hAnsi="仿宋" w:eastAsia="仿宋"/>
          <w:sz w:val="30"/>
          <w:szCs w:val="30"/>
        </w:rPr>
        <w:t>（5）提供采购公告中符合投标人特定条件要求的有效的其他资质复印件并加盖公司公章及需要说明的资料。</w:t>
      </w:r>
    </w:p>
    <w:p w14:paraId="424C3E76">
      <w:pPr>
        <w:pStyle w:val="35"/>
        <w:snapToGrid w:val="0"/>
        <w:spacing w:after="120" w:line="460" w:lineRule="exact"/>
        <w:ind w:left="5250" w:firstLine="600" w:firstLineChars="200"/>
        <w:rPr>
          <w:rFonts w:ascii="仿宋" w:hAnsi="仿宋" w:eastAsia="仿宋"/>
          <w:sz w:val="30"/>
          <w:szCs w:val="30"/>
        </w:rPr>
      </w:pPr>
      <w:r>
        <w:rPr>
          <w:rFonts w:hint="eastAsia" w:ascii="仿宋" w:hAnsi="仿宋" w:eastAsia="仿宋"/>
          <w:sz w:val="30"/>
          <w:szCs w:val="30"/>
        </w:rPr>
        <w:t xml:space="preserve"> </w:t>
      </w:r>
    </w:p>
    <w:p w14:paraId="1A1081FB">
      <w:pPr>
        <w:snapToGrid w:val="0"/>
        <w:spacing w:line="460" w:lineRule="exact"/>
        <w:ind w:firstLine="588" w:firstLineChars="196"/>
        <w:jc w:val="left"/>
        <w:rPr>
          <w:rFonts w:ascii="仿宋" w:hAnsi="仿宋" w:eastAsia="仿宋"/>
          <w:sz w:val="30"/>
          <w:szCs w:val="30"/>
        </w:rPr>
      </w:pPr>
      <w:r>
        <w:rPr>
          <w:rFonts w:hint="eastAsia" w:ascii="仿宋" w:hAnsi="仿宋" w:eastAsia="仿宋"/>
          <w:sz w:val="30"/>
          <w:szCs w:val="30"/>
        </w:rPr>
        <w:t xml:space="preserve"> </w:t>
      </w:r>
    </w:p>
    <w:p w14:paraId="4FCD2B0B">
      <w:pPr>
        <w:widowControl/>
        <w:jc w:val="left"/>
        <w:rPr>
          <w:rFonts w:ascii="仿宋" w:hAnsi="仿宋" w:eastAsia="仿宋"/>
          <w:sz w:val="28"/>
          <w:szCs w:val="28"/>
        </w:rPr>
      </w:pPr>
      <w:r>
        <w:rPr>
          <w:rFonts w:hint="eastAsia" w:ascii="仿宋" w:hAnsi="仿宋" w:eastAsia="仿宋"/>
          <w:sz w:val="28"/>
          <w:szCs w:val="28"/>
        </w:rPr>
        <w:br w:type="page"/>
      </w:r>
    </w:p>
    <w:p w14:paraId="66338A79">
      <w:pPr>
        <w:snapToGrid w:val="0"/>
        <w:spacing w:line="460" w:lineRule="exact"/>
        <w:ind w:firstLine="446" w:firstLineChars="148"/>
        <w:jc w:val="left"/>
        <w:outlineLvl w:val="1"/>
        <w:rPr>
          <w:rFonts w:ascii="仿宋" w:hAnsi="仿宋" w:eastAsia="仿宋"/>
          <w:b/>
          <w:bCs/>
          <w:sz w:val="30"/>
          <w:szCs w:val="30"/>
        </w:rPr>
      </w:pPr>
      <w:r>
        <w:rPr>
          <w:rFonts w:hint="eastAsia" w:ascii="仿宋" w:hAnsi="仿宋" w:eastAsia="仿宋"/>
          <w:b/>
          <w:bCs/>
          <w:sz w:val="30"/>
          <w:szCs w:val="30"/>
        </w:rPr>
        <w:t>▲投标人须知（九）投标无效的情形中“1.投标人未能提供合格的资格文件”包括但不限于下列情形：</w:t>
      </w:r>
    </w:p>
    <w:p w14:paraId="26D9EAEF">
      <w:pPr>
        <w:snapToGrid w:val="0"/>
        <w:spacing w:line="460" w:lineRule="exact"/>
        <w:ind w:firstLine="446" w:firstLineChars="148"/>
        <w:jc w:val="left"/>
        <w:outlineLvl w:val="1"/>
        <w:rPr>
          <w:rFonts w:ascii="仿宋" w:hAnsi="仿宋" w:eastAsia="仿宋"/>
          <w:b/>
          <w:bCs/>
          <w:sz w:val="30"/>
          <w:szCs w:val="30"/>
        </w:rPr>
      </w:pPr>
      <w:r>
        <w:rPr>
          <w:rFonts w:hint="eastAsia" w:ascii="仿宋" w:hAnsi="仿宋" w:eastAsia="仿宋"/>
          <w:b/>
          <w:bCs/>
          <w:sz w:val="30"/>
          <w:szCs w:val="30"/>
        </w:rPr>
        <w:t>1.声明书：</w:t>
      </w:r>
    </w:p>
    <w:p w14:paraId="43865BC3">
      <w:pPr>
        <w:snapToGrid w:val="0"/>
        <w:spacing w:line="460" w:lineRule="exact"/>
        <w:ind w:firstLine="444" w:firstLineChars="148"/>
        <w:jc w:val="left"/>
        <w:outlineLvl w:val="1"/>
        <w:rPr>
          <w:rFonts w:ascii="仿宋" w:hAnsi="仿宋" w:eastAsia="仿宋"/>
          <w:sz w:val="30"/>
          <w:szCs w:val="30"/>
        </w:rPr>
      </w:pPr>
      <w:r>
        <w:rPr>
          <w:rFonts w:hint="eastAsia" w:ascii="仿宋" w:hAnsi="仿宋" w:eastAsia="仿宋"/>
          <w:sz w:val="30"/>
          <w:szCs w:val="30"/>
        </w:rPr>
        <w:t>以非联合体形式投标的，未提供声明书或声明书未盖投标人公章；</w:t>
      </w:r>
    </w:p>
    <w:p w14:paraId="613D680D">
      <w:pPr>
        <w:snapToGrid w:val="0"/>
        <w:spacing w:line="460" w:lineRule="exact"/>
        <w:ind w:firstLine="444" w:firstLineChars="148"/>
        <w:jc w:val="left"/>
        <w:outlineLvl w:val="1"/>
        <w:rPr>
          <w:rFonts w:ascii="仿宋" w:hAnsi="仿宋" w:eastAsia="仿宋"/>
          <w:sz w:val="30"/>
          <w:szCs w:val="30"/>
        </w:rPr>
      </w:pPr>
      <w:r>
        <w:rPr>
          <w:rFonts w:hint="eastAsia" w:ascii="仿宋" w:hAnsi="仿宋" w:eastAsia="仿宋"/>
          <w:sz w:val="30"/>
          <w:szCs w:val="30"/>
        </w:rPr>
        <w:t>以联合体形式投标的，未分别提供联合体各方声明书或声明书未盖投标人公章；</w:t>
      </w:r>
    </w:p>
    <w:p w14:paraId="122B0088">
      <w:pPr>
        <w:snapToGrid w:val="0"/>
        <w:spacing w:line="460" w:lineRule="exact"/>
        <w:ind w:firstLine="446" w:firstLineChars="148"/>
        <w:jc w:val="left"/>
        <w:outlineLvl w:val="1"/>
        <w:rPr>
          <w:rFonts w:ascii="仿宋" w:hAnsi="仿宋" w:eastAsia="仿宋"/>
          <w:b/>
          <w:bCs/>
          <w:sz w:val="30"/>
          <w:szCs w:val="30"/>
        </w:rPr>
      </w:pPr>
      <w:r>
        <w:rPr>
          <w:rFonts w:hint="eastAsia" w:ascii="仿宋" w:hAnsi="仿宋" w:eastAsia="仿宋"/>
          <w:b/>
          <w:bCs/>
          <w:sz w:val="30"/>
          <w:szCs w:val="30"/>
        </w:rPr>
        <w:t>2.法定代表人授权书或法定代表人身份证明或联合投标授权委托书：</w:t>
      </w:r>
    </w:p>
    <w:p w14:paraId="663D36CF">
      <w:pPr>
        <w:snapToGrid w:val="0"/>
        <w:spacing w:line="460" w:lineRule="exact"/>
        <w:ind w:firstLine="444" w:firstLineChars="148"/>
        <w:jc w:val="left"/>
        <w:outlineLvl w:val="1"/>
        <w:rPr>
          <w:rFonts w:ascii="仿宋" w:hAnsi="仿宋" w:eastAsia="仿宋"/>
          <w:sz w:val="30"/>
          <w:szCs w:val="30"/>
        </w:rPr>
      </w:pPr>
      <w:r>
        <w:rPr>
          <w:rFonts w:hint="eastAsia" w:ascii="仿宋" w:hAnsi="仿宋" w:eastAsia="仿宋"/>
          <w:sz w:val="30"/>
          <w:szCs w:val="30"/>
        </w:rPr>
        <w:t>以非联合体形式投标的，未提供法定代表人授权委托书或委托书无法定代表人签章或未盖投标人公章；法定代表人代表投标人投标的，未提供身份证或身份证不在有效期内或未签章；</w:t>
      </w:r>
    </w:p>
    <w:p w14:paraId="035A773B">
      <w:pPr>
        <w:snapToGrid w:val="0"/>
        <w:spacing w:line="460" w:lineRule="exact"/>
        <w:ind w:firstLine="444" w:firstLineChars="148"/>
        <w:jc w:val="left"/>
        <w:outlineLvl w:val="1"/>
        <w:rPr>
          <w:rFonts w:ascii="仿宋" w:hAnsi="仿宋" w:eastAsia="仿宋"/>
          <w:sz w:val="30"/>
          <w:szCs w:val="30"/>
        </w:rPr>
      </w:pPr>
      <w:r>
        <w:rPr>
          <w:rFonts w:hint="eastAsia" w:ascii="仿宋" w:hAnsi="仿宋" w:eastAsia="仿宋"/>
          <w:sz w:val="30"/>
          <w:szCs w:val="30"/>
        </w:rPr>
        <w:t>以联合体形式投标的，未提供联合投标授权委托书或委托书无联合体各方法定代表人签章或未盖联合体各方公章；</w:t>
      </w:r>
    </w:p>
    <w:p w14:paraId="3D07FC54">
      <w:pPr>
        <w:snapToGrid w:val="0"/>
        <w:spacing w:line="460" w:lineRule="exact"/>
        <w:ind w:firstLine="446" w:firstLineChars="148"/>
        <w:jc w:val="left"/>
        <w:outlineLvl w:val="1"/>
        <w:rPr>
          <w:rFonts w:ascii="仿宋" w:hAnsi="仿宋" w:eastAsia="仿宋"/>
          <w:b/>
          <w:bCs/>
          <w:sz w:val="30"/>
          <w:szCs w:val="30"/>
        </w:rPr>
      </w:pPr>
      <w:r>
        <w:rPr>
          <w:rFonts w:hint="eastAsia" w:ascii="仿宋" w:hAnsi="仿宋" w:eastAsia="仿宋"/>
          <w:b/>
          <w:bCs/>
          <w:sz w:val="30"/>
          <w:szCs w:val="30"/>
        </w:rPr>
        <w:t>3.营业执照：</w:t>
      </w:r>
    </w:p>
    <w:p w14:paraId="7FB3F367">
      <w:pPr>
        <w:snapToGrid w:val="0"/>
        <w:spacing w:line="460" w:lineRule="exact"/>
        <w:ind w:firstLine="444" w:firstLineChars="148"/>
        <w:jc w:val="left"/>
        <w:outlineLvl w:val="1"/>
        <w:rPr>
          <w:rFonts w:ascii="仿宋" w:hAnsi="仿宋" w:eastAsia="仿宋"/>
          <w:sz w:val="30"/>
          <w:szCs w:val="30"/>
        </w:rPr>
      </w:pPr>
      <w:r>
        <w:rPr>
          <w:rFonts w:hint="eastAsia" w:ascii="仿宋" w:hAnsi="仿宋" w:eastAsia="仿宋"/>
          <w:sz w:val="30"/>
          <w:szCs w:val="30"/>
        </w:rPr>
        <w:t>以非联合体形式投标的，未提供营业执照或营业执照不在有效期内或未盖投标人公章；</w:t>
      </w:r>
    </w:p>
    <w:p w14:paraId="55C161A8">
      <w:pPr>
        <w:snapToGrid w:val="0"/>
        <w:spacing w:line="460" w:lineRule="exact"/>
        <w:ind w:firstLine="444" w:firstLineChars="148"/>
        <w:jc w:val="left"/>
        <w:outlineLvl w:val="1"/>
        <w:rPr>
          <w:rFonts w:ascii="仿宋" w:hAnsi="仿宋" w:eastAsia="仿宋"/>
          <w:sz w:val="30"/>
          <w:szCs w:val="30"/>
        </w:rPr>
      </w:pPr>
      <w:r>
        <w:rPr>
          <w:rFonts w:hint="eastAsia" w:ascii="仿宋" w:hAnsi="仿宋" w:eastAsia="仿宋"/>
          <w:sz w:val="30"/>
          <w:szCs w:val="30"/>
        </w:rPr>
        <w:t>以联合体形式投标的，未提供联合体各方营业执照或营业执照不在有效期内或未盖投标人公章；</w:t>
      </w:r>
    </w:p>
    <w:p w14:paraId="23991C82">
      <w:pPr>
        <w:snapToGrid w:val="0"/>
        <w:spacing w:line="460" w:lineRule="exact"/>
        <w:ind w:firstLine="444" w:firstLineChars="148"/>
        <w:jc w:val="left"/>
        <w:outlineLvl w:val="1"/>
        <w:rPr>
          <w:rFonts w:ascii="仿宋" w:hAnsi="仿宋" w:eastAsia="仿宋"/>
          <w:sz w:val="30"/>
          <w:szCs w:val="30"/>
        </w:rPr>
      </w:pPr>
      <w:r>
        <w:rPr>
          <w:rFonts w:hint="eastAsia" w:ascii="仿宋" w:hAnsi="仿宋" w:eastAsia="仿宋"/>
          <w:sz w:val="30"/>
          <w:szCs w:val="30"/>
        </w:rPr>
        <w:t>事业单位投标的，未提供事业单位法人证书或事业单位法人证书不在有效期内或未盖投标人公章；自然人投标的，未提供身份证或身份证不在有效期内或未签章；</w:t>
      </w:r>
    </w:p>
    <w:p w14:paraId="1D27C1B0">
      <w:pPr>
        <w:snapToGrid w:val="0"/>
        <w:spacing w:line="460" w:lineRule="exact"/>
        <w:ind w:firstLine="446" w:firstLineChars="148"/>
        <w:jc w:val="left"/>
        <w:outlineLvl w:val="1"/>
        <w:rPr>
          <w:rFonts w:ascii="仿宋" w:hAnsi="仿宋" w:eastAsia="仿宋"/>
          <w:b/>
          <w:bCs/>
          <w:sz w:val="30"/>
          <w:szCs w:val="30"/>
        </w:rPr>
      </w:pPr>
      <w:r>
        <w:rPr>
          <w:rFonts w:hint="eastAsia" w:ascii="仿宋" w:hAnsi="仿宋" w:eastAsia="仿宋"/>
          <w:b/>
          <w:bCs/>
          <w:sz w:val="30"/>
          <w:szCs w:val="30"/>
        </w:rPr>
        <w:t>4.联合投标协议书：</w:t>
      </w:r>
    </w:p>
    <w:p w14:paraId="6AB1F973">
      <w:pPr>
        <w:snapToGrid w:val="0"/>
        <w:spacing w:line="460" w:lineRule="exact"/>
        <w:ind w:firstLine="444" w:firstLineChars="148"/>
        <w:jc w:val="left"/>
        <w:outlineLvl w:val="1"/>
        <w:rPr>
          <w:rFonts w:ascii="仿宋" w:hAnsi="仿宋" w:eastAsia="仿宋"/>
          <w:sz w:val="30"/>
          <w:szCs w:val="30"/>
        </w:rPr>
      </w:pPr>
      <w:r>
        <w:rPr>
          <w:rFonts w:hint="eastAsia" w:ascii="仿宋" w:hAnsi="仿宋" w:eastAsia="仿宋"/>
          <w:sz w:val="30"/>
          <w:szCs w:val="30"/>
        </w:rPr>
        <w:t>以联合体形式投标的，未提供联合投标协议书或未盖联合体各方公章或未列明联合体各方承担的工作、义务、合同金额占比；</w:t>
      </w:r>
    </w:p>
    <w:p w14:paraId="7650BA9C">
      <w:pPr>
        <w:snapToGrid w:val="0"/>
        <w:spacing w:line="460" w:lineRule="exact"/>
        <w:ind w:firstLine="446" w:firstLineChars="148"/>
        <w:jc w:val="left"/>
        <w:outlineLvl w:val="1"/>
        <w:rPr>
          <w:rFonts w:ascii="仿宋" w:hAnsi="仿宋" w:eastAsia="仿宋"/>
          <w:b/>
          <w:bCs/>
          <w:sz w:val="30"/>
          <w:szCs w:val="30"/>
        </w:rPr>
      </w:pPr>
      <w:r>
        <w:rPr>
          <w:rFonts w:hint="eastAsia" w:ascii="仿宋" w:hAnsi="仿宋" w:eastAsia="仿宋"/>
          <w:b/>
          <w:bCs/>
          <w:sz w:val="30"/>
          <w:szCs w:val="30"/>
        </w:rPr>
        <w:t>5. 投标人的特定条件证明材料：</w:t>
      </w:r>
    </w:p>
    <w:p w14:paraId="5D02F3EB">
      <w:pPr>
        <w:snapToGrid w:val="0"/>
        <w:spacing w:line="460" w:lineRule="exact"/>
        <w:ind w:firstLine="444" w:firstLineChars="148"/>
        <w:jc w:val="left"/>
        <w:outlineLvl w:val="1"/>
        <w:rPr>
          <w:rFonts w:ascii="仿宋" w:hAnsi="仿宋" w:eastAsia="仿宋"/>
          <w:sz w:val="30"/>
          <w:szCs w:val="30"/>
        </w:rPr>
      </w:pPr>
      <w:r>
        <w:rPr>
          <w:rFonts w:hint="eastAsia" w:ascii="仿宋" w:hAnsi="仿宋" w:eastAsia="仿宋"/>
          <w:sz w:val="30"/>
          <w:szCs w:val="30"/>
        </w:rPr>
        <w:t>合格投标人的资格要求中有投标人的特定条件的，未提供符合投标人特定条件证明材料或证明材料不在有效期内或未盖投标人公章；</w:t>
      </w:r>
    </w:p>
    <w:p w14:paraId="398829AB">
      <w:pPr>
        <w:snapToGrid w:val="0"/>
        <w:spacing w:line="460" w:lineRule="exact"/>
        <w:ind w:firstLine="446" w:firstLineChars="148"/>
        <w:jc w:val="left"/>
        <w:outlineLvl w:val="1"/>
        <w:rPr>
          <w:rFonts w:ascii="仿宋" w:hAnsi="仿宋" w:eastAsia="仿宋"/>
          <w:b/>
          <w:bCs/>
          <w:sz w:val="30"/>
          <w:szCs w:val="30"/>
        </w:rPr>
      </w:pPr>
      <w:r>
        <w:rPr>
          <w:rFonts w:hint="eastAsia" w:ascii="仿宋" w:hAnsi="仿宋" w:eastAsia="仿宋"/>
          <w:b/>
          <w:bCs/>
          <w:sz w:val="30"/>
          <w:szCs w:val="30"/>
        </w:rPr>
        <w:t>6.中小企业声明函：</w:t>
      </w:r>
    </w:p>
    <w:p w14:paraId="4E16A464">
      <w:pPr>
        <w:snapToGrid w:val="0"/>
        <w:spacing w:line="460" w:lineRule="exact"/>
        <w:ind w:firstLine="444" w:firstLineChars="148"/>
        <w:jc w:val="left"/>
        <w:outlineLvl w:val="1"/>
        <w:rPr>
          <w:rFonts w:ascii="仿宋" w:hAnsi="仿宋" w:eastAsia="仿宋"/>
          <w:sz w:val="30"/>
          <w:szCs w:val="30"/>
        </w:rPr>
      </w:pPr>
      <w:r>
        <w:rPr>
          <w:rFonts w:hint="eastAsia" w:ascii="仿宋" w:hAnsi="仿宋" w:eastAsia="仿宋"/>
          <w:sz w:val="30"/>
          <w:szCs w:val="30"/>
        </w:rPr>
        <w:t>项目专门面向中小企业的，未提供中小企业声明函或中小企业声明函中未完整填写标的名称、企业名称、从业人员、营业收入、资产总额或未盖投标人公章；</w:t>
      </w:r>
    </w:p>
    <w:p w14:paraId="57440105">
      <w:pPr>
        <w:snapToGrid w:val="0"/>
        <w:spacing w:line="460" w:lineRule="exact"/>
        <w:ind w:firstLine="461" w:firstLineChars="148"/>
        <w:jc w:val="left"/>
        <w:outlineLvl w:val="1"/>
        <w:rPr>
          <w:rFonts w:ascii="仿宋" w:hAnsi="仿宋" w:eastAsia="仿宋"/>
          <w:sz w:val="30"/>
          <w:szCs w:val="30"/>
        </w:rPr>
      </w:pPr>
      <w:r>
        <w:rPr>
          <w:rFonts w:hint="eastAsia" w:ascii="仿宋" w:hAnsi="仿宋" w:eastAsia="仿宋"/>
          <w:spacing w:val="6"/>
          <w:sz w:val="30"/>
          <w:szCs w:val="30"/>
        </w:rPr>
        <w:t>残疾人福利性单位投标的，</w:t>
      </w:r>
      <w:r>
        <w:rPr>
          <w:rFonts w:hint="eastAsia" w:ascii="仿宋" w:hAnsi="仿宋" w:eastAsia="仿宋"/>
          <w:sz w:val="30"/>
          <w:szCs w:val="30"/>
        </w:rPr>
        <w:t>未提供残疾人福利性单位声明函或未盖投标人公章；监狱企业投标的，未提供由省级以上监狱管理局、戒毒管理局（含新疆生产建设兵团）出具的属于监狱企业的证明文件；</w:t>
      </w:r>
    </w:p>
    <w:p w14:paraId="04CF274A">
      <w:pPr>
        <w:snapToGrid w:val="0"/>
        <w:spacing w:line="460" w:lineRule="exact"/>
        <w:ind w:firstLine="446" w:firstLineChars="148"/>
        <w:jc w:val="left"/>
        <w:outlineLvl w:val="1"/>
        <w:rPr>
          <w:rFonts w:ascii="仿宋" w:hAnsi="仿宋" w:eastAsia="仿宋"/>
          <w:b/>
          <w:bCs/>
          <w:sz w:val="30"/>
          <w:szCs w:val="30"/>
        </w:rPr>
      </w:pPr>
      <w:r>
        <w:rPr>
          <w:rFonts w:hint="eastAsia" w:ascii="仿宋" w:hAnsi="仿宋" w:eastAsia="仿宋"/>
          <w:b/>
          <w:bCs/>
          <w:sz w:val="30"/>
          <w:szCs w:val="30"/>
        </w:rPr>
        <w:t>7.分包意向协议:</w:t>
      </w:r>
    </w:p>
    <w:p w14:paraId="36379339">
      <w:pPr>
        <w:snapToGrid w:val="0"/>
        <w:spacing w:line="460" w:lineRule="exact"/>
        <w:ind w:firstLine="444" w:firstLineChars="148"/>
        <w:jc w:val="left"/>
        <w:outlineLvl w:val="1"/>
        <w:rPr>
          <w:rFonts w:ascii="仿宋" w:hAnsi="仿宋" w:eastAsia="仿宋"/>
          <w:sz w:val="30"/>
          <w:szCs w:val="30"/>
        </w:rPr>
      </w:pPr>
      <w:r>
        <w:rPr>
          <w:rFonts w:hint="eastAsia" w:ascii="仿宋" w:hAnsi="仿宋" w:eastAsia="仿宋"/>
          <w:sz w:val="30"/>
          <w:szCs w:val="30"/>
        </w:rPr>
        <w:t>项目要求以合同分包形式预留份额专门面向中小企业的，未提供分包意向协议或未盖投标人与分包供应商公章或未列明分包供应商承担的工作、合同金额占比。</w:t>
      </w:r>
    </w:p>
    <w:p w14:paraId="06AEEA08">
      <w:pPr>
        <w:pStyle w:val="32"/>
        <w:snapToGrid w:val="0"/>
        <w:spacing w:before="120" w:after="120"/>
        <w:rPr>
          <w:rFonts w:ascii="仿宋" w:hAnsi="仿宋" w:eastAsia="仿宋"/>
          <w:sz w:val="30"/>
          <w:szCs w:val="30"/>
        </w:rPr>
      </w:pPr>
      <w:r>
        <w:rPr>
          <w:rFonts w:hint="eastAsia" w:ascii="仿宋" w:hAnsi="仿宋" w:eastAsia="仿宋"/>
          <w:sz w:val="30"/>
          <w:szCs w:val="30"/>
        </w:rPr>
        <w:t xml:space="preserve"> </w:t>
      </w:r>
    </w:p>
    <w:p w14:paraId="7267D214">
      <w:pPr>
        <w:pStyle w:val="32"/>
        <w:snapToGrid w:val="0"/>
        <w:spacing w:before="120" w:after="120"/>
        <w:rPr>
          <w:rFonts w:ascii="仿宋" w:hAnsi="仿宋" w:eastAsia="仿宋"/>
          <w:sz w:val="30"/>
          <w:szCs w:val="30"/>
        </w:rPr>
      </w:pPr>
      <w:r>
        <w:rPr>
          <w:rFonts w:hint="eastAsia" w:ascii="仿宋" w:hAnsi="仿宋" w:eastAsia="仿宋"/>
          <w:sz w:val="30"/>
          <w:szCs w:val="30"/>
        </w:rPr>
        <w:t xml:space="preserve"> </w:t>
      </w:r>
    </w:p>
    <w:p w14:paraId="15B9282D">
      <w:pPr>
        <w:snapToGrid w:val="0"/>
        <w:spacing w:before="50" w:afterLines="50"/>
        <w:jc w:val="left"/>
        <w:rPr>
          <w:rFonts w:ascii="仿宋" w:hAnsi="仿宋" w:eastAsia="仿宋"/>
          <w:sz w:val="30"/>
          <w:szCs w:val="30"/>
        </w:rPr>
      </w:pPr>
      <w:r>
        <w:rPr>
          <w:rFonts w:hint="eastAsia" w:ascii="仿宋" w:hAnsi="仿宋" w:eastAsia="仿宋"/>
          <w:kern w:val="0"/>
          <w:sz w:val="30"/>
          <w:szCs w:val="30"/>
        </w:rPr>
        <w:br w:type="page"/>
      </w:r>
      <w:r>
        <w:rPr>
          <w:rFonts w:hint="eastAsia" w:ascii="仿宋" w:hAnsi="仿宋" w:eastAsia="仿宋"/>
          <w:sz w:val="30"/>
          <w:szCs w:val="30"/>
        </w:rPr>
        <w:t>附件2：</w:t>
      </w:r>
    </w:p>
    <w:p w14:paraId="1F160464">
      <w:pPr>
        <w:snapToGrid w:val="0"/>
        <w:spacing w:before="50" w:after="50"/>
        <w:jc w:val="center"/>
        <w:rPr>
          <w:rFonts w:ascii="仿宋" w:hAnsi="仿宋" w:eastAsia="仿宋"/>
          <w:b/>
          <w:bCs/>
          <w:sz w:val="36"/>
          <w:szCs w:val="36"/>
        </w:rPr>
      </w:pPr>
      <w:r>
        <w:rPr>
          <w:rFonts w:hint="eastAsia" w:ascii="仿宋" w:hAnsi="仿宋" w:eastAsia="仿宋"/>
          <w:b/>
          <w:bCs/>
          <w:sz w:val="36"/>
          <w:szCs w:val="36"/>
        </w:rPr>
        <w:t>声 明 书</w:t>
      </w:r>
    </w:p>
    <w:p w14:paraId="0AA7810E">
      <w:pPr>
        <w:snapToGrid w:val="0"/>
        <w:spacing w:beforeLines="50" w:after="50" w:line="460" w:lineRule="exact"/>
        <w:rPr>
          <w:rFonts w:ascii="仿宋" w:hAnsi="仿宋" w:eastAsia="仿宋"/>
          <w:sz w:val="30"/>
          <w:szCs w:val="30"/>
        </w:rPr>
      </w:pPr>
      <w:r>
        <w:rPr>
          <w:rFonts w:hint="eastAsia" w:ascii="仿宋" w:hAnsi="仿宋" w:eastAsia="仿宋"/>
          <w:sz w:val="30"/>
          <w:szCs w:val="30"/>
        </w:rPr>
        <w:t>致浙江省政府采购中心：</w:t>
      </w:r>
    </w:p>
    <w:p w14:paraId="2CA3565D">
      <w:pPr>
        <w:snapToGrid w:val="0"/>
        <w:spacing w:beforeLines="50" w:after="50" w:line="460" w:lineRule="exact"/>
        <w:ind w:firstLine="600" w:firstLineChars="200"/>
        <w:rPr>
          <w:rFonts w:ascii="仿宋" w:hAnsi="仿宋" w:eastAsia="仿宋"/>
          <w:sz w:val="30"/>
          <w:szCs w:val="30"/>
        </w:rPr>
      </w:pPr>
      <w:r>
        <w:rPr>
          <w:rFonts w:hint="eastAsia" w:ascii="仿宋" w:hAnsi="仿宋" w:eastAsia="仿宋"/>
          <w:sz w:val="30"/>
          <w:szCs w:val="30"/>
        </w:rPr>
        <w:t>我方愿意参加贵方组织的</w:t>
      </w:r>
      <w:bookmarkStart w:id="47" w:name="PO_3000002632_PM002"/>
      <w:bookmarkEnd w:id="47"/>
      <w:r>
        <w:rPr>
          <w:rFonts w:hint="eastAsia" w:ascii="仿宋" w:hAnsi="仿宋" w:eastAsia="仿宋"/>
          <w:b/>
          <w:bCs/>
          <w:sz w:val="30"/>
          <w:szCs w:val="30"/>
          <w:u w:val="single"/>
        </w:rPr>
        <w:t>浙江中医药大学富春校区多媒体教室、临床技能中心和基础医学院设备采购</w:t>
      </w:r>
      <w:r>
        <w:rPr>
          <w:rFonts w:hint="eastAsia" w:ascii="仿宋" w:hAnsi="仿宋" w:eastAsia="仿宋"/>
          <w:sz w:val="30"/>
          <w:szCs w:val="30"/>
          <w:u w:val="single"/>
        </w:rPr>
        <w:t>（编号为</w:t>
      </w:r>
      <w:bookmarkStart w:id="48" w:name="PO_15528_PM001_3"/>
      <w:bookmarkEnd w:id="48"/>
      <w:r>
        <w:rPr>
          <w:rFonts w:hint="eastAsia" w:ascii="仿宋" w:hAnsi="仿宋" w:eastAsia="仿宋"/>
          <w:sz w:val="30"/>
          <w:szCs w:val="30"/>
          <w:u w:val="single"/>
          <w:lang w:eastAsia="zh-CN"/>
        </w:rPr>
        <w:t>330000263030060000611-ZZCG2026F-GK-114</w:t>
      </w:r>
      <w:r>
        <w:rPr>
          <w:rFonts w:hint="eastAsia" w:ascii="仿宋" w:hAnsi="仿宋" w:eastAsia="仿宋"/>
          <w:sz w:val="30"/>
          <w:szCs w:val="30"/>
          <w:u w:val="single"/>
        </w:rPr>
        <w:t>）</w:t>
      </w:r>
      <w:r>
        <w:rPr>
          <w:rFonts w:hint="eastAsia" w:ascii="仿宋" w:hAnsi="仿宋" w:eastAsia="仿宋"/>
          <w:sz w:val="30"/>
          <w:szCs w:val="30"/>
        </w:rPr>
        <w:t>的投标，为此，我方就本次投标有关事项郑重声明如下：</w:t>
      </w:r>
    </w:p>
    <w:p w14:paraId="0D2C129E">
      <w:pPr>
        <w:snapToGrid w:val="0"/>
        <w:spacing w:beforeLines="50" w:after="50" w:line="460" w:lineRule="exact"/>
        <w:ind w:firstLine="600" w:firstLineChars="200"/>
        <w:rPr>
          <w:rFonts w:ascii="仿宋" w:hAnsi="仿宋" w:eastAsia="仿宋"/>
          <w:sz w:val="30"/>
          <w:szCs w:val="30"/>
        </w:rPr>
      </w:pPr>
      <w:r>
        <w:rPr>
          <w:rFonts w:hint="eastAsia" w:ascii="仿宋" w:hAnsi="仿宋" w:eastAsia="仿宋"/>
          <w:sz w:val="30"/>
          <w:szCs w:val="30"/>
        </w:rPr>
        <w:t>1.我方已详细审查全部招标文件，同意招标文件的各项要求。</w:t>
      </w:r>
    </w:p>
    <w:p w14:paraId="29C757A5">
      <w:pPr>
        <w:snapToGrid w:val="0"/>
        <w:spacing w:beforeLines="50" w:after="50" w:line="460" w:lineRule="exact"/>
        <w:ind w:firstLine="600" w:firstLineChars="200"/>
        <w:rPr>
          <w:rFonts w:ascii="仿宋" w:hAnsi="仿宋" w:eastAsia="仿宋"/>
          <w:sz w:val="30"/>
          <w:szCs w:val="30"/>
        </w:rPr>
      </w:pPr>
      <w:r>
        <w:rPr>
          <w:rFonts w:hint="eastAsia" w:ascii="仿宋" w:hAnsi="仿宋" w:eastAsia="仿宋"/>
          <w:sz w:val="30"/>
          <w:szCs w:val="30"/>
        </w:rPr>
        <w:t>2.我方向贵方提交的所有投标文件、资料都是准确的和真实的。</w:t>
      </w:r>
    </w:p>
    <w:p w14:paraId="35BC6B77">
      <w:pPr>
        <w:snapToGrid w:val="0"/>
        <w:spacing w:beforeLines="50" w:after="50" w:line="460" w:lineRule="exact"/>
        <w:ind w:firstLine="600" w:firstLineChars="200"/>
        <w:rPr>
          <w:rFonts w:ascii="仿宋" w:hAnsi="仿宋" w:eastAsia="仿宋"/>
          <w:sz w:val="30"/>
          <w:szCs w:val="30"/>
        </w:rPr>
      </w:pPr>
      <w:r>
        <w:rPr>
          <w:rFonts w:hint="eastAsia" w:ascii="仿宋" w:hAnsi="仿宋" w:eastAsia="仿宋"/>
          <w:sz w:val="30"/>
          <w:szCs w:val="30"/>
        </w:rPr>
        <w:t>3.若中标，我方将按招标文件规定履行合同责任和义务。</w:t>
      </w:r>
    </w:p>
    <w:p w14:paraId="2FBF5796">
      <w:pPr>
        <w:snapToGrid w:val="0"/>
        <w:spacing w:beforeLines="50" w:after="50" w:line="460" w:lineRule="exact"/>
        <w:ind w:firstLine="600" w:firstLineChars="200"/>
        <w:rPr>
          <w:rFonts w:ascii="仿宋" w:hAnsi="仿宋" w:eastAsia="仿宋"/>
          <w:sz w:val="30"/>
          <w:szCs w:val="30"/>
        </w:rPr>
      </w:pPr>
      <w:r>
        <w:rPr>
          <w:rFonts w:hint="eastAsia" w:ascii="仿宋" w:hAnsi="仿宋" w:eastAsia="仿宋"/>
          <w:sz w:val="30"/>
          <w:szCs w:val="30"/>
        </w:rPr>
        <w:t>4.我方不是采购人的附属机构；在获知本项目采购信息后，与采购人聘请的为此项目提供咨询服务的公司及其附属机构没有任何联系。</w:t>
      </w:r>
    </w:p>
    <w:p w14:paraId="7BA22286">
      <w:pPr>
        <w:snapToGrid w:val="0"/>
        <w:spacing w:beforeLines="50" w:after="50" w:line="460" w:lineRule="exact"/>
        <w:ind w:firstLine="600" w:firstLineChars="200"/>
        <w:rPr>
          <w:rFonts w:ascii="仿宋" w:hAnsi="仿宋" w:eastAsia="仿宋"/>
          <w:sz w:val="30"/>
          <w:szCs w:val="30"/>
        </w:rPr>
      </w:pPr>
      <w:r>
        <w:rPr>
          <w:rFonts w:hint="eastAsia" w:ascii="仿宋" w:hAnsi="仿宋" w:eastAsia="仿宋"/>
          <w:sz w:val="30"/>
          <w:szCs w:val="30"/>
        </w:rPr>
        <w:t>5.投标文件自开标日起有效期为90天。</w:t>
      </w:r>
    </w:p>
    <w:p w14:paraId="1CA93ED1">
      <w:pPr>
        <w:snapToGrid w:val="0"/>
        <w:spacing w:line="460" w:lineRule="exact"/>
        <w:ind w:firstLine="590" w:firstLineChars="196"/>
        <w:jc w:val="left"/>
        <w:rPr>
          <w:rFonts w:ascii="仿宋" w:hAnsi="仿宋" w:eastAsia="仿宋"/>
          <w:b/>
          <w:bCs/>
          <w:sz w:val="30"/>
          <w:szCs w:val="30"/>
        </w:rPr>
      </w:pPr>
      <w:r>
        <w:rPr>
          <w:rFonts w:hint="eastAsia" w:ascii="仿宋" w:hAnsi="仿宋" w:eastAsia="仿宋"/>
          <w:b/>
          <w:bCs/>
          <w:sz w:val="30"/>
          <w:szCs w:val="30"/>
        </w:rPr>
        <w:t>6.我方承诺已经具备参与政府采购活动的资格条件；具有良好的商业信誉和健全的财务会计制度；有依法缴纳税收和社会保障资金的良好记录；参加政府采购活动前三年内，在经营活动中没有重大违法记录。</w:t>
      </w:r>
    </w:p>
    <w:p w14:paraId="4CE5F47A">
      <w:pPr>
        <w:snapToGrid w:val="0"/>
        <w:spacing w:beforeLines="50" w:after="50" w:line="460" w:lineRule="exact"/>
        <w:ind w:firstLine="600" w:firstLineChars="200"/>
        <w:rPr>
          <w:rFonts w:ascii="仿宋" w:hAnsi="仿宋" w:eastAsia="仿宋"/>
          <w:sz w:val="30"/>
          <w:szCs w:val="30"/>
        </w:rPr>
      </w:pPr>
      <w:r>
        <w:rPr>
          <w:rFonts w:hint="eastAsia" w:ascii="仿宋" w:hAnsi="仿宋" w:eastAsia="仿宋"/>
          <w:sz w:val="30"/>
          <w:szCs w:val="30"/>
        </w:rPr>
        <w:t>7.我方通过“信用中国”网站（www.creditchina.gov.cn）、中国政府采购网（www.ccgp.gov.cn）查询，未被列入失信被执行人、重大税收违法案件当事人名单（重大税收违法失信主体名单）、政府采购严重违法失信行为记录名单。</w:t>
      </w:r>
    </w:p>
    <w:p w14:paraId="11209318">
      <w:pPr>
        <w:snapToGrid w:val="0"/>
        <w:spacing w:beforeLines="50" w:after="50" w:line="460" w:lineRule="exact"/>
        <w:ind w:firstLine="600" w:firstLineChars="200"/>
        <w:rPr>
          <w:rFonts w:ascii="仿宋" w:hAnsi="仿宋" w:eastAsia="仿宋"/>
          <w:sz w:val="30"/>
          <w:szCs w:val="30"/>
        </w:rPr>
      </w:pPr>
      <w:r>
        <w:rPr>
          <w:rFonts w:hint="eastAsia" w:ascii="仿宋" w:hAnsi="仿宋" w:eastAsia="仿宋"/>
          <w:sz w:val="30"/>
          <w:szCs w:val="30"/>
        </w:rPr>
        <w:t>8.我方不存在单位负责人为同一人或者存在直接控股、管理关系的不同供应商， 参加同一合同项下的政府采购活动的情况。</w:t>
      </w:r>
    </w:p>
    <w:p w14:paraId="65D4E546">
      <w:pPr>
        <w:snapToGrid w:val="0"/>
        <w:spacing w:beforeLines="50" w:after="50" w:line="460" w:lineRule="exact"/>
        <w:ind w:firstLine="600" w:firstLineChars="200"/>
        <w:rPr>
          <w:rFonts w:ascii="仿宋" w:hAnsi="仿宋" w:eastAsia="仿宋"/>
          <w:sz w:val="30"/>
          <w:szCs w:val="30"/>
        </w:rPr>
      </w:pPr>
      <w:r>
        <w:rPr>
          <w:rFonts w:hint="eastAsia" w:ascii="仿宋" w:hAnsi="仿宋" w:eastAsia="仿宋"/>
          <w:sz w:val="30"/>
          <w:szCs w:val="30"/>
        </w:rPr>
        <w:t>9.我方不存在为采购项目提供整体设计、规范编制或者项目管理、监理、检测等服务后再参加该采购项目的其他采购活动的情况。</w:t>
      </w:r>
    </w:p>
    <w:p w14:paraId="25442663">
      <w:pPr>
        <w:snapToGrid w:val="0"/>
        <w:spacing w:beforeLines="50" w:after="50" w:line="460" w:lineRule="exact"/>
        <w:ind w:firstLine="600" w:firstLineChars="200"/>
        <w:rPr>
          <w:rFonts w:ascii="仿宋" w:hAnsi="仿宋" w:eastAsia="仿宋"/>
          <w:sz w:val="30"/>
          <w:szCs w:val="30"/>
        </w:rPr>
      </w:pPr>
      <w:r>
        <w:rPr>
          <w:rFonts w:hint="eastAsia" w:ascii="仿宋" w:hAnsi="仿宋" w:eastAsia="仿宋"/>
          <w:sz w:val="30"/>
          <w:szCs w:val="30"/>
        </w:rPr>
        <w:t>10.以上事项如有虚假或隐瞒，我方愿意承担一切后果，并不再寻求任何旨在减轻或免除法律责任的辩解。</w:t>
      </w:r>
    </w:p>
    <w:p w14:paraId="0DD5531E">
      <w:pPr>
        <w:snapToGrid w:val="0"/>
        <w:spacing w:beforeLines="50" w:after="50" w:line="460" w:lineRule="exact"/>
        <w:ind w:right="600" w:firstLine="150" w:firstLineChars="50"/>
        <w:rPr>
          <w:rFonts w:ascii="仿宋" w:hAnsi="仿宋" w:eastAsia="仿宋"/>
          <w:sz w:val="30"/>
          <w:szCs w:val="30"/>
        </w:rPr>
      </w:pPr>
      <w:r>
        <w:rPr>
          <w:rFonts w:hint="eastAsia" w:ascii="仿宋" w:hAnsi="仿宋" w:eastAsia="仿宋"/>
          <w:sz w:val="30"/>
          <w:szCs w:val="30"/>
        </w:rPr>
        <w:t xml:space="preserve"> </w:t>
      </w:r>
    </w:p>
    <w:p w14:paraId="293B813E">
      <w:pPr>
        <w:snapToGrid w:val="0"/>
        <w:spacing w:beforeLines="50" w:after="50" w:line="460" w:lineRule="exact"/>
        <w:ind w:right="600" w:firstLine="150" w:firstLineChars="50"/>
        <w:rPr>
          <w:rFonts w:ascii="仿宋" w:hAnsi="仿宋" w:eastAsia="仿宋"/>
          <w:sz w:val="30"/>
          <w:szCs w:val="30"/>
        </w:rPr>
      </w:pPr>
      <w:r>
        <w:rPr>
          <w:rFonts w:hint="eastAsia" w:ascii="仿宋" w:hAnsi="仿宋" w:eastAsia="仿宋"/>
          <w:sz w:val="30"/>
          <w:szCs w:val="30"/>
        </w:rPr>
        <w:t xml:space="preserve"> </w:t>
      </w:r>
    </w:p>
    <w:p w14:paraId="574EEDCC">
      <w:pPr>
        <w:snapToGrid w:val="0"/>
        <w:spacing w:beforeLines="50" w:after="50" w:line="460" w:lineRule="exact"/>
        <w:ind w:right="600" w:firstLine="150" w:firstLineChars="50"/>
        <w:rPr>
          <w:rFonts w:ascii="仿宋" w:hAnsi="仿宋" w:eastAsia="仿宋"/>
          <w:sz w:val="30"/>
          <w:szCs w:val="30"/>
          <w:u w:val="single"/>
        </w:rPr>
      </w:pPr>
      <w:r>
        <w:rPr>
          <w:rFonts w:hint="eastAsia" w:ascii="仿宋" w:hAnsi="仿宋" w:eastAsia="仿宋"/>
          <w:sz w:val="30"/>
          <w:szCs w:val="30"/>
        </w:rPr>
        <w:t>投标人全称（公章）：</w:t>
      </w:r>
      <w:r>
        <w:rPr>
          <w:rFonts w:hint="eastAsia" w:ascii="仿宋" w:hAnsi="仿宋" w:eastAsia="仿宋"/>
          <w:sz w:val="30"/>
          <w:szCs w:val="30"/>
          <w:u w:val="single"/>
        </w:rPr>
        <w:t xml:space="preserve">          </w:t>
      </w:r>
      <w:r>
        <w:rPr>
          <w:rFonts w:hint="eastAsia" w:ascii="仿宋" w:hAnsi="仿宋" w:eastAsia="仿宋"/>
          <w:sz w:val="30"/>
          <w:szCs w:val="30"/>
        </w:rPr>
        <w:t>日 期：</w:t>
      </w:r>
      <w:r>
        <w:rPr>
          <w:rFonts w:hint="eastAsia" w:ascii="仿宋" w:hAnsi="仿宋" w:eastAsia="仿宋"/>
          <w:sz w:val="30"/>
          <w:szCs w:val="30"/>
          <w:u w:val="single"/>
        </w:rPr>
        <w:t xml:space="preserve">      </w:t>
      </w:r>
    </w:p>
    <w:p w14:paraId="70C96B4A">
      <w:pPr>
        <w:snapToGrid w:val="0"/>
        <w:spacing w:beforeLines="50" w:after="50" w:line="460" w:lineRule="exact"/>
        <w:rPr>
          <w:rFonts w:ascii="仿宋" w:hAnsi="仿宋" w:eastAsia="仿宋"/>
          <w:sz w:val="30"/>
          <w:szCs w:val="30"/>
        </w:rPr>
      </w:pPr>
      <w:r>
        <w:rPr>
          <w:rFonts w:hint="eastAsia" w:ascii="仿宋" w:hAnsi="仿宋" w:eastAsia="仿宋"/>
          <w:kern w:val="0"/>
          <w:sz w:val="30"/>
          <w:szCs w:val="30"/>
        </w:rPr>
        <w:br w:type="page"/>
      </w:r>
      <w:r>
        <w:rPr>
          <w:rFonts w:hint="eastAsia" w:ascii="仿宋" w:hAnsi="仿宋" w:eastAsia="仿宋"/>
          <w:sz w:val="30"/>
          <w:szCs w:val="30"/>
        </w:rPr>
        <w:t>附件3-1：</w:t>
      </w:r>
    </w:p>
    <w:p w14:paraId="560B821A">
      <w:pPr>
        <w:snapToGrid w:val="0"/>
        <w:spacing w:before="50" w:after="50"/>
        <w:jc w:val="center"/>
        <w:rPr>
          <w:rFonts w:ascii="仿宋" w:hAnsi="仿宋" w:eastAsia="仿宋"/>
          <w:b/>
          <w:bCs/>
          <w:sz w:val="36"/>
          <w:szCs w:val="36"/>
        </w:rPr>
      </w:pPr>
      <w:r>
        <w:rPr>
          <w:rFonts w:hint="eastAsia" w:ascii="仿宋" w:hAnsi="仿宋" w:eastAsia="仿宋"/>
          <w:b/>
          <w:bCs/>
          <w:sz w:val="36"/>
          <w:szCs w:val="36"/>
        </w:rPr>
        <w:t>法定代表人授权委托书</w:t>
      </w:r>
    </w:p>
    <w:p w14:paraId="51A9F8A2">
      <w:pPr>
        <w:snapToGrid w:val="0"/>
        <w:spacing w:beforeLines="50" w:after="50"/>
        <w:jc w:val="center"/>
        <w:rPr>
          <w:rFonts w:ascii="仿宋" w:hAnsi="仿宋" w:eastAsia="仿宋"/>
          <w:b/>
          <w:bCs/>
          <w:sz w:val="30"/>
          <w:szCs w:val="30"/>
        </w:rPr>
      </w:pPr>
      <w:r>
        <w:rPr>
          <w:rFonts w:hint="eastAsia" w:ascii="仿宋" w:hAnsi="仿宋" w:eastAsia="仿宋"/>
          <w:b/>
          <w:bCs/>
          <w:sz w:val="30"/>
          <w:szCs w:val="30"/>
        </w:rPr>
        <w:t xml:space="preserve"> </w:t>
      </w:r>
    </w:p>
    <w:p w14:paraId="7D892ECA">
      <w:pPr>
        <w:snapToGrid w:val="0"/>
        <w:spacing w:beforeLines="50" w:after="50" w:line="460" w:lineRule="exact"/>
        <w:rPr>
          <w:rFonts w:ascii="仿宋" w:hAnsi="仿宋" w:eastAsia="仿宋"/>
          <w:b/>
          <w:bCs/>
          <w:sz w:val="30"/>
          <w:szCs w:val="30"/>
        </w:rPr>
      </w:pPr>
      <w:r>
        <w:rPr>
          <w:rFonts w:hint="eastAsia" w:ascii="仿宋" w:hAnsi="仿宋" w:eastAsia="仿宋"/>
          <w:sz w:val="30"/>
          <w:szCs w:val="30"/>
        </w:rPr>
        <w:t>浙江省政府采购中心：</w:t>
      </w:r>
    </w:p>
    <w:p w14:paraId="33722632">
      <w:pPr>
        <w:snapToGrid w:val="0"/>
        <w:spacing w:beforeLines="50" w:after="50" w:line="460" w:lineRule="exact"/>
        <w:ind w:firstLine="900" w:firstLineChars="300"/>
        <w:rPr>
          <w:rFonts w:ascii="仿宋" w:hAnsi="仿宋" w:eastAsia="仿宋"/>
          <w:sz w:val="30"/>
          <w:szCs w:val="30"/>
        </w:rPr>
      </w:pPr>
      <w:r>
        <w:rPr>
          <w:rFonts w:hint="eastAsia" w:ascii="仿宋" w:hAnsi="仿宋" w:eastAsia="仿宋"/>
          <w:sz w:val="30"/>
          <w:szCs w:val="30"/>
        </w:rPr>
        <w:t>我</w:t>
      </w:r>
      <w:r>
        <w:rPr>
          <w:rFonts w:hint="eastAsia" w:ascii="仿宋" w:hAnsi="仿宋" w:eastAsia="仿宋"/>
          <w:sz w:val="30"/>
          <w:szCs w:val="30"/>
          <w:u w:val="single"/>
        </w:rPr>
        <w:t>（姓名）</w:t>
      </w:r>
      <w:r>
        <w:rPr>
          <w:rFonts w:hint="eastAsia" w:ascii="仿宋" w:hAnsi="仿宋" w:eastAsia="仿宋"/>
          <w:sz w:val="30"/>
          <w:szCs w:val="30"/>
        </w:rPr>
        <w:t>系</w:t>
      </w:r>
      <w:r>
        <w:rPr>
          <w:rFonts w:hint="eastAsia" w:ascii="仿宋" w:hAnsi="仿宋" w:eastAsia="仿宋"/>
          <w:sz w:val="30"/>
          <w:szCs w:val="30"/>
          <w:u w:val="single"/>
        </w:rPr>
        <w:t>（投标人名称）</w:t>
      </w:r>
      <w:r>
        <w:rPr>
          <w:rFonts w:hint="eastAsia" w:ascii="仿宋" w:hAnsi="仿宋" w:eastAsia="仿宋"/>
          <w:sz w:val="30"/>
          <w:szCs w:val="30"/>
        </w:rPr>
        <w:t>的法定代表人，现授权委托本单位在职职工</w:t>
      </w:r>
      <w:r>
        <w:rPr>
          <w:rFonts w:hint="eastAsia" w:ascii="仿宋" w:hAnsi="仿宋" w:eastAsia="仿宋"/>
          <w:sz w:val="30"/>
          <w:szCs w:val="30"/>
          <w:u w:val="single"/>
        </w:rPr>
        <w:t xml:space="preserve"> （姓名）</w:t>
      </w:r>
      <w:r>
        <w:rPr>
          <w:rFonts w:hint="eastAsia" w:ascii="仿宋" w:hAnsi="仿宋" w:eastAsia="仿宋"/>
          <w:sz w:val="30"/>
          <w:szCs w:val="30"/>
        </w:rPr>
        <w:t>为授权代表，以我方的名义参加项目名称：</w:t>
      </w:r>
      <w:bookmarkStart w:id="49" w:name="PO_3000002632_PM002_1"/>
      <w:bookmarkEnd w:id="49"/>
      <w:r>
        <w:rPr>
          <w:rFonts w:hint="eastAsia" w:ascii="仿宋" w:hAnsi="仿宋" w:eastAsia="仿宋"/>
          <w:b/>
          <w:bCs/>
          <w:sz w:val="30"/>
          <w:szCs w:val="30"/>
          <w:u w:val="single"/>
        </w:rPr>
        <w:t>浙江中医药大学富春校区多媒体教室、临床技能中心和基础医学院设备采购</w:t>
      </w:r>
      <w:r>
        <w:rPr>
          <w:rFonts w:hint="eastAsia" w:ascii="仿宋" w:hAnsi="仿宋" w:eastAsia="仿宋"/>
          <w:sz w:val="30"/>
          <w:szCs w:val="30"/>
        </w:rPr>
        <w:t xml:space="preserve"> 项目编号：</w:t>
      </w:r>
      <w:bookmarkStart w:id="50" w:name="PO_3000002632_PM001"/>
      <w:bookmarkEnd w:id="50"/>
      <w:r>
        <w:rPr>
          <w:rFonts w:hint="eastAsia" w:ascii="仿宋" w:hAnsi="仿宋" w:eastAsia="仿宋"/>
          <w:b/>
          <w:bCs/>
          <w:sz w:val="30"/>
          <w:szCs w:val="30"/>
          <w:u w:val="single"/>
          <w:lang w:eastAsia="zh-CN"/>
        </w:rPr>
        <w:t>330000263030060000611-ZZCG2026F-GK-114</w:t>
      </w:r>
      <w:r>
        <w:rPr>
          <w:rFonts w:hint="eastAsia" w:ascii="仿宋" w:hAnsi="仿宋" w:eastAsia="仿宋"/>
          <w:sz w:val="30"/>
          <w:szCs w:val="30"/>
          <w:u w:val="single"/>
        </w:rPr>
        <w:t xml:space="preserve">      </w:t>
      </w:r>
      <w:r>
        <w:rPr>
          <w:rFonts w:hint="eastAsia" w:ascii="仿宋" w:hAnsi="仿宋" w:eastAsia="仿宋"/>
          <w:sz w:val="30"/>
          <w:szCs w:val="30"/>
        </w:rPr>
        <w:t>项目的投标活动，并代表我方全权办理针对上述项目的投标、开标、评标、签约等具体事务和签署相关文件。我方对授权代表的签名事项负全部责任。</w:t>
      </w:r>
    </w:p>
    <w:p w14:paraId="23BF9E5B">
      <w:pPr>
        <w:snapToGrid w:val="0"/>
        <w:spacing w:beforeLines="50" w:after="50" w:line="460" w:lineRule="exact"/>
        <w:ind w:firstLine="480"/>
        <w:rPr>
          <w:rFonts w:ascii="仿宋" w:hAnsi="仿宋" w:eastAsia="仿宋"/>
          <w:sz w:val="30"/>
          <w:szCs w:val="30"/>
        </w:rPr>
      </w:pPr>
      <w:r>
        <w:rPr>
          <w:rFonts w:hint="eastAsia" w:ascii="仿宋" w:hAnsi="仿宋" w:eastAsia="仿宋"/>
          <w:sz w:val="30"/>
          <w:szCs w:val="30"/>
        </w:rPr>
        <w:t>在撤销授权的书面通知以前，本授权书一直有效。授权代表在授权书有效期内签署的所有文件不因授权的撤销而失效。</w:t>
      </w:r>
    </w:p>
    <w:p w14:paraId="7B52783A">
      <w:pPr>
        <w:snapToGrid w:val="0"/>
        <w:spacing w:beforeLines="50" w:after="50" w:line="460" w:lineRule="exact"/>
        <w:ind w:firstLine="480"/>
        <w:rPr>
          <w:rFonts w:ascii="仿宋" w:hAnsi="仿宋" w:eastAsia="仿宋"/>
          <w:sz w:val="30"/>
          <w:szCs w:val="30"/>
        </w:rPr>
      </w:pPr>
      <w:r>
        <w:rPr>
          <w:rFonts w:hint="eastAsia" w:ascii="仿宋" w:hAnsi="仿宋" w:eastAsia="仿宋"/>
          <w:sz w:val="30"/>
          <w:szCs w:val="30"/>
        </w:rPr>
        <w:t>授权代表无转委托权，特此委托。</w:t>
      </w:r>
    </w:p>
    <w:p w14:paraId="43F92097">
      <w:pPr>
        <w:snapToGrid w:val="0"/>
        <w:spacing w:beforeLines="50" w:after="50" w:line="460" w:lineRule="exact"/>
        <w:ind w:firstLine="480"/>
        <w:rPr>
          <w:rFonts w:ascii="仿宋" w:hAnsi="仿宋" w:eastAsia="仿宋"/>
          <w:sz w:val="30"/>
          <w:szCs w:val="30"/>
        </w:rPr>
      </w:pPr>
      <w:r>
        <w:rPr>
          <w:rFonts w:hint="eastAsia" w:ascii="仿宋" w:hAnsi="仿宋" w:eastAsia="仿宋"/>
          <w:sz w:val="30"/>
          <w:szCs w:val="30"/>
        </w:rPr>
        <w:t xml:space="preserve"> </w:t>
      </w:r>
    </w:p>
    <w:p w14:paraId="5DE5B7C0">
      <w:pPr>
        <w:snapToGrid w:val="0"/>
        <w:spacing w:beforeLines="50" w:after="50" w:line="460" w:lineRule="exact"/>
        <w:rPr>
          <w:rFonts w:ascii="仿宋" w:hAnsi="仿宋" w:eastAsia="仿宋"/>
          <w:sz w:val="30"/>
          <w:szCs w:val="30"/>
          <w:u w:val="single"/>
        </w:rPr>
      </w:pPr>
      <w:r>
        <w:rPr>
          <w:rFonts w:hint="eastAsia" w:ascii="仿宋" w:hAnsi="仿宋" w:eastAsia="仿宋"/>
          <w:sz w:val="30"/>
          <w:szCs w:val="30"/>
        </w:rPr>
        <w:t>授权代表：</w:t>
      </w:r>
      <w:r>
        <w:rPr>
          <w:rFonts w:hint="eastAsia" w:ascii="仿宋" w:hAnsi="仿宋" w:eastAsia="仿宋"/>
          <w:sz w:val="30"/>
          <w:szCs w:val="30"/>
          <w:u w:val="single"/>
        </w:rPr>
        <w:t xml:space="preserve">     </w:t>
      </w:r>
      <w:r>
        <w:rPr>
          <w:rFonts w:hint="eastAsia" w:ascii="仿宋" w:hAnsi="仿宋" w:eastAsia="仿宋"/>
          <w:sz w:val="30"/>
          <w:szCs w:val="30"/>
        </w:rPr>
        <w:t xml:space="preserve"> 联系方式：</w:t>
      </w:r>
      <w:r>
        <w:rPr>
          <w:rFonts w:hint="eastAsia" w:ascii="仿宋" w:hAnsi="仿宋" w:eastAsia="仿宋"/>
          <w:sz w:val="30"/>
          <w:szCs w:val="30"/>
          <w:u w:val="single"/>
        </w:rPr>
        <w:t xml:space="preserve">      </w:t>
      </w:r>
      <w:r>
        <w:rPr>
          <w:rFonts w:hint="eastAsia" w:ascii="仿宋" w:hAnsi="仿宋" w:eastAsia="仿宋"/>
          <w:sz w:val="30"/>
          <w:szCs w:val="30"/>
        </w:rPr>
        <w:t>邮箱：</w:t>
      </w:r>
      <w:r>
        <w:rPr>
          <w:rFonts w:hint="eastAsia" w:ascii="仿宋" w:hAnsi="仿宋" w:eastAsia="仿宋"/>
          <w:sz w:val="30"/>
          <w:szCs w:val="30"/>
          <w:u w:val="single"/>
        </w:rPr>
        <w:t xml:space="preserve">      </w:t>
      </w:r>
      <w:r>
        <w:rPr>
          <w:rFonts w:hint="eastAsia" w:ascii="仿宋" w:hAnsi="仿宋" w:eastAsia="仿宋"/>
          <w:sz w:val="30"/>
          <w:szCs w:val="30"/>
        </w:rPr>
        <w:t xml:space="preserve"> </w:t>
      </w:r>
    </w:p>
    <w:p w14:paraId="1863F1B1">
      <w:pPr>
        <w:snapToGrid w:val="0"/>
        <w:spacing w:beforeLines="50" w:after="50" w:line="460" w:lineRule="exact"/>
        <w:rPr>
          <w:rFonts w:ascii="仿宋" w:hAnsi="仿宋" w:eastAsia="仿宋"/>
          <w:sz w:val="30"/>
          <w:szCs w:val="30"/>
          <w:u w:val="single"/>
        </w:rPr>
      </w:pPr>
      <w:r>
        <w:rPr>
          <w:rFonts w:hint="eastAsia" w:ascii="仿宋" w:hAnsi="仿宋" w:eastAsia="仿宋"/>
          <w:sz w:val="30"/>
          <w:szCs w:val="30"/>
        </w:rPr>
        <w:t>授权代表身份证号码：</w:t>
      </w:r>
      <w:r>
        <w:rPr>
          <w:rFonts w:hint="eastAsia" w:ascii="仿宋" w:hAnsi="仿宋" w:eastAsia="仿宋"/>
          <w:sz w:val="30"/>
          <w:szCs w:val="30"/>
          <w:u w:val="single"/>
        </w:rPr>
        <w:t xml:space="preserve">              </w:t>
      </w:r>
    </w:p>
    <w:p w14:paraId="3E938DF4">
      <w:pPr>
        <w:snapToGrid w:val="0"/>
        <w:spacing w:beforeLines="50" w:after="50" w:line="460" w:lineRule="exact"/>
        <w:rPr>
          <w:rFonts w:ascii="仿宋" w:hAnsi="仿宋" w:eastAsia="仿宋"/>
          <w:sz w:val="30"/>
          <w:szCs w:val="30"/>
        </w:rPr>
      </w:pPr>
      <w:r>
        <w:rPr>
          <w:rFonts w:hint="eastAsia" w:ascii="仿宋" w:hAnsi="仿宋" w:eastAsia="仿宋"/>
          <w:sz w:val="30"/>
          <w:szCs w:val="30"/>
        </w:rPr>
        <w:t xml:space="preserve"> </w:t>
      </w:r>
    </w:p>
    <w:p w14:paraId="23BA2AC1">
      <w:pPr>
        <w:snapToGrid w:val="0"/>
        <w:spacing w:beforeLines="50" w:after="50" w:line="460" w:lineRule="exact"/>
        <w:rPr>
          <w:rFonts w:ascii="仿宋" w:hAnsi="仿宋" w:eastAsia="仿宋"/>
          <w:sz w:val="30"/>
          <w:szCs w:val="30"/>
        </w:rPr>
      </w:pPr>
      <w:r>
        <w:rPr>
          <w:rFonts w:hint="eastAsia" w:ascii="仿宋" w:hAnsi="仿宋" w:eastAsia="仿宋"/>
          <w:sz w:val="30"/>
          <w:szCs w:val="30"/>
        </w:rPr>
        <w:t xml:space="preserve"> </w:t>
      </w:r>
    </w:p>
    <w:p w14:paraId="1EB58770">
      <w:pPr>
        <w:snapToGrid w:val="0"/>
        <w:spacing w:beforeLines="50" w:after="50" w:line="460" w:lineRule="exact"/>
        <w:rPr>
          <w:rFonts w:ascii="仿宋" w:hAnsi="仿宋" w:eastAsia="仿宋"/>
          <w:sz w:val="30"/>
          <w:szCs w:val="30"/>
          <w:u w:val="single"/>
        </w:rPr>
      </w:pPr>
      <w:r>
        <w:rPr>
          <w:rFonts w:hint="eastAsia" w:ascii="仿宋" w:hAnsi="仿宋" w:eastAsia="仿宋"/>
          <w:sz w:val="30"/>
          <w:szCs w:val="30"/>
        </w:rPr>
        <w:t>法定代表人签名（或签名章）：</w:t>
      </w:r>
      <w:r>
        <w:rPr>
          <w:rFonts w:hint="eastAsia" w:ascii="仿宋" w:hAnsi="仿宋" w:eastAsia="仿宋"/>
          <w:sz w:val="30"/>
          <w:szCs w:val="30"/>
          <w:u w:val="single"/>
        </w:rPr>
        <w:t xml:space="preserve">       </w:t>
      </w:r>
    </w:p>
    <w:p w14:paraId="64280F1E">
      <w:pPr>
        <w:snapToGrid w:val="0"/>
        <w:spacing w:beforeLines="50" w:after="50" w:line="460" w:lineRule="exact"/>
        <w:rPr>
          <w:rFonts w:ascii="仿宋" w:hAnsi="仿宋" w:eastAsia="仿宋"/>
          <w:sz w:val="30"/>
          <w:szCs w:val="30"/>
          <w:u w:val="single"/>
        </w:rPr>
      </w:pPr>
      <w:r>
        <w:rPr>
          <w:rFonts w:hint="eastAsia" w:ascii="仿宋" w:hAnsi="仿宋" w:eastAsia="仿宋"/>
          <w:sz w:val="30"/>
          <w:szCs w:val="30"/>
        </w:rPr>
        <w:t>联系方式：</w:t>
      </w:r>
      <w:r>
        <w:rPr>
          <w:rFonts w:hint="eastAsia" w:ascii="仿宋" w:hAnsi="仿宋" w:eastAsia="仿宋"/>
          <w:sz w:val="30"/>
          <w:szCs w:val="30"/>
          <w:u w:val="single"/>
        </w:rPr>
        <w:t xml:space="preserve">          </w:t>
      </w:r>
    </w:p>
    <w:p w14:paraId="2D0D76B6">
      <w:pPr>
        <w:snapToGrid w:val="0"/>
        <w:spacing w:beforeLines="50" w:after="50" w:line="460" w:lineRule="exact"/>
        <w:ind w:firstLine="6150" w:firstLineChars="2050"/>
        <w:rPr>
          <w:rFonts w:ascii="仿宋" w:hAnsi="仿宋" w:eastAsia="仿宋"/>
          <w:sz w:val="30"/>
          <w:szCs w:val="30"/>
        </w:rPr>
      </w:pPr>
      <w:r>
        <w:rPr>
          <w:rFonts w:hint="eastAsia" w:ascii="仿宋" w:hAnsi="仿宋" w:eastAsia="仿宋"/>
          <w:sz w:val="30"/>
          <w:szCs w:val="30"/>
        </w:rPr>
        <w:t xml:space="preserve"> </w:t>
      </w:r>
    </w:p>
    <w:p w14:paraId="00B294A1">
      <w:pPr>
        <w:snapToGrid w:val="0"/>
        <w:spacing w:beforeLines="50" w:after="50" w:line="460" w:lineRule="exact"/>
        <w:rPr>
          <w:rFonts w:ascii="仿宋" w:hAnsi="仿宋" w:eastAsia="仿宋"/>
          <w:sz w:val="30"/>
          <w:szCs w:val="30"/>
          <w:u w:val="single"/>
        </w:rPr>
      </w:pPr>
      <w:r>
        <w:rPr>
          <w:rFonts w:hint="eastAsia" w:ascii="仿宋" w:hAnsi="仿宋" w:eastAsia="仿宋"/>
          <w:sz w:val="30"/>
          <w:szCs w:val="30"/>
        </w:rPr>
        <w:t>投标人全称（公章）：</w:t>
      </w:r>
      <w:r>
        <w:rPr>
          <w:rFonts w:hint="eastAsia" w:ascii="仿宋" w:hAnsi="仿宋" w:eastAsia="仿宋"/>
          <w:sz w:val="30"/>
          <w:szCs w:val="30"/>
          <w:u w:val="single"/>
        </w:rPr>
        <w:t xml:space="preserve">         </w:t>
      </w:r>
      <w:r>
        <w:rPr>
          <w:rFonts w:hint="eastAsia" w:ascii="仿宋" w:hAnsi="仿宋" w:eastAsia="仿宋"/>
          <w:sz w:val="30"/>
          <w:szCs w:val="30"/>
        </w:rPr>
        <w:t>日  期：</w:t>
      </w:r>
      <w:r>
        <w:rPr>
          <w:rFonts w:hint="eastAsia" w:ascii="仿宋" w:hAnsi="仿宋" w:eastAsia="仿宋"/>
          <w:sz w:val="30"/>
          <w:szCs w:val="30"/>
          <w:u w:val="single"/>
        </w:rPr>
        <w:t xml:space="preserve">           </w:t>
      </w:r>
    </w:p>
    <w:p w14:paraId="30EE6FB2">
      <w:pPr>
        <w:snapToGrid w:val="0"/>
        <w:spacing w:beforeLines="50" w:after="50" w:line="460" w:lineRule="exact"/>
        <w:rPr>
          <w:rFonts w:ascii="仿宋" w:hAnsi="仿宋" w:eastAsia="仿宋"/>
          <w:sz w:val="30"/>
          <w:szCs w:val="30"/>
        </w:rPr>
      </w:pPr>
      <w:r>
        <w:rPr>
          <w:rFonts w:hint="eastAsia" w:ascii="仿宋" w:hAnsi="仿宋" w:eastAsia="仿宋"/>
          <w:sz w:val="30"/>
          <w:szCs w:val="30"/>
        </w:rPr>
        <w:t xml:space="preserve"> </w:t>
      </w:r>
    </w:p>
    <w:p w14:paraId="5C7F7B28">
      <w:pPr>
        <w:snapToGrid w:val="0"/>
        <w:spacing w:beforeLines="50" w:after="50" w:line="460" w:lineRule="exact"/>
        <w:rPr>
          <w:rFonts w:ascii="仿宋" w:hAnsi="仿宋" w:eastAsia="仿宋"/>
          <w:sz w:val="30"/>
          <w:szCs w:val="30"/>
        </w:rPr>
      </w:pPr>
      <w:r>
        <w:rPr>
          <w:rFonts w:hint="eastAsia" w:ascii="仿宋" w:hAnsi="仿宋" w:eastAsia="仿宋"/>
          <w:sz w:val="30"/>
          <w:szCs w:val="30"/>
        </w:rPr>
        <w:t xml:space="preserve"> </w:t>
      </w:r>
    </w:p>
    <w:p w14:paraId="4924F0CA">
      <w:pPr>
        <w:widowControl/>
        <w:jc w:val="left"/>
        <w:rPr>
          <w:rFonts w:ascii="仿宋" w:hAnsi="仿宋" w:eastAsia="仿宋"/>
          <w:sz w:val="30"/>
          <w:szCs w:val="30"/>
        </w:rPr>
      </w:pPr>
      <w:r>
        <w:rPr>
          <w:rFonts w:hint="eastAsia" w:ascii="仿宋" w:hAnsi="仿宋" w:eastAsia="仿宋"/>
          <w:sz w:val="30"/>
          <w:szCs w:val="30"/>
        </w:rPr>
        <w:t xml:space="preserve"> </w:t>
      </w:r>
    </w:p>
    <w:p w14:paraId="7C9A4D54">
      <w:pPr>
        <w:snapToGrid w:val="0"/>
        <w:spacing w:beforeLines="50" w:after="50" w:line="460" w:lineRule="exact"/>
        <w:rPr>
          <w:rFonts w:ascii="仿宋" w:hAnsi="仿宋" w:eastAsia="仿宋"/>
          <w:sz w:val="30"/>
          <w:szCs w:val="30"/>
        </w:rPr>
      </w:pPr>
      <w:r>
        <w:rPr>
          <w:rFonts w:hint="eastAsia" w:ascii="仿宋" w:hAnsi="仿宋" w:eastAsia="仿宋"/>
          <w:sz w:val="30"/>
          <w:szCs w:val="30"/>
        </w:rPr>
        <w:t>附件3-2：</w:t>
      </w:r>
    </w:p>
    <w:p w14:paraId="3258100C">
      <w:pPr>
        <w:snapToGrid w:val="0"/>
        <w:spacing w:before="50" w:after="50"/>
        <w:jc w:val="center"/>
        <w:rPr>
          <w:rFonts w:ascii="仿宋" w:hAnsi="仿宋" w:eastAsia="仿宋"/>
          <w:sz w:val="30"/>
          <w:szCs w:val="30"/>
        </w:rPr>
      </w:pPr>
      <w:r>
        <w:rPr>
          <w:rFonts w:hint="eastAsia" w:ascii="仿宋" w:hAnsi="仿宋" w:eastAsia="仿宋"/>
          <w:b/>
          <w:bCs/>
          <w:sz w:val="36"/>
          <w:szCs w:val="36"/>
        </w:rPr>
        <w:t>法定代表人身份证明</w:t>
      </w:r>
    </w:p>
    <w:p w14:paraId="172D3D39">
      <w:pPr>
        <w:snapToGrid w:val="0"/>
        <w:spacing w:beforeLines="50" w:after="50" w:line="460" w:lineRule="exact"/>
        <w:rPr>
          <w:rFonts w:ascii="仿宋" w:hAnsi="仿宋" w:eastAsia="仿宋"/>
          <w:sz w:val="30"/>
          <w:szCs w:val="30"/>
        </w:rPr>
      </w:pPr>
      <w:r>
        <w:rPr>
          <w:rFonts w:hint="eastAsia" w:ascii="仿宋" w:hAnsi="仿宋" w:eastAsia="仿宋"/>
          <w:sz w:val="30"/>
          <w:szCs w:val="30"/>
        </w:rPr>
        <w:t>有效的身份证件扫描件、复印件：</w:t>
      </w:r>
    </w:p>
    <w:p w14:paraId="5D8BD157">
      <w:pPr>
        <w:snapToGrid w:val="0"/>
        <w:spacing w:beforeLines="50" w:after="50" w:line="460" w:lineRule="exact"/>
        <w:rPr>
          <w:rFonts w:ascii="仿宋" w:hAnsi="仿宋" w:eastAsia="仿宋"/>
          <w:sz w:val="30"/>
          <w:szCs w:val="30"/>
        </w:rPr>
      </w:pPr>
      <w:r>
        <w:rPr>
          <w:rFonts w:hint="eastAsia" w:ascii="仿宋" w:hAnsi="仿宋" w:eastAsia="仿宋"/>
          <w:sz w:val="30"/>
          <w:szCs w:val="30"/>
        </w:rPr>
        <w:t>正面：</w:t>
      </w:r>
    </w:p>
    <w:p w14:paraId="57643C25">
      <w:pPr>
        <w:snapToGrid w:val="0"/>
        <w:spacing w:beforeLines="50" w:after="50" w:line="460" w:lineRule="exact"/>
        <w:rPr>
          <w:rFonts w:ascii="仿宋" w:hAnsi="仿宋" w:eastAsia="仿宋"/>
          <w:sz w:val="30"/>
          <w:szCs w:val="30"/>
        </w:rPr>
      </w:pPr>
      <w:r>
        <w:rPr>
          <w:rFonts w:hint="eastAsia" w:ascii="仿宋" w:hAnsi="仿宋" w:eastAsia="仿宋"/>
          <w:sz w:val="30"/>
          <w:szCs w:val="30"/>
        </w:rPr>
        <w:t xml:space="preserve"> </w:t>
      </w:r>
    </w:p>
    <w:p w14:paraId="2547B58A">
      <w:pPr>
        <w:snapToGrid w:val="0"/>
        <w:spacing w:beforeLines="50" w:after="50" w:line="460" w:lineRule="exact"/>
        <w:rPr>
          <w:rFonts w:ascii="仿宋" w:hAnsi="仿宋" w:eastAsia="仿宋"/>
          <w:sz w:val="30"/>
          <w:szCs w:val="30"/>
        </w:rPr>
      </w:pPr>
      <w:r>
        <w:rPr>
          <w:rFonts w:hint="eastAsia" w:ascii="仿宋" w:hAnsi="仿宋" w:eastAsia="仿宋"/>
          <w:sz w:val="30"/>
          <w:szCs w:val="30"/>
        </w:rPr>
        <w:t xml:space="preserve"> </w:t>
      </w:r>
    </w:p>
    <w:p w14:paraId="6204294A">
      <w:pPr>
        <w:snapToGrid w:val="0"/>
        <w:spacing w:beforeLines="50" w:after="50" w:line="460" w:lineRule="exact"/>
        <w:rPr>
          <w:rFonts w:ascii="仿宋" w:hAnsi="仿宋" w:eastAsia="仿宋"/>
          <w:sz w:val="30"/>
          <w:szCs w:val="30"/>
        </w:rPr>
      </w:pPr>
      <w:r>
        <w:rPr>
          <w:rFonts w:hint="eastAsia" w:ascii="仿宋" w:hAnsi="仿宋" w:eastAsia="仿宋"/>
          <w:sz w:val="30"/>
          <w:szCs w:val="30"/>
        </w:rPr>
        <w:t xml:space="preserve"> </w:t>
      </w:r>
    </w:p>
    <w:p w14:paraId="7023B300">
      <w:pPr>
        <w:snapToGrid w:val="0"/>
        <w:spacing w:beforeLines="50" w:after="50" w:line="460" w:lineRule="exact"/>
        <w:rPr>
          <w:rFonts w:ascii="仿宋" w:hAnsi="仿宋" w:eastAsia="仿宋"/>
          <w:sz w:val="30"/>
          <w:szCs w:val="30"/>
        </w:rPr>
      </w:pPr>
      <w:r>
        <w:rPr>
          <w:rFonts w:hint="eastAsia" w:ascii="仿宋" w:hAnsi="仿宋" w:eastAsia="仿宋"/>
          <w:sz w:val="30"/>
          <w:szCs w:val="30"/>
        </w:rPr>
        <w:t xml:space="preserve"> </w:t>
      </w:r>
    </w:p>
    <w:p w14:paraId="54AE65DD">
      <w:pPr>
        <w:snapToGrid w:val="0"/>
        <w:spacing w:beforeLines="50" w:after="50" w:line="460" w:lineRule="exact"/>
        <w:rPr>
          <w:rFonts w:ascii="仿宋" w:hAnsi="仿宋" w:eastAsia="仿宋"/>
          <w:sz w:val="30"/>
          <w:szCs w:val="30"/>
        </w:rPr>
      </w:pPr>
      <w:r>
        <w:rPr>
          <w:rFonts w:hint="eastAsia" w:ascii="仿宋" w:hAnsi="仿宋" w:eastAsia="仿宋"/>
          <w:sz w:val="30"/>
          <w:szCs w:val="30"/>
        </w:rPr>
        <w:t xml:space="preserve"> </w:t>
      </w:r>
    </w:p>
    <w:p w14:paraId="04D94994">
      <w:pPr>
        <w:snapToGrid w:val="0"/>
        <w:spacing w:beforeLines="50" w:after="50" w:line="460" w:lineRule="exact"/>
        <w:rPr>
          <w:rFonts w:ascii="仿宋" w:hAnsi="仿宋" w:eastAsia="仿宋"/>
          <w:sz w:val="30"/>
          <w:szCs w:val="30"/>
        </w:rPr>
      </w:pPr>
      <w:r>
        <w:rPr>
          <w:rFonts w:hint="eastAsia" w:ascii="仿宋" w:hAnsi="仿宋" w:eastAsia="仿宋"/>
          <w:sz w:val="30"/>
          <w:szCs w:val="30"/>
        </w:rPr>
        <w:t xml:space="preserve"> </w:t>
      </w:r>
    </w:p>
    <w:p w14:paraId="7FFD0B7B">
      <w:pPr>
        <w:snapToGrid w:val="0"/>
        <w:spacing w:beforeLines="50" w:after="50" w:line="460" w:lineRule="exact"/>
        <w:rPr>
          <w:rFonts w:ascii="仿宋" w:hAnsi="仿宋" w:eastAsia="仿宋"/>
          <w:sz w:val="30"/>
          <w:szCs w:val="30"/>
        </w:rPr>
      </w:pPr>
      <w:r>
        <w:rPr>
          <w:rFonts w:hint="eastAsia" w:ascii="仿宋" w:hAnsi="仿宋" w:eastAsia="仿宋"/>
          <w:sz w:val="30"/>
          <w:szCs w:val="30"/>
        </w:rPr>
        <w:t xml:space="preserve"> </w:t>
      </w:r>
    </w:p>
    <w:p w14:paraId="3038DCBF">
      <w:pPr>
        <w:snapToGrid w:val="0"/>
        <w:spacing w:beforeLines="50" w:after="50" w:line="460" w:lineRule="exact"/>
        <w:rPr>
          <w:rFonts w:ascii="仿宋" w:hAnsi="仿宋" w:eastAsia="仿宋"/>
          <w:sz w:val="30"/>
          <w:szCs w:val="30"/>
        </w:rPr>
      </w:pPr>
      <w:r>
        <w:rPr>
          <w:rFonts w:hint="eastAsia" w:ascii="仿宋" w:hAnsi="仿宋" w:eastAsia="仿宋"/>
          <w:sz w:val="30"/>
          <w:szCs w:val="30"/>
        </w:rPr>
        <w:t>反面：</w:t>
      </w:r>
    </w:p>
    <w:p w14:paraId="2EE1325C">
      <w:pPr>
        <w:widowControl/>
        <w:jc w:val="left"/>
        <w:rPr>
          <w:rFonts w:hAnsi="宋体" w:cs="宋体"/>
          <w:sz w:val="24"/>
          <w:szCs w:val="24"/>
        </w:rPr>
      </w:pPr>
      <w:r>
        <w:rPr>
          <w:rFonts w:hAnsi="宋体" w:cs="宋体"/>
          <w:sz w:val="24"/>
          <w:szCs w:val="24"/>
        </w:rPr>
        <w:t xml:space="preserve"> </w:t>
      </w:r>
    </w:p>
    <w:p w14:paraId="3C90301F">
      <w:pPr>
        <w:widowControl/>
        <w:jc w:val="left"/>
        <w:rPr>
          <w:rFonts w:hAnsi="宋体" w:cs="宋体"/>
          <w:sz w:val="24"/>
          <w:szCs w:val="24"/>
        </w:rPr>
      </w:pPr>
      <w:r>
        <w:rPr>
          <w:rFonts w:hAnsi="宋体" w:cs="宋体"/>
          <w:sz w:val="24"/>
          <w:szCs w:val="24"/>
        </w:rPr>
        <w:t xml:space="preserve"> </w:t>
      </w:r>
    </w:p>
    <w:p w14:paraId="79810399">
      <w:pPr>
        <w:widowControl/>
        <w:jc w:val="left"/>
        <w:rPr>
          <w:rFonts w:hAnsi="宋体" w:cs="宋体"/>
          <w:sz w:val="24"/>
          <w:szCs w:val="24"/>
        </w:rPr>
      </w:pPr>
      <w:r>
        <w:rPr>
          <w:rFonts w:hAnsi="宋体" w:cs="宋体"/>
          <w:sz w:val="24"/>
          <w:szCs w:val="24"/>
        </w:rPr>
        <w:t xml:space="preserve"> </w:t>
      </w:r>
    </w:p>
    <w:p w14:paraId="6EE644CC">
      <w:pPr>
        <w:snapToGrid w:val="0"/>
        <w:spacing w:beforeLines="50" w:after="50" w:line="460" w:lineRule="exact"/>
        <w:rPr>
          <w:rFonts w:ascii="仿宋" w:hAnsi="仿宋" w:eastAsia="仿宋"/>
          <w:sz w:val="30"/>
          <w:szCs w:val="30"/>
        </w:rPr>
      </w:pPr>
      <w:r>
        <w:rPr>
          <w:rFonts w:hint="eastAsia" w:ascii="仿宋" w:hAnsi="仿宋" w:eastAsia="仿宋"/>
          <w:sz w:val="30"/>
          <w:szCs w:val="30"/>
        </w:rPr>
        <w:t xml:space="preserve"> </w:t>
      </w:r>
    </w:p>
    <w:p w14:paraId="7AB4E448">
      <w:pPr>
        <w:snapToGrid w:val="0"/>
        <w:spacing w:beforeLines="50" w:after="50" w:line="460" w:lineRule="exact"/>
        <w:rPr>
          <w:rFonts w:ascii="仿宋" w:hAnsi="仿宋" w:eastAsia="仿宋"/>
          <w:sz w:val="30"/>
          <w:szCs w:val="30"/>
        </w:rPr>
      </w:pPr>
      <w:r>
        <w:rPr>
          <w:rFonts w:hint="eastAsia" w:ascii="仿宋" w:hAnsi="仿宋" w:eastAsia="仿宋"/>
          <w:sz w:val="30"/>
          <w:szCs w:val="30"/>
        </w:rPr>
        <w:t xml:space="preserve"> </w:t>
      </w:r>
    </w:p>
    <w:p w14:paraId="4AC5FC02">
      <w:pPr>
        <w:widowControl/>
        <w:jc w:val="left"/>
        <w:rPr>
          <w:rFonts w:hAnsi="宋体" w:cs="宋体"/>
          <w:sz w:val="24"/>
          <w:szCs w:val="24"/>
        </w:rPr>
      </w:pPr>
      <w:r>
        <w:rPr>
          <w:rFonts w:hAnsi="宋体" w:cs="宋体"/>
          <w:sz w:val="24"/>
          <w:szCs w:val="24"/>
        </w:rPr>
        <w:t xml:space="preserve"> </w:t>
      </w:r>
    </w:p>
    <w:p w14:paraId="3A4AB9CD">
      <w:pPr>
        <w:widowControl/>
        <w:jc w:val="left"/>
        <w:rPr>
          <w:rFonts w:hAnsi="宋体" w:cs="宋体"/>
          <w:sz w:val="24"/>
          <w:szCs w:val="24"/>
        </w:rPr>
      </w:pPr>
      <w:r>
        <w:rPr>
          <w:rFonts w:hAnsi="宋体" w:cs="宋体"/>
          <w:sz w:val="24"/>
          <w:szCs w:val="24"/>
        </w:rPr>
        <w:t xml:space="preserve"> </w:t>
      </w:r>
    </w:p>
    <w:p w14:paraId="3D0A93AC">
      <w:pPr>
        <w:widowControl/>
        <w:jc w:val="left"/>
        <w:rPr>
          <w:rFonts w:hAnsi="宋体" w:cs="宋体"/>
          <w:sz w:val="24"/>
          <w:szCs w:val="24"/>
        </w:rPr>
      </w:pPr>
      <w:r>
        <w:rPr>
          <w:rFonts w:hAnsi="宋体" w:cs="宋体"/>
          <w:sz w:val="24"/>
          <w:szCs w:val="24"/>
        </w:rPr>
        <w:t xml:space="preserve"> </w:t>
      </w:r>
    </w:p>
    <w:p w14:paraId="419C3FBE">
      <w:pPr>
        <w:widowControl/>
        <w:jc w:val="left"/>
        <w:rPr>
          <w:rFonts w:hAnsi="宋体" w:cs="宋体"/>
          <w:sz w:val="24"/>
          <w:szCs w:val="24"/>
        </w:rPr>
      </w:pPr>
      <w:r>
        <w:rPr>
          <w:rFonts w:hAnsi="宋体" w:cs="宋体"/>
          <w:sz w:val="24"/>
          <w:szCs w:val="24"/>
        </w:rPr>
        <w:t xml:space="preserve"> </w:t>
      </w:r>
    </w:p>
    <w:p w14:paraId="426B2807">
      <w:pPr>
        <w:snapToGrid w:val="0"/>
        <w:spacing w:beforeLines="50" w:after="50" w:line="460" w:lineRule="exact"/>
        <w:rPr>
          <w:rFonts w:ascii="仿宋" w:hAnsi="仿宋" w:eastAsia="仿宋"/>
          <w:sz w:val="30"/>
          <w:szCs w:val="30"/>
          <w:u w:val="single"/>
        </w:rPr>
      </w:pPr>
      <w:r>
        <w:rPr>
          <w:rFonts w:hint="eastAsia" w:ascii="仿宋" w:hAnsi="仿宋" w:eastAsia="仿宋"/>
          <w:sz w:val="30"/>
          <w:szCs w:val="30"/>
        </w:rPr>
        <w:t>法定代表人签名（或签名章）：</w:t>
      </w:r>
      <w:r>
        <w:rPr>
          <w:rFonts w:hint="eastAsia" w:ascii="仿宋" w:hAnsi="仿宋" w:eastAsia="仿宋"/>
          <w:sz w:val="30"/>
          <w:szCs w:val="30"/>
          <w:u w:val="single"/>
        </w:rPr>
        <w:t xml:space="preserve">       </w:t>
      </w:r>
    </w:p>
    <w:p w14:paraId="3704CE65">
      <w:pPr>
        <w:snapToGrid w:val="0"/>
        <w:spacing w:beforeLines="50" w:after="50" w:line="460" w:lineRule="exact"/>
        <w:rPr>
          <w:rFonts w:ascii="仿宋" w:hAnsi="仿宋" w:eastAsia="仿宋"/>
          <w:sz w:val="30"/>
          <w:szCs w:val="30"/>
          <w:u w:val="single"/>
        </w:rPr>
      </w:pPr>
      <w:r>
        <w:rPr>
          <w:rFonts w:hint="eastAsia" w:ascii="仿宋" w:hAnsi="仿宋" w:eastAsia="仿宋"/>
          <w:sz w:val="30"/>
          <w:szCs w:val="30"/>
        </w:rPr>
        <w:t>联系方式：</w:t>
      </w:r>
      <w:r>
        <w:rPr>
          <w:rFonts w:hint="eastAsia" w:ascii="仿宋" w:hAnsi="仿宋" w:eastAsia="仿宋"/>
          <w:sz w:val="30"/>
          <w:szCs w:val="30"/>
          <w:u w:val="single"/>
        </w:rPr>
        <w:t xml:space="preserve">          </w:t>
      </w:r>
      <w:r>
        <w:rPr>
          <w:rFonts w:hint="eastAsia" w:ascii="仿宋" w:hAnsi="仿宋" w:eastAsia="仿宋"/>
          <w:sz w:val="30"/>
          <w:szCs w:val="30"/>
        </w:rPr>
        <w:t>邮箱：</w:t>
      </w:r>
      <w:r>
        <w:rPr>
          <w:rFonts w:hint="eastAsia" w:ascii="仿宋" w:hAnsi="仿宋" w:eastAsia="仿宋"/>
          <w:sz w:val="30"/>
          <w:szCs w:val="30"/>
          <w:u w:val="single"/>
        </w:rPr>
        <w:t xml:space="preserve">      </w:t>
      </w:r>
      <w:r>
        <w:rPr>
          <w:rFonts w:hint="eastAsia" w:ascii="仿宋" w:hAnsi="仿宋" w:eastAsia="仿宋"/>
          <w:sz w:val="30"/>
          <w:szCs w:val="30"/>
        </w:rPr>
        <w:t xml:space="preserve"> </w:t>
      </w:r>
    </w:p>
    <w:p w14:paraId="4EDCE095">
      <w:pPr>
        <w:widowControl/>
        <w:jc w:val="left"/>
        <w:rPr>
          <w:rFonts w:hAnsi="宋体" w:cs="宋体"/>
          <w:sz w:val="24"/>
          <w:szCs w:val="24"/>
        </w:rPr>
      </w:pPr>
      <w:r>
        <w:rPr>
          <w:rFonts w:hAnsi="宋体" w:cs="宋体"/>
          <w:sz w:val="24"/>
          <w:szCs w:val="24"/>
        </w:rPr>
        <w:t xml:space="preserve"> </w:t>
      </w:r>
    </w:p>
    <w:p w14:paraId="422BB827">
      <w:pPr>
        <w:snapToGrid w:val="0"/>
        <w:spacing w:beforeLines="50" w:after="50" w:line="460" w:lineRule="exact"/>
        <w:rPr>
          <w:rFonts w:ascii="仿宋" w:hAnsi="仿宋" w:eastAsia="仿宋"/>
          <w:sz w:val="30"/>
          <w:szCs w:val="30"/>
          <w:u w:val="single"/>
        </w:rPr>
      </w:pPr>
      <w:r>
        <w:rPr>
          <w:rFonts w:hint="eastAsia" w:ascii="仿宋" w:hAnsi="仿宋" w:eastAsia="仿宋"/>
          <w:sz w:val="30"/>
          <w:szCs w:val="30"/>
        </w:rPr>
        <w:t>投标人全称（公章）：</w:t>
      </w:r>
      <w:r>
        <w:rPr>
          <w:rFonts w:hint="eastAsia" w:ascii="仿宋" w:hAnsi="仿宋" w:eastAsia="仿宋"/>
          <w:sz w:val="30"/>
          <w:szCs w:val="30"/>
          <w:u w:val="single"/>
        </w:rPr>
        <w:t xml:space="preserve">         </w:t>
      </w:r>
      <w:r>
        <w:rPr>
          <w:rFonts w:hint="eastAsia" w:ascii="仿宋" w:hAnsi="仿宋" w:eastAsia="仿宋"/>
          <w:sz w:val="30"/>
          <w:szCs w:val="30"/>
        </w:rPr>
        <w:t>日  期：</w:t>
      </w:r>
      <w:r>
        <w:rPr>
          <w:rFonts w:hint="eastAsia" w:ascii="仿宋" w:hAnsi="仿宋" w:eastAsia="仿宋"/>
          <w:sz w:val="30"/>
          <w:szCs w:val="30"/>
          <w:u w:val="single"/>
        </w:rPr>
        <w:t xml:space="preserve">           </w:t>
      </w:r>
    </w:p>
    <w:p w14:paraId="6E50C5E0">
      <w:pPr>
        <w:spacing w:line="360" w:lineRule="exact"/>
        <w:rPr>
          <w:rFonts w:ascii="仿宋" w:hAnsi="仿宋" w:eastAsia="仿宋"/>
          <w:sz w:val="30"/>
          <w:szCs w:val="30"/>
        </w:rPr>
      </w:pPr>
    </w:p>
    <w:p w14:paraId="6C0A23AA">
      <w:pPr>
        <w:spacing w:line="360" w:lineRule="exact"/>
        <w:rPr>
          <w:rFonts w:ascii="仿宋" w:hAnsi="仿宋" w:eastAsia="仿宋"/>
          <w:sz w:val="30"/>
          <w:szCs w:val="30"/>
        </w:rPr>
      </w:pPr>
    </w:p>
    <w:p w14:paraId="4BE52828">
      <w:pPr>
        <w:spacing w:line="360" w:lineRule="exact"/>
        <w:rPr>
          <w:rFonts w:ascii="仿宋" w:hAnsi="仿宋" w:eastAsia="仿宋"/>
          <w:sz w:val="30"/>
          <w:szCs w:val="30"/>
        </w:rPr>
      </w:pPr>
    </w:p>
    <w:p w14:paraId="2202CDCB">
      <w:pPr>
        <w:spacing w:line="360" w:lineRule="exact"/>
        <w:rPr>
          <w:rFonts w:ascii="仿宋" w:hAnsi="仿宋" w:eastAsia="仿宋"/>
          <w:sz w:val="30"/>
          <w:szCs w:val="30"/>
        </w:rPr>
      </w:pPr>
    </w:p>
    <w:p w14:paraId="709A4CC2">
      <w:pPr>
        <w:spacing w:line="360" w:lineRule="exact"/>
        <w:rPr>
          <w:rFonts w:ascii="仿宋" w:hAnsi="仿宋" w:eastAsia="仿宋"/>
          <w:spacing w:val="20"/>
          <w:sz w:val="30"/>
          <w:szCs w:val="30"/>
        </w:rPr>
      </w:pPr>
      <w:r>
        <w:rPr>
          <w:rFonts w:hint="eastAsia" w:ascii="仿宋" w:hAnsi="仿宋" w:eastAsia="仿宋"/>
          <w:sz w:val="30"/>
          <w:szCs w:val="30"/>
        </w:rPr>
        <w:t>附件4：</w:t>
      </w:r>
    </w:p>
    <w:p w14:paraId="54A2C2DC">
      <w:pPr>
        <w:pStyle w:val="17"/>
        <w:overflowPunct w:val="0"/>
        <w:ind w:firstLine="0"/>
        <w:jc w:val="center"/>
        <w:rPr>
          <w:rFonts w:ascii="仿宋" w:hAnsi="仿宋" w:eastAsia="仿宋"/>
          <w:b/>
          <w:bCs/>
          <w:spacing w:val="40"/>
          <w:kern w:val="0"/>
          <w:sz w:val="30"/>
          <w:szCs w:val="30"/>
        </w:rPr>
      </w:pPr>
      <w:r>
        <w:rPr>
          <w:rFonts w:hint="eastAsia" w:ascii="仿宋" w:hAnsi="仿宋" w:eastAsia="仿宋"/>
          <w:b/>
          <w:bCs/>
          <w:spacing w:val="40"/>
          <w:kern w:val="0"/>
          <w:sz w:val="30"/>
          <w:szCs w:val="30"/>
        </w:rPr>
        <w:t>联合投标协议书</w:t>
      </w:r>
    </w:p>
    <w:p w14:paraId="70C40BAF">
      <w:pPr>
        <w:pStyle w:val="17"/>
        <w:overflowPunct w:val="0"/>
        <w:spacing w:line="460" w:lineRule="exact"/>
        <w:ind w:firstLine="642" w:firstLineChars="214"/>
        <w:rPr>
          <w:rFonts w:ascii="仿宋" w:hAnsi="仿宋" w:eastAsia="仿宋"/>
          <w:sz w:val="30"/>
          <w:szCs w:val="30"/>
        </w:rPr>
      </w:pPr>
      <w:r>
        <w:rPr>
          <w:rFonts w:hint="eastAsia" w:ascii="仿宋" w:hAnsi="仿宋" w:eastAsia="仿宋"/>
          <w:sz w:val="30"/>
          <w:szCs w:val="30"/>
        </w:rPr>
        <w:t>甲方：</w:t>
      </w:r>
    </w:p>
    <w:p w14:paraId="4E1DDF4F">
      <w:pPr>
        <w:pStyle w:val="17"/>
        <w:overflowPunct w:val="0"/>
        <w:spacing w:line="460" w:lineRule="exact"/>
        <w:ind w:firstLine="642" w:firstLineChars="214"/>
        <w:rPr>
          <w:rFonts w:ascii="仿宋" w:hAnsi="仿宋" w:eastAsia="仿宋"/>
          <w:sz w:val="30"/>
          <w:szCs w:val="30"/>
        </w:rPr>
      </w:pPr>
      <w:r>
        <w:rPr>
          <w:rFonts w:hint="eastAsia" w:ascii="仿宋" w:hAnsi="仿宋" w:eastAsia="仿宋"/>
          <w:sz w:val="30"/>
          <w:szCs w:val="30"/>
        </w:rPr>
        <w:t>乙方：</w:t>
      </w:r>
    </w:p>
    <w:p w14:paraId="1E43623D">
      <w:pPr>
        <w:pStyle w:val="17"/>
        <w:overflowPunct w:val="0"/>
        <w:spacing w:line="460" w:lineRule="exact"/>
        <w:ind w:firstLine="642" w:firstLineChars="214"/>
        <w:rPr>
          <w:rFonts w:ascii="仿宋" w:hAnsi="仿宋" w:eastAsia="仿宋"/>
          <w:sz w:val="30"/>
          <w:szCs w:val="30"/>
        </w:rPr>
      </w:pPr>
      <w:r>
        <w:rPr>
          <w:rFonts w:hint="eastAsia" w:ascii="仿宋" w:hAnsi="仿宋" w:eastAsia="仿宋"/>
          <w:sz w:val="30"/>
          <w:szCs w:val="30"/>
        </w:rPr>
        <w:t>（如果有的话，可按甲、乙、丙、丁…序列增加）</w:t>
      </w:r>
    </w:p>
    <w:p w14:paraId="1F1F641C">
      <w:pPr>
        <w:pStyle w:val="17"/>
        <w:overflowPunct w:val="0"/>
        <w:spacing w:line="460" w:lineRule="exact"/>
        <w:ind w:firstLine="642" w:firstLineChars="214"/>
        <w:rPr>
          <w:rFonts w:ascii="仿宋" w:hAnsi="仿宋" w:eastAsia="仿宋"/>
          <w:sz w:val="30"/>
          <w:szCs w:val="30"/>
        </w:rPr>
      </w:pPr>
      <w:r>
        <w:rPr>
          <w:rFonts w:hint="eastAsia" w:ascii="仿宋" w:hAnsi="仿宋" w:eastAsia="仿宋"/>
          <w:sz w:val="30"/>
          <w:szCs w:val="30"/>
        </w:rPr>
        <w:t>各方经协商，就响应</w:t>
      </w:r>
      <w:r>
        <w:rPr>
          <w:rFonts w:hint="eastAsia" w:ascii="仿宋" w:hAnsi="仿宋" w:eastAsia="仿宋"/>
          <w:sz w:val="30"/>
          <w:szCs w:val="30"/>
          <w:u w:val="single"/>
        </w:rPr>
        <w:t xml:space="preserve">        </w:t>
      </w:r>
      <w:r>
        <w:rPr>
          <w:rFonts w:hint="eastAsia" w:ascii="仿宋" w:hAnsi="仿宋" w:eastAsia="仿宋"/>
          <w:sz w:val="30"/>
          <w:szCs w:val="30"/>
        </w:rPr>
        <w:t>组织实施的编号为</w:t>
      </w:r>
      <w:r>
        <w:rPr>
          <w:rFonts w:hint="eastAsia" w:ascii="仿宋" w:hAnsi="仿宋" w:eastAsia="仿宋"/>
          <w:sz w:val="30"/>
          <w:szCs w:val="30"/>
          <w:u w:val="single"/>
        </w:rPr>
        <w:t xml:space="preserve"> </w:t>
      </w:r>
      <w:bookmarkStart w:id="51" w:name="PO_3000002632_PM001_1"/>
      <w:bookmarkEnd w:id="51"/>
      <w:r>
        <w:rPr>
          <w:rFonts w:hint="eastAsia" w:ascii="仿宋" w:hAnsi="仿宋" w:eastAsia="仿宋"/>
          <w:b/>
          <w:bCs/>
          <w:sz w:val="30"/>
          <w:szCs w:val="30"/>
          <w:u w:val="single"/>
          <w:lang w:eastAsia="zh-CN"/>
        </w:rPr>
        <w:t>330000263030060000611-ZZCG2026F-GK-114</w:t>
      </w:r>
      <w:r>
        <w:rPr>
          <w:rFonts w:hint="eastAsia" w:ascii="仿宋" w:hAnsi="仿宋" w:eastAsia="仿宋"/>
          <w:sz w:val="30"/>
          <w:szCs w:val="30"/>
        </w:rPr>
        <w:t>的招标活动联合进行投标之事宜，达成如下协议：</w:t>
      </w:r>
    </w:p>
    <w:p w14:paraId="145265AE">
      <w:pPr>
        <w:pStyle w:val="17"/>
        <w:overflowPunct w:val="0"/>
        <w:spacing w:line="460" w:lineRule="exact"/>
        <w:ind w:firstLine="642" w:firstLineChars="214"/>
        <w:rPr>
          <w:rFonts w:ascii="仿宋" w:hAnsi="仿宋" w:eastAsia="仿宋"/>
          <w:sz w:val="30"/>
          <w:szCs w:val="30"/>
        </w:rPr>
      </w:pPr>
      <w:r>
        <w:rPr>
          <w:rFonts w:hint="eastAsia" w:ascii="仿宋" w:hAnsi="仿宋" w:eastAsia="仿宋"/>
          <w:sz w:val="30"/>
          <w:szCs w:val="30"/>
        </w:rPr>
        <w:t>一、各方一致决定，以</w:t>
      </w:r>
      <w:r>
        <w:rPr>
          <w:rFonts w:hint="eastAsia" w:ascii="仿宋" w:hAnsi="仿宋" w:eastAsia="仿宋"/>
          <w:sz w:val="30"/>
          <w:szCs w:val="30"/>
          <w:u w:val="single"/>
        </w:rPr>
        <w:t xml:space="preserve">        </w:t>
      </w:r>
      <w:r>
        <w:rPr>
          <w:rFonts w:hint="eastAsia" w:ascii="仿宋" w:hAnsi="仿宋" w:eastAsia="仿宋"/>
          <w:sz w:val="30"/>
          <w:szCs w:val="30"/>
        </w:rPr>
        <w:t>为主办人进行投标，并按照招标文件的规定分别提交联合体各方的资格文件（声明书、营业执照、投标人特定条件）。</w:t>
      </w:r>
    </w:p>
    <w:p w14:paraId="0CDD1283">
      <w:pPr>
        <w:pStyle w:val="17"/>
        <w:overflowPunct w:val="0"/>
        <w:spacing w:line="460" w:lineRule="exact"/>
        <w:ind w:firstLine="642" w:firstLineChars="214"/>
        <w:rPr>
          <w:rFonts w:ascii="仿宋" w:hAnsi="仿宋" w:eastAsia="仿宋"/>
          <w:sz w:val="30"/>
          <w:szCs w:val="30"/>
        </w:rPr>
      </w:pPr>
      <w:r>
        <w:rPr>
          <w:rFonts w:hint="eastAsia" w:ascii="仿宋" w:hAnsi="仿宋" w:eastAsia="仿宋"/>
          <w:sz w:val="30"/>
          <w:szCs w:val="30"/>
        </w:rPr>
        <w:t>二、在本次投标过程中，主办人的法定代表人或授权代表根据招标文件规定及投标内容而对招标方和采购人所作的任何合法承诺，包括书面澄清及响应等均对联合投标各方产生约束力。如果中标并签订合同，则联合投标各方将共同履行对招标方和采购人所负有的全部义务并就采购合同约定的事项对采购人承担连带责任。</w:t>
      </w:r>
    </w:p>
    <w:p w14:paraId="3A59A3EE">
      <w:pPr>
        <w:pStyle w:val="17"/>
        <w:overflowPunct w:val="0"/>
        <w:spacing w:line="460" w:lineRule="exact"/>
        <w:ind w:firstLine="642" w:firstLineChars="214"/>
        <w:rPr>
          <w:rFonts w:ascii="仿宋" w:hAnsi="仿宋" w:eastAsia="仿宋"/>
          <w:sz w:val="30"/>
          <w:szCs w:val="30"/>
        </w:rPr>
      </w:pPr>
      <w:r>
        <w:rPr>
          <w:rFonts w:hint="eastAsia" w:ascii="仿宋" w:hAnsi="仿宋" w:eastAsia="仿宋"/>
          <w:sz w:val="30"/>
          <w:szCs w:val="30"/>
        </w:rPr>
        <w:t>三、联合投标其余各方保证对主办人为响应本次招标而提供的产品和服务提供全部质量保证及售后服务支持。</w:t>
      </w:r>
    </w:p>
    <w:p w14:paraId="39206C1E">
      <w:pPr>
        <w:pStyle w:val="17"/>
        <w:overflowPunct w:val="0"/>
        <w:spacing w:line="460" w:lineRule="exact"/>
        <w:ind w:firstLine="642" w:firstLineChars="214"/>
        <w:rPr>
          <w:rFonts w:ascii="仿宋" w:hAnsi="仿宋" w:eastAsia="仿宋"/>
          <w:sz w:val="30"/>
          <w:szCs w:val="30"/>
        </w:rPr>
      </w:pPr>
      <w:r>
        <w:rPr>
          <w:rFonts w:hint="eastAsia" w:ascii="仿宋" w:hAnsi="仿宋" w:eastAsia="仿宋"/>
          <w:sz w:val="30"/>
          <w:szCs w:val="30"/>
        </w:rPr>
        <w:t>四、本次联合投标中，甲方承担的工作和义务为:</w:t>
      </w:r>
    </w:p>
    <w:p w14:paraId="39B9956A">
      <w:pPr>
        <w:pStyle w:val="17"/>
        <w:overflowPunct w:val="0"/>
        <w:spacing w:line="460" w:lineRule="exact"/>
        <w:ind w:firstLine="642" w:firstLineChars="214"/>
        <w:rPr>
          <w:rFonts w:ascii="仿宋" w:hAnsi="仿宋" w:eastAsia="仿宋"/>
          <w:sz w:val="30"/>
          <w:szCs w:val="30"/>
          <w:u w:val="single"/>
        </w:rPr>
      </w:pPr>
      <w:r>
        <w:rPr>
          <w:rFonts w:hint="eastAsia" w:ascii="仿宋" w:hAnsi="仿宋" w:eastAsia="仿宋"/>
          <w:sz w:val="30"/>
          <w:szCs w:val="30"/>
          <w:u w:val="single"/>
        </w:rPr>
        <w:t xml:space="preserve">                                             </w:t>
      </w:r>
    </w:p>
    <w:p w14:paraId="795D7F8C">
      <w:pPr>
        <w:pStyle w:val="17"/>
        <w:overflowPunct w:val="0"/>
        <w:spacing w:line="460" w:lineRule="exact"/>
        <w:ind w:firstLine="642" w:firstLineChars="214"/>
        <w:rPr>
          <w:rFonts w:ascii="仿宋" w:hAnsi="仿宋" w:eastAsia="仿宋"/>
          <w:sz w:val="30"/>
          <w:szCs w:val="30"/>
          <w:u w:val="single"/>
        </w:rPr>
      </w:pPr>
      <w:r>
        <w:rPr>
          <w:rFonts w:hint="eastAsia" w:ascii="仿宋" w:hAnsi="仿宋" w:eastAsia="仿宋"/>
          <w:sz w:val="30"/>
          <w:szCs w:val="30"/>
        </w:rPr>
        <w:t>乙方承担的工作和义务为：</w:t>
      </w:r>
      <w:r>
        <w:rPr>
          <w:rFonts w:hint="eastAsia" w:ascii="仿宋" w:hAnsi="仿宋" w:eastAsia="仿宋"/>
          <w:sz w:val="30"/>
          <w:szCs w:val="30"/>
          <w:u w:val="single"/>
        </w:rPr>
        <w:t xml:space="preserve">                            </w:t>
      </w:r>
    </w:p>
    <w:p w14:paraId="68579C34">
      <w:pPr>
        <w:pStyle w:val="17"/>
        <w:overflowPunct w:val="0"/>
        <w:spacing w:line="460" w:lineRule="exact"/>
        <w:ind w:firstLine="642" w:firstLineChars="214"/>
        <w:rPr>
          <w:rFonts w:ascii="仿宋" w:hAnsi="仿宋" w:eastAsia="仿宋"/>
          <w:sz w:val="30"/>
          <w:szCs w:val="30"/>
        </w:rPr>
      </w:pPr>
      <w:r>
        <w:rPr>
          <w:rFonts w:hint="eastAsia" w:ascii="仿宋" w:hAnsi="仿宋" w:eastAsia="仿宋"/>
          <w:sz w:val="30"/>
          <w:szCs w:val="30"/>
        </w:rPr>
        <w:t>（甲方</w:t>
      </w:r>
      <w:r>
        <w:rPr>
          <w:rFonts w:hint="eastAsia" w:ascii="仿宋" w:hAnsi="仿宋" w:eastAsia="仿宋"/>
          <w:sz w:val="30"/>
          <w:szCs w:val="30"/>
          <w:u w:val="single"/>
        </w:rPr>
        <w:t xml:space="preserve">       </w:t>
      </w:r>
      <w:r>
        <w:rPr>
          <w:rFonts w:hint="eastAsia" w:ascii="仿宋" w:hAnsi="仿宋" w:eastAsia="仿宋"/>
          <w:sz w:val="30"/>
          <w:szCs w:val="30"/>
        </w:rPr>
        <w:t>）的合同份额占到合同总金额</w:t>
      </w:r>
      <w:r>
        <w:rPr>
          <w:rFonts w:hint="eastAsia" w:ascii="仿宋" w:hAnsi="仿宋" w:eastAsia="仿宋"/>
          <w:sz w:val="30"/>
          <w:szCs w:val="30"/>
          <w:u w:val="single"/>
        </w:rPr>
        <w:t xml:space="preserve">    </w:t>
      </w:r>
      <w:r>
        <w:rPr>
          <w:rFonts w:hint="eastAsia" w:ascii="仿宋" w:hAnsi="仿宋" w:eastAsia="仿宋"/>
          <w:sz w:val="30"/>
          <w:szCs w:val="30"/>
        </w:rPr>
        <w:t>%，（乙方</w:t>
      </w:r>
      <w:r>
        <w:rPr>
          <w:rFonts w:hint="eastAsia" w:ascii="仿宋" w:hAnsi="仿宋" w:eastAsia="仿宋"/>
          <w:sz w:val="30"/>
          <w:szCs w:val="30"/>
          <w:u w:val="single"/>
        </w:rPr>
        <w:t xml:space="preserve">       </w:t>
      </w:r>
      <w:r>
        <w:rPr>
          <w:rFonts w:hint="eastAsia" w:ascii="仿宋" w:hAnsi="仿宋" w:eastAsia="仿宋"/>
          <w:sz w:val="30"/>
          <w:szCs w:val="30"/>
        </w:rPr>
        <w:t>）的合同份额占到合同总金额</w:t>
      </w:r>
      <w:r>
        <w:rPr>
          <w:rFonts w:hint="eastAsia" w:ascii="仿宋" w:hAnsi="仿宋" w:eastAsia="仿宋"/>
          <w:sz w:val="30"/>
          <w:szCs w:val="30"/>
          <w:u w:val="single"/>
        </w:rPr>
        <w:t xml:space="preserve">    </w:t>
      </w:r>
      <w:r>
        <w:rPr>
          <w:rFonts w:hint="eastAsia" w:ascii="仿宋" w:hAnsi="仿宋" w:eastAsia="仿宋"/>
          <w:sz w:val="30"/>
          <w:szCs w:val="30"/>
        </w:rPr>
        <w:t>%……</w:t>
      </w:r>
    </w:p>
    <w:p w14:paraId="289E4CDC">
      <w:pPr>
        <w:pStyle w:val="17"/>
        <w:overflowPunct w:val="0"/>
        <w:spacing w:line="460" w:lineRule="exact"/>
        <w:ind w:firstLine="642" w:firstLineChars="214"/>
        <w:rPr>
          <w:rFonts w:ascii="仿宋" w:hAnsi="仿宋" w:eastAsia="仿宋"/>
          <w:sz w:val="30"/>
          <w:szCs w:val="30"/>
          <w:u w:val="single"/>
        </w:rPr>
      </w:pPr>
      <w:r>
        <w:rPr>
          <w:rFonts w:hint="eastAsia" w:ascii="仿宋" w:hAnsi="仿宋" w:eastAsia="仿宋"/>
          <w:sz w:val="30"/>
          <w:szCs w:val="30"/>
        </w:rPr>
        <w:t>五、有关本次联合投标的其他事宜：</w:t>
      </w:r>
      <w:r>
        <w:rPr>
          <w:rFonts w:hint="eastAsia" w:ascii="仿宋" w:hAnsi="仿宋" w:eastAsia="仿宋"/>
          <w:sz w:val="30"/>
          <w:szCs w:val="30"/>
          <w:u w:val="single"/>
        </w:rPr>
        <w:t xml:space="preserve">             </w:t>
      </w:r>
    </w:p>
    <w:p w14:paraId="4FF10929">
      <w:pPr>
        <w:pStyle w:val="17"/>
        <w:overflowPunct w:val="0"/>
        <w:spacing w:line="460" w:lineRule="exact"/>
        <w:ind w:firstLine="642" w:firstLineChars="214"/>
        <w:rPr>
          <w:rFonts w:ascii="仿宋" w:hAnsi="仿宋" w:eastAsia="仿宋"/>
          <w:sz w:val="30"/>
          <w:szCs w:val="30"/>
        </w:rPr>
      </w:pPr>
      <w:r>
        <w:rPr>
          <w:rFonts w:hint="eastAsia" w:ascii="仿宋" w:hAnsi="仿宋" w:eastAsia="仿宋"/>
          <w:sz w:val="30"/>
          <w:szCs w:val="30"/>
        </w:rPr>
        <w:t>六、本协议提交招标方后，联合投标各方不得以任何形式对上述实质内容进行修改或撤销。</w:t>
      </w:r>
    </w:p>
    <w:p w14:paraId="7AB09828">
      <w:pPr>
        <w:pStyle w:val="17"/>
        <w:overflowPunct w:val="0"/>
        <w:spacing w:line="460" w:lineRule="exact"/>
        <w:ind w:firstLine="642" w:firstLineChars="214"/>
        <w:rPr>
          <w:rFonts w:ascii="仿宋" w:hAnsi="仿宋" w:eastAsia="仿宋"/>
          <w:sz w:val="30"/>
          <w:szCs w:val="30"/>
        </w:rPr>
      </w:pPr>
      <w:r>
        <w:rPr>
          <w:rFonts w:hint="eastAsia" w:ascii="仿宋" w:hAnsi="仿宋" w:eastAsia="仿宋"/>
          <w:sz w:val="30"/>
          <w:szCs w:val="30"/>
        </w:rPr>
        <w:t>七、本协议签约各方各持一份，并作为投标文件的一部分。</w:t>
      </w:r>
    </w:p>
    <w:tbl>
      <w:tblPr>
        <w:tblStyle w:val="60"/>
        <w:tblW w:w="8530" w:type="dxa"/>
        <w:jc w:val="center"/>
        <w:tblLayout w:type="fixed"/>
        <w:tblCellMar>
          <w:top w:w="0" w:type="dxa"/>
          <w:left w:w="108" w:type="dxa"/>
          <w:bottom w:w="0" w:type="dxa"/>
          <w:right w:w="108" w:type="dxa"/>
        </w:tblCellMar>
      </w:tblPr>
      <w:tblGrid>
        <w:gridCol w:w="4265"/>
        <w:gridCol w:w="4265"/>
      </w:tblGrid>
      <w:tr w14:paraId="65A191B2">
        <w:tblPrEx>
          <w:tblCellMar>
            <w:top w:w="0" w:type="dxa"/>
            <w:left w:w="108" w:type="dxa"/>
            <w:bottom w:w="0" w:type="dxa"/>
            <w:right w:w="108" w:type="dxa"/>
          </w:tblCellMar>
        </w:tblPrEx>
        <w:trPr>
          <w:jc w:val="center"/>
        </w:trPr>
        <w:tc>
          <w:tcPr>
            <w:tcW w:w="4265" w:type="dxa"/>
            <w:tcBorders>
              <w:top w:val="nil"/>
              <w:left w:val="nil"/>
              <w:bottom w:val="nil"/>
              <w:right w:val="nil"/>
            </w:tcBorders>
          </w:tcPr>
          <w:p w14:paraId="0ECD375F">
            <w:pPr>
              <w:pStyle w:val="17"/>
              <w:overflowPunct w:val="0"/>
              <w:spacing w:line="460" w:lineRule="exact"/>
              <w:ind w:firstLine="0"/>
              <w:rPr>
                <w:rFonts w:ascii="仿宋" w:hAnsi="仿宋" w:eastAsia="仿宋"/>
                <w:sz w:val="30"/>
                <w:szCs w:val="30"/>
              </w:rPr>
            </w:pPr>
            <w:r>
              <w:rPr>
                <w:rFonts w:hint="eastAsia" w:ascii="仿宋" w:hAnsi="仿宋" w:eastAsia="仿宋"/>
                <w:sz w:val="30"/>
                <w:szCs w:val="30"/>
              </w:rPr>
              <w:t>甲方单位：</w:t>
            </w:r>
            <w:r>
              <w:rPr>
                <w:rFonts w:hint="eastAsia" w:ascii="仿宋" w:hAnsi="仿宋" w:eastAsia="仿宋"/>
                <w:sz w:val="30"/>
                <w:szCs w:val="30"/>
                <w:u w:val="single"/>
              </w:rPr>
              <w:t xml:space="preserve">       </w:t>
            </w:r>
            <w:r>
              <w:rPr>
                <w:rFonts w:hint="eastAsia" w:ascii="仿宋" w:hAnsi="仿宋" w:eastAsia="仿宋"/>
                <w:sz w:val="30"/>
                <w:szCs w:val="30"/>
              </w:rPr>
              <w:t>（公章）</w:t>
            </w:r>
          </w:p>
          <w:p w14:paraId="15AAB77C">
            <w:pPr>
              <w:pStyle w:val="17"/>
              <w:overflowPunct w:val="0"/>
              <w:spacing w:line="460" w:lineRule="exact"/>
              <w:ind w:firstLine="0"/>
              <w:rPr>
                <w:rFonts w:ascii="仿宋" w:hAnsi="仿宋" w:eastAsia="仿宋"/>
                <w:sz w:val="30"/>
                <w:szCs w:val="30"/>
              </w:rPr>
            </w:pPr>
            <w:r>
              <w:rPr>
                <w:rFonts w:hint="eastAsia" w:ascii="仿宋" w:hAnsi="仿宋" w:eastAsia="仿宋"/>
                <w:sz w:val="30"/>
                <w:szCs w:val="30"/>
              </w:rPr>
              <w:t>法定代表人：</w:t>
            </w:r>
            <w:r>
              <w:rPr>
                <w:rFonts w:hint="eastAsia" w:ascii="仿宋" w:hAnsi="仿宋" w:eastAsia="仿宋"/>
                <w:sz w:val="30"/>
                <w:szCs w:val="30"/>
                <w:u w:val="single"/>
              </w:rPr>
              <w:t xml:space="preserve">     </w:t>
            </w:r>
            <w:r>
              <w:rPr>
                <w:rFonts w:hint="eastAsia" w:ascii="仿宋" w:hAnsi="仿宋" w:eastAsia="仿宋"/>
                <w:sz w:val="30"/>
                <w:szCs w:val="30"/>
              </w:rPr>
              <w:t>（签章）</w:t>
            </w:r>
          </w:p>
          <w:p w14:paraId="50B9ADE5">
            <w:pPr>
              <w:pStyle w:val="17"/>
              <w:overflowPunct w:val="0"/>
              <w:spacing w:line="460" w:lineRule="exact"/>
              <w:ind w:firstLine="0"/>
              <w:rPr>
                <w:rFonts w:ascii="仿宋" w:hAnsi="仿宋" w:eastAsia="仿宋"/>
                <w:sz w:val="30"/>
                <w:szCs w:val="30"/>
              </w:rPr>
            </w:pPr>
            <w:r>
              <w:rPr>
                <w:rFonts w:hint="eastAsia" w:ascii="仿宋" w:hAnsi="仿宋" w:eastAsia="仿宋"/>
                <w:sz w:val="30"/>
                <w:szCs w:val="30"/>
              </w:rPr>
              <w:t>日  期：</w:t>
            </w:r>
            <w:r>
              <w:rPr>
                <w:rFonts w:hint="eastAsia" w:ascii="仿宋" w:hAnsi="仿宋" w:eastAsia="仿宋"/>
                <w:sz w:val="30"/>
                <w:szCs w:val="30"/>
                <w:u w:val="single"/>
              </w:rPr>
              <w:t xml:space="preserve">  </w:t>
            </w:r>
            <w:r>
              <w:rPr>
                <w:rFonts w:hint="eastAsia" w:ascii="仿宋" w:hAnsi="仿宋" w:eastAsia="仿宋"/>
                <w:sz w:val="30"/>
                <w:szCs w:val="30"/>
              </w:rPr>
              <w:t>年</w:t>
            </w:r>
            <w:r>
              <w:rPr>
                <w:rFonts w:hint="eastAsia" w:ascii="仿宋" w:hAnsi="仿宋" w:eastAsia="仿宋"/>
                <w:sz w:val="30"/>
                <w:szCs w:val="30"/>
                <w:u w:val="single"/>
              </w:rPr>
              <w:t xml:space="preserve">  </w:t>
            </w:r>
            <w:r>
              <w:rPr>
                <w:rFonts w:hint="eastAsia" w:ascii="仿宋" w:hAnsi="仿宋" w:eastAsia="仿宋"/>
                <w:sz w:val="30"/>
                <w:szCs w:val="30"/>
              </w:rPr>
              <w:t>月</w:t>
            </w:r>
            <w:r>
              <w:rPr>
                <w:rFonts w:hint="eastAsia" w:ascii="仿宋" w:hAnsi="仿宋" w:eastAsia="仿宋"/>
                <w:sz w:val="30"/>
                <w:szCs w:val="30"/>
                <w:u w:val="single"/>
              </w:rPr>
              <w:t xml:space="preserve">  </w:t>
            </w:r>
            <w:r>
              <w:rPr>
                <w:rFonts w:hint="eastAsia" w:ascii="仿宋" w:hAnsi="仿宋" w:eastAsia="仿宋"/>
                <w:sz w:val="30"/>
                <w:szCs w:val="30"/>
              </w:rPr>
              <w:t>日</w:t>
            </w:r>
          </w:p>
        </w:tc>
        <w:tc>
          <w:tcPr>
            <w:tcW w:w="4265" w:type="dxa"/>
            <w:tcBorders>
              <w:top w:val="nil"/>
              <w:left w:val="nil"/>
              <w:bottom w:val="nil"/>
              <w:right w:val="nil"/>
            </w:tcBorders>
          </w:tcPr>
          <w:p w14:paraId="62BE1181">
            <w:pPr>
              <w:pStyle w:val="17"/>
              <w:overflowPunct w:val="0"/>
              <w:spacing w:line="460" w:lineRule="exact"/>
              <w:ind w:firstLine="0"/>
              <w:rPr>
                <w:rFonts w:ascii="仿宋" w:hAnsi="仿宋" w:eastAsia="仿宋"/>
                <w:sz w:val="30"/>
                <w:szCs w:val="30"/>
              </w:rPr>
            </w:pPr>
            <w:r>
              <w:rPr>
                <w:rFonts w:hint="eastAsia" w:ascii="仿宋" w:hAnsi="仿宋" w:eastAsia="仿宋"/>
                <w:sz w:val="30"/>
                <w:szCs w:val="30"/>
              </w:rPr>
              <w:t>乙方单位：</w:t>
            </w:r>
            <w:r>
              <w:rPr>
                <w:rFonts w:hint="eastAsia" w:ascii="仿宋" w:hAnsi="仿宋" w:eastAsia="仿宋"/>
                <w:sz w:val="30"/>
                <w:szCs w:val="30"/>
                <w:u w:val="single"/>
              </w:rPr>
              <w:t xml:space="preserve">       </w:t>
            </w:r>
            <w:r>
              <w:rPr>
                <w:rFonts w:hint="eastAsia" w:ascii="仿宋" w:hAnsi="仿宋" w:eastAsia="仿宋"/>
                <w:sz w:val="30"/>
                <w:szCs w:val="30"/>
              </w:rPr>
              <w:t>（公章）</w:t>
            </w:r>
          </w:p>
          <w:p w14:paraId="4AD2A34C">
            <w:pPr>
              <w:pStyle w:val="17"/>
              <w:overflowPunct w:val="0"/>
              <w:spacing w:line="460" w:lineRule="exact"/>
              <w:ind w:firstLine="0"/>
              <w:rPr>
                <w:rFonts w:ascii="仿宋" w:hAnsi="仿宋" w:eastAsia="仿宋"/>
                <w:sz w:val="30"/>
                <w:szCs w:val="30"/>
              </w:rPr>
            </w:pPr>
            <w:r>
              <w:rPr>
                <w:rFonts w:hint="eastAsia" w:ascii="仿宋" w:hAnsi="仿宋" w:eastAsia="仿宋"/>
                <w:sz w:val="30"/>
                <w:szCs w:val="30"/>
              </w:rPr>
              <w:t>法定代表人：</w:t>
            </w:r>
            <w:r>
              <w:rPr>
                <w:rFonts w:hint="eastAsia" w:ascii="仿宋" w:hAnsi="仿宋" w:eastAsia="仿宋"/>
                <w:sz w:val="30"/>
                <w:szCs w:val="30"/>
                <w:u w:val="single"/>
              </w:rPr>
              <w:t xml:space="preserve">     </w:t>
            </w:r>
            <w:r>
              <w:rPr>
                <w:rFonts w:hint="eastAsia" w:ascii="仿宋" w:hAnsi="仿宋" w:eastAsia="仿宋"/>
                <w:sz w:val="30"/>
                <w:szCs w:val="30"/>
              </w:rPr>
              <w:t>（签章）</w:t>
            </w:r>
          </w:p>
          <w:p w14:paraId="0C55B2CC">
            <w:pPr>
              <w:pStyle w:val="17"/>
              <w:overflowPunct w:val="0"/>
              <w:spacing w:line="460" w:lineRule="exact"/>
              <w:ind w:firstLine="0"/>
              <w:rPr>
                <w:rFonts w:ascii="仿宋" w:hAnsi="仿宋" w:eastAsia="仿宋"/>
                <w:sz w:val="30"/>
                <w:szCs w:val="30"/>
              </w:rPr>
            </w:pPr>
            <w:r>
              <w:rPr>
                <w:rFonts w:hint="eastAsia" w:ascii="仿宋" w:hAnsi="仿宋" w:eastAsia="仿宋"/>
                <w:sz w:val="30"/>
                <w:szCs w:val="30"/>
              </w:rPr>
              <w:t>日  期：</w:t>
            </w:r>
            <w:r>
              <w:rPr>
                <w:rFonts w:hint="eastAsia" w:ascii="仿宋" w:hAnsi="仿宋" w:eastAsia="仿宋"/>
                <w:sz w:val="30"/>
                <w:szCs w:val="30"/>
                <w:u w:val="single"/>
              </w:rPr>
              <w:t xml:space="preserve">  </w:t>
            </w:r>
            <w:r>
              <w:rPr>
                <w:rFonts w:hint="eastAsia" w:ascii="仿宋" w:hAnsi="仿宋" w:eastAsia="仿宋"/>
                <w:sz w:val="30"/>
                <w:szCs w:val="30"/>
              </w:rPr>
              <w:t>年</w:t>
            </w:r>
            <w:r>
              <w:rPr>
                <w:rFonts w:hint="eastAsia" w:ascii="仿宋" w:hAnsi="仿宋" w:eastAsia="仿宋"/>
                <w:sz w:val="30"/>
                <w:szCs w:val="30"/>
                <w:u w:val="single"/>
              </w:rPr>
              <w:t xml:space="preserve">  </w:t>
            </w:r>
            <w:r>
              <w:rPr>
                <w:rFonts w:hint="eastAsia" w:ascii="仿宋" w:hAnsi="仿宋" w:eastAsia="仿宋"/>
                <w:sz w:val="30"/>
                <w:szCs w:val="30"/>
              </w:rPr>
              <w:t>月</w:t>
            </w:r>
            <w:r>
              <w:rPr>
                <w:rFonts w:hint="eastAsia" w:ascii="仿宋" w:hAnsi="仿宋" w:eastAsia="仿宋"/>
                <w:sz w:val="30"/>
                <w:szCs w:val="30"/>
                <w:u w:val="single"/>
              </w:rPr>
              <w:t xml:space="preserve">  </w:t>
            </w:r>
            <w:r>
              <w:rPr>
                <w:rFonts w:hint="eastAsia" w:ascii="仿宋" w:hAnsi="仿宋" w:eastAsia="仿宋"/>
                <w:sz w:val="30"/>
                <w:szCs w:val="30"/>
              </w:rPr>
              <w:t>日</w:t>
            </w:r>
          </w:p>
        </w:tc>
      </w:tr>
    </w:tbl>
    <w:p w14:paraId="68AA8A88">
      <w:pPr>
        <w:pStyle w:val="17"/>
        <w:overflowPunct w:val="0"/>
        <w:spacing w:line="460" w:lineRule="exact"/>
        <w:ind w:firstLine="0"/>
        <w:rPr>
          <w:rFonts w:ascii="仿宋" w:hAnsi="仿宋" w:eastAsia="仿宋"/>
          <w:sz w:val="30"/>
          <w:szCs w:val="30"/>
        </w:rPr>
      </w:pPr>
      <w:r>
        <w:rPr>
          <w:rFonts w:hint="eastAsia" w:ascii="仿宋" w:hAnsi="仿宋" w:eastAsia="仿宋"/>
          <w:kern w:val="0"/>
          <w:sz w:val="30"/>
          <w:szCs w:val="30"/>
        </w:rPr>
        <w:br w:type="page"/>
      </w:r>
      <w:r>
        <w:rPr>
          <w:rFonts w:hint="eastAsia" w:ascii="仿宋" w:hAnsi="仿宋" w:eastAsia="仿宋"/>
          <w:sz w:val="30"/>
          <w:szCs w:val="30"/>
        </w:rPr>
        <w:t>附件5：</w:t>
      </w:r>
    </w:p>
    <w:p w14:paraId="11501639">
      <w:pPr>
        <w:pStyle w:val="17"/>
        <w:overflowPunct w:val="0"/>
        <w:spacing w:line="460" w:lineRule="exact"/>
        <w:jc w:val="center"/>
        <w:rPr>
          <w:rFonts w:ascii="仿宋" w:hAnsi="仿宋" w:eastAsia="仿宋"/>
          <w:b/>
          <w:bCs/>
          <w:sz w:val="30"/>
          <w:szCs w:val="30"/>
        </w:rPr>
      </w:pPr>
      <w:r>
        <w:rPr>
          <w:rFonts w:hint="eastAsia" w:ascii="仿宋" w:hAnsi="仿宋" w:eastAsia="仿宋"/>
          <w:b/>
          <w:bCs/>
          <w:sz w:val="30"/>
          <w:szCs w:val="30"/>
        </w:rPr>
        <w:t>联合投标授权委托书</w:t>
      </w:r>
    </w:p>
    <w:p w14:paraId="2E3A2BCC">
      <w:pPr>
        <w:pStyle w:val="17"/>
        <w:overflowPunct w:val="0"/>
        <w:spacing w:line="460" w:lineRule="exact"/>
        <w:rPr>
          <w:rFonts w:ascii="仿宋" w:hAnsi="仿宋" w:eastAsia="仿宋"/>
          <w:sz w:val="30"/>
          <w:szCs w:val="30"/>
        </w:rPr>
      </w:pPr>
      <w:r>
        <w:rPr>
          <w:rFonts w:hint="eastAsia" w:ascii="仿宋" w:hAnsi="仿宋" w:eastAsia="仿宋"/>
          <w:sz w:val="30"/>
          <w:szCs w:val="30"/>
        </w:rPr>
        <w:t xml:space="preserve"> </w:t>
      </w:r>
    </w:p>
    <w:p w14:paraId="02DA181A">
      <w:pPr>
        <w:pStyle w:val="17"/>
        <w:overflowPunct w:val="0"/>
        <w:spacing w:line="460" w:lineRule="exact"/>
        <w:rPr>
          <w:rFonts w:ascii="仿宋" w:hAnsi="仿宋" w:eastAsia="仿宋"/>
          <w:sz w:val="30"/>
          <w:szCs w:val="30"/>
        </w:rPr>
      </w:pPr>
      <w:r>
        <w:rPr>
          <w:rFonts w:hint="eastAsia" w:ascii="仿宋" w:hAnsi="仿宋" w:eastAsia="仿宋"/>
          <w:sz w:val="30"/>
          <w:szCs w:val="30"/>
        </w:rPr>
        <w:t xml:space="preserve"> 本授权委托书声明：根据</w:t>
      </w:r>
      <w:r>
        <w:rPr>
          <w:rFonts w:hint="eastAsia" w:ascii="仿宋" w:hAnsi="仿宋" w:eastAsia="仿宋"/>
          <w:sz w:val="30"/>
          <w:szCs w:val="30"/>
          <w:u w:val="single"/>
        </w:rPr>
        <w:t xml:space="preserve">       </w:t>
      </w:r>
      <w:r>
        <w:rPr>
          <w:rFonts w:hint="eastAsia" w:ascii="仿宋" w:hAnsi="仿宋" w:eastAsia="仿宋"/>
          <w:sz w:val="30"/>
          <w:szCs w:val="30"/>
        </w:rPr>
        <w:t>与</w:t>
      </w:r>
      <w:r>
        <w:rPr>
          <w:rFonts w:hint="eastAsia" w:ascii="仿宋" w:hAnsi="仿宋" w:eastAsia="仿宋"/>
          <w:sz w:val="30"/>
          <w:szCs w:val="30"/>
          <w:u w:val="single"/>
        </w:rPr>
        <w:t xml:space="preserve">        </w:t>
      </w:r>
      <w:r>
        <w:rPr>
          <w:rFonts w:hint="eastAsia" w:ascii="仿宋" w:hAnsi="仿宋" w:eastAsia="仿宋"/>
          <w:sz w:val="30"/>
          <w:szCs w:val="30"/>
        </w:rPr>
        <w:t>签订的《联合投标协议书》的内容，现授权</w:t>
      </w:r>
      <w:r>
        <w:rPr>
          <w:rFonts w:hint="eastAsia" w:ascii="仿宋" w:hAnsi="仿宋" w:eastAsia="仿宋"/>
          <w:sz w:val="30"/>
          <w:szCs w:val="30"/>
          <w:u w:val="single"/>
        </w:rPr>
        <w:t xml:space="preserve">    </w:t>
      </w:r>
      <w:r>
        <w:rPr>
          <w:rFonts w:hint="eastAsia" w:ascii="仿宋" w:hAnsi="仿宋" w:eastAsia="仿宋"/>
          <w:sz w:val="30"/>
          <w:szCs w:val="30"/>
        </w:rPr>
        <w:t>为联合投标授权代表，授权代表在投标、开标、评标、签约过程中所签署的一切文件和处理与这有关的一切事务， 联合投标各方均予以认可并遵守。</w:t>
      </w:r>
    </w:p>
    <w:p w14:paraId="7DD5C501">
      <w:pPr>
        <w:snapToGrid w:val="0"/>
        <w:spacing w:beforeLines="50" w:after="50" w:line="460" w:lineRule="exact"/>
        <w:ind w:firstLine="480"/>
        <w:rPr>
          <w:rFonts w:ascii="仿宋" w:hAnsi="仿宋" w:eastAsia="仿宋"/>
          <w:sz w:val="30"/>
          <w:szCs w:val="30"/>
        </w:rPr>
      </w:pPr>
      <w:r>
        <w:rPr>
          <w:rFonts w:hint="eastAsia" w:ascii="仿宋" w:hAnsi="仿宋" w:eastAsia="仿宋"/>
          <w:sz w:val="30"/>
          <w:szCs w:val="30"/>
        </w:rPr>
        <w:t>在撤销授权的书面通知以前，本授权书一直有效。授权代表在授权书有效期内签署的所有文件不因授权的撤销而失效。</w:t>
      </w:r>
    </w:p>
    <w:p w14:paraId="2BD83143">
      <w:pPr>
        <w:snapToGrid w:val="0"/>
        <w:spacing w:beforeLines="50" w:after="50" w:line="460" w:lineRule="exact"/>
        <w:ind w:firstLine="480"/>
        <w:rPr>
          <w:rFonts w:ascii="仿宋" w:hAnsi="仿宋" w:eastAsia="仿宋"/>
          <w:sz w:val="30"/>
          <w:szCs w:val="30"/>
        </w:rPr>
      </w:pPr>
      <w:r>
        <w:rPr>
          <w:rFonts w:hint="eastAsia" w:ascii="仿宋" w:hAnsi="仿宋" w:eastAsia="仿宋"/>
          <w:sz w:val="30"/>
          <w:szCs w:val="30"/>
        </w:rPr>
        <w:t>授权代表无转委托权，特此委托。</w:t>
      </w:r>
    </w:p>
    <w:p w14:paraId="088081E9">
      <w:pPr>
        <w:pStyle w:val="17"/>
        <w:overflowPunct w:val="0"/>
        <w:spacing w:line="460" w:lineRule="exact"/>
        <w:rPr>
          <w:rFonts w:ascii="仿宋" w:hAnsi="仿宋" w:eastAsia="仿宋"/>
          <w:sz w:val="30"/>
          <w:szCs w:val="30"/>
        </w:rPr>
      </w:pPr>
      <w:r>
        <w:rPr>
          <w:rFonts w:hint="eastAsia" w:ascii="仿宋" w:hAnsi="仿宋" w:eastAsia="仿宋"/>
          <w:sz w:val="30"/>
          <w:szCs w:val="30"/>
        </w:rPr>
        <w:t xml:space="preserve"> </w:t>
      </w:r>
    </w:p>
    <w:p w14:paraId="797C83AD">
      <w:pPr>
        <w:snapToGrid w:val="0"/>
        <w:spacing w:beforeLines="50" w:after="50" w:line="460" w:lineRule="exact"/>
        <w:rPr>
          <w:rFonts w:ascii="仿宋" w:hAnsi="仿宋" w:eastAsia="仿宋"/>
          <w:sz w:val="30"/>
          <w:szCs w:val="30"/>
          <w:u w:val="single"/>
        </w:rPr>
      </w:pPr>
      <w:r>
        <w:rPr>
          <w:rFonts w:hint="eastAsia" w:ascii="仿宋" w:hAnsi="仿宋" w:eastAsia="仿宋"/>
          <w:sz w:val="30"/>
          <w:szCs w:val="30"/>
        </w:rPr>
        <w:t>授权代表：</w:t>
      </w:r>
      <w:r>
        <w:rPr>
          <w:rFonts w:hint="eastAsia" w:ascii="仿宋" w:hAnsi="仿宋" w:eastAsia="仿宋"/>
          <w:sz w:val="30"/>
          <w:szCs w:val="30"/>
          <w:u w:val="single"/>
        </w:rPr>
        <w:t xml:space="preserve">     </w:t>
      </w:r>
      <w:r>
        <w:rPr>
          <w:rFonts w:hint="eastAsia" w:ascii="仿宋" w:hAnsi="仿宋" w:eastAsia="仿宋"/>
          <w:sz w:val="30"/>
          <w:szCs w:val="30"/>
        </w:rPr>
        <w:t xml:space="preserve"> 联系方式：</w:t>
      </w:r>
      <w:r>
        <w:rPr>
          <w:rFonts w:hint="eastAsia" w:ascii="仿宋" w:hAnsi="仿宋" w:eastAsia="仿宋"/>
          <w:sz w:val="30"/>
          <w:szCs w:val="30"/>
          <w:u w:val="single"/>
        </w:rPr>
        <w:t xml:space="preserve">      </w:t>
      </w:r>
      <w:r>
        <w:rPr>
          <w:rFonts w:hint="eastAsia" w:ascii="仿宋" w:hAnsi="仿宋" w:eastAsia="仿宋"/>
          <w:sz w:val="30"/>
          <w:szCs w:val="30"/>
        </w:rPr>
        <w:t>邮箱：</w:t>
      </w:r>
      <w:r>
        <w:rPr>
          <w:rFonts w:hint="eastAsia" w:ascii="仿宋" w:hAnsi="仿宋" w:eastAsia="仿宋"/>
          <w:sz w:val="30"/>
          <w:szCs w:val="30"/>
          <w:u w:val="single"/>
        </w:rPr>
        <w:t xml:space="preserve">      </w:t>
      </w:r>
      <w:r>
        <w:rPr>
          <w:rFonts w:hint="eastAsia" w:ascii="仿宋" w:hAnsi="仿宋" w:eastAsia="仿宋"/>
          <w:sz w:val="30"/>
          <w:szCs w:val="30"/>
        </w:rPr>
        <w:t xml:space="preserve"> </w:t>
      </w:r>
    </w:p>
    <w:p w14:paraId="032E0026">
      <w:pPr>
        <w:snapToGrid w:val="0"/>
        <w:spacing w:beforeLines="50" w:after="50" w:line="460" w:lineRule="exact"/>
        <w:rPr>
          <w:rFonts w:ascii="仿宋" w:hAnsi="仿宋" w:eastAsia="仿宋"/>
          <w:sz w:val="30"/>
          <w:szCs w:val="30"/>
          <w:u w:val="single"/>
        </w:rPr>
      </w:pPr>
      <w:r>
        <w:rPr>
          <w:rFonts w:hint="eastAsia" w:ascii="仿宋" w:hAnsi="仿宋" w:eastAsia="仿宋"/>
          <w:sz w:val="30"/>
          <w:szCs w:val="30"/>
        </w:rPr>
        <w:t>授权代表身份证号码：</w:t>
      </w:r>
      <w:r>
        <w:rPr>
          <w:rFonts w:hint="eastAsia" w:ascii="仿宋" w:hAnsi="仿宋" w:eastAsia="仿宋"/>
          <w:sz w:val="30"/>
          <w:szCs w:val="30"/>
          <w:u w:val="single"/>
        </w:rPr>
        <w:t xml:space="preserve">              </w:t>
      </w:r>
    </w:p>
    <w:p w14:paraId="788B1389">
      <w:pPr>
        <w:spacing w:line="460" w:lineRule="exact"/>
        <w:rPr>
          <w:rFonts w:ascii="仿宋" w:hAnsi="仿宋" w:eastAsia="仿宋"/>
          <w:spacing w:val="20"/>
          <w:sz w:val="30"/>
          <w:szCs w:val="30"/>
        </w:rPr>
      </w:pPr>
      <w:r>
        <w:rPr>
          <w:rFonts w:hint="eastAsia" w:ascii="仿宋" w:hAnsi="仿宋" w:eastAsia="仿宋"/>
          <w:spacing w:val="20"/>
          <w:sz w:val="30"/>
          <w:szCs w:val="30"/>
        </w:rPr>
        <w:t xml:space="preserve"> </w:t>
      </w:r>
    </w:p>
    <w:p w14:paraId="6CDDD336">
      <w:pPr>
        <w:spacing w:line="460" w:lineRule="exact"/>
        <w:rPr>
          <w:rFonts w:ascii="仿宋" w:hAnsi="仿宋" w:eastAsia="仿宋"/>
          <w:spacing w:val="20"/>
          <w:sz w:val="30"/>
          <w:szCs w:val="30"/>
        </w:rPr>
      </w:pPr>
      <w:r>
        <w:rPr>
          <w:rFonts w:hint="eastAsia" w:ascii="仿宋" w:hAnsi="仿宋" w:eastAsia="仿宋"/>
          <w:spacing w:val="20"/>
          <w:sz w:val="30"/>
          <w:szCs w:val="30"/>
        </w:rPr>
        <w:t xml:space="preserve"> </w:t>
      </w:r>
    </w:p>
    <w:tbl>
      <w:tblPr>
        <w:tblStyle w:val="60"/>
        <w:tblW w:w="8530" w:type="dxa"/>
        <w:jc w:val="center"/>
        <w:tblLayout w:type="fixed"/>
        <w:tblCellMar>
          <w:top w:w="0" w:type="dxa"/>
          <w:left w:w="108" w:type="dxa"/>
          <w:bottom w:w="0" w:type="dxa"/>
          <w:right w:w="108" w:type="dxa"/>
        </w:tblCellMar>
      </w:tblPr>
      <w:tblGrid>
        <w:gridCol w:w="4265"/>
        <w:gridCol w:w="4265"/>
      </w:tblGrid>
      <w:tr w14:paraId="05AF141A">
        <w:tblPrEx>
          <w:tblCellMar>
            <w:top w:w="0" w:type="dxa"/>
            <w:left w:w="108" w:type="dxa"/>
            <w:bottom w:w="0" w:type="dxa"/>
            <w:right w:w="108" w:type="dxa"/>
          </w:tblCellMar>
        </w:tblPrEx>
        <w:trPr>
          <w:jc w:val="center"/>
        </w:trPr>
        <w:tc>
          <w:tcPr>
            <w:tcW w:w="4265" w:type="dxa"/>
            <w:tcBorders>
              <w:top w:val="nil"/>
              <w:left w:val="nil"/>
              <w:bottom w:val="nil"/>
              <w:right w:val="nil"/>
            </w:tcBorders>
          </w:tcPr>
          <w:p w14:paraId="2E2BEAEB">
            <w:pPr>
              <w:pStyle w:val="17"/>
              <w:overflowPunct w:val="0"/>
              <w:spacing w:line="460" w:lineRule="exact"/>
              <w:ind w:firstLine="0"/>
              <w:rPr>
                <w:rFonts w:ascii="仿宋" w:hAnsi="仿宋" w:eastAsia="仿宋"/>
                <w:sz w:val="30"/>
                <w:szCs w:val="30"/>
              </w:rPr>
            </w:pPr>
          </w:p>
          <w:p w14:paraId="6B3083DA">
            <w:pPr>
              <w:pStyle w:val="17"/>
              <w:overflowPunct w:val="0"/>
              <w:spacing w:line="460" w:lineRule="exact"/>
              <w:ind w:firstLine="0"/>
              <w:rPr>
                <w:rFonts w:ascii="仿宋" w:hAnsi="仿宋" w:eastAsia="仿宋"/>
                <w:sz w:val="30"/>
                <w:szCs w:val="30"/>
              </w:rPr>
            </w:pPr>
          </w:p>
          <w:p w14:paraId="04B0AF9B">
            <w:pPr>
              <w:pStyle w:val="17"/>
              <w:overflowPunct w:val="0"/>
              <w:spacing w:line="460" w:lineRule="exact"/>
              <w:ind w:firstLine="0"/>
              <w:rPr>
                <w:rFonts w:ascii="仿宋" w:hAnsi="仿宋" w:eastAsia="仿宋"/>
                <w:sz w:val="30"/>
                <w:szCs w:val="30"/>
              </w:rPr>
            </w:pPr>
            <w:r>
              <w:rPr>
                <w:rFonts w:hint="eastAsia" w:ascii="仿宋" w:hAnsi="仿宋" w:eastAsia="仿宋"/>
                <w:sz w:val="30"/>
                <w:szCs w:val="30"/>
              </w:rPr>
              <w:t>联合体甲方单位：</w:t>
            </w:r>
            <w:r>
              <w:rPr>
                <w:rFonts w:hint="eastAsia" w:ascii="仿宋" w:hAnsi="仿宋" w:eastAsia="仿宋"/>
                <w:sz w:val="30"/>
                <w:szCs w:val="30"/>
                <w:u w:val="single"/>
              </w:rPr>
              <w:t xml:space="preserve">   </w:t>
            </w:r>
            <w:r>
              <w:rPr>
                <w:rFonts w:hint="eastAsia" w:ascii="仿宋" w:hAnsi="仿宋" w:eastAsia="仿宋"/>
                <w:sz w:val="30"/>
                <w:szCs w:val="30"/>
              </w:rPr>
              <w:t>（公章）</w:t>
            </w:r>
          </w:p>
          <w:p w14:paraId="156C9F34">
            <w:pPr>
              <w:pStyle w:val="17"/>
              <w:overflowPunct w:val="0"/>
              <w:spacing w:line="460" w:lineRule="exact"/>
              <w:ind w:firstLine="0"/>
              <w:rPr>
                <w:rFonts w:ascii="仿宋" w:hAnsi="仿宋" w:eastAsia="仿宋"/>
                <w:sz w:val="30"/>
                <w:szCs w:val="30"/>
              </w:rPr>
            </w:pPr>
          </w:p>
          <w:p w14:paraId="75AFDFBE">
            <w:pPr>
              <w:pStyle w:val="17"/>
              <w:overflowPunct w:val="0"/>
              <w:spacing w:line="460" w:lineRule="exact"/>
              <w:ind w:firstLine="0"/>
              <w:rPr>
                <w:rFonts w:ascii="仿宋" w:hAnsi="仿宋" w:eastAsia="仿宋"/>
                <w:sz w:val="30"/>
                <w:szCs w:val="30"/>
              </w:rPr>
            </w:pPr>
          </w:p>
          <w:p w14:paraId="12592EFE">
            <w:pPr>
              <w:pStyle w:val="17"/>
              <w:overflowPunct w:val="0"/>
              <w:spacing w:line="460" w:lineRule="exact"/>
              <w:ind w:firstLine="0"/>
              <w:rPr>
                <w:rFonts w:ascii="仿宋" w:hAnsi="仿宋" w:eastAsia="仿宋"/>
                <w:sz w:val="30"/>
                <w:szCs w:val="30"/>
              </w:rPr>
            </w:pPr>
            <w:r>
              <w:rPr>
                <w:rFonts w:hint="eastAsia" w:ascii="仿宋" w:hAnsi="仿宋" w:eastAsia="仿宋"/>
                <w:sz w:val="30"/>
                <w:szCs w:val="30"/>
              </w:rPr>
              <w:t>法定代表人：</w:t>
            </w:r>
            <w:r>
              <w:rPr>
                <w:rFonts w:hint="eastAsia" w:ascii="仿宋" w:hAnsi="仿宋" w:eastAsia="仿宋"/>
                <w:sz w:val="30"/>
                <w:szCs w:val="30"/>
                <w:u w:val="single"/>
              </w:rPr>
              <w:t xml:space="preserve">     </w:t>
            </w:r>
            <w:r>
              <w:rPr>
                <w:rFonts w:hint="eastAsia" w:ascii="仿宋" w:hAnsi="仿宋" w:eastAsia="仿宋"/>
                <w:sz w:val="30"/>
                <w:szCs w:val="30"/>
              </w:rPr>
              <w:t>（签章）</w:t>
            </w:r>
          </w:p>
          <w:p w14:paraId="6A890AAE">
            <w:pPr>
              <w:pStyle w:val="17"/>
              <w:overflowPunct w:val="0"/>
              <w:spacing w:line="460" w:lineRule="exact"/>
              <w:ind w:firstLine="0"/>
              <w:rPr>
                <w:rFonts w:ascii="仿宋" w:hAnsi="仿宋" w:eastAsia="仿宋"/>
                <w:sz w:val="30"/>
                <w:szCs w:val="30"/>
              </w:rPr>
            </w:pPr>
          </w:p>
          <w:p w14:paraId="441C8C09">
            <w:pPr>
              <w:pStyle w:val="17"/>
              <w:overflowPunct w:val="0"/>
              <w:spacing w:line="460" w:lineRule="exact"/>
              <w:ind w:firstLine="0"/>
              <w:rPr>
                <w:rFonts w:ascii="仿宋" w:hAnsi="仿宋" w:eastAsia="仿宋"/>
                <w:sz w:val="30"/>
                <w:szCs w:val="30"/>
              </w:rPr>
            </w:pPr>
          </w:p>
          <w:p w14:paraId="2C78D563">
            <w:pPr>
              <w:pStyle w:val="17"/>
              <w:overflowPunct w:val="0"/>
              <w:spacing w:line="460" w:lineRule="exact"/>
              <w:ind w:firstLine="0"/>
              <w:rPr>
                <w:rFonts w:ascii="仿宋" w:hAnsi="仿宋" w:eastAsia="仿宋"/>
                <w:sz w:val="30"/>
                <w:szCs w:val="30"/>
              </w:rPr>
            </w:pPr>
            <w:r>
              <w:rPr>
                <w:rFonts w:hint="eastAsia" w:ascii="仿宋" w:hAnsi="仿宋" w:eastAsia="仿宋"/>
                <w:sz w:val="30"/>
                <w:szCs w:val="30"/>
              </w:rPr>
              <w:t>日  期：</w:t>
            </w:r>
            <w:r>
              <w:rPr>
                <w:rFonts w:hint="eastAsia" w:ascii="仿宋" w:hAnsi="仿宋" w:eastAsia="仿宋"/>
                <w:sz w:val="30"/>
                <w:szCs w:val="30"/>
                <w:u w:val="single"/>
              </w:rPr>
              <w:t xml:space="preserve">  </w:t>
            </w:r>
            <w:r>
              <w:rPr>
                <w:rFonts w:hint="eastAsia" w:ascii="仿宋" w:hAnsi="仿宋" w:eastAsia="仿宋"/>
                <w:sz w:val="30"/>
                <w:szCs w:val="30"/>
              </w:rPr>
              <w:t>年</w:t>
            </w:r>
            <w:r>
              <w:rPr>
                <w:rFonts w:hint="eastAsia" w:ascii="仿宋" w:hAnsi="仿宋" w:eastAsia="仿宋"/>
                <w:sz w:val="30"/>
                <w:szCs w:val="30"/>
                <w:u w:val="single"/>
              </w:rPr>
              <w:t xml:space="preserve">  </w:t>
            </w:r>
            <w:r>
              <w:rPr>
                <w:rFonts w:hint="eastAsia" w:ascii="仿宋" w:hAnsi="仿宋" w:eastAsia="仿宋"/>
                <w:sz w:val="30"/>
                <w:szCs w:val="30"/>
              </w:rPr>
              <w:t>月</w:t>
            </w:r>
            <w:r>
              <w:rPr>
                <w:rFonts w:hint="eastAsia" w:ascii="仿宋" w:hAnsi="仿宋" w:eastAsia="仿宋"/>
                <w:sz w:val="30"/>
                <w:szCs w:val="30"/>
                <w:u w:val="single"/>
              </w:rPr>
              <w:t xml:space="preserve">  </w:t>
            </w:r>
            <w:r>
              <w:rPr>
                <w:rFonts w:hint="eastAsia" w:ascii="仿宋" w:hAnsi="仿宋" w:eastAsia="仿宋"/>
                <w:sz w:val="30"/>
                <w:szCs w:val="30"/>
              </w:rPr>
              <w:t>日</w:t>
            </w:r>
          </w:p>
        </w:tc>
        <w:tc>
          <w:tcPr>
            <w:tcW w:w="4265" w:type="dxa"/>
            <w:tcBorders>
              <w:top w:val="nil"/>
              <w:left w:val="nil"/>
              <w:bottom w:val="nil"/>
              <w:right w:val="nil"/>
            </w:tcBorders>
          </w:tcPr>
          <w:p w14:paraId="6C4965AD">
            <w:pPr>
              <w:pStyle w:val="17"/>
              <w:overflowPunct w:val="0"/>
              <w:spacing w:line="460" w:lineRule="exact"/>
              <w:ind w:firstLine="0"/>
              <w:rPr>
                <w:rFonts w:ascii="仿宋" w:hAnsi="仿宋" w:eastAsia="仿宋"/>
                <w:sz w:val="30"/>
                <w:szCs w:val="30"/>
              </w:rPr>
            </w:pPr>
          </w:p>
          <w:p w14:paraId="4D517012">
            <w:pPr>
              <w:pStyle w:val="17"/>
              <w:overflowPunct w:val="0"/>
              <w:spacing w:line="460" w:lineRule="exact"/>
              <w:ind w:firstLine="0"/>
              <w:rPr>
                <w:rFonts w:ascii="仿宋" w:hAnsi="仿宋" w:eastAsia="仿宋"/>
                <w:sz w:val="30"/>
                <w:szCs w:val="30"/>
              </w:rPr>
            </w:pPr>
          </w:p>
          <w:p w14:paraId="2996968D">
            <w:pPr>
              <w:pStyle w:val="17"/>
              <w:overflowPunct w:val="0"/>
              <w:spacing w:line="460" w:lineRule="exact"/>
              <w:ind w:firstLine="0"/>
              <w:rPr>
                <w:rFonts w:ascii="仿宋" w:hAnsi="仿宋" w:eastAsia="仿宋"/>
                <w:sz w:val="30"/>
                <w:szCs w:val="30"/>
              </w:rPr>
            </w:pPr>
            <w:r>
              <w:rPr>
                <w:rFonts w:hint="eastAsia" w:ascii="仿宋" w:hAnsi="仿宋" w:eastAsia="仿宋"/>
                <w:sz w:val="30"/>
                <w:szCs w:val="30"/>
              </w:rPr>
              <w:t>联合体乙方单位：</w:t>
            </w:r>
            <w:r>
              <w:rPr>
                <w:rFonts w:hint="eastAsia" w:ascii="仿宋" w:hAnsi="仿宋" w:eastAsia="仿宋"/>
                <w:sz w:val="30"/>
                <w:szCs w:val="30"/>
                <w:u w:val="single"/>
              </w:rPr>
              <w:t xml:space="preserve">   </w:t>
            </w:r>
            <w:r>
              <w:rPr>
                <w:rFonts w:hint="eastAsia" w:ascii="仿宋" w:hAnsi="仿宋" w:eastAsia="仿宋"/>
                <w:sz w:val="30"/>
                <w:szCs w:val="30"/>
              </w:rPr>
              <w:t>（公章）</w:t>
            </w:r>
          </w:p>
          <w:p w14:paraId="1154D0E5">
            <w:pPr>
              <w:pStyle w:val="17"/>
              <w:overflowPunct w:val="0"/>
              <w:spacing w:line="460" w:lineRule="exact"/>
              <w:ind w:firstLine="0"/>
              <w:rPr>
                <w:rFonts w:ascii="仿宋" w:hAnsi="仿宋" w:eastAsia="仿宋"/>
                <w:sz w:val="30"/>
                <w:szCs w:val="30"/>
              </w:rPr>
            </w:pPr>
          </w:p>
          <w:p w14:paraId="0EF71DCD">
            <w:pPr>
              <w:pStyle w:val="17"/>
              <w:overflowPunct w:val="0"/>
              <w:spacing w:line="460" w:lineRule="exact"/>
              <w:ind w:firstLine="0"/>
              <w:rPr>
                <w:rFonts w:ascii="仿宋" w:hAnsi="仿宋" w:eastAsia="仿宋"/>
                <w:sz w:val="30"/>
                <w:szCs w:val="30"/>
              </w:rPr>
            </w:pPr>
          </w:p>
          <w:p w14:paraId="59EE4E8A">
            <w:pPr>
              <w:pStyle w:val="17"/>
              <w:overflowPunct w:val="0"/>
              <w:spacing w:line="460" w:lineRule="exact"/>
              <w:ind w:firstLine="0"/>
              <w:rPr>
                <w:rFonts w:ascii="仿宋" w:hAnsi="仿宋" w:eastAsia="仿宋"/>
                <w:sz w:val="30"/>
                <w:szCs w:val="30"/>
              </w:rPr>
            </w:pPr>
            <w:r>
              <w:rPr>
                <w:rFonts w:hint="eastAsia" w:ascii="仿宋" w:hAnsi="仿宋" w:eastAsia="仿宋"/>
                <w:sz w:val="30"/>
                <w:szCs w:val="30"/>
              </w:rPr>
              <w:t>法定代表人：</w:t>
            </w:r>
            <w:r>
              <w:rPr>
                <w:rFonts w:hint="eastAsia" w:ascii="仿宋" w:hAnsi="仿宋" w:eastAsia="仿宋"/>
                <w:sz w:val="30"/>
                <w:szCs w:val="30"/>
                <w:u w:val="single"/>
              </w:rPr>
              <w:t xml:space="preserve">     </w:t>
            </w:r>
            <w:r>
              <w:rPr>
                <w:rFonts w:hint="eastAsia" w:ascii="仿宋" w:hAnsi="仿宋" w:eastAsia="仿宋"/>
                <w:sz w:val="30"/>
                <w:szCs w:val="30"/>
              </w:rPr>
              <w:t>（签章）</w:t>
            </w:r>
          </w:p>
          <w:p w14:paraId="40502625">
            <w:pPr>
              <w:pStyle w:val="17"/>
              <w:overflowPunct w:val="0"/>
              <w:spacing w:line="460" w:lineRule="exact"/>
              <w:ind w:firstLine="0"/>
              <w:rPr>
                <w:rFonts w:ascii="仿宋" w:hAnsi="仿宋" w:eastAsia="仿宋"/>
                <w:sz w:val="30"/>
                <w:szCs w:val="30"/>
              </w:rPr>
            </w:pPr>
          </w:p>
          <w:p w14:paraId="580E3A0F">
            <w:pPr>
              <w:pStyle w:val="17"/>
              <w:overflowPunct w:val="0"/>
              <w:spacing w:line="460" w:lineRule="exact"/>
              <w:ind w:firstLine="0"/>
              <w:rPr>
                <w:rFonts w:ascii="仿宋" w:hAnsi="仿宋" w:eastAsia="仿宋"/>
                <w:sz w:val="30"/>
                <w:szCs w:val="30"/>
              </w:rPr>
            </w:pPr>
          </w:p>
          <w:p w14:paraId="70D9F1D4">
            <w:pPr>
              <w:pStyle w:val="17"/>
              <w:overflowPunct w:val="0"/>
              <w:spacing w:line="460" w:lineRule="exact"/>
              <w:ind w:firstLine="0"/>
              <w:rPr>
                <w:rFonts w:ascii="仿宋" w:hAnsi="仿宋" w:eastAsia="仿宋"/>
                <w:sz w:val="30"/>
                <w:szCs w:val="30"/>
              </w:rPr>
            </w:pPr>
            <w:r>
              <w:rPr>
                <w:rFonts w:hint="eastAsia" w:ascii="仿宋" w:hAnsi="仿宋" w:eastAsia="仿宋"/>
                <w:sz w:val="30"/>
                <w:szCs w:val="30"/>
              </w:rPr>
              <w:t>日  期：</w:t>
            </w:r>
            <w:r>
              <w:rPr>
                <w:rFonts w:hint="eastAsia" w:ascii="仿宋" w:hAnsi="仿宋" w:eastAsia="仿宋"/>
                <w:sz w:val="30"/>
                <w:szCs w:val="30"/>
                <w:u w:val="single"/>
              </w:rPr>
              <w:t xml:space="preserve">  </w:t>
            </w:r>
            <w:r>
              <w:rPr>
                <w:rFonts w:hint="eastAsia" w:ascii="仿宋" w:hAnsi="仿宋" w:eastAsia="仿宋"/>
                <w:sz w:val="30"/>
                <w:szCs w:val="30"/>
              </w:rPr>
              <w:t>年</w:t>
            </w:r>
            <w:r>
              <w:rPr>
                <w:rFonts w:hint="eastAsia" w:ascii="仿宋" w:hAnsi="仿宋" w:eastAsia="仿宋"/>
                <w:sz w:val="30"/>
                <w:szCs w:val="30"/>
                <w:u w:val="single"/>
              </w:rPr>
              <w:t xml:space="preserve">  </w:t>
            </w:r>
            <w:r>
              <w:rPr>
                <w:rFonts w:hint="eastAsia" w:ascii="仿宋" w:hAnsi="仿宋" w:eastAsia="仿宋"/>
                <w:sz w:val="30"/>
                <w:szCs w:val="30"/>
              </w:rPr>
              <w:t>月</w:t>
            </w:r>
            <w:r>
              <w:rPr>
                <w:rFonts w:hint="eastAsia" w:ascii="仿宋" w:hAnsi="仿宋" w:eastAsia="仿宋"/>
                <w:sz w:val="30"/>
                <w:szCs w:val="30"/>
                <w:u w:val="single"/>
              </w:rPr>
              <w:t xml:space="preserve">  </w:t>
            </w:r>
            <w:r>
              <w:rPr>
                <w:rFonts w:hint="eastAsia" w:ascii="仿宋" w:hAnsi="仿宋" w:eastAsia="仿宋"/>
                <w:sz w:val="30"/>
                <w:szCs w:val="30"/>
              </w:rPr>
              <w:t>日</w:t>
            </w:r>
          </w:p>
        </w:tc>
      </w:tr>
    </w:tbl>
    <w:p w14:paraId="512F5E95">
      <w:pPr>
        <w:snapToGrid w:val="0"/>
        <w:spacing w:line="360" w:lineRule="auto"/>
        <w:rPr>
          <w:rFonts w:ascii="仿宋" w:hAnsi="仿宋" w:eastAsia="仿宋"/>
          <w:sz w:val="30"/>
          <w:szCs w:val="30"/>
        </w:rPr>
      </w:pPr>
      <w:r>
        <w:rPr>
          <w:rFonts w:hint="eastAsia" w:ascii="仿宋" w:hAnsi="仿宋" w:eastAsia="仿宋"/>
          <w:kern w:val="0"/>
          <w:sz w:val="30"/>
          <w:szCs w:val="30"/>
        </w:rPr>
        <w:br w:type="page"/>
      </w:r>
      <w:r>
        <w:rPr>
          <w:rFonts w:hint="eastAsia" w:ascii="仿宋" w:hAnsi="仿宋" w:eastAsia="仿宋"/>
          <w:sz w:val="30"/>
          <w:szCs w:val="30"/>
        </w:rPr>
        <w:t xml:space="preserve"> </w:t>
      </w:r>
    </w:p>
    <w:p w14:paraId="4EAE6664">
      <w:pPr>
        <w:snapToGrid w:val="0"/>
        <w:spacing w:beforeLines="50" w:after="50"/>
        <w:rPr>
          <w:rFonts w:ascii="仿宋" w:hAnsi="仿宋" w:eastAsia="仿宋"/>
          <w:b/>
          <w:bCs/>
          <w:color w:val="000000"/>
          <w:sz w:val="30"/>
          <w:szCs w:val="30"/>
        </w:rPr>
      </w:pPr>
      <w:r>
        <w:rPr>
          <w:rFonts w:hint="eastAsia" w:ascii="仿宋" w:hAnsi="仿宋" w:eastAsia="仿宋"/>
          <w:color w:val="000000"/>
          <w:sz w:val="30"/>
          <w:szCs w:val="30"/>
        </w:rPr>
        <w:t>附件6</w:t>
      </w:r>
      <w:r>
        <w:rPr>
          <w:rFonts w:hint="eastAsia" w:ascii="仿宋" w:hAnsi="仿宋" w:eastAsia="仿宋"/>
          <w:b/>
          <w:bCs/>
          <w:color w:val="000000"/>
          <w:sz w:val="30"/>
          <w:szCs w:val="30"/>
        </w:rPr>
        <w:t xml:space="preserve">：                                     </w:t>
      </w:r>
    </w:p>
    <w:p w14:paraId="2AD17BA6">
      <w:pPr>
        <w:spacing w:beforeLines="100" w:line="240" w:lineRule="atLeast"/>
        <w:jc w:val="center"/>
        <w:rPr>
          <w:rFonts w:ascii="仿宋" w:hAnsi="仿宋" w:eastAsia="仿宋"/>
          <w:b/>
          <w:bCs/>
          <w:color w:val="000000"/>
          <w:spacing w:val="40"/>
          <w:sz w:val="52"/>
          <w:szCs w:val="52"/>
        </w:rPr>
      </w:pPr>
      <w:bookmarkStart w:id="52" w:name="PO_1000000445_PM002"/>
      <w:bookmarkEnd w:id="52"/>
      <w:r>
        <w:rPr>
          <w:rFonts w:hint="eastAsia" w:ascii="仿宋" w:hAnsi="仿宋" w:eastAsia="仿宋"/>
          <w:b/>
          <w:bCs/>
          <w:color w:val="000000"/>
          <w:spacing w:val="40"/>
          <w:sz w:val="52"/>
          <w:szCs w:val="52"/>
        </w:rPr>
        <w:t>浙江中医药大学富春校区多媒体教室、临床技能中心和基础医学院设备采购</w:t>
      </w:r>
    </w:p>
    <w:p w14:paraId="5AABA8A0">
      <w:pPr>
        <w:spacing w:beforeLines="100" w:line="240" w:lineRule="atLeast"/>
        <w:jc w:val="center"/>
        <w:rPr>
          <w:rFonts w:ascii="仿宋" w:hAnsi="仿宋" w:eastAsia="仿宋"/>
          <w:color w:val="000000"/>
          <w:sz w:val="36"/>
          <w:szCs w:val="36"/>
        </w:rPr>
      </w:pPr>
      <w:r>
        <w:rPr>
          <w:rFonts w:hint="eastAsia" w:ascii="仿宋" w:hAnsi="仿宋" w:eastAsia="仿宋"/>
          <w:color w:val="000000"/>
          <w:sz w:val="36"/>
          <w:szCs w:val="36"/>
        </w:rPr>
        <w:t>项目编号：</w:t>
      </w:r>
      <w:bookmarkStart w:id="53" w:name="PO_15528_PM001_4"/>
      <w:bookmarkEnd w:id="53"/>
      <w:r>
        <w:rPr>
          <w:rFonts w:hint="eastAsia" w:ascii="仿宋" w:hAnsi="仿宋" w:eastAsia="仿宋"/>
          <w:color w:val="000000"/>
          <w:sz w:val="36"/>
          <w:szCs w:val="36"/>
          <w:lang w:eastAsia="zh-CN"/>
        </w:rPr>
        <w:t>330000263030060000611-ZZCG2026F-GK-114</w:t>
      </w:r>
      <w:r>
        <w:rPr>
          <w:rFonts w:hint="eastAsia" w:ascii="仿宋" w:hAnsi="仿宋" w:eastAsia="仿宋"/>
          <w:color w:val="000000"/>
          <w:sz w:val="36"/>
          <w:szCs w:val="36"/>
        </w:rPr>
        <w:t>（标项  ）</w:t>
      </w:r>
    </w:p>
    <w:p w14:paraId="3EAE91B4">
      <w:pPr>
        <w:spacing w:line="1200" w:lineRule="exact"/>
        <w:ind w:right="-108"/>
        <w:jc w:val="center"/>
        <w:rPr>
          <w:rFonts w:ascii="仿宋" w:hAnsi="仿宋" w:eastAsia="仿宋"/>
          <w:b/>
          <w:bCs/>
          <w:color w:val="000000"/>
          <w:spacing w:val="40"/>
          <w:sz w:val="84"/>
          <w:szCs w:val="84"/>
        </w:rPr>
      </w:pPr>
      <w:r>
        <w:rPr>
          <w:rFonts w:hint="eastAsia" w:ascii="仿宋" w:hAnsi="仿宋" w:eastAsia="仿宋"/>
          <w:b/>
          <w:bCs/>
          <w:color w:val="000000"/>
          <w:spacing w:val="40"/>
          <w:sz w:val="84"/>
          <w:szCs w:val="84"/>
        </w:rPr>
        <w:t>技</w:t>
      </w:r>
    </w:p>
    <w:p w14:paraId="42867E58">
      <w:pPr>
        <w:spacing w:line="1200" w:lineRule="exact"/>
        <w:ind w:right="-108"/>
        <w:jc w:val="center"/>
        <w:rPr>
          <w:rFonts w:ascii="仿宋" w:hAnsi="仿宋" w:eastAsia="仿宋"/>
          <w:b/>
          <w:bCs/>
          <w:color w:val="000000"/>
          <w:spacing w:val="40"/>
          <w:sz w:val="84"/>
          <w:szCs w:val="84"/>
        </w:rPr>
      </w:pPr>
      <w:r>
        <w:rPr>
          <w:rFonts w:hint="eastAsia" w:ascii="仿宋" w:hAnsi="仿宋" w:eastAsia="仿宋"/>
          <w:b/>
          <w:bCs/>
          <w:color w:val="000000"/>
          <w:spacing w:val="40"/>
          <w:sz w:val="84"/>
          <w:szCs w:val="84"/>
        </w:rPr>
        <w:t>术</w:t>
      </w:r>
    </w:p>
    <w:p w14:paraId="14057E92">
      <w:pPr>
        <w:spacing w:line="1200" w:lineRule="exact"/>
        <w:ind w:right="-108"/>
        <w:jc w:val="center"/>
        <w:rPr>
          <w:rFonts w:ascii="仿宋" w:hAnsi="仿宋" w:eastAsia="仿宋"/>
          <w:b/>
          <w:bCs/>
          <w:color w:val="000000"/>
          <w:spacing w:val="40"/>
          <w:sz w:val="84"/>
          <w:szCs w:val="84"/>
        </w:rPr>
      </w:pPr>
      <w:r>
        <w:rPr>
          <w:rFonts w:hint="eastAsia" w:ascii="仿宋" w:hAnsi="仿宋" w:eastAsia="仿宋"/>
          <w:b/>
          <w:bCs/>
          <w:color w:val="000000"/>
          <w:spacing w:val="40"/>
          <w:sz w:val="84"/>
          <w:szCs w:val="84"/>
        </w:rPr>
        <w:t>及</w:t>
      </w:r>
    </w:p>
    <w:p w14:paraId="5D09EDCB">
      <w:pPr>
        <w:spacing w:line="1200" w:lineRule="exact"/>
        <w:ind w:right="-108"/>
        <w:jc w:val="center"/>
        <w:rPr>
          <w:rFonts w:ascii="仿宋" w:hAnsi="仿宋" w:eastAsia="仿宋"/>
          <w:b/>
          <w:bCs/>
          <w:color w:val="000000"/>
          <w:spacing w:val="40"/>
          <w:sz w:val="84"/>
          <w:szCs w:val="84"/>
        </w:rPr>
      </w:pPr>
      <w:r>
        <w:rPr>
          <w:rFonts w:hint="eastAsia" w:ascii="仿宋" w:hAnsi="仿宋" w:eastAsia="仿宋"/>
          <w:b/>
          <w:bCs/>
          <w:color w:val="000000"/>
          <w:spacing w:val="40"/>
          <w:sz w:val="84"/>
          <w:szCs w:val="84"/>
        </w:rPr>
        <w:t>商</w:t>
      </w:r>
    </w:p>
    <w:p w14:paraId="40E7D331">
      <w:pPr>
        <w:spacing w:line="1200" w:lineRule="exact"/>
        <w:ind w:right="-108"/>
        <w:jc w:val="center"/>
        <w:rPr>
          <w:rFonts w:ascii="仿宋" w:hAnsi="仿宋" w:eastAsia="仿宋"/>
          <w:b/>
          <w:bCs/>
          <w:color w:val="000000"/>
          <w:spacing w:val="40"/>
          <w:sz w:val="84"/>
          <w:szCs w:val="84"/>
        </w:rPr>
      </w:pPr>
      <w:r>
        <w:rPr>
          <w:rFonts w:hint="eastAsia" w:ascii="仿宋" w:hAnsi="仿宋" w:eastAsia="仿宋"/>
          <w:b/>
          <w:bCs/>
          <w:color w:val="000000"/>
          <w:spacing w:val="40"/>
          <w:sz w:val="84"/>
          <w:szCs w:val="84"/>
        </w:rPr>
        <w:t>务</w:t>
      </w:r>
    </w:p>
    <w:p w14:paraId="0A13A0B8">
      <w:pPr>
        <w:spacing w:line="1200" w:lineRule="exact"/>
        <w:ind w:right="-108"/>
        <w:jc w:val="center"/>
        <w:rPr>
          <w:rFonts w:ascii="仿宋" w:hAnsi="仿宋" w:eastAsia="仿宋"/>
          <w:b/>
          <w:bCs/>
          <w:color w:val="000000"/>
          <w:spacing w:val="40"/>
          <w:sz w:val="84"/>
          <w:szCs w:val="84"/>
        </w:rPr>
      </w:pPr>
      <w:r>
        <w:rPr>
          <w:rFonts w:hint="eastAsia" w:ascii="仿宋" w:hAnsi="仿宋" w:eastAsia="仿宋"/>
          <w:b/>
          <w:bCs/>
          <w:color w:val="000000"/>
          <w:spacing w:val="40"/>
          <w:sz w:val="84"/>
          <w:szCs w:val="84"/>
        </w:rPr>
        <w:t>文</w:t>
      </w:r>
    </w:p>
    <w:p w14:paraId="7A9F8B6E">
      <w:pPr>
        <w:spacing w:line="1200" w:lineRule="exact"/>
        <w:ind w:right="-108"/>
        <w:jc w:val="center"/>
        <w:rPr>
          <w:rFonts w:ascii="仿宋" w:hAnsi="仿宋" w:eastAsia="仿宋"/>
          <w:b/>
          <w:bCs/>
          <w:color w:val="000000"/>
          <w:spacing w:val="40"/>
          <w:sz w:val="84"/>
          <w:szCs w:val="84"/>
        </w:rPr>
      </w:pPr>
      <w:r>
        <w:rPr>
          <w:rFonts w:hint="eastAsia" w:ascii="仿宋" w:hAnsi="仿宋" w:eastAsia="仿宋"/>
          <w:b/>
          <w:bCs/>
          <w:color w:val="000000"/>
          <w:spacing w:val="40"/>
          <w:sz w:val="84"/>
          <w:szCs w:val="84"/>
        </w:rPr>
        <w:t>件</w:t>
      </w:r>
    </w:p>
    <w:p w14:paraId="571FC9D4">
      <w:pPr>
        <w:spacing w:line="600" w:lineRule="exact"/>
        <w:ind w:right="532" w:firstLine="720" w:firstLineChars="200"/>
        <w:rPr>
          <w:rFonts w:ascii="仿宋" w:hAnsi="仿宋" w:eastAsia="仿宋"/>
          <w:color w:val="000000"/>
          <w:sz w:val="36"/>
          <w:szCs w:val="36"/>
        </w:rPr>
      </w:pPr>
      <w:r>
        <w:rPr>
          <w:rFonts w:hint="eastAsia" w:ascii="仿宋" w:hAnsi="仿宋" w:eastAsia="仿宋"/>
          <w:color w:val="000000"/>
          <w:sz w:val="36"/>
          <w:szCs w:val="36"/>
        </w:rPr>
        <w:t>投标人全称：</w:t>
      </w:r>
    </w:p>
    <w:p w14:paraId="65AB35CB">
      <w:pPr>
        <w:spacing w:line="600" w:lineRule="exact"/>
        <w:ind w:right="-108" w:firstLine="720" w:firstLineChars="200"/>
        <w:rPr>
          <w:rFonts w:ascii="仿宋" w:hAnsi="仿宋" w:eastAsia="仿宋"/>
          <w:color w:val="000000"/>
          <w:sz w:val="36"/>
          <w:szCs w:val="36"/>
        </w:rPr>
      </w:pPr>
      <w:r>
        <w:rPr>
          <w:rFonts w:hint="eastAsia" w:ascii="仿宋" w:hAnsi="仿宋" w:eastAsia="仿宋"/>
          <w:color w:val="000000"/>
          <w:sz w:val="36"/>
          <w:szCs w:val="36"/>
        </w:rPr>
        <w:t>地    址：</w:t>
      </w:r>
    </w:p>
    <w:p w14:paraId="1A35885F">
      <w:pPr>
        <w:spacing w:line="600" w:lineRule="exact"/>
        <w:ind w:right="-108" w:firstLine="720" w:firstLineChars="200"/>
        <w:rPr>
          <w:rFonts w:ascii="仿宋" w:hAnsi="仿宋" w:eastAsia="仿宋"/>
          <w:color w:val="000000"/>
          <w:sz w:val="36"/>
          <w:szCs w:val="36"/>
        </w:rPr>
      </w:pPr>
      <w:r>
        <w:rPr>
          <w:rFonts w:hint="eastAsia" w:ascii="仿宋" w:hAnsi="仿宋" w:eastAsia="仿宋"/>
          <w:color w:val="000000"/>
          <w:sz w:val="36"/>
          <w:szCs w:val="36"/>
        </w:rPr>
        <w:t>时    间：</w:t>
      </w:r>
    </w:p>
    <w:p w14:paraId="435A6B54">
      <w:pPr>
        <w:snapToGrid w:val="0"/>
        <w:spacing w:before="50" w:after="50"/>
        <w:rPr>
          <w:rFonts w:ascii="仿宋" w:hAnsi="仿宋" w:eastAsia="仿宋"/>
          <w:color w:val="000000"/>
          <w:sz w:val="30"/>
          <w:szCs w:val="30"/>
        </w:rPr>
      </w:pPr>
      <w:r>
        <w:rPr>
          <w:rFonts w:hint="eastAsia" w:ascii="仿宋" w:hAnsi="仿宋" w:eastAsia="仿宋"/>
          <w:color w:val="000000"/>
          <w:sz w:val="30"/>
          <w:szCs w:val="30"/>
        </w:rPr>
        <w:t xml:space="preserve"> </w:t>
      </w:r>
    </w:p>
    <w:p w14:paraId="6CEE14AF">
      <w:pPr>
        <w:snapToGrid w:val="0"/>
        <w:spacing w:before="50" w:after="50"/>
        <w:rPr>
          <w:rFonts w:ascii="仿宋" w:hAnsi="仿宋" w:eastAsia="仿宋"/>
          <w:color w:val="000000"/>
          <w:sz w:val="30"/>
          <w:szCs w:val="30"/>
        </w:rPr>
      </w:pPr>
      <w:r>
        <w:rPr>
          <w:rFonts w:hint="eastAsia" w:ascii="仿宋" w:hAnsi="仿宋" w:eastAsia="仿宋"/>
          <w:color w:val="000000"/>
          <w:sz w:val="30"/>
          <w:szCs w:val="30"/>
        </w:rPr>
        <w:t xml:space="preserve"> </w:t>
      </w:r>
    </w:p>
    <w:p w14:paraId="4ACA2D8D">
      <w:pPr>
        <w:snapToGrid w:val="0"/>
        <w:spacing w:before="50" w:after="50"/>
        <w:rPr>
          <w:rFonts w:ascii="仿宋" w:hAnsi="仿宋" w:eastAsia="仿宋"/>
          <w:b/>
          <w:bCs/>
          <w:color w:val="000000"/>
          <w:sz w:val="36"/>
          <w:szCs w:val="36"/>
        </w:rPr>
      </w:pPr>
      <w:r>
        <w:rPr>
          <w:rFonts w:hint="eastAsia" w:ascii="仿宋" w:hAnsi="仿宋" w:eastAsia="仿宋"/>
          <w:color w:val="000000"/>
          <w:kern w:val="0"/>
          <w:sz w:val="36"/>
          <w:szCs w:val="36"/>
        </w:rPr>
        <w:br w:type="page"/>
      </w:r>
      <w:r>
        <w:rPr>
          <w:rFonts w:hint="eastAsia" w:ascii="仿宋" w:hAnsi="仿宋" w:eastAsia="仿宋"/>
          <w:color w:val="000000"/>
          <w:sz w:val="36"/>
          <w:szCs w:val="36"/>
        </w:rPr>
        <w:t>2.</w:t>
      </w:r>
      <w:r>
        <w:rPr>
          <w:rFonts w:hint="eastAsia" w:ascii="仿宋" w:hAnsi="仿宋" w:eastAsia="仿宋"/>
          <w:b/>
          <w:bCs/>
          <w:color w:val="000000"/>
          <w:sz w:val="36"/>
          <w:szCs w:val="36"/>
        </w:rPr>
        <w:t>技术及商务文件目录</w:t>
      </w:r>
    </w:p>
    <w:p w14:paraId="029695BE">
      <w:pPr>
        <w:snapToGrid w:val="0"/>
        <w:spacing w:line="460" w:lineRule="exact"/>
        <w:ind w:firstLine="600" w:firstLineChars="200"/>
        <w:jc w:val="left"/>
        <w:rPr>
          <w:rFonts w:ascii="仿宋" w:hAnsi="仿宋" w:eastAsia="仿宋"/>
          <w:color w:val="000000"/>
          <w:sz w:val="30"/>
          <w:szCs w:val="30"/>
        </w:rPr>
      </w:pPr>
      <w:r>
        <w:rPr>
          <w:rFonts w:hint="eastAsia" w:ascii="仿宋" w:hAnsi="仿宋" w:eastAsia="仿宋"/>
          <w:color w:val="000000"/>
          <w:sz w:val="30"/>
          <w:szCs w:val="30"/>
        </w:rPr>
        <w:t>（1）评分对应表（格式见附件，主要用于评委对应评分内容）</w:t>
      </w:r>
    </w:p>
    <w:p w14:paraId="14646942">
      <w:pPr>
        <w:snapToGrid w:val="0"/>
        <w:spacing w:line="460" w:lineRule="exact"/>
        <w:ind w:firstLine="600" w:firstLineChars="200"/>
        <w:jc w:val="left"/>
        <w:rPr>
          <w:rFonts w:ascii="仿宋" w:hAnsi="仿宋" w:eastAsia="仿宋"/>
          <w:color w:val="000000"/>
          <w:sz w:val="30"/>
          <w:szCs w:val="30"/>
        </w:rPr>
      </w:pPr>
      <w:r>
        <w:rPr>
          <w:rFonts w:hint="eastAsia" w:ascii="仿宋" w:hAnsi="仿宋" w:eastAsia="仿宋"/>
          <w:color w:val="000000"/>
          <w:sz w:val="30"/>
          <w:szCs w:val="30"/>
        </w:rPr>
        <w:t>（2）投标项目明细清单（含货物、服务等）；</w:t>
      </w:r>
    </w:p>
    <w:p w14:paraId="09E44C10">
      <w:pPr>
        <w:snapToGrid w:val="0"/>
        <w:spacing w:line="460" w:lineRule="exact"/>
        <w:ind w:firstLine="600" w:firstLineChars="200"/>
        <w:jc w:val="left"/>
        <w:rPr>
          <w:rFonts w:ascii="仿宋" w:hAnsi="仿宋" w:eastAsia="仿宋"/>
          <w:color w:val="000000"/>
          <w:sz w:val="30"/>
          <w:szCs w:val="30"/>
        </w:rPr>
      </w:pPr>
      <w:r>
        <w:rPr>
          <w:rFonts w:hint="eastAsia" w:ascii="仿宋" w:hAnsi="仿宋" w:eastAsia="仿宋"/>
          <w:color w:val="000000"/>
          <w:sz w:val="30"/>
          <w:szCs w:val="30"/>
        </w:rPr>
        <w:t>（3）技术响应表（格式见附件）；</w:t>
      </w:r>
    </w:p>
    <w:p w14:paraId="31274919">
      <w:pPr>
        <w:snapToGrid w:val="0"/>
        <w:spacing w:line="460" w:lineRule="exact"/>
        <w:ind w:firstLine="600" w:firstLineChars="200"/>
        <w:jc w:val="left"/>
        <w:rPr>
          <w:rFonts w:ascii="仿宋" w:hAnsi="仿宋" w:eastAsia="仿宋"/>
          <w:color w:val="000000"/>
          <w:sz w:val="30"/>
          <w:szCs w:val="30"/>
        </w:rPr>
      </w:pPr>
      <w:r>
        <w:rPr>
          <w:rFonts w:hint="eastAsia" w:ascii="仿宋" w:hAnsi="仿宋" w:eastAsia="仿宋"/>
          <w:color w:val="000000"/>
          <w:sz w:val="30"/>
          <w:szCs w:val="30"/>
        </w:rPr>
        <w:t>（4）项目总体解决方案（可包含且不限于对项目总体要求的理解、项目总体架构及技术解决方案等）；</w:t>
      </w:r>
    </w:p>
    <w:p w14:paraId="55A6A676">
      <w:pPr>
        <w:snapToGrid w:val="0"/>
        <w:spacing w:line="460" w:lineRule="exact"/>
        <w:ind w:firstLine="600" w:firstLineChars="200"/>
        <w:jc w:val="left"/>
        <w:rPr>
          <w:rFonts w:ascii="仿宋" w:hAnsi="仿宋" w:eastAsia="仿宋"/>
          <w:color w:val="000000"/>
          <w:sz w:val="30"/>
          <w:szCs w:val="30"/>
        </w:rPr>
      </w:pPr>
      <w:r>
        <w:rPr>
          <w:rFonts w:hint="eastAsia" w:ascii="仿宋" w:hAnsi="仿宋" w:eastAsia="仿宋"/>
          <w:color w:val="000000"/>
          <w:sz w:val="30"/>
          <w:szCs w:val="30"/>
        </w:rPr>
        <w:t>（5）项目实施计划（可包含且不限于保证工期的施工组织方案及人力资源安排、项目组人员清单等）；</w:t>
      </w:r>
    </w:p>
    <w:p w14:paraId="6F590D96">
      <w:pPr>
        <w:snapToGrid w:val="0"/>
        <w:spacing w:line="460" w:lineRule="exact"/>
        <w:ind w:firstLine="600" w:firstLineChars="200"/>
        <w:jc w:val="left"/>
        <w:rPr>
          <w:rFonts w:ascii="仿宋" w:hAnsi="仿宋" w:eastAsia="仿宋"/>
          <w:color w:val="000000"/>
          <w:sz w:val="30"/>
          <w:szCs w:val="30"/>
        </w:rPr>
      </w:pPr>
      <w:r>
        <w:rPr>
          <w:rFonts w:hint="eastAsia" w:ascii="仿宋" w:hAnsi="仿宋" w:eastAsia="仿宋"/>
          <w:color w:val="000000"/>
          <w:sz w:val="30"/>
          <w:szCs w:val="30"/>
        </w:rPr>
        <w:t>（6）列入政府采购节能环保清单的证明资料（若有）；</w:t>
      </w:r>
    </w:p>
    <w:p w14:paraId="0205DEB8">
      <w:pPr>
        <w:snapToGrid w:val="0"/>
        <w:spacing w:line="460" w:lineRule="exact"/>
        <w:ind w:firstLine="600" w:firstLineChars="200"/>
        <w:jc w:val="left"/>
        <w:rPr>
          <w:rFonts w:ascii="仿宋" w:hAnsi="仿宋" w:eastAsia="仿宋"/>
          <w:color w:val="000000"/>
          <w:sz w:val="30"/>
          <w:szCs w:val="30"/>
        </w:rPr>
      </w:pPr>
      <w:r>
        <w:rPr>
          <w:rFonts w:hint="eastAsia" w:ascii="仿宋" w:hAnsi="仿宋" w:eastAsia="仿宋"/>
          <w:color w:val="000000"/>
          <w:sz w:val="30"/>
          <w:szCs w:val="30"/>
        </w:rPr>
        <w:t>（7）商务响应表（格式见附件）；</w:t>
      </w:r>
    </w:p>
    <w:p w14:paraId="3FF038BB">
      <w:pPr>
        <w:snapToGrid w:val="0"/>
        <w:spacing w:line="460" w:lineRule="exact"/>
        <w:ind w:firstLine="600" w:firstLineChars="200"/>
        <w:jc w:val="left"/>
        <w:rPr>
          <w:rFonts w:ascii="仿宋" w:hAnsi="仿宋" w:eastAsia="仿宋"/>
          <w:color w:val="000000"/>
          <w:sz w:val="30"/>
          <w:szCs w:val="30"/>
        </w:rPr>
      </w:pPr>
      <w:r>
        <w:rPr>
          <w:rFonts w:hint="eastAsia" w:ascii="仿宋" w:hAnsi="仿宋" w:eastAsia="仿宋"/>
          <w:color w:val="000000"/>
          <w:sz w:val="30"/>
          <w:szCs w:val="30"/>
        </w:rPr>
        <w:t>（8）售后服务计划（可包含且不限于对用户故障的响应、处理、定期巡检、备品备件、常用耗材提供、驻点人员情况等）；</w:t>
      </w:r>
    </w:p>
    <w:p w14:paraId="7ACF141C">
      <w:pPr>
        <w:snapToGrid w:val="0"/>
        <w:spacing w:line="460" w:lineRule="exact"/>
        <w:ind w:firstLine="600" w:firstLineChars="200"/>
        <w:jc w:val="left"/>
        <w:rPr>
          <w:rFonts w:ascii="仿宋" w:hAnsi="仿宋" w:eastAsia="仿宋"/>
          <w:color w:val="000000"/>
          <w:sz w:val="30"/>
          <w:szCs w:val="30"/>
        </w:rPr>
      </w:pPr>
      <w:r>
        <w:rPr>
          <w:rFonts w:hint="eastAsia" w:ascii="仿宋" w:hAnsi="仿宋" w:eastAsia="仿宋"/>
          <w:color w:val="000000"/>
          <w:sz w:val="30"/>
          <w:szCs w:val="30"/>
        </w:rPr>
        <w:t>（9）技术培训计划（若有）；</w:t>
      </w:r>
    </w:p>
    <w:p w14:paraId="2C02B53D">
      <w:pPr>
        <w:snapToGrid w:val="0"/>
        <w:spacing w:line="460" w:lineRule="exact"/>
        <w:ind w:firstLine="600" w:firstLineChars="200"/>
        <w:jc w:val="left"/>
        <w:rPr>
          <w:rFonts w:ascii="仿宋" w:hAnsi="仿宋" w:eastAsia="仿宋"/>
          <w:color w:val="000000"/>
          <w:sz w:val="30"/>
          <w:szCs w:val="30"/>
        </w:rPr>
      </w:pPr>
      <w:r>
        <w:rPr>
          <w:rFonts w:hint="eastAsia" w:ascii="仿宋" w:hAnsi="仿宋" w:eastAsia="仿宋"/>
          <w:color w:val="000000"/>
          <w:sz w:val="30"/>
          <w:szCs w:val="30"/>
        </w:rPr>
        <w:t>（10）投标人履约能力（可包含且不限于技术力量情况、投标人各项能力证书）；</w:t>
      </w:r>
    </w:p>
    <w:p w14:paraId="5345F23B">
      <w:pPr>
        <w:snapToGrid w:val="0"/>
        <w:spacing w:line="460" w:lineRule="exact"/>
        <w:ind w:firstLine="600" w:firstLineChars="200"/>
        <w:jc w:val="left"/>
        <w:rPr>
          <w:rFonts w:ascii="仿宋" w:hAnsi="仿宋" w:eastAsia="仿宋"/>
          <w:color w:val="000000"/>
          <w:sz w:val="30"/>
          <w:szCs w:val="30"/>
        </w:rPr>
      </w:pPr>
      <w:r>
        <w:rPr>
          <w:rFonts w:hint="eastAsia" w:ascii="仿宋" w:hAnsi="仿宋" w:eastAsia="仿宋"/>
          <w:color w:val="000000"/>
          <w:sz w:val="30"/>
          <w:szCs w:val="30"/>
        </w:rPr>
        <w:t>（11）案例的业绩证明（投标人业绩情况一览表、合同复印件等）；</w:t>
      </w:r>
    </w:p>
    <w:p w14:paraId="1833845E">
      <w:pPr>
        <w:snapToGrid w:val="0"/>
        <w:spacing w:line="460" w:lineRule="exact"/>
        <w:ind w:firstLine="588" w:firstLineChars="196"/>
        <w:jc w:val="left"/>
        <w:rPr>
          <w:rFonts w:ascii="仿宋" w:hAnsi="仿宋" w:eastAsia="仿宋"/>
          <w:sz w:val="30"/>
          <w:szCs w:val="30"/>
        </w:rPr>
      </w:pPr>
      <w:r>
        <w:rPr>
          <w:rFonts w:hint="eastAsia" w:ascii="仿宋" w:hAnsi="仿宋" w:eastAsia="仿宋"/>
          <w:sz w:val="30"/>
          <w:szCs w:val="30"/>
        </w:rPr>
        <w:t>（12）分包意向协议（以分包方式履行合同的须提供，格式见附件</w:t>
      </w:r>
      <w:r>
        <w:rPr>
          <w:rFonts w:hint="eastAsia" w:ascii="仿宋" w:hAnsi="仿宋" w:eastAsia="仿宋"/>
          <w:sz w:val="30"/>
          <w:szCs w:val="30"/>
          <w:lang w:val="en-US" w:eastAsia="zh-CN"/>
        </w:rPr>
        <w:t>13</w:t>
      </w:r>
      <w:r>
        <w:rPr>
          <w:rFonts w:hint="eastAsia" w:ascii="仿宋" w:hAnsi="仿宋" w:eastAsia="仿宋"/>
          <w:sz w:val="30"/>
          <w:szCs w:val="30"/>
        </w:rPr>
        <w:t>）</w:t>
      </w:r>
    </w:p>
    <w:p w14:paraId="452F127B">
      <w:pPr>
        <w:snapToGrid w:val="0"/>
        <w:spacing w:line="460" w:lineRule="exact"/>
        <w:ind w:firstLine="600" w:firstLineChars="200"/>
        <w:jc w:val="left"/>
        <w:rPr>
          <w:rFonts w:ascii="仿宋" w:hAnsi="仿宋" w:eastAsia="仿宋"/>
          <w:color w:val="000000"/>
          <w:sz w:val="30"/>
          <w:szCs w:val="30"/>
        </w:rPr>
      </w:pPr>
      <w:r>
        <w:rPr>
          <w:rFonts w:hint="eastAsia" w:ascii="仿宋" w:hAnsi="仿宋" w:eastAsia="仿宋"/>
          <w:color w:val="000000"/>
          <w:sz w:val="30"/>
          <w:szCs w:val="30"/>
        </w:rPr>
        <w:t>（13）投标人认为需要的其他文件资料。</w:t>
      </w:r>
    </w:p>
    <w:p w14:paraId="3780E596">
      <w:pPr>
        <w:snapToGrid w:val="0"/>
        <w:spacing w:before="50" w:afterLines="50"/>
        <w:jc w:val="left"/>
        <w:rPr>
          <w:rFonts w:ascii="仿宋" w:hAnsi="仿宋" w:eastAsia="仿宋"/>
          <w:color w:val="000000"/>
          <w:sz w:val="30"/>
          <w:szCs w:val="30"/>
        </w:rPr>
      </w:pPr>
      <w:r>
        <w:rPr>
          <w:rFonts w:hint="eastAsia" w:ascii="仿宋" w:hAnsi="仿宋" w:eastAsia="仿宋"/>
          <w:color w:val="000000"/>
          <w:sz w:val="30"/>
          <w:szCs w:val="30"/>
        </w:rPr>
        <w:t xml:space="preserve"> </w:t>
      </w:r>
    </w:p>
    <w:p w14:paraId="397383C7">
      <w:pPr>
        <w:snapToGrid w:val="0"/>
        <w:spacing w:before="50"/>
        <w:jc w:val="left"/>
        <w:rPr>
          <w:rFonts w:ascii="仿宋" w:hAnsi="仿宋" w:eastAsia="仿宋"/>
          <w:color w:val="000000"/>
          <w:sz w:val="30"/>
          <w:szCs w:val="30"/>
        </w:rPr>
      </w:pPr>
      <w:r>
        <w:rPr>
          <w:rFonts w:hint="eastAsia" w:ascii="仿宋" w:hAnsi="仿宋" w:eastAsia="仿宋"/>
          <w:color w:val="000000"/>
          <w:kern w:val="0"/>
          <w:sz w:val="30"/>
          <w:szCs w:val="30"/>
        </w:rPr>
        <w:br w:type="page"/>
      </w:r>
      <w:r>
        <w:rPr>
          <w:rFonts w:hint="eastAsia" w:ascii="仿宋" w:hAnsi="仿宋" w:eastAsia="仿宋"/>
          <w:color w:val="000000"/>
          <w:sz w:val="30"/>
          <w:szCs w:val="30"/>
        </w:rPr>
        <w:t>附件7：</w:t>
      </w:r>
    </w:p>
    <w:p w14:paraId="703AE8AD">
      <w:pPr>
        <w:snapToGrid w:val="0"/>
        <w:spacing w:before="50" w:after="50"/>
        <w:jc w:val="center"/>
        <w:rPr>
          <w:rFonts w:ascii="仿宋" w:hAnsi="仿宋" w:eastAsia="仿宋"/>
          <w:b/>
          <w:bCs/>
          <w:color w:val="000000"/>
          <w:sz w:val="36"/>
          <w:szCs w:val="36"/>
        </w:rPr>
      </w:pPr>
      <w:r>
        <w:rPr>
          <w:rFonts w:hint="eastAsia" w:ascii="仿宋" w:hAnsi="仿宋" w:eastAsia="仿宋"/>
          <w:b/>
          <w:bCs/>
          <w:color w:val="000000"/>
          <w:sz w:val="36"/>
          <w:szCs w:val="36"/>
        </w:rPr>
        <w:t>评分对应表</w:t>
      </w:r>
    </w:p>
    <w:p w14:paraId="43197C05">
      <w:pPr>
        <w:snapToGrid w:val="0"/>
        <w:spacing w:before="50"/>
        <w:jc w:val="center"/>
        <w:rPr>
          <w:rFonts w:ascii="仿宋" w:hAnsi="仿宋" w:eastAsia="仿宋"/>
          <w:b/>
          <w:bCs/>
          <w:color w:val="000000"/>
          <w:sz w:val="32"/>
          <w:szCs w:val="32"/>
        </w:rPr>
      </w:pPr>
      <w:r>
        <w:rPr>
          <w:rFonts w:hint="eastAsia" w:ascii="仿宋" w:hAnsi="仿宋" w:eastAsia="仿宋"/>
          <w:b/>
          <w:bCs/>
          <w:color w:val="000000"/>
          <w:sz w:val="32"/>
          <w:szCs w:val="32"/>
        </w:rPr>
        <w:t xml:space="preserve"> </w:t>
      </w:r>
    </w:p>
    <w:p w14:paraId="62567FAA">
      <w:pPr>
        <w:pStyle w:val="18"/>
        <w:snapToGrid w:val="0"/>
        <w:rPr>
          <w:rFonts w:ascii="仿宋" w:hAnsi="仿宋" w:eastAsia="仿宋"/>
          <w:color w:val="000000"/>
          <w:sz w:val="30"/>
          <w:szCs w:val="30"/>
          <w:u w:val="single"/>
        </w:rPr>
      </w:pPr>
      <w:r>
        <w:rPr>
          <w:rFonts w:hint="eastAsia" w:ascii="仿宋" w:hAnsi="仿宋" w:eastAsia="仿宋"/>
          <w:color w:val="000000"/>
          <w:sz w:val="30"/>
          <w:szCs w:val="30"/>
        </w:rPr>
        <w:t>投标人全称（公章）：              标项：</w:t>
      </w:r>
    </w:p>
    <w:tbl>
      <w:tblPr>
        <w:tblStyle w:val="60"/>
        <w:tblW w:w="839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889"/>
        <w:gridCol w:w="3061"/>
        <w:gridCol w:w="1440"/>
      </w:tblGrid>
      <w:tr w14:paraId="2BC462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3889" w:type="dxa"/>
            <w:tcBorders>
              <w:top w:val="single" w:color="auto" w:sz="4" w:space="0"/>
              <w:left w:val="single" w:color="auto" w:sz="4" w:space="0"/>
              <w:bottom w:val="single" w:color="auto" w:sz="4" w:space="0"/>
              <w:right w:val="single" w:color="auto" w:sz="4" w:space="0"/>
            </w:tcBorders>
            <w:vAlign w:val="center"/>
          </w:tcPr>
          <w:p w14:paraId="6E7454D5">
            <w:pPr>
              <w:snapToGrid w:val="0"/>
              <w:spacing w:beforeLines="50"/>
              <w:jc w:val="center"/>
              <w:rPr>
                <w:rFonts w:ascii="仿宋" w:hAnsi="仿宋" w:eastAsia="仿宋"/>
                <w:color w:val="000000"/>
                <w:sz w:val="30"/>
                <w:szCs w:val="30"/>
              </w:rPr>
            </w:pPr>
            <w:r>
              <w:rPr>
                <w:rFonts w:hint="eastAsia" w:ascii="仿宋" w:hAnsi="仿宋" w:eastAsia="仿宋"/>
                <w:color w:val="000000"/>
                <w:sz w:val="30"/>
                <w:szCs w:val="30"/>
              </w:rPr>
              <w:t>评分项目</w:t>
            </w:r>
          </w:p>
        </w:tc>
        <w:tc>
          <w:tcPr>
            <w:tcW w:w="3061" w:type="dxa"/>
            <w:tcBorders>
              <w:top w:val="single" w:color="auto" w:sz="4" w:space="0"/>
              <w:left w:val="nil"/>
              <w:bottom w:val="single" w:color="auto" w:sz="4" w:space="0"/>
              <w:right w:val="single" w:color="auto" w:sz="4" w:space="0"/>
            </w:tcBorders>
            <w:vAlign w:val="center"/>
          </w:tcPr>
          <w:p w14:paraId="7EFB6D72">
            <w:pPr>
              <w:snapToGrid w:val="0"/>
              <w:spacing w:beforeLines="50"/>
              <w:jc w:val="center"/>
              <w:rPr>
                <w:rFonts w:ascii="仿宋" w:hAnsi="仿宋" w:eastAsia="仿宋"/>
                <w:color w:val="000000"/>
                <w:sz w:val="30"/>
                <w:szCs w:val="30"/>
              </w:rPr>
            </w:pPr>
            <w:r>
              <w:rPr>
                <w:rFonts w:hint="eastAsia" w:ascii="仿宋" w:hAnsi="仿宋" w:eastAsia="仿宋"/>
                <w:color w:val="000000"/>
                <w:sz w:val="30"/>
                <w:szCs w:val="30"/>
              </w:rPr>
              <w:t>投标文件对应资料</w:t>
            </w:r>
          </w:p>
        </w:tc>
        <w:tc>
          <w:tcPr>
            <w:tcW w:w="1440" w:type="dxa"/>
            <w:tcBorders>
              <w:top w:val="single" w:color="auto" w:sz="4" w:space="0"/>
              <w:left w:val="nil"/>
              <w:bottom w:val="single" w:color="auto" w:sz="4" w:space="0"/>
              <w:right w:val="single" w:color="auto" w:sz="4" w:space="0"/>
            </w:tcBorders>
            <w:vAlign w:val="center"/>
          </w:tcPr>
          <w:p w14:paraId="01672F0B">
            <w:pPr>
              <w:snapToGrid w:val="0"/>
              <w:spacing w:beforeLines="50"/>
              <w:jc w:val="center"/>
              <w:rPr>
                <w:rFonts w:ascii="仿宋" w:hAnsi="仿宋" w:eastAsia="仿宋"/>
                <w:color w:val="000000"/>
                <w:kern w:val="0"/>
                <w:sz w:val="30"/>
                <w:szCs w:val="30"/>
              </w:rPr>
            </w:pPr>
            <w:r>
              <w:rPr>
                <w:rFonts w:hint="eastAsia" w:ascii="仿宋" w:hAnsi="仿宋" w:eastAsia="仿宋"/>
                <w:color w:val="000000"/>
                <w:sz w:val="30"/>
                <w:szCs w:val="30"/>
              </w:rPr>
              <w:t>投标文件页码</w:t>
            </w:r>
          </w:p>
        </w:tc>
      </w:tr>
      <w:tr w14:paraId="4DE711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3889" w:type="dxa"/>
            <w:tcBorders>
              <w:top w:val="single" w:color="auto" w:sz="4" w:space="0"/>
              <w:left w:val="single" w:color="auto" w:sz="4" w:space="0"/>
              <w:bottom w:val="single" w:color="auto" w:sz="4" w:space="0"/>
              <w:right w:val="single" w:color="auto" w:sz="4" w:space="0"/>
            </w:tcBorders>
          </w:tcPr>
          <w:p w14:paraId="513C9526">
            <w:pPr>
              <w:snapToGrid w:val="0"/>
              <w:rPr>
                <w:rFonts w:ascii="仿宋" w:hAnsi="仿宋" w:eastAsia="仿宋"/>
                <w:color w:val="000000"/>
                <w:sz w:val="30"/>
                <w:szCs w:val="30"/>
              </w:rPr>
            </w:pPr>
            <w:r>
              <w:rPr>
                <w:rFonts w:hint="eastAsia" w:ascii="仿宋" w:hAnsi="仿宋" w:eastAsia="仿宋"/>
                <w:color w:val="000000"/>
                <w:sz w:val="30"/>
                <w:szCs w:val="30"/>
              </w:rPr>
              <w:t>对应第三章评分办法及评分标准（报价除外）</w:t>
            </w:r>
          </w:p>
        </w:tc>
        <w:tc>
          <w:tcPr>
            <w:tcW w:w="3061" w:type="dxa"/>
            <w:tcBorders>
              <w:top w:val="single" w:color="auto" w:sz="4" w:space="0"/>
              <w:left w:val="nil"/>
              <w:bottom w:val="single" w:color="auto" w:sz="4" w:space="0"/>
              <w:right w:val="single" w:color="auto" w:sz="4" w:space="0"/>
            </w:tcBorders>
          </w:tcPr>
          <w:p w14:paraId="2585B8E7">
            <w:pPr>
              <w:snapToGrid w:val="0"/>
              <w:spacing w:beforeLines="50"/>
              <w:rPr>
                <w:rFonts w:ascii="仿宋" w:hAnsi="仿宋" w:eastAsia="仿宋"/>
                <w:color w:val="000000"/>
                <w:sz w:val="30"/>
                <w:szCs w:val="30"/>
              </w:rPr>
            </w:pPr>
          </w:p>
        </w:tc>
        <w:tc>
          <w:tcPr>
            <w:tcW w:w="1440" w:type="dxa"/>
            <w:tcBorders>
              <w:top w:val="single" w:color="auto" w:sz="4" w:space="0"/>
              <w:left w:val="nil"/>
              <w:bottom w:val="single" w:color="auto" w:sz="4" w:space="0"/>
              <w:right w:val="single" w:color="auto" w:sz="4" w:space="0"/>
            </w:tcBorders>
          </w:tcPr>
          <w:p w14:paraId="44BBEE5D">
            <w:pPr>
              <w:snapToGrid w:val="0"/>
              <w:spacing w:beforeLines="50"/>
              <w:rPr>
                <w:rFonts w:ascii="仿宋" w:hAnsi="仿宋" w:eastAsia="仿宋"/>
                <w:color w:val="000000"/>
                <w:sz w:val="30"/>
                <w:szCs w:val="30"/>
              </w:rPr>
            </w:pPr>
          </w:p>
        </w:tc>
      </w:tr>
      <w:tr w14:paraId="33D1B9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3889" w:type="dxa"/>
            <w:tcBorders>
              <w:top w:val="single" w:color="auto" w:sz="4" w:space="0"/>
              <w:left w:val="single" w:color="auto" w:sz="4" w:space="0"/>
              <w:bottom w:val="single" w:color="auto" w:sz="4" w:space="0"/>
              <w:right w:val="single" w:color="auto" w:sz="4" w:space="0"/>
            </w:tcBorders>
          </w:tcPr>
          <w:p w14:paraId="2BFEB142">
            <w:pPr>
              <w:snapToGrid w:val="0"/>
              <w:rPr>
                <w:rFonts w:ascii="仿宋" w:hAnsi="仿宋" w:eastAsia="仿宋"/>
                <w:color w:val="000000"/>
                <w:sz w:val="30"/>
                <w:szCs w:val="30"/>
              </w:rPr>
            </w:pPr>
            <w:r>
              <w:rPr>
                <w:rFonts w:hint="eastAsia" w:ascii="仿宋" w:hAnsi="仿宋" w:eastAsia="仿宋"/>
                <w:color w:val="000000"/>
                <w:sz w:val="30"/>
                <w:szCs w:val="30"/>
              </w:rPr>
              <w:t>……</w:t>
            </w:r>
          </w:p>
        </w:tc>
        <w:tc>
          <w:tcPr>
            <w:tcW w:w="3061" w:type="dxa"/>
            <w:tcBorders>
              <w:top w:val="single" w:color="auto" w:sz="4" w:space="0"/>
              <w:left w:val="nil"/>
              <w:bottom w:val="single" w:color="auto" w:sz="4" w:space="0"/>
              <w:right w:val="single" w:color="auto" w:sz="4" w:space="0"/>
            </w:tcBorders>
          </w:tcPr>
          <w:p w14:paraId="1571533B">
            <w:pPr>
              <w:snapToGrid w:val="0"/>
              <w:spacing w:beforeLines="50"/>
              <w:rPr>
                <w:rFonts w:ascii="仿宋" w:hAnsi="仿宋" w:eastAsia="仿宋"/>
                <w:color w:val="000000"/>
                <w:sz w:val="30"/>
                <w:szCs w:val="30"/>
              </w:rPr>
            </w:pPr>
          </w:p>
        </w:tc>
        <w:tc>
          <w:tcPr>
            <w:tcW w:w="1440" w:type="dxa"/>
            <w:tcBorders>
              <w:top w:val="single" w:color="auto" w:sz="4" w:space="0"/>
              <w:left w:val="nil"/>
              <w:bottom w:val="single" w:color="auto" w:sz="4" w:space="0"/>
              <w:right w:val="single" w:color="auto" w:sz="4" w:space="0"/>
            </w:tcBorders>
          </w:tcPr>
          <w:p w14:paraId="205DAF74">
            <w:pPr>
              <w:snapToGrid w:val="0"/>
              <w:spacing w:beforeLines="50"/>
              <w:ind w:left="43"/>
              <w:rPr>
                <w:rFonts w:ascii="仿宋" w:hAnsi="仿宋" w:eastAsia="仿宋"/>
                <w:color w:val="000000"/>
                <w:sz w:val="30"/>
                <w:szCs w:val="30"/>
              </w:rPr>
            </w:pPr>
          </w:p>
        </w:tc>
      </w:tr>
      <w:tr w14:paraId="30B655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3889" w:type="dxa"/>
            <w:tcBorders>
              <w:top w:val="single" w:color="auto" w:sz="4" w:space="0"/>
              <w:left w:val="single" w:color="auto" w:sz="4" w:space="0"/>
              <w:bottom w:val="single" w:color="auto" w:sz="4" w:space="0"/>
              <w:right w:val="single" w:color="auto" w:sz="4" w:space="0"/>
            </w:tcBorders>
          </w:tcPr>
          <w:p w14:paraId="195B9D93">
            <w:pPr>
              <w:snapToGrid w:val="0"/>
              <w:rPr>
                <w:rFonts w:ascii="仿宋" w:hAnsi="仿宋" w:eastAsia="仿宋"/>
                <w:color w:val="000000"/>
                <w:sz w:val="30"/>
                <w:szCs w:val="30"/>
              </w:rPr>
            </w:pPr>
          </w:p>
        </w:tc>
        <w:tc>
          <w:tcPr>
            <w:tcW w:w="3061" w:type="dxa"/>
            <w:tcBorders>
              <w:top w:val="single" w:color="auto" w:sz="4" w:space="0"/>
              <w:left w:val="nil"/>
              <w:bottom w:val="single" w:color="auto" w:sz="4" w:space="0"/>
              <w:right w:val="single" w:color="auto" w:sz="4" w:space="0"/>
            </w:tcBorders>
          </w:tcPr>
          <w:p w14:paraId="6E89E9BF">
            <w:pPr>
              <w:snapToGrid w:val="0"/>
              <w:spacing w:beforeLines="50"/>
              <w:rPr>
                <w:rFonts w:ascii="仿宋" w:hAnsi="仿宋" w:eastAsia="仿宋"/>
                <w:color w:val="000000"/>
                <w:sz w:val="30"/>
                <w:szCs w:val="30"/>
              </w:rPr>
            </w:pPr>
          </w:p>
        </w:tc>
        <w:tc>
          <w:tcPr>
            <w:tcW w:w="1440" w:type="dxa"/>
            <w:tcBorders>
              <w:top w:val="single" w:color="auto" w:sz="4" w:space="0"/>
              <w:left w:val="nil"/>
              <w:bottom w:val="single" w:color="auto" w:sz="4" w:space="0"/>
              <w:right w:val="single" w:color="auto" w:sz="4" w:space="0"/>
            </w:tcBorders>
          </w:tcPr>
          <w:p w14:paraId="0A517979">
            <w:pPr>
              <w:snapToGrid w:val="0"/>
              <w:spacing w:beforeLines="50"/>
              <w:ind w:left="43"/>
              <w:rPr>
                <w:rFonts w:ascii="仿宋" w:hAnsi="仿宋" w:eastAsia="仿宋"/>
                <w:color w:val="000000"/>
                <w:sz w:val="30"/>
                <w:szCs w:val="30"/>
              </w:rPr>
            </w:pPr>
          </w:p>
        </w:tc>
      </w:tr>
      <w:tr w14:paraId="2C9E58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3889" w:type="dxa"/>
            <w:tcBorders>
              <w:top w:val="single" w:color="auto" w:sz="4" w:space="0"/>
              <w:left w:val="single" w:color="auto" w:sz="4" w:space="0"/>
              <w:bottom w:val="single" w:color="auto" w:sz="4" w:space="0"/>
              <w:right w:val="single" w:color="auto" w:sz="4" w:space="0"/>
            </w:tcBorders>
          </w:tcPr>
          <w:p w14:paraId="2695C8B5">
            <w:pPr>
              <w:snapToGrid w:val="0"/>
              <w:rPr>
                <w:rFonts w:ascii="仿宋" w:hAnsi="仿宋" w:eastAsia="仿宋"/>
                <w:color w:val="000000"/>
                <w:sz w:val="30"/>
                <w:szCs w:val="30"/>
              </w:rPr>
            </w:pPr>
          </w:p>
        </w:tc>
        <w:tc>
          <w:tcPr>
            <w:tcW w:w="3061" w:type="dxa"/>
            <w:tcBorders>
              <w:top w:val="single" w:color="auto" w:sz="4" w:space="0"/>
              <w:left w:val="nil"/>
              <w:bottom w:val="single" w:color="auto" w:sz="4" w:space="0"/>
              <w:right w:val="single" w:color="auto" w:sz="4" w:space="0"/>
            </w:tcBorders>
          </w:tcPr>
          <w:p w14:paraId="17CD9356">
            <w:pPr>
              <w:snapToGrid w:val="0"/>
              <w:spacing w:beforeLines="50"/>
              <w:rPr>
                <w:rFonts w:ascii="仿宋" w:hAnsi="仿宋" w:eastAsia="仿宋"/>
                <w:color w:val="000000"/>
                <w:sz w:val="30"/>
                <w:szCs w:val="30"/>
              </w:rPr>
            </w:pPr>
          </w:p>
        </w:tc>
        <w:tc>
          <w:tcPr>
            <w:tcW w:w="1440" w:type="dxa"/>
            <w:tcBorders>
              <w:top w:val="single" w:color="auto" w:sz="4" w:space="0"/>
              <w:left w:val="nil"/>
              <w:bottom w:val="single" w:color="auto" w:sz="4" w:space="0"/>
              <w:right w:val="single" w:color="auto" w:sz="4" w:space="0"/>
            </w:tcBorders>
          </w:tcPr>
          <w:p w14:paraId="28BB6024">
            <w:pPr>
              <w:snapToGrid w:val="0"/>
              <w:spacing w:beforeLines="50"/>
              <w:ind w:left="43"/>
              <w:rPr>
                <w:rFonts w:ascii="仿宋" w:hAnsi="仿宋" w:eastAsia="仿宋"/>
                <w:color w:val="000000"/>
                <w:sz w:val="30"/>
                <w:szCs w:val="30"/>
              </w:rPr>
            </w:pPr>
          </w:p>
        </w:tc>
      </w:tr>
      <w:tr w14:paraId="6A3D88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3889" w:type="dxa"/>
            <w:tcBorders>
              <w:top w:val="single" w:color="auto" w:sz="4" w:space="0"/>
              <w:left w:val="single" w:color="auto" w:sz="4" w:space="0"/>
              <w:bottom w:val="single" w:color="auto" w:sz="4" w:space="0"/>
              <w:right w:val="single" w:color="auto" w:sz="4" w:space="0"/>
            </w:tcBorders>
          </w:tcPr>
          <w:p w14:paraId="7EC620FB">
            <w:pPr>
              <w:snapToGrid w:val="0"/>
              <w:rPr>
                <w:rFonts w:ascii="仿宋" w:hAnsi="仿宋" w:eastAsia="仿宋"/>
                <w:color w:val="000000"/>
                <w:sz w:val="30"/>
                <w:szCs w:val="30"/>
              </w:rPr>
            </w:pPr>
          </w:p>
        </w:tc>
        <w:tc>
          <w:tcPr>
            <w:tcW w:w="3061" w:type="dxa"/>
            <w:tcBorders>
              <w:top w:val="single" w:color="auto" w:sz="4" w:space="0"/>
              <w:left w:val="nil"/>
              <w:bottom w:val="single" w:color="auto" w:sz="4" w:space="0"/>
              <w:right w:val="single" w:color="auto" w:sz="4" w:space="0"/>
            </w:tcBorders>
          </w:tcPr>
          <w:p w14:paraId="026582F1">
            <w:pPr>
              <w:snapToGrid w:val="0"/>
              <w:spacing w:beforeLines="50"/>
              <w:rPr>
                <w:rFonts w:ascii="仿宋" w:hAnsi="仿宋" w:eastAsia="仿宋"/>
                <w:color w:val="000000"/>
                <w:sz w:val="30"/>
                <w:szCs w:val="30"/>
              </w:rPr>
            </w:pPr>
          </w:p>
        </w:tc>
        <w:tc>
          <w:tcPr>
            <w:tcW w:w="1440" w:type="dxa"/>
            <w:tcBorders>
              <w:top w:val="single" w:color="auto" w:sz="4" w:space="0"/>
              <w:left w:val="nil"/>
              <w:bottom w:val="single" w:color="auto" w:sz="4" w:space="0"/>
              <w:right w:val="single" w:color="auto" w:sz="4" w:space="0"/>
            </w:tcBorders>
          </w:tcPr>
          <w:p w14:paraId="0B6A9E08">
            <w:pPr>
              <w:snapToGrid w:val="0"/>
              <w:spacing w:beforeLines="50"/>
              <w:rPr>
                <w:rFonts w:ascii="仿宋" w:hAnsi="仿宋" w:eastAsia="仿宋"/>
                <w:color w:val="000000"/>
                <w:sz w:val="30"/>
                <w:szCs w:val="30"/>
              </w:rPr>
            </w:pPr>
          </w:p>
        </w:tc>
      </w:tr>
      <w:tr w14:paraId="2D18F2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3889" w:type="dxa"/>
            <w:tcBorders>
              <w:top w:val="single" w:color="auto" w:sz="4" w:space="0"/>
              <w:left w:val="single" w:color="auto" w:sz="4" w:space="0"/>
              <w:bottom w:val="single" w:color="auto" w:sz="4" w:space="0"/>
              <w:right w:val="single" w:color="auto" w:sz="4" w:space="0"/>
            </w:tcBorders>
          </w:tcPr>
          <w:p w14:paraId="4C2C9E1C">
            <w:pPr>
              <w:snapToGrid w:val="0"/>
              <w:rPr>
                <w:rFonts w:ascii="仿宋" w:hAnsi="仿宋" w:eastAsia="仿宋"/>
                <w:color w:val="000000"/>
                <w:sz w:val="30"/>
                <w:szCs w:val="30"/>
              </w:rPr>
            </w:pPr>
          </w:p>
        </w:tc>
        <w:tc>
          <w:tcPr>
            <w:tcW w:w="3061" w:type="dxa"/>
            <w:tcBorders>
              <w:top w:val="single" w:color="auto" w:sz="4" w:space="0"/>
              <w:left w:val="nil"/>
              <w:bottom w:val="single" w:color="auto" w:sz="4" w:space="0"/>
              <w:right w:val="single" w:color="auto" w:sz="4" w:space="0"/>
            </w:tcBorders>
          </w:tcPr>
          <w:p w14:paraId="221ABEDA">
            <w:pPr>
              <w:snapToGrid w:val="0"/>
              <w:spacing w:beforeLines="50"/>
              <w:rPr>
                <w:rFonts w:ascii="仿宋" w:hAnsi="仿宋" w:eastAsia="仿宋"/>
                <w:color w:val="000000"/>
                <w:sz w:val="30"/>
                <w:szCs w:val="30"/>
              </w:rPr>
            </w:pPr>
          </w:p>
        </w:tc>
        <w:tc>
          <w:tcPr>
            <w:tcW w:w="1440" w:type="dxa"/>
            <w:tcBorders>
              <w:top w:val="single" w:color="auto" w:sz="4" w:space="0"/>
              <w:left w:val="nil"/>
              <w:bottom w:val="single" w:color="auto" w:sz="4" w:space="0"/>
              <w:right w:val="single" w:color="auto" w:sz="4" w:space="0"/>
            </w:tcBorders>
          </w:tcPr>
          <w:p w14:paraId="38FA4755">
            <w:pPr>
              <w:snapToGrid w:val="0"/>
              <w:spacing w:beforeLines="50"/>
              <w:rPr>
                <w:rFonts w:ascii="仿宋" w:hAnsi="仿宋" w:eastAsia="仿宋"/>
                <w:color w:val="000000"/>
                <w:sz w:val="30"/>
                <w:szCs w:val="30"/>
              </w:rPr>
            </w:pPr>
          </w:p>
        </w:tc>
      </w:tr>
      <w:tr w14:paraId="0F2318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3889" w:type="dxa"/>
            <w:tcBorders>
              <w:top w:val="single" w:color="auto" w:sz="4" w:space="0"/>
              <w:left w:val="single" w:color="auto" w:sz="4" w:space="0"/>
              <w:bottom w:val="single" w:color="auto" w:sz="4" w:space="0"/>
              <w:right w:val="single" w:color="auto" w:sz="4" w:space="0"/>
            </w:tcBorders>
          </w:tcPr>
          <w:p w14:paraId="537E2FAE">
            <w:pPr>
              <w:snapToGrid w:val="0"/>
              <w:rPr>
                <w:rFonts w:ascii="仿宋" w:hAnsi="仿宋" w:eastAsia="仿宋"/>
                <w:color w:val="000000"/>
                <w:sz w:val="30"/>
                <w:szCs w:val="30"/>
              </w:rPr>
            </w:pPr>
          </w:p>
        </w:tc>
        <w:tc>
          <w:tcPr>
            <w:tcW w:w="3061" w:type="dxa"/>
            <w:tcBorders>
              <w:top w:val="single" w:color="auto" w:sz="4" w:space="0"/>
              <w:left w:val="nil"/>
              <w:bottom w:val="single" w:color="auto" w:sz="4" w:space="0"/>
              <w:right w:val="single" w:color="auto" w:sz="4" w:space="0"/>
            </w:tcBorders>
          </w:tcPr>
          <w:p w14:paraId="091469D3">
            <w:pPr>
              <w:snapToGrid w:val="0"/>
              <w:spacing w:beforeLines="50"/>
              <w:rPr>
                <w:rFonts w:ascii="仿宋" w:hAnsi="仿宋" w:eastAsia="仿宋"/>
                <w:color w:val="000000"/>
                <w:sz w:val="30"/>
                <w:szCs w:val="30"/>
              </w:rPr>
            </w:pPr>
          </w:p>
        </w:tc>
        <w:tc>
          <w:tcPr>
            <w:tcW w:w="1440" w:type="dxa"/>
            <w:tcBorders>
              <w:top w:val="single" w:color="auto" w:sz="4" w:space="0"/>
              <w:left w:val="nil"/>
              <w:bottom w:val="single" w:color="auto" w:sz="4" w:space="0"/>
              <w:right w:val="single" w:color="auto" w:sz="4" w:space="0"/>
            </w:tcBorders>
          </w:tcPr>
          <w:p w14:paraId="1CEBE829">
            <w:pPr>
              <w:snapToGrid w:val="0"/>
              <w:spacing w:beforeLines="50"/>
              <w:rPr>
                <w:rFonts w:ascii="仿宋" w:hAnsi="仿宋" w:eastAsia="仿宋"/>
                <w:color w:val="000000"/>
                <w:sz w:val="30"/>
                <w:szCs w:val="30"/>
              </w:rPr>
            </w:pPr>
          </w:p>
        </w:tc>
      </w:tr>
      <w:tr w14:paraId="2BF2D8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3889" w:type="dxa"/>
            <w:tcBorders>
              <w:top w:val="single" w:color="auto" w:sz="4" w:space="0"/>
              <w:left w:val="single" w:color="auto" w:sz="4" w:space="0"/>
              <w:bottom w:val="single" w:color="auto" w:sz="4" w:space="0"/>
              <w:right w:val="single" w:color="auto" w:sz="4" w:space="0"/>
            </w:tcBorders>
          </w:tcPr>
          <w:p w14:paraId="75F559A4">
            <w:pPr>
              <w:snapToGrid w:val="0"/>
              <w:rPr>
                <w:rFonts w:ascii="仿宋" w:hAnsi="仿宋" w:eastAsia="仿宋"/>
                <w:color w:val="000000"/>
                <w:sz w:val="30"/>
                <w:szCs w:val="30"/>
              </w:rPr>
            </w:pPr>
          </w:p>
        </w:tc>
        <w:tc>
          <w:tcPr>
            <w:tcW w:w="3061" w:type="dxa"/>
            <w:tcBorders>
              <w:top w:val="single" w:color="auto" w:sz="4" w:space="0"/>
              <w:left w:val="nil"/>
              <w:bottom w:val="single" w:color="auto" w:sz="4" w:space="0"/>
              <w:right w:val="single" w:color="auto" w:sz="4" w:space="0"/>
            </w:tcBorders>
          </w:tcPr>
          <w:p w14:paraId="05740F7C">
            <w:pPr>
              <w:snapToGrid w:val="0"/>
              <w:spacing w:beforeLines="50"/>
              <w:rPr>
                <w:rFonts w:ascii="仿宋" w:hAnsi="仿宋" w:eastAsia="仿宋"/>
                <w:color w:val="000000"/>
                <w:sz w:val="30"/>
                <w:szCs w:val="30"/>
              </w:rPr>
            </w:pPr>
          </w:p>
        </w:tc>
        <w:tc>
          <w:tcPr>
            <w:tcW w:w="1440" w:type="dxa"/>
            <w:tcBorders>
              <w:top w:val="single" w:color="auto" w:sz="4" w:space="0"/>
              <w:left w:val="nil"/>
              <w:bottom w:val="single" w:color="auto" w:sz="4" w:space="0"/>
              <w:right w:val="single" w:color="auto" w:sz="4" w:space="0"/>
            </w:tcBorders>
          </w:tcPr>
          <w:p w14:paraId="731FEE35">
            <w:pPr>
              <w:snapToGrid w:val="0"/>
              <w:spacing w:beforeLines="50"/>
              <w:rPr>
                <w:rFonts w:ascii="仿宋" w:hAnsi="仿宋" w:eastAsia="仿宋"/>
                <w:color w:val="000000"/>
                <w:sz w:val="30"/>
                <w:szCs w:val="30"/>
              </w:rPr>
            </w:pPr>
          </w:p>
        </w:tc>
      </w:tr>
      <w:tr w14:paraId="0ABBC5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3889" w:type="dxa"/>
            <w:tcBorders>
              <w:top w:val="single" w:color="auto" w:sz="4" w:space="0"/>
              <w:left w:val="single" w:color="auto" w:sz="4" w:space="0"/>
              <w:bottom w:val="single" w:color="auto" w:sz="4" w:space="0"/>
              <w:right w:val="single" w:color="auto" w:sz="4" w:space="0"/>
            </w:tcBorders>
          </w:tcPr>
          <w:p w14:paraId="060ED4ED">
            <w:pPr>
              <w:snapToGrid w:val="0"/>
              <w:rPr>
                <w:rFonts w:ascii="仿宋" w:hAnsi="仿宋" w:eastAsia="仿宋"/>
                <w:color w:val="000000"/>
                <w:sz w:val="30"/>
                <w:szCs w:val="30"/>
              </w:rPr>
            </w:pPr>
          </w:p>
        </w:tc>
        <w:tc>
          <w:tcPr>
            <w:tcW w:w="3061" w:type="dxa"/>
            <w:tcBorders>
              <w:top w:val="single" w:color="auto" w:sz="4" w:space="0"/>
              <w:left w:val="nil"/>
              <w:bottom w:val="single" w:color="auto" w:sz="4" w:space="0"/>
              <w:right w:val="single" w:color="auto" w:sz="4" w:space="0"/>
            </w:tcBorders>
          </w:tcPr>
          <w:p w14:paraId="4F5A8485">
            <w:pPr>
              <w:snapToGrid w:val="0"/>
              <w:spacing w:beforeLines="50"/>
              <w:rPr>
                <w:rFonts w:ascii="仿宋" w:hAnsi="仿宋" w:eastAsia="仿宋"/>
                <w:color w:val="000000"/>
                <w:sz w:val="30"/>
                <w:szCs w:val="30"/>
              </w:rPr>
            </w:pPr>
          </w:p>
        </w:tc>
        <w:tc>
          <w:tcPr>
            <w:tcW w:w="1440" w:type="dxa"/>
            <w:tcBorders>
              <w:top w:val="single" w:color="auto" w:sz="4" w:space="0"/>
              <w:left w:val="nil"/>
              <w:bottom w:val="single" w:color="auto" w:sz="4" w:space="0"/>
              <w:right w:val="single" w:color="auto" w:sz="4" w:space="0"/>
            </w:tcBorders>
          </w:tcPr>
          <w:p w14:paraId="256D2A5B">
            <w:pPr>
              <w:snapToGrid w:val="0"/>
              <w:spacing w:beforeLines="50"/>
              <w:rPr>
                <w:rFonts w:ascii="仿宋" w:hAnsi="仿宋" w:eastAsia="仿宋"/>
                <w:color w:val="000000"/>
                <w:sz w:val="30"/>
                <w:szCs w:val="30"/>
              </w:rPr>
            </w:pPr>
          </w:p>
        </w:tc>
      </w:tr>
    </w:tbl>
    <w:p w14:paraId="7B47F6B1">
      <w:pPr>
        <w:snapToGrid w:val="0"/>
        <w:spacing w:beforeLines="50"/>
        <w:rPr>
          <w:rFonts w:ascii="仿宋" w:hAnsi="仿宋" w:eastAsia="仿宋"/>
          <w:color w:val="000000"/>
          <w:sz w:val="30"/>
          <w:szCs w:val="30"/>
          <w:u w:val="single"/>
        </w:rPr>
      </w:pPr>
      <w:r>
        <w:rPr>
          <w:rFonts w:hint="eastAsia" w:ascii="仿宋" w:hAnsi="仿宋" w:eastAsia="仿宋"/>
          <w:color w:val="000000"/>
          <w:sz w:val="30"/>
          <w:szCs w:val="30"/>
        </w:rPr>
        <w:t>授权代表签名：               日期：</w:t>
      </w:r>
    </w:p>
    <w:p w14:paraId="5852E920">
      <w:pPr>
        <w:snapToGrid w:val="0"/>
        <w:spacing w:before="50" w:afterLines="50"/>
        <w:jc w:val="left"/>
        <w:rPr>
          <w:rFonts w:ascii="仿宋" w:hAnsi="仿宋" w:eastAsia="仿宋"/>
          <w:color w:val="000000"/>
          <w:sz w:val="30"/>
          <w:szCs w:val="30"/>
        </w:rPr>
      </w:pPr>
      <w:r>
        <w:rPr>
          <w:rFonts w:hint="eastAsia" w:ascii="仿宋" w:hAnsi="仿宋" w:eastAsia="仿宋"/>
          <w:color w:val="000000"/>
          <w:kern w:val="0"/>
          <w:sz w:val="30"/>
          <w:szCs w:val="30"/>
        </w:rPr>
        <w:br w:type="page"/>
      </w:r>
      <w:r>
        <w:rPr>
          <w:rFonts w:hint="eastAsia" w:ascii="仿宋" w:hAnsi="仿宋" w:eastAsia="仿宋"/>
          <w:color w:val="000000"/>
          <w:sz w:val="30"/>
          <w:szCs w:val="30"/>
        </w:rPr>
        <w:t>附件8：</w:t>
      </w:r>
    </w:p>
    <w:p w14:paraId="41942DC8">
      <w:pPr>
        <w:snapToGrid w:val="0"/>
        <w:spacing w:before="50" w:afterLines="50"/>
        <w:jc w:val="center"/>
        <w:rPr>
          <w:rFonts w:ascii="仿宋" w:hAnsi="仿宋" w:eastAsia="仿宋"/>
          <w:b/>
          <w:bCs/>
          <w:color w:val="000000"/>
          <w:spacing w:val="40"/>
          <w:kern w:val="0"/>
          <w:sz w:val="36"/>
          <w:szCs w:val="36"/>
        </w:rPr>
      </w:pPr>
      <w:r>
        <w:rPr>
          <w:rFonts w:hint="eastAsia" w:ascii="仿宋" w:hAnsi="仿宋" w:eastAsia="仿宋"/>
          <w:b/>
          <w:bCs/>
          <w:color w:val="000000"/>
          <w:spacing w:val="40"/>
          <w:kern w:val="0"/>
          <w:sz w:val="36"/>
          <w:szCs w:val="36"/>
        </w:rPr>
        <w:t>投标项目明细清单</w:t>
      </w:r>
    </w:p>
    <w:p w14:paraId="48DB3667">
      <w:pPr>
        <w:snapToGrid w:val="0"/>
        <w:spacing w:before="50" w:afterLines="50"/>
        <w:rPr>
          <w:rFonts w:ascii="仿宋" w:hAnsi="仿宋" w:eastAsia="仿宋"/>
          <w:b/>
          <w:bCs/>
          <w:color w:val="000000"/>
          <w:spacing w:val="40"/>
          <w:kern w:val="0"/>
          <w:sz w:val="36"/>
          <w:szCs w:val="36"/>
        </w:rPr>
      </w:pPr>
      <w:r>
        <w:rPr>
          <w:rFonts w:hint="eastAsia" w:ascii="仿宋" w:hAnsi="仿宋" w:eastAsia="仿宋"/>
          <w:b/>
          <w:bCs/>
          <w:color w:val="000000"/>
          <w:spacing w:val="40"/>
          <w:kern w:val="0"/>
          <w:sz w:val="36"/>
          <w:szCs w:val="36"/>
        </w:rPr>
        <w:t xml:space="preserve"> </w:t>
      </w:r>
    </w:p>
    <w:p w14:paraId="3CC1E813">
      <w:pPr>
        <w:pStyle w:val="18"/>
        <w:snapToGrid w:val="0"/>
        <w:rPr>
          <w:rFonts w:ascii="仿宋" w:hAnsi="仿宋" w:eastAsia="仿宋"/>
          <w:color w:val="000000"/>
          <w:kern w:val="0"/>
          <w:sz w:val="30"/>
          <w:szCs w:val="30"/>
          <w:u w:val="single"/>
        </w:rPr>
      </w:pPr>
      <w:r>
        <w:rPr>
          <w:rFonts w:hint="eastAsia" w:ascii="仿宋" w:hAnsi="仿宋" w:eastAsia="仿宋"/>
          <w:color w:val="000000"/>
          <w:sz w:val="30"/>
          <w:szCs w:val="30"/>
        </w:rPr>
        <w:t>投标人全称（公章）：                标项：</w:t>
      </w:r>
    </w:p>
    <w:p w14:paraId="402C5FFA">
      <w:pPr>
        <w:pStyle w:val="18"/>
        <w:snapToGrid w:val="0"/>
        <w:rPr>
          <w:rFonts w:ascii="仿宋" w:hAnsi="仿宋" w:eastAsia="仿宋"/>
          <w:color w:val="000000"/>
          <w:sz w:val="30"/>
          <w:szCs w:val="30"/>
        </w:rPr>
      </w:pPr>
      <w:r>
        <w:rPr>
          <w:rFonts w:hint="eastAsia" w:ascii="仿宋" w:hAnsi="仿宋" w:eastAsia="仿宋"/>
          <w:color w:val="000000"/>
          <w:sz w:val="30"/>
          <w:szCs w:val="30"/>
        </w:rPr>
        <w:t>货物类</w:t>
      </w:r>
    </w:p>
    <w:tbl>
      <w:tblPr>
        <w:tblStyle w:val="60"/>
        <w:tblW w:w="908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53"/>
        <w:gridCol w:w="1681"/>
        <w:gridCol w:w="839"/>
        <w:gridCol w:w="1281"/>
        <w:gridCol w:w="1419"/>
        <w:gridCol w:w="2227"/>
        <w:gridCol w:w="1080"/>
      </w:tblGrid>
      <w:tr w14:paraId="4F3CC8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930" w:hRule="atLeast"/>
          <w:jc w:val="center"/>
        </w:trPr>
        <w:tc>
          <w:tcPr>
            <w:tcW w:w="553" w:type="dxa"/>
            <w:tcBorders>
              <w:top w:val="single" w:color="auto" w:sz="4" w:space="0"/>
              <w:left w:val="single" w:color="auto" w:sz="4" w:space="0"/>
              <w:bottom w:val="single" w:color="auto" w:sz="4" w:space="0"/>
              <w:right w:val="single" w:color="auto" w:sz="4" w:space="0"/>
            </w:tcBorders>
            <w:vAlign w:val="center"/>
          </w:tcPr>
          <w:p w14:paraId="01503644">
            <w:pPr>
              <w:snapToGrid w:val="0"/>
              <w:spacing w:before="50" w:after="50"/>
              <w:jc w:val="center"/>
              <w:rPr>
                <w:rFonts w:ascii="仿宋" w:hAnsi="仿宋" w:eastAsia="仿宋"/>
                <w:color w:val="000000"/>
                <w:sz w:val="30"/>
                <w:szCs w:val="30"/>
              </w:rPr>
            </w:pPr>
            <w:r>
              <w:rPr>
                <w:rFonts w:hint="eastAsia" w:ascii="仿宋" w:hAnsi="仿宋" w:eastAsia="仿宋"/>
                <w:color w:val="000000"/>
                <w:sz w:val="30"/>
                <w:szCs w:val="30"/>
              </w:rPr>
              <w:t>序号</w:t>
            </w:r>
          </w:p>
        </w:tc>
        <w:tc>
          <w:tcPr>
            <w:tcW w:w="1681" w:type="dxa"/>
            <w:tcBorders>
              <w:top w:val="single" w:color="auto" w:sz="4" w:space="0"/>
              <w:left w:val="nil"/>
              <w:bottom w:val="single" w:color="auto" w:sz="4" w:space="0"/>
              <w:right w:val="single" w:color="auto" w:sz="4" w:space="0"/>
            </w:tcBorders>
            <w:vAlign w:val="center"/>
          </w:tcPr>
          <w:p w14:paraId="6D486D46">
            <w:pPr>
              <w:snapToGrid w:val="0"/>
              <w:spacing w:before="50" w:after="50"/>
              <w:jc w:val="center"/>
              <w:rPr>
                <w:rFonts w:ascii="仿宋" w:hAnsi="仿宋" w:eastAsia="仿宋"/>
                <w:color w:val="000000"/>
                <w:sz w:val="30"/>
                <w:szCs w:val="30"/>
              </w:rPr>
            </w:pPr>
            <w:r>
              <w:rPr>
                <w:rFonts w:hint="eastAsia" w:ascii="仿宋" w:hAnsi="仿宋" w:eastAsia="仿宋"/>
                <w:color w:val="000000"/>
                <w:sz w:val="30"/>
                <w:szCs w:val="30"/>
              </w:rPr>
              <w:t>货物名称</w:t>
            </w:r>
          </w:p>
        </w:tc>
        <w:tc>
          <w:tcPr>
            <w:tcW w:w="839" w:type="dxa"/>
            <w:tcBorders>
              <w:top w:val="single" w:color="auto" w:sz="4" w:space="0"/>
              <w:left w:val="nil"/>
              <w:bottom w:val="single" w:color="auto" w:sz="4" w:space="0"/>
              <w:right w:val="single" w:color="auto" w:sz="4" w:space="0"/>
            </w:tcBorders>
            <w:vAlign w:val="center"/>
          </w:tcPr>
          <w:p w14:paraId="0E7E64C4">
            <w:pPr>
              <w:snapToGrid w:val="0"/>
              <w:spacing w:before="50" w:after="50"/>
              <w:jc w:val="center"/>
              <w:rPr>
                <w:rFonts w:ascii="仿宋" w:hAnsi="仿宋" w:eastAsia="仿宋"/>
                <w:color w:val="000000"/>
                <w:sz w:val="30"/>
                <w:szCs w:val="30"/>
              </w:rPr>
            </w:pPr>
            <w:r>
              <w:rPr>
                <w:rFonts w:hint="eastAsia" w:ascii="仿宋" w:hAnsi="仿宋" w:eastAsia="仿宋"/>
                <w:color w:val="000000"/>
                <w:sz w:val="30"/>
                <w:szCs w:val="30"/>
              </w:rPr>
              <w:t>品牌</w:t>
            </w:r>
          </w:p>
        </w:tc>
        <w:tc>
          <w:tcPr>
            <w:tcW w:w="1281" w:type="dxa"/>
            <w:tcBorders>
              <w:top w:val="single" w:color="auto" w:sz="4" w:space="0"/>
              <w:left w:val="nil"/>
              <w:bottom w:val="single" w:color="auto" w:sz="4" w:space="0"/>
              <w:right w:val="single" w:color="auto" w:sz="4" w:space="0"/>
            </w:tcBorders>
            <w:vAlign w:val="center"/>
          </w:tcPr>
          <w:p w14:paraId="347FDD8C">
            <w:pPr>
              <w:snapToGrid w:val="0"/>
              <w:spacing w:before="50" w:after="50"/>
              <w:jc w:val="center"/>
              <w:rPr>
                <w:rFonts w:ascii="仿宋" w:hAnsi="仿宋" w:eastAsia="仿宋"/>
                <w:color w:val="000000"/>
                <w:sz w:val="30"/>
                <w:szCs w:val="30"/>
              </w:rPr>
            </w:pPr>
            <w:r>
              <w:rPr>
                <w:rFonts w:hint="eastAsia" w:ascii="仿宋" w:hAnsi="仿宋" w:eastAsia="仿宋"/>
                <w:color w:val="000000"/>
                <w:sz w:val="30"/>
                <w:szCs w:val="30"/>
              </w:rPr>
              <w:t>规格</w:t>
            </w:r>
          </w:p>
          <w:p w14:paraId="6C6E05F9">
            <w:pPr>
              <w:snapToGrid w:val="0"/>
              <w:spacing w:before="50" w:after="50"/>
              <w:jc w:val="center"/>
              <w:rPr>
                <w:rFonts w:ascii="仿宋" w:hAnsi="仿宋" w:eastAsia="仿宋"/>
                <w:color w:val="000000"/>
                <w:sz w:val="30"/>
                <w:szCs w:val="30"/>
              </w:rPr>
            </w:pPr>
            <w:r>
              <w:rPr>
                <w:rFonts w:hint="eastAsia" w:ascii="仿宋" w:hAnsi="仿宋" w:eastAsia="仿宋"/>
                <w:color w:val="000000"/>
                <w:sz w:val="30"/>
                <w:szCs w:val="30"/>
              </w:rPr>
              <w:t>型号</w:t>
            </w:r>
          </w:p>
        </w:tc>
        <w:tc>
          <w:tcPr>
            <w:tcW w:w="1419" w:type="dxa"/>
            <w:tcBorders>
              <w:top w:val="single" w:color="auto" w:sz="4" w:space="0"/>
              <w:left w:val="nil"/>
              <w:bottom w:val="single" w:color="auto" w:sz="4" w:space="0"/>
              <w:right w:val="single" w:color="auto" w:sz="4" w:space="0"/>
            </w:tcBorders>
            <w:vAlign w:val="center"/>
          </w:tcPr>
          <w:p w14:paraId="4E08133B">
            <w:pPr>
              <w:snapToGrid w:val="0"/>
              <w:spacing w:before="50" w:after="50"/>
              <w:jc w:val="center"/>
              <w:rPr>
                <w:rFonts w:ascii="仿宋" w:hAnsi="仿宋" w:eastAsia="仿宋"/>
                <w:color w:val="000000"/>
                <w:sz w:val="30"/>
                <w:szCs w:val="30"/>
              </w:rPr>
            </w:pPr>
            <w:r>
              <w:rPr>
                <w:rFonts w:hint="eastAsia" w:ascii="仿宋" w:hAnsi="仿宋" w:eastAsia="仿宋"/>
                <w:color w:val="000000"/>
                <w:sz w:val="30"/>
                <w:szCs w:val="30"/>
              </w:rPr>
              <w:t>单位及</w:t>
            </w:r>
          </w:p>
          <w:p w14:paraId="58F6AC93">
            <w:pPr>
              <w:snapToGrid w:val="0"/>
              <w:spacing w:before="50" w:after="50"/>
              <w:jc w:val="center"/>
              <w:rPr>
                <w:rFonts w:ascii="仿宋" w:hAnsi="仿宋" w:eastAsia="仿宋"/>
                <w:color w:val="000000"/>
                <w:sz w:val="30"/>
                <w:szCs w:val="30"/>
              </w:rPr>
            </w:pPr>
            <w:r>
              <w:rPr>
                <w:rFonts w:hint="eastAsia" w:ascii="仿宋" w:hAnsi="仿宋" w:eastAsia="仿宋"/>
                <w:color w:val="000000"/>
                <w:sz w:val="30"/>
                <w:szCs w:val="30"/>
              </w:rPr>
              <w:t>数量</w:t>
            </w:r>
          </w:p>
        </w:tc>
        <w:tc>
          <w:tcPr>
            <w:tcW w:w="2227" w:type="dxa"/>
            <w:tcBorders>
              <w:top w:val="single" w:color="auto" w:sz="4" w:space="0"/>
              <w:left w:val="nil"/>
              <w:bottom w:val="single" w:color="auto" w:sz="4" w:space="0"/>
              <w:right w:val="single" w:color="auto" w:sz="4" w:space="0"/>
            </w:tcBorders>
            <w:vAlign w:val="center"/>
          </w:tcPr>
          <w:p w14:paraId="3DA87370">
            <w:pPr>
              <w:snapToGrid w:val="0"/>
              <w:spacing w:before="50" w:after="50"/>
              <w:jc w:val="center"/>
              <w:rPr>
                <w:rFonts w:ascii="仿宋" w:hAnsi="仿宋" w:eastAsia="仿宋"/>
                <w:color w:val="000000"/>
                <w:sz w:val="30"/>
                <w:szCs w:val="30"/>
              </w:rPr>
            </w:pPr>
            <w:r>
              <w:rPr>
                <w:rFonts w:hint="eastAsia" w:ascii="仿宋" w:hAnsi="仿宋" w:eastAsia="仿宋"/>
                <w:color w:val="000000"/>
                <w:sz w:val="30"/>
                <w:szCs w:val="30"/>
              </w:rPr>
              <w:t>性能及指标</w:t>
            </w:r>
          </w:p>
        </w:tc>
        <w:tc>
          <w:tcPr>
            <w:tcW w:w="1080" w:type="dxa"/>
            <w:tcBorders>
              <w:top w:val="single" w:color="auto" w:sz="4" w:space="0"/>
              <w:left w:val="nil"/>
              <w:bottom w:val="single" w:color="auto" w:sz="4" w:space="0"/>
              <w:right w:val="single" w:color="auto" w:sz="4" w:space="0"/>
            </w:tcBorders>
            <w:vAlign w:val="center"/>
          </w:tcPr>
          <w:p w14:paraId="3861C870">
            <w:pPr>
              <w:snapToGrid w:val="0"/>
              <w:spacing w:before="50" w:after="50"/>
              <w:jc w:val="center"/>
              <w:rPr>
                <w:rFonts w:ascii="仿宋" w:hAnsi="仿宋" w:eastAsia="仿宋"/>
                <w:color w:val="000000"/>
                <w:sz w:val="30"/>
                <w:szCs w:val="30"/>
              </w:rPr>
            </w:pPr>
            <w:r>
              <w:rPr>
                <w:rFonts w:hint="eastAsia" w:ascii="仿宋" w:hAnsi="仿宋" w:eastAsia="仿宋"/>
                <w:color w:val="000000"/>
                <w:sz w:val="30"/>
                <w:szCs w:val="30"/>
              </w:rPr>
              <w:t>产地</w:t>
            </w:r>
          </w:p>
        </w:tc>
      </w:tr>
      <w:tr w14:paraId="0568A6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553" w:type="dxa"/>
            <w:tcBorders>
              <w:top w:val="single" w:color="auto" w:sz="4" w:space="0"/>
              <w:left w:val="single" w:color="auto" w:sz="4" w:space="0"/>
              <w:bottom w:val="single" w:color="auto" w:sz="4" w:space="0"/>
              <w:right w:val="single" w:color="auto" w:sz="4" w:space="0"/>
            </w:tcBorders>
            <w:vAlign w:val="center"/>
          </w:tcPr>
          <w:p w14:paraId="11488BFC">
            <w:pPr>
              <w:snapToGrid w:val="0"/>
              <w:spacing w:before="50" w:after="50"/>
              <w:jc w:val="center"/>
              <w:rPr>
                <w:rFonts w:ascii="仿宋" w:hAnsi="仿宋" w:eastAsia="仿宋"/>
                <w:color w:val="000000"/>
                <w:sz w:val="30"/>
                <w:szCs w:val="30"/>
              </w:rPr>
            </w:pPr>
          </w:p>
        </w:tc>
        <w:tc>
          <w:tcPr>
            <w:tcW w:w="1681" w:type="dxa"/>
            <w:tcBorders>
              <w:top w:val="single" w:color="auto" w:sz="4" w:space="0"/>
              <w:left w:val="nil"/>
              <w:bottom w:val="single" w:color="auto" w:sz="4" w:space="0"/>
              <w:right w:val="single" w:color="auto" w:sz="4" w:space="0"/>
            </w:tcBorders>
            <w:vAlign w:val="center"/>
          </w:tcPr>
          <w:p w14:paraId="2EE51AE9">
            <w:pPr>
              <w:snapToGrid w:val="0"/>
              <w:spacing w:before="50" w:after="50"/>
              <w:jc w:val="center"/>
              <w:rPr>
                <w:rFonts w:ascii="仿宋" w:hAnsi="仿宋" w:eastAsia="仿宋"/>
                <w:color w:val="000000"/>
                <w:sz w:val="30"/>
                <w:szCs w:val="30"/>
              </w:rPr>
            </w:pPr>
          </w:p>
        </w:tc>
        <w:tc>
          <w:tcPr>
            <w:tcW w:w="839" w:type="dxa"/>
            <w:tcBorders>
              <w:top w:val="single" w:color="auto" w:sz="4" w:space="0"/>
              <w:left w:val="nil"/>
              <w:bottom w:val="single" w:color="auto" w:sz="4" w:space="0"/>
              <w:right w:val="single" w:color="auto" w:sz="4" w:space="0"/>
            </w:tcBorders>
            <w:vAlign w:val="center"/>
          </w:tcPr>
          <w:p w14:paraId="7FA9F60E">
            <w:pPr>
              <w:snapToGrid w:val="0"/>
              <w:spacing w:before="50" w:after="50"/>
              <w:ind w:left="480" w:hanging="480"/>
              <w:jc w:val="center"/>
              <w:rPr>
                <w:rFonts w:ascii="仿宋" w:hAnsi="仿宋" w:eastAsia="仿宋"/>
                <w:color w:val="000000"/>
                <w:sz w:val="30"/>
                <w:szCs w:val="30"/>
              </w:rPr>
            </w:pPr>
          </w:p>
        </w:tc>
        <w:tc>
          <w:tcPr>
            <w:tcW w:w="1281" w:type="dxa"/>
            <w:tcBorders>
              <w:top w:val="single" w:color="auto" w:sz="4" w:space="0"/>
              <w:left w:val="nil"/>
              <w:bottom w:val="single" w:color="auto" w:sz="4" w:space="0"/>
              <w:right w:val="single" w:color="auto" w:sz="4" w:space="0"/>
            </w:tcBorders>
            <w:vAlign w:val="center"/>
          </w:tcPr>
          <w:p w14:paraId="3E56742E">
            <w:pPr>
              <w:snapToGrid w:val="0"/>
              <w:spacing w:before="50" w:after="50"/>
              <w:jc w:val="center"/>
              <w:rPr>
                <w:rFonts w:ascii="仿宋" w:hAnsi="仿宋" w:eastAsia="仿宋"/>
                <w:color w:val="000000"/>
                <w:sz w:val="30"/>
                <w:szCs w:val="30"/>
              </w:rPr>
            </w:pPr>
          </w:p>
        </w:tc>
        <w:tc>
          <w:tcPr>
            <w:tcW w:w="1419" w:type="dxa"/>
            <w:tcBorders>
              <w:top w:val="single" w:color="auto" w:sz="4" w:space="0"/>
              <w:left w:val="nil"/>
              <w:bottom w:val="single" w:color="auto" w:sz="4" w:space="0"/>
              <w:right w:val="single" w:color="auto" w:sz="4" w:space="0"/>
            </w:tcBorders>
            <w:vAlign w:val="center"/>
          </w:tcPr>
          <w:p w14:paraId="2D171D35">
            <w:pPr>
              <w:snapToGrid w:val="0"/>
              <w:spacing w:before="50" w:after="50"/>
              <w:jc w:val="center"/>
              <w:rPr>
                <w:rFonts w:ascii="仿宋" w:hAnsi="仿宋" w:eastAsia="仿宋"/>
                <w:color w:val="000000"/>
                <w:sz w:val="30"/>
                <w:szCs w:val="30"/>
              </w:rPr>
            </w:pPr>
          </w:p>
        </w:tc>
        <w:tc>
          <w:tcPr>
            <w:tcW w:w="2227" w:type="dxa"/>
            <w:tcBorders>
              <w:top w:val="single" w:color="auto" w:sz="4" w:space="0"/>
              <w:left w:val="nil"/>
              <w:bottom w:val="single" w:color="auto" w:sz="4" w:space="0"/>
              <w:right w:val="single" w:color="auto" w:sz="4" w:space="0"/>
            </w:tcBorders>
            <w:vAlign w:val="center"/>
          </w:tcPr>
          <w:p w14:paraId="5926CE72">
            <w:pPr>
              <w:snapToGrid w:val="0"/>
              <w:spacing w:before="50" w:after="50"/>
              <w:jc w:val="center"/>
              <w:rPr>
                <w:rFonts w:ascii="仿宋" w:hAnsi="仿宋" w:eastAsia="仿宋"/>
                <w:color w:val="000000"/>
                <w:sz w:val="30"/>
                <w:szCs w:val="30"/>
              </w:rPr>
            </w:pPr>
          </w:p>
        </w:tc>
        <w:tc>
          <w:tcPr>
            <w:tcW w:w="1080" w:type="dxa"/>
            <w:tcBorders>
              <w:top w:val="single" w:color="auto" w:sz="4" w:space="0"/>
              <w:left w:val="nil"/>
              <w:bottom w:val="single" w:color="auto" w:sz="4" w:space="0"/>
              <w:right w:val="single" w:color="auto" w:sz="4" w:space="0"/>
            </w:tcBorders>
            <w:vAlign w:val="center"/>
          </w:tcPr>
          <w:p w14:paraId="58834024">
            <w:pPr>
              <w:snapToGrid w:val="0"/>
              <w:spacing w:before="50" w:after="50"/>
              <w:jc w:val="center"/>
              <w:rPr>
                <w:rFonts w:ascii="仿宋" w:hAnsi="仿宋" w:eastAsia="仿宋"/>
                <w:color w:val="000000"/>
                <w:sz w:val="30"/>
                <w:szCs w:val="30"/>
              </w:rPr>
            </w:pPr>
          </w:p>
        </w:tc>
      </w:tr>
      <w:tr w14:paraId="5C801F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553" w:type="dxa"/>
            <w:tcBorders>
              <w:top w:val="single" w:color="auto" w:sz="4" w:space="0"/>
              <w:left w:val="single" w:color="auto" w:sz="4" w:space="0"/>
              <w:bottom w:val="single" w:color="auto" w:sz="4" w:space="0"/>
              <w:right w:val="single" w:color="auto" w:sz="4" w:space="0"/>
            </w:tcBorders>
            <w:vAlign w:val="center"/>
          </w:tcPr>
          <w:p w14:paraId="610E2AA1">
            <w:pPr>
              <w:snapToGrid w:val="0"/>
              <w:spacing w:before="50" w:after="50"/>
              <w:jc w:val="center"/>
              <w:rPr>
                <w:rFonts w:ascii="仿宋" w:hAnsi="仿宋" w:eastAsia="仿宋"/>
                <w:color w:val="000000"/>
                <w:sz w:val="30"/>
                <w:szCs w:val="30"/>
              </w:rPr>
            </w:pPr>
          </w:p>
        </w:tc>
        <w:tc>
          <w:tcPr>
            <w:tcW w:w="1681" w:type="dxa"/>
            <w:tcBorders>
              <w:top w:val="single" w:color="auto" w:sz="4" w:space="0"/>
              <w:left w:val="nil"/>
              <w:bottom w:val="single" w:color="auto" w:sz="4" w:space="0"/>
              <w:right w:val="single" w:color="auto" w:sz="4" w:space="0"/>
            </w:tcBorders>
            <w:vAlign w:val="center"/>
          </w:tcPr>
          <w:p w14:paraId="0928F7B6">
            <w:pPr>
              <w:snapToGrid w:val="0"/>
              <w:spacing w:before="50" w:after="50"/>
              <w:jc w:val="center"/>
              <w:rPr>
                <w:rFonts w:ascii="仿宋" w:hAnsi="仿宋" w:eastAsia="仿宋"/>
                <w:color w:val="000000"/>
                <w:sz w:val="30"/>
                <w:szCs w:val="30"/>
              </w:rPr>
            </w:pPr>
          </w:p>
        </w:tc>
        <w:tc>
          <w:tcPr>
            <w:tcW w:w="839" w:type="dxa"/>
            <w:tcBorders>
              <w:top w:val="single" w:color="auto" w:sz="4" w:space="0"/>
              <w:left w:val="nil"/>
              <w:bottom w:val="single" w:color="auto" w:sz="4" w:space="0"/>
              <w:right w:val="single" w:color="auto" w:sz="4" w:space="0"/>
            </w:tcBorders>
            <w:vAlign w:val="center"/>
          </w:tcPr>
          <w:p w14:paraId="0F197C49">
            <w:pPr>
              <w:snapToGrid w:val="0"/>
              <w:spacing w:before="50" w:after="50"/>
              <w:ind w:left="480" w:hanging="480"/>
              <w:jc w:val="center"/>
              <w:rPr>
                <w:rFonts w:ascii="仿宋" w:hAnsi="仿宋" w:eastAsia="仿宋"/>
                <w:color w:val="000000"/>
                <w:sz w:val="30"/>
                <w:szCs w:val="30"/>
              </w:rPr>
            </w:pPr>
          </w:p>
        </w:tc>
        <w:tc>
          <w:tcPr>
            <w:tcW w:w="1281" w:type="dxa"/>
            <w:tcBorders>
              <w:top w:val="single" w:color="auto" w:sz="4" w:space="0"/>
              <w:left w:val="nil"/>
              <w:bottom w:val="single" w:color="auto" w:sz="4" w:space="0"/>
              <w:right w:val="single" w:color="auto" w:sz="4" w:space="0"/>
            </w:tcBorders>
            <w:vAlign w:val="center"/>
          </w:tcPr>
          <w:p w14:paraId="764F571D">
            <w:pPr>
              <w:snapToGrid w:val="0"/>
              <w:spacing w:before="50" w:after="50"/>
              <w:jc w:val="center"/>
              <w:rPr>
                <w:rFonts w:ascii="仿宋" w:hAnsi="仿宋" w:eastAsia="仿宋"/>
                <w:color w:val="000000"/>
                <w:sz w:val="30"/>
                <w:szCs w:val="30"/>
              </w:rPr>
            </w:pPr>
          </w:p>
        </w:tc>
        <w:tc>
          <w:tcPr>
            <w:tcW w:w="1419" w:type="dxa"/>
            <w:tcBorders>
              <w:top w:val="single" w:color="auto" w:sz="4" w:space="0"/>
              <w:left w:val="nil"/>
              <w:bottom w:val="single" w:color="auto" w:sz="4" w:space="0"/>
              <w:right w:val="single" w:color="auto" w:sz="4" w:space="0"/>
            </w:tcBorders>
            <w:vAlign w:val="center"/>
          </w:tcPr>
          <w:p w14:paraId="28DE1841">
            <w:pPr>
              <w:snapToGrid w:val="0"/>
              <w:spacing w:before="50" w:after="50"/>
              <w:jc w:val="center"/>
              <w:rPr>
                <w:rFonts w:ascii="仿宋" w:hAnsi="仿宋" w:eastAsia="仿宋"/>
                <w:color w:val="000000"/>
                <w:sz w:val="30"/>
                <w:szCs w:val="30"/>
              </w:rPr>
            </w:pPr>
          </w:p>
        </w:tc>
        <w:tc>
          <w:tcPr>
            <w:tcW w:w="2227" w:type="dxa"/>
            <w:tcBorders>
              <w:top w:val="single" w:color="auto" w:sz="4" w:space="0"/>
              <w:left w:val="nil"/>
              <w:bottom w:val="single" w:color="auto" w:sz="4" w:space="0"/>
              <w:right w:val="single" w:color="auto" w:sz="4" w:space="0"/>
            </w:tcBorders>
            <w:vAlign w:val="center"/>
          </w:tcPr>
          <w:p w14:paraId="4D5AA063">
            <w:pPr>
              <w:snapToGrid w:val="0"/>
              <w:spacing w:before="50" w:after="50"/>
              <w:jc w:val="center"/>
              <w:rPr>
                <w:rFonts w:ascii="仿宋" w:hAnsi="仿宋" w:eastAsia="仿宋"/>
                <w:color w:val="000000"/>
                <w:sz w:val="30"/>
                <w:szCs w:val="30"/>
              </w:rPr>
            </w:pPr>
          </w:p>
        </w:tc>
        <w:tc>
          <w:tcPr>
            <w:tcW w:w="1080" w:type="dxa"/>
            <w:tcBorders>
              <w:top w:val="single" w:color="auto" w:sz="4" w:space="0"/>
              <w:left w:val="nil"/>
              <w:bottom w:val="single" w:color="auto" w:sz="4" w:space="0"/>
              <w:right w:val="single" w:color="auto" w:sz="4" w:space="0"/>
            </w:tcBorders>
            <w:vAlign w:val="center"/>
          </w:tcPr>
          <w:p w14:paraId="5416AA94">
            <w:pPr>
              <w:snapToGrid w:val="0"/>
              <w:spacing w:before="50" w:after="50"/>
              <w:jc w:val="center"/>
              <w:rPr>
                <w:rFonts w:ascii="仿宋" w:hAnsi="仿宋" w:eastAsia="仿宋"/>
                <w:color w:val="000000"/>
                <w:sz w:val="30"/>
                <w:szCs w:val="30"/>
              </w:rPr>
            </w:pPr>
          </w:p>
        </w:tc>
      </w:tr>
    </w:tbl>
    <w:p w14:paraId="219FCBDD">
      <w:pPr>
        <w:snapToGrid w:val="0"/>
        <w:spacing w:beforeLines="50"/>
        <w:rPr>
          <w:rFonts w:ascii="仿宋" w:hAnsi="仿宋" w:eastAsia="仿宋"/>
          <w:color w:val="000000"/>
          <w:sz w:val="30"/>
          <w:szCs w:val="30"/>
        </w:rPr>
      </w:pPr>
      <w:r>
        <w:rPr>
          <w:rFonts w:hint="eastAsia" w:ascii="仿宋" w:hAnsi="仿宋" w:eastAsia="仿宋"/>
          <w:color w:val="000000"/>
          <w:sz w:val="30"/>
          <w:szCs w:val="30"/>
        </w:rPr>
        <w:t>服务类</w:t>
      </w:r>
    </w:p>
    <w:tbl>
      <w:tblPr>
        <w:tblStyle w:val="60"/>
        <w:tblW w:w="904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55"/>
        <w:gridCol w:w="2828"/>
        <w:gridCol w:w="2828"/>
        <w:gridCol w:w="2829"/>
      </w:tblGrid>
      <w:tr w14:paraId="05028A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555" w:type="dxa"/>
            <w:tcBorders>
              <w:top w:val="single" w:color="auto" w:sz="4" w:space="0"/>
              <w:left w:val="single" w:color="auto" w:sz="4" w:space="0"/>
              <w:bottom w:val="single" w:color="auto" w:sz="4" w:space="0"/>
              <w:right w:val="single" w:color="auto" w:sz="4" w:space="0"/>
            </w:tcBorders>
            <w:vAlign w:val="center"/>
          </w:tcPr>
          <w:p w14:paraId="2129FA3C">
            <w:pPr>
              <w:snapToGrid w:val="0"/>
              <w:spacing w:before="50" w:after="50"/>
              <w:jc w:val="center"/>
              <w:rPr>
                <w:rFonts w:ascii="仿宋" w:hAnsi="仿宋" w:eastAsia="仿宋"/>
                <w:color w:val="000000"/>
                <w:sz w:val="30"/>
                <w:szCs w:val="30"/>
              </w:rPr>
            </w:pPr>
            <w:r>
              <w:rPr>
                <w:rFonts w:hint="eastAsia" w:ascii="仿宋" w:hAnsi="仿宋" w:eastAsia="仿宋"/>
                <w:color w:val="000000"/>
                <w:sz w:val="30"/>
                <w:szCs w:val="30"/>
              </w:rPr>
              <w:t>序号</w:t>
            </w:r>
          </w:p>
        </w:tc>
        <w:tc>
          <w:tcPr>
            <w:tcW w:w="2828" w:type="dxa"/>
            <w:tcBorders>
              <w:top w:val="single" w:color="auto" w:sz="4" w:space="0"/>
              <w:left w:val="nil"/>
              <w:bottom w:val="single" w:color="auto" w:sz="4" w:space="0"/>
              <w:right w:val="single" w:color="auto" w:sz="4" w:space="0"/>
            </w:tcBorders>
            <w:vAlign w:val="center"/>
          </w:tcPr>
          <w:p w14:paraId="230B274F">
            <w:pPr>
              <w:snapToGrid w:val="0"/>
              <w:spacing w:before="50" w:after="50"/>
              <w:jc w:val="center"/>
              <w:rPr>
                <w:rFonts w:ascii="仿宋" w:hAnsi="仿宋" w:eastAsia="仿宋"/>
                <w:color w:val="000000"/>
                <w:sz w:val="30"/>
                <w:szCs w:val="30"/>
              </w:rPr>
            </w:pPr>
            <w:r>
              <w:rPr>
                <w:rFonts w:hint="eastAsia" w:ascii="仿宋" w:hAnsi="仿宋" w:eastAsia="仿宋"/>
                <w:color w:val="000000"/>
                <w:sz w:val="30"/>
                <w:szCs w:val="30"/>
              </w:rPr>
              <w:t>服务内容</w:t>
            </w:r>
          </w:p>
        </w:tc>
        <w:tc>
          <w:tcPr>
            <w:tcW w:w="2828" w:type="dxa"/>
            <w:tcBorders>
              <w:top w:val="single" w:color="auto" w:sz="4" w:space="0"/>
              <w:left w:val="nil"/>
              <w:bottom w:val="single" w:color="auto" w:sz="4" w:space="0"/>
              <w:right w:val="single" w:color="auto" w:sz="4" w:space="0"/>
            </w:tcBorders>
            <w:vAlign w:val="center"/>
          </w:tcPr>
          <w:p w14:paraId="08B7AB3C">
            <w:pPr>
              <w:snapToGrid w:val="0"/>
              <w:spacing w:before="50" w:after="50"/>
              <w:jc w:val="center"/>
              <w:rPr>
                <w:rFonts w:ascii="仿宋" w:hAnsi="仿宋" w:eastAsia="仿宋"/>
                <w:color w:val="000000"/>
                <w:sz w:val="30"/>
                <w:szCs w:val="30"/>
              </w:rPr>
            </w:pPr>
            <w:r>
              <w:rPr>
                <w:rFonts w:hint="eastAsia" w:ascii="仿宋" w:hAnsi="仿宋" w:eastAsia="仿宋"/>
                <w:color w:val="000000"/>
                <w:sz w:val="30"/>
                <w:szCs w:val="30"/>
              </w:rPr>
              <w:t>服务人员数量</w:t>
            </w:r>
          </w:p>
        </w:tc>
        <w:tc>
          <w:tcPr>
            <w:tcW w:w="2829" w:type="dxa"/>
            <w:tcBorders>
              <w:top w:val="single" w:color="auto" w:sz="4" w:space="0"/>
              <w:left w:val="nil"/>
              <w:bottom w:val="single" w:color="auto" w:sz="4" w:space="0"/>
              <w:right w:val="single" w:color="auto" w:sz="4" w:space="0"/>
            </w:tcBorders>
            <w:vAlign w:val="center"/>
          </w:tcPr>
          <w:p w14:paraId="2BE67B94">
            <w:pPr>
              <w:snapToGrid w:val="0"/>
              <w:spacing w:before="50" w:after="50"/>
              <w:jc w:val="center"/>
              <w:rPr>
                <w:rFonts w:ascii="仿宋" w:hAnsi="仿宋" w:eastAsia="仿宋"/>
                <w:color w:val="000000"/>
                <w:sz w:val="30"/>
                <w:szCs w:val="30"/>
              </w:rPr>
            </w:pPr>
            <w:r>
              <w:rPr>
                <w:rFonts w:hint="eastAsia" w:ascii="仿宋" w:hAnsi="仿宋" w:eastAsia="仿宋"/>
                <w:color w:val="000000"/>
                <w:sz w:val="30"/>
                <w:szCs w:val="30"/>
              </w:rPr>
              <w:t>工作量</w:t>
            </w:r>
          </w:p>
        </w:tc>
      </w:tr>
      <w:tr w14:paraId="1A35F4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555" w:type="dxa"/>
            <w:tcBorders>
              <w:top w:val="single" w:color="auto" w:sz="4" w:space="0"/>
              <w:left w:val="single" w:color="auto" w:sz="4" w:space="0"/>
              <w:bottom w:val="single" w:color="auto" w:sz="4" w:space="0"/>
              <w:right w:val="single" w:color="auto" w:sz="4" w:space="0"/>
            </w:tcBorders>
            <w:vAlign w:val="center"/>
          </w:tcPr>
          <w:p w14:paraId="77668C89">
            <w:pPr>
              <w:snapToGrid w:val="0"/>
              <w:spacing w:before="50" w:after="50"/>
              <w:jc w:val="center"/>
              <w:rPr>
                <w:rFonts w:ascii="仿宋" w:hAnsi="仿宋" w:eastAsia="仿宋"/>
                <w:color w:val="000000"/>
                <w:sz w:val="30"/>
                <w:szCs w:val="30"/>
              </w:rPr>
            </w:pPr>
          </w:p>
        </w:tc>
        <w:tc>
          <w:tcPr>
            <w:tcW w:w="2828" w:type="dxa"/>
            <w:tcBorders>
              <w:top w:val="single" w:color="auto" w:sz="4" w:space="0"/>
              <w:left w:val="nil"/>
              <w:bottom w:val="single" w:color="auto" w:sz="4" w:space="0"/>
              <w:right w:val="single" w:color="auto" w:sz="4" w:space="0"/>
            </w:tcBorders>
            <w:vAlign w:val="center"/>
          </w:tcPr>
          <w:p w14:paraId="6E18EE50">
            <w:pPr>
              <w:snapToGrid w:val="0"/>
              <w:spacing w:before="50" w:after="50"/>
              <w:jc w:val="center"/>
              <w:rPr>
                <w:rFonts w:ascii="仿宋" w:hAnsi="仿宋" w:eastAsia="仿宋"/>
                <w:color w:val="000000"/>
                <w:sz w:val="30"/>
                <w:szCs w:val="30"/>
              </w:rPr>
            </w:pPr>
          </w:p>
        </w:tc>
        <w:tc>
          <w:tcPr>
            <w:tcW w:w="2828" w:type="dxa"/>
            <w:tcBorders>
              <w:top w:val="single" w:color="auto" w:sz="4" w:space="0"/>
              <w:left w:val="nil"/>
              <w:bottom w:val="single" w:color="auto" w:sz="4" w:space="0"/>
              <w:right w:val="single" w:color="auto" w:sz="4" w:space="0"/>
            </w:tcBorders>
            <w:vAlign w:val="center"/>
          </w:tcPr>
          <w:p w14:paraId="18F49089">
            <w:pPr>
              <w:snapToGrid w:val="0"/>
              <w:spacing w:before="50" w:after="50"/>
              <w:ind w:left="480" w:hanging="480"/>
              <w:jc w:val="center"/>
              <w:rPr>
                <w:rFonts w:ascii="仿宋" w:hAnsi="仿宋" w:eastAsia="仿宋"/>
                <w:color w:val="000000"/>
                <w:sz w:val="30"/>
                <w:szCs w:val="30"/>
              </w:rPr>
            </w:pPr>
          </w:p>
        </w:tc>
        <w:tc>
          <w:tcPr>
            <w:tcW w:w="2829" w:type="dxa"/>
            <w:tcBorders>
              <w:top w:val="single" w:color="auto" w:sz="4" w:space="0"/>
              <w:left w:val="nil"/>
              <w:bottom w:val="single" w:color="auto" w:sz="4" w:space="0"/>
              <w:right w:val="single" w:color="auto" w:sz="4" w:space="0"/>
            </w:tcBorders>
            <w:vAlign w:val="center"/>
          </w:tcPr>
          <w:p w14:paraId="5FF5A1F0">
            <w:pPr>
              <w:snapToGrid w:val="0"/>
              <w:spacing w:before="50" w:after="50"/>
              <w:jc w:val="center"/>
              <w:rPr>
                <w:rFonts w:ascii="仿宋" w:hAnsi="仿宋" w:eastAsia="仿宋"/>
                <w:color w:val="000000"/>
                <w:sz w:val="30"/>
                <w:szCs w:val="30"/>
              </w:rPr>
            </w:pPr>
          </w:p>
        </w:tc>
      </w:tr>
      <w:tr w14:paraId="1DFED9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555" w:type="dxa"/>
            <w:tcBorders>
              <w:top w:val="single" w:color="auto" w:sz="4" w:space="0"/>
              <w:left w:val="single" w:color="auto" w:sz="4" w:space="0"/>
              <w:bottom w:val="single" w:color="auto" w:sz="4" w:space="0"/>
              <w:right w:val="single" w:color="auto" w:sz="4" w:space="0"/>
            </w:tcBorders>
            <w:vAlign w:val="center"/>
          </w:tcPr>
          <w:p w14:paraId="2A569B56">
            <w:pPr>
              <w:snapToGrid w:val="0"/>
              <w:spacing w:before="50" w:after="50"/>
              <w:jc w:val="center"/>
              <w:rPr>
                <w:rFonts w:ascii="仿宋" w:hAnsi="仿宋" w:eastAsia="仿宋"/>
                <w:color w:val="000000"/>
                <w:sz w:val="30"/>
                <w:szCs w:val="30"/>
              </w:rPr>
            </w:pPr>
          </w:p>
        </w:tc>
        <w:tc>
          <w:tcPr>
            <w:tcW w:w="2828" w:type="dxa"/>
            <w:tcBorders>
              <w:top w:val="single" w:color="auto" w:sz="4" w:space="0"/>
              <w:left w:val="nil"/>
              <w:bottom w:val="single" w:color="auto" w:sz="4" w:space="0"/>
              <w:right w:val="single" w:color="auto" w:sz="4" w:space="0"/>
            </w:tcBorders>
            <w:vAlign w:val="center"/>
          </w:tcPr>
          <w:p w14:paraId="57A3CBDE">
            <w:pPr>
              <w:snapToGrid w:val="0"/>
              <w:spacing w:before="50" w:after="50"/>
              <w:jc w:val="center"/>
              <w:rPr>
                <w:rFonts w:ascii="仿宋" w:hAnsi="仿宋" w:eastAsia="仿宋"/>
                <w:color w:val="000000"/>
                <w:sz w:val="30"/>
                <w:szCs w:val="30"/>
              </w:rPr>
            </w:pPr>
          </w:p>
        </w:tc>
        <w:tc>
          <w:tcPr>
            <w:tcW w:w="2828" w:type="dxa"/>
            <w:tcBorders>
              <w:top w:val="single" w:color="auto" w:sz="4" w:space="0"/>
              <w:left w:val="nil"/>
              <w:bottom w:val="single" w:color="auto" w:sz="4" w:space="0"/>
              <w:right w:val="single" w:color="auto" w:sz="4" w:space="0"/>
            </w:tcBorders>
            <w:vAlign w:val="center"/>
          </w:tcPr>
          <w:p w14:paraId="2ED7E399">
            <w:pPr>
              <w:snapToGrid w:val="0"/>
              <w:spacing w:before="50" w:after="50"/>
              <w:ind w:left="480" w:hanging="480"/>
              <w:jc w:val="center"/>
              <w:rPr>
                <w:rFonts w:ascii="仿宋" w:hAnsi="仿宋" w:eastAsia="仿宋"/>
                <w:color w:val="000000"/>
                <w:sz w:val="30"/>
                <w:szCs w:val="30"/>
              </w:rPr>
            </w:pPr>
          </w:p>
        </w:tc>
        <w:tc>
          <w:tcPr>
            <w:tcW w:w="2829" w:type="dxa"/>
            <w:tcBorders>
              <w:top w:val="single" w:color="auto" w:sz="4" w:space="0"/>
              <w:left w:val="nil"/>
              <w:bottom w:val="single" w:color="auto" w:sz="4" w:space="0"/>
              <w:right w:val="single" w:color="auto" w:sz="4" w:space="0"/>
            </w:tcBorders>
            <w:vAlign w:val="center"/>
          </w:tcPr>
          <w:p w14:paraId="0A082024">
            <w:pPr>
              <w:snapToGrid w:val="0"/>
              <w:spacing w:before="50" w:after="50"/>
              <w:jc w:val="center"/>
              <w:rPr>
                <w:rFonts w:ascii="仿宋" w:hAnsi="仿宋" w:eastAsia="仿宋"/>
                <w:color w:val="000000"/>
                <w:sz w:val="30"/>
                <w:szCs w:val="30"/>
              </w:rPr>
            </w:pPr>
          </w:p>
        </w:tc>
      </w:tr>
    </w:tbl>
    <w:p w14:paraId="042EB538">
      <w:pPr>
        <w:snapToGrid w:val="0"/>
        <w:spacing w:beforeLines="50"/>
        <w:rPr>
          <w:rFonts w:ascii="仿宋" w:hAnsi="仿宋" w:eastAsia="仿宋"/>
          <w:color w:val="000000"/>
          <w:sz w:val="30"/>
          <w:szCs w:val="30"/>
        </w:rPr>
      </w:pPr>
      <w:r>
        <w:rPr>
          <w:rFonts w:hint="eastAsia" w:ascii="仿宋" w:hAnsi="仿宋" w:eastAsia="仿宋"/>
          <w:color w:val="000000"/>
          <w:sz w:val="30"/>
          <w:szCs w:val="30"/>
        </w:rPr>
        <w:t>注：在填写时，如上表不适合本项目的实际情况，可在确保投标明细内容完整的情况下，根据上表格式自行划表填写。</w:t>
      </w:r>
    </w:p>
    <w:p w14:paraId="36AB3F8F">
      <w:pPr>
        <w:snapToGrid w:val="0"/>
        <w:spacing w:beforeLines="50"/>
        <w:rPr>
          <w:rFonts w:ascii="仿宋" w:hAnsi="仿宋" w:eastAsia="仿宋"/>
          <w:color w:val="000000"/>
          <w:sz w:val="30"/>
          <w:szCs w:val="30"/>
        </w:rPr>
      </w:pPr>
      <w:r>
        <w:rPr>
          <w:rFonts w:hint="eastAsia" w:ascii="仿宋" w:hAnsi="仿宋" w:eastAsia="仿宋"/>
          <w:color w:val="000000"/>
          <w:sz w:val="30"/>
          <w:szCs w:val="30"/>
        </w:rPr>
        <w:t xml:space="preserve"> </w:t>
      </w:r>
    </w:p>
    <w:p w14:paraId="0F147FD0">
      <w:pPr>
        <w:snapToGrid w:val="0"/>
        <w:spacing w:beforeLines="50"/>
        <w:rPr>
          <w:rFonts w:ascii="仿宋" w:hAnsi="仿宋" w:eastAsia="仿宋"/>
          <w:color w:val="000000"/>
          <w:sz w:val="30"/>
          <w:szCs w:val="30"/>
          <w:u w:val="single"/>
        </w:rPr>
      </w:pPr>
      <w:r>
        <w:rPr>
          <w:rFonts w:hint="eastAsia" w:ascii="仿宋" w:hAnsi="仿宋" w:eastAsia="仿宋"/>
          <w:color w:val="000000"/>
          <w:sz w:val="30"/>
          <w:szCs w:val="30"/>
        </w:rPr>
        <w:t>授权代表签名：               日期：</w:t>
      </w:r>
    </w:p>
    <w:p w14:paraId="3BD201CE">
      <w:pPr>
        <w:snapToGrid w:val="0"/>
        <w:spacing w:before="50" w:after="50"/>
        <w:rPr>
          <w:rFonts w:ascii="仿宋" w:hAnsi="仿宋" w:eastAsia="仿宋"/>
          <w:color w:val="000000"/>
          <w:spacing w:val="20"/>
          <w:sz w:val="30"/>
          <w:szCs w:val="30"/>
        </w:rPr>
      </w:pPr>
      <w:r>
        <w:rPr>
          <w:rFonts w:hint="eastAsia" w:ascii="仿宋" w:hAnsi="仿宋" w:eastAsia="仿宋"/>
          <w:color w:val="000000"/>
          <w:spacing w:val="20"/>
          <w:sz w:val="30"/>
          <w:szCs w:val="30"/>
        </w:rPr>
        <w:t xml:space="preserve"> </w:t>
      </w:r>
    </w:p>
    <w:p w14:paraId="017EEAB5">
      <w:pPr>
        <w:snapToGrid w:val="0"/>
        <w:spacing w:before="50" w:after="50"/>
        <w:rPr>
          <w:rFonts w:ascii="仿宋" w:hAnsi="仿宋" w:eastAsia="仿宋"/>
          <w:color w:val="000000"/>
          <w:sz w:val="30"/>
          <w:szCs w:val="30"/>
        </w:rPr>
      </w:pPr>
      <w:r>
        <w:rPr>
          <w:rFonts w:hint="eastAsia" w:ascii="仿宋" w:hAnsi="仿宋" w:eastAsia="仿宋"/>
          <w:color w:val="000000"/>
          <w:spacing w:val="20"/>
          <w:kern w:val="0"/>
          <w:sz w:val="30"/>
          <w:szCs w:val="30"/>
        </w:rPr>
        <w:br w:type="page"/>
      </w:r>
      <w:r>
        <w:rPr>
          <w:rFonts w:hint="eastAsia" w:ascii="仿宋" w:hAnsi="仿宋" w:eastAsia="仿宋"/>
          <w:color w:val="000000"/>
          <w:sz w:val="30"/>
          <w:szCs w:val="30"/>
        </w:rPr>
        <w:t>附件9：</w:t>
      </w:r>
    </w:p>
    <w:p w14:paraId="1D34C007">
      <w:pPr>
        <w:snapToGrid w:val="0"/>
        <w:spacing w:before="50" w:afterLines="50"/>
        <w:jc w:val="center"/>
        <w:rPr>
          <w:rFonts w:ascii="仿宋" w:hAnsi="仿宋" w:eastAsia="仿宋"/>
          <w:b/>
          <w:bCs/>
          <w:color w:val="000000"/>
          <w:spacing w:val="40"/>
          <w:kern w:val="0"/>
          <w:sz w:val="36"/>
          <w:szCs w:val="36"/>
        </w:rPr>
      </w:pPr>
      <w:r>
        <w:rPr>
          <w:rFonts w:hint="eastAsia" w:ascii="仿宋" w:hAnsi="仿宋" w:eastAsia="仿宋"/>
          <w:b/>
          <w:bCs/>
          <w:color w:val="000000"/>
          <w:spacing w:val="40"/>
          <w:kern w:val="0"/>
          <w:sz w:val="36"/>
          <w:szCs w:val="36"/>
        </w:rPr>
        <w:t>技 术 响 应 表</w:t>
      </w:r>
    </w:p>
    <w:p w14:paraId="3276CB4A">
      <w:pPr>
        <w:snapToGrid w:val="0"/>
        <w:spacing w:before="50" w:afterLines="50"/>
        <w:rPr>
          <w:rFonts w:ascii="仿宋" w:hAnsi="仿宋" w:eastAsia="仿宋"/>
          <w:b/>
          <w:bCs/>
          <w:color w:val="000000"/>
          <w:sz w:val="32"/>
          <w:szCs w:val="32"/>
        </w:rPr>
      </w:pPr>
      <w:r>
        <w:rPr>
          <w:rFonts w:hint="eastAsia" w:ascii="仿宋" w:hAnsi="仿宋" w:eastAsia="仿宋"/>
          <w:b/>
          <w:bCs/>
          <w:color w:val="000000"/>
          <w:sz w:val="32"/>
          <w:szCs w:val="32"/>
        </w:rPr>
        <w:t xml:space="preserve"> </w:t>
      </w:r>
    </w:p>
    <w:p w14:paraId="0803E684">
      <w:pPr>
        <w:pStyle w:val="18"/>
        <w:snapToGrid w:val="0"/>
        <w:rPr>
          <w:rFonts w:ascii="仿宋" w:hAnsi="仿宋" w:eastAsia="仿宋"/>
          <w:color w:val="000000"/>
          <w:sz w:val="30"/>
          <w:szCs w:val="30"/>
          <w:u w:val="single"/>
        </w:rPr>
      </w:pPr>
      <w:r>
        <w:rPr>
          <w:rFonts w:hint="eastAsia" w:ascii="仿宋" w:hAnsi="仿宋" w:eastAsia="仿宋"/>
          <w:color w:val="000000"/>
          <w:sz w:val="30"/>
          <w:szCs w:val="30"/>
        </w:rPr>
        <w:t>投标人全称（公章）：            标项：</w:t>
      </w:r>
    </w:p>
    <w:tbl>
      <w:tblPr>
        <w:tblStyle w:val="60"/>
        <w:tblW w:w="853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909"/>
        <w:gridCol w:w="2197"/>
        <w:gridCol w:w="2424"/>
      </w:tblGrid>
      <w:tr w14:paraId="02EE52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04" w:hRule="atLeast"/>
        </w:trPr>
        <w:tc>
          <w:tcPr>
            <w:tcW w:w="3909" w:type="dxa"/>
            <w:tcBorders>
              <w:top w:val="single" w:color="auto" w:sz="4" w:space="0"/>
              <w:left w:val="single" w:color="auto" w:sz="4" w:space="0"/>
              <w:bottom w:val="single" w:color="auto" w:sz="4" w:space="0"/>
              <w:right w:val="single" w:color="auto" w:sz="4" w:space="0"/>
            </w:tcBorders>
          </w:tcPr>
          <w:p w14:paraId="26F7A925">
            <w:pPr>
              <w:snapToGrid w:val="0"/>
              <w:spacing w:before="50" w:afterLines="50"/>
              <w:jc w:val="center"/>
              <w:rPr>
                <w:rFonts w:ascii="仿宋" w:hAnsi="仿宋" w:eastAsia="仿宋"/>
                <w:color w:val="000000"/>
                <w:sz w:val="30"/>
                <w:szCs w:val="30"/>
              </w:rPr>
            </w:pPr>
            <w:r>
              <w:rPr>
                <w:rFonts w:hint="eastAsia" w:ascii="仿宋" w:hAnsi="仿宋" w:eastAsia="仿宋"/>
                <w:color w:val="000000"/>
                <w:sz w:val="30"/>
                <w:szCs w:val="30"/>
              </w:rPr>
              <w:t>招标文件要求</w:t>
            </w:r>
          </w:p>
        </w:tc>
        <w:tc>
          <w:tcPr>
            <w:tcW w:w="2197" w:type="dxa"/>
            <w:tcBorders>
              <w:top w:val="single" w:color="auto" w:sz="4" w:space="0"/>
              <w:left w:val="nil"/>
              <w:bottom w:val="single" w:color="auto" w:sz="4" w:space="0"/>
              <w:right w:val="single" w:color="auto" w:sz="4" w:space="0"/>
            </w:tcBorders>
          </w:tcPr>
          <w:p w14:paraId="1D2C08D7">
            <w:pPr>
              <w:snapToGrid w:val="0"/>
              <w:spacing w:before="50" w:afterLines="50"/>
              <w:jc w:val="center"/>
              <w:rPr>
                <w:rFonts w:ascii="仿宋" w:hAnsi="仿宋" w:eastAsia="仿宋"/>
                <w:color w:val="000000"/>
                <w:sz w:val="30"/>
                <w:szCs w:val="30"/>
              </w:rPr>
            </w:pPr>
            <w:r>
              <w:rPr>
                <w:rFonts w:hint="eastAsia" w:ascii="仿宋" w:hAnsi="仿宋" w:eastAsia="仿宋"/>
                <w:color w:val="000000"/>
                <w:sz w:val="30"/>
                <w:szCs w:val="30"/>
              </w:rPr>
              <w:t>投标文件响应</w:t>
            </w:r>
          </w:p>
        </w:tc>
        <w:tc>
          <w:tcPr>
            <w:tcW w:w="2424" w:type="dxa"/>
            <w:tcBorders>
              <w:top w:val="single" w:color="auto" w:sz="4" w:space="0"/>
              <w:left w:val="nil"/>
              <w:bottom w:val="single" w:color="auto" w:sz="4" w:space="0"/>
              <w:right w:val="single" w:color="auto" w:sz="4" w:space="0"/>
            </w:tcBorders>
          </w:tcPr>
          <w:p w14:paraId="3891275B">
            <w:pPr>
              <w:snapToGrid w:val="0"/>
              <w:spacing w:before="50" w:afterLines="50"/>
              <w:jc w:val="center"/>
              <w:rPr>
                <w:rFonts w:ascii="仿宋" w:hAnsi="仿宋" w:eastAsia="仿宋"/>
                <w:color w:val="000000"/>
                <w:kern w:val="0"/>
                <w:sz w:val="30"/>
                <w:szCs w:val="30"/>
              </w:rPr>
            </w:pPr>
            <w:r>
              <w:rPr>
                <w:rFonts w:hint="eastAsia" w:ascii="仿宋" w:hAnsi="仿宋" w:eastAsia="仿宋"/>
                <w:color w:val="000000"/>
                <w:sz w:val="30"/>
                <w:szCs w:val="30"/>
              </w:rPr>
              <w:t xml:space="preserve">偏离情况      </w:t>
            </w:r>
          </w:p>
        </w:tc>
      </w:tr>
      <w:tr w14:paraId="00A229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4" w:hRule="atLeast"/>
        </w:trPr>
        <w:tc>
          <w:tcPr>
            <w:tcW w:w="3909" w:type="dxa"/>
            <w:tcBorders>
              <w:top w:val="single" w:color="auto" w:sz="4" w:space="0"/>
              <w:left w:val="single" w:color="auto" w:sz="4" w:space="0"/>
              <w:bottom w:val="single" w:color="auto" w:sz="4" w:space="0"/>
              <w:right w:val="single" w:color="auto" w:sz="4" w:space="0"/>
            </w:tcBorders>
            <w:vAlign w:val="center"/>
          </w:tcPr>
          <w:p w14:paraId="75A61F2E">
            <w:pPr>
              <w:pStyle w:val="32"/>
              <w:snapToGrid w:val="0"/>
              <w:spacing w:before="120" w:after="120"/>
              <w:outlineLvl w:val="0"/>
              <w:rPr>
                <w:rFonts w:ascii="仿宋" w:hAnsi="仿宋" w:eastAsia="仿宋"/>
                <w:color w:val="000000"/>
                <w:sz w:val="30"/>
                <w:szCs w:val="30"/>
              </w:rPr>
            </w:pPr>
          </w:p>
        </w:tc>
        <w:tc>
          <w:tcPr>
            <w:tcW w:w="2197" w:type="dxa"/>
            <w:tcBorders>
              <w:top w:val="single" w:color="auto" w:sz="4" w:space="0"/>
              <w:left w:val="nil"/>
              <w:bottom w:val="single" w:color="auto" w:sz="4" w:space="0"/>
              <w:right w:val="single" w:color="auto" w:sz="4" w:space="0"/>
            </w:tcBorders>
          </w:tcPr>
          <w:p w14:paraId="1DBA3914">
            <w:pPr>
              <w:pStyle w:val="32"/>
              <w:snapToGrid w:val="0"/>
              <w:spacing w:before="120" w:after="120"/>
              <w:outlineLvl w:val="0"/>
              <w:rPr>
                <w:rFonts w:ascii="仿宋" w:hAnsi="仿宋" w:eastAsia="仿宋"/>
                <w:color w:val="000000"/>
                <w:sz w:val="30"/>
                <w:szCs w:val="30"/>
              </w:rPr>
            </w:pPr>
          </w:p>
        </w:tc>
        <w:tc>
          <w:tcPr>
            <w:tcW w:w="2424" w:type="dxa"/>
            <w:tcBorders>
              <w:top w:val="single" w:color="auto" w:sz="4" w:space="0"/>
              <w:left w:val="nil"/>
              <w:bottom w:val="single" w:color="auto" w:sz="4" w:space="0"/>
              <w:right w:val="single" w:color="auto" w:sz="4" w:space="0"/>
            </w:tcBorders>
          </w:tcPr>
          <w:p w14:paraId="5765B573">
            <w:pPr>
              <w:pStyle w:val="32"/>
              <w:snapToGrid w:val="0"/>
              <w:spacing w:before="120" w:after="120"/>
              <w:outlineLvl w:val="0"/>
              <w:rPr>
                <w:rFonts w:ascii="仿宋" w:hAnsi="仿宋" w:eastAsia="仿宋"/>
                <w:color w:val="000000"/>
                <w:sz w:val="30"/>
                <w:szCs w:val="30"/>
              </w:rPr>
            </w:pPr>
          </w:p>
        </w:tc>
      </w:tr>
      <w:tr w14:paraId="531E2F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4" w:hRule="atLeast"/>
        </w:trPr>
        <w:tc>
          <w:tcPr>
            <w:tcW w:w="3909" w:type="dxa"/>
            <w:tcBorders>
              <w:top w:val="single" w:color="auto" w:sz="4" w:space="0"/>
              <w:left w:val="single" w:color="auto" w:sz="4" w:space="0"/>
              <w:bottom w:val="single" w:color="auto" w:sz="4" w:space="0"/>
              <w:right w:val="single" w:color="auto" w:sz="4" w:space="0"/>
            </w:tcBorders>
            <w:vAlign w:val="center"/>
          </w:tcPr>
          <w:p w14:paraId="707B5EDB">
            <w:pPr>
              <w:pStyle w:val="32"/>
              <w:snapToGrid w:val="0"/>
              <w:spacing w:before="120" w:after="120"/>
              <w:outlineLvl w:val="0"/>
              <w:rPr>
                <w:rFonts w:ascii="仿宋" w:hAnsi="仿宋" w:eastAsia="仿宋"/>
                <w:color w:val="000000"/>
                <w:sz w:val="30"/>
                <w:szCs w:val="30"/>
              </w:rPr>
            </w:pPr>
          </w:p>
        </w:tc>
        <w:tc>
          <w:tcPr>
            <w:tcW w:w="2197" w:type="dxa"/>
            <w:tcBorders>
              <w:top w:val="single" w:color="auto" w:sz="4" w:space="0"/>
              <w:left w:val="nil"/>
              <w:bottom w:val="single" w:color="auto" w:sz="4" w:space="0"/>
              <w:right w:val="single" w:color="auto" w:sz="4" w:space="0"/>
            </w:tcBorders>
          </w:tcPr>
          <w:p w14:paraId="4B31D387">
            <w:pPr>
              <w:pStyle w:val="32"/>
              <w:snapToGrid w:val="0"/>
              <w:spacing w:before="120" w:after="120"/>
              <w:rPr>
                <w:rFonts w:ascii="仿宋" w:hAnsi="仿宋" w:eastAsia="仿宋"/>
                <w:color w:val="000000"/>
                <w:sz w:val="30"/>
                <w:szCs w:val="30"/>
              </w:rPr>
            </w:pPr>
          </w:p>
        </w:tc>
        <w:tc>
          <w:tcPr>
            <w:tcW w:w="2424" w:type="dxa"/>
            <w:tcBorders>
              <w:top w:val="single" w:color="auto" w:sz="4" w:space="0"/>
              <w:left w:val="nil"/>
              <w:bottom w:val="single" w:color="auto" w:sz="4" w:space="0"/>
              <w:right w:val="single" w:color="auto" w:sz="4" w:space="0"/>
            </w:tcBorders>
          </w:tcPr>
          <w:p w14:paraId="7B75ED95">
            <w:pPr>
              <w:pStyle w:val="32"/>
              <w:snapToGrid w:val="0"/>
              <w:spacing w:before="120" w:after="120"/>
              <w:rPr>
                <w:rFonts w:ascii="仿宋" w:hAnsi="仿宋" w:eastAsia="仿宋"/>
                <w:color w:val="000000"/>
                <w:sz w:val="30"/>
                <w:szCs w:val="30"/>
              </w:rPr>
            </w:pPr>
          </w:p>
        </w:tc>
      </w:tr>
      <w:tr w14:paraId="089D8C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4" w:hRule="atLeast"/>
        </w:trPr>
        <w:tc>
          <w:tcPr>
            <w:tcW w:w="3909" w:type="dxa"/>
            <w:tcBorders>
              <w:top w:val="single" w:color="auto" w:sz="4" w:space="0"/>
              <w:left w:val="single" w:color="auto" w:sz="4" w:space="0"/>
              <w:bottom w:val="single" w:color="auto" w:sz="4" w:space="0"/>
              <w:right w:val="single" w:color="auto" w:sz="4" w:space="0"/>
            </w:tcBorders>
            <w:vAlign w:val="center"/>
          </w:tcPr>
          <w:p w14:paraId="636B19E3">
            <w:pPr>
              <w:pStyle w:val="32"/>
              <w:snapToGrid w:val="0"/>
              <w:spacing w:before="120" w:after="120"/>
              <w:outlineLvl w:val="0"/>
              <w:rPr>
                <w:rFonts w:ascii="仿宋" w:hAnsi="仿宋" w:eastAsia="仿宋"/>
                <w:color w:val="000000"/>
                <w:sz w:val="30"/>
                <w:szCs w:val="30"/>
              </w:rPr>
            </w:pPr>
          </w:p>
        </w:tc>
        <w:tc>
          <w:tcPr>
            <w:tcW w:w="2197" w:type="dxa"/>
            <w:tcBorders>
              <w:top w:val="single" w:color="auto" w:sz="4" w:space="0"/>
              <w:left w:val="nil"/>
              <w:bottom w:val="single" w:color="auto" w:sz="4" w:space="0"/>
              <w:right w:val="single" w:color="auto" w:sz="4" w:space="0"/>
            </w:tcBorders>
          </w:tcPr>
          <w:p w14:paraId="7C24EBC7">
            <w:pPr>
              <w:pStyle w:val="32"/>
              <w:snapToGrid w:val="0"/>
              <w:spacing w:before="120" w:after="120"/>
              <w:outlineLvl w:val="0"/>
              <w:rPr>
                <w:rFonts w:ascii="仿宋" w:hAnsi="仿宋" w:eastAsia="仿宋"/>
                <w:color w:val="000000"/>
                <w:sz w:val="30"/>
                <w:szCs w:val="30"/>
              </w:rPr>
            </w:pPr>
          </w:p>
        </w:tc>
        <w:tc>
          <w:tcPr>
            <w:tcW w:w="2424" w:type="dxa"/>
            <w:tcBorders>
              <w:top w:val="single" w:color="auto" w:sz="4" w:space="0"/>
              <w:left w:val="nil"/>
              <w:bottom w:val="single" w:color="auto" w:sz="4" w:space="0"/>
              <w:right w:val="single" w:color="auto" w:sz="4" w:space="0"/>
            </w:tcBorders>
          </w:tcPr>
          <w:p w14:paraId="677F4EFD">
            <w:pPr>
              <w:pStyle w:val="32"/>
              <w:snapToGrid w:val="0"/>
              <w:spacing w:before="120" w:after="120"/>
              <w:outlineLvl w:val="0"/>
              <w:rPr>
                <w:rFonts w:ascii="仿宋" w:hAnsi="仿宋" w:eastAsia="仿宋"/>
                <w:color w:val="000000"/>
                <w:sz w:val="30"/>
                <w:szCs w:val="30"/>
              </w:rPr>
            </w:pPr>
          </w:p>
        </w:tc>
      </w:tr>
      <w:tr w14:paraId="3A0633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22" w:hRule="atLeast"/>
        </w:trPr>
        <w:tc>
          <w:tcPr>
            <w:tcW w:w="3909" w:type="dxa"/>
            <w:tcBorders>
              <w:top w:val="single" w:color="auto" w:sz="4" w:space="0"/>
              <w:left w:val="single" w:color="auto" w:sz="4" w:space="0"/>
              <w:bottom w:val="single" w:color="auto" w:sz="4" w:space="0"/>
              <w:right w:val="single" w:color="auto" w:sz="4" w:space="0"/>
            </w:tcBorders>
            <w:vAlign w:val="center"/>
          </w:tcPr>
          <w:p w14:paraId="5AF55DA5">
            <w:pPr>
              <w:pStyle w:val="32"/>
              <w:snapToGrid w:val="0"/>
              <w:spacing w:before="120" w:after="120"/>
              <w:outlineLvl w:val="0"/>
              <w:rPr>
                <w:rFonts w:ascii="仿宋" w:hAnsi="仿宋" w:eastAsia="仿宋"/>
                <w:color w:val="000000"/>
                <w:sz w:val="30"/>
                <w:szCs w:val="30"/>
              </w:rPr>
            </w:pPr>
          </w:p>
        </w:tc>
        <w:tc>
          <w:tcPr>
            <w:tcW w:w="2197" w:type="dxa"/>
            <w:tcBorders>
              <w:top w:val="single" w:color="auto" w:sz="4" w:space="0"/>
              <w:left w:val="nil"/>
              <w:bottom w:val="single" w:color="auto" w:sz="4" w:space="0"/>
              <w:right w:val="single" w:color="auto" w:sz="4" w:space="0"/>
            </w:tcBorders>
          </w:tcPr>
          <w:p w14:paraId="08BD8FC3">
            <w:pPr>
              <w:pStyle w:val="32"/>
              <w:snapToGrid w:val="0"/>
              <w:spacing w:before="120" w:after="120"/>
              <w:outlineLvl w:val="0"/>
              <w:rPr>
                <w:rFonts w:ascii="仿宋" w:hAnsi="仿宋" w:eastAsia="仿宋"/>
                <w:color w:val="000000"/>
                <w:sz w:val="30"/>
                <w:szCs w:val="30"/>
              </w:rPr>
            </w:pPr>
          </w:p>
        </w:tc>
        <w:tc>
          <w:tcPr>
            <w:tcW w:w="2424" w:type="dxa"/>
            <w:tcBorders>
              <w:top w:val="single" w:color="auto" w:sz="4" w:space="0"/>
              <w:left w:val="nil"/>
              <w:bottom w:val="nil"/>
              <w:right w:val="single" w:color="auto" w:sz="4" w:space="0"/>
            </w:tcBorders>
          </w:tcPr>
          <w:p w14:paraId="34B821EA">
            <w:pPr>
              <w:pStyle w:val="32"/>
              <w:snapToGrid w:val="0"/>
              <w:spacing w:before="120" w:after="120"/>
              <w:outlineLvl w:val="0"/>
              <w:rPr>
                <w:rFonts w:ascii="仿宋" w:hAnsi="仿宋" w:eastAsia="仿宋"/>
                <w:color w:val="000000"/>
                <w:sz w:val="30"/>
                <w:szCs w:val="30"/>
              </w:rPr>
            </w:pPr>
          </w:p>
        </w:tc>
      </w:tr>
      <w:tr w14:paraId="271236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4" w:hRule="atLeast"/>
        </w:trPr>
        <w:tc>
          <w:tcPr>
            <w:tcW w:w="3909" w:type="dxa"/>
            <w:tcBorders>
              <w:top w:val="single" w:color="auto" w:sz="4" w:space="0"/>
              <w:left w:val="single" w:color="auto" w:sz="4" w:space="0"/>
              <w:bottom w:val="single" w:color="auto" w:sz="4" w:space="0"/>
              <w:right w:val="single" w:color="auto" w:sz="4" w:space="0"/>
            </w:tcBorders>
            <w:vAlign w:val="center"/>
          </w:tcPr>
          <w:p w14:paraId="6A9500E5">
            <w:pPr>
              <w:pStyle w:val="32"/>
              <w:snapToGrid w:val="0"/>
              <w:spacing w:before="120" w:after="120"/>
              <w:outlineLvl w:val="0"/>
              <w:rPr>
                <w:rFonts w:ascii="仿宋" w:hAnsi="仿宋" w:eastAsia="仿宋"/>
                <w:color w:val="000000"/>
                <w:sz w:val="30"/>
                <w:szCs w:val="30"/>
              </w:rPr>
            </w:pPr>
          </w:p>
        </w:tc>
        <w:tc>
          <w:tcPr>
            <w:tcW w:w="2197" w:type="dxa"/>
            <w:tcBorders>
              <w:top w:val="single" w:color="auto" w:sz="4" w:space="0"/>
              <w:left w:val="nil"/>
              <w:bottom w:val="single" w:color="auto" w:sz="4" w:space="0"/>
              <w:right w:val="single" w:color="auto" w:sz="4" w:space="0"/>
            </w:tcBorders>
          </w:tcPr>
          <w:p w14:paraId="343EE141">
            <w:pPr>
              <w:pStyle w:val="32"/>
              <w:snapToGrid w:val="0"/>
              <w:spacing w:before="120" w:after="120"/>
              <w:outlineLvl w:val="0"/>
              <w:rPr>
                <w:rFonts w:ascii="仿宋" w:hAnsi="仿宋" w:eastAsia="仿宋"/>
                <w:color w:val="000000"/>
                <w:sz w:val="30"/>
                <w:szCs w:val="30"/>
              </w:rPr>
            </w:pPr>
          </w:p>
        </w:tc>
        <w:tc>
          <w:tcPr>
            <w:tcW w:w="2424" w:type="dxa"/>
            <w:tcBorders>
              <w:top w:val="single" w:color="auto" w:sz="4" w:space="0"/>
              <w:left w:val="nil"/>
              <w:bottom w:val="single" w:color="auto" w:sz="4" w:space="0"/>
              <w:right w:val="single" w:color="auto" w:sz="4" w:space="0"/>
            </w:tcBorders>
          </w:tcPr>
          <w:p w14:paraId="38E03CF4">
            <w:pPr>
              <w:pStyle w:val="32"/>
              <w:snapToGrid w:val="0"/>
              <w:spacing w:before="120" w:after="120"/>
              <w:outlineLvl w:val="0"/>
              <w:rPr>
                <w:rFonts w:ascii="仿宋" w:hAnsi="仿宋" w:eastAsia="仿宋"/>
                <w:color w:val="000000"/>
                <w:sz w:val="30"/>
                <w:szCs w:val="30"/>
              </w:rPr>
            </w:pPr>
          </w:p>
        </w:tc>
      </w:tr>
      <w:tr w14:paraId="0C1696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74" w:hRule="atLeast"/>
        </w:trPr>
        <w:tc>
          <w:tcPr>
            <w:tcW w:w="3909" w:type="dxa"/>
            <w:tcBorders>
              <w:top w:val="single" w:color="auto" w:sz="4" w:space="0"/>
              <w:left w:val="single" w:color="auto" w:sz="4" w:space="0"/>
              <w:bottom w:val="single" w:color="auto" w:sz="4" w:space="0"/>
              <w:right w:val="single" w:color="auto" w:sz="4" w:space="0"/>
            </w:tcBorders>
            <w:vAlign w:val="center"/>
          </w:tcPr>
          <w:p w14:paraId="03C0FCF1">
            <w:pPr>
              <w:pStyle w:val="32"/>
              <w:snapToGrid w:val="0"/>
              <w:spacing w:before="120" w:after="120"/>
              <w:outlineLvl w:val="0"/>
              <w:rPr>
                <w:rFonts w:ascii="仿宋" w:hAnsi="仿宋" w:eastAsia="仿宋"/>
                <w:color w:val="000000"/>
                <w:sz w:val="30"/>
                <w:szCs w:val="30"/>
              </w:rPr>
            </w:pPr>
          </w:p>
        </w:tc>
        <w:tc>
          <w:tcPr>
            <w:tcW w:w="2197" w:type="dxa"/>
            <w:tcBorders>
              <w:top w:val="single" w:color="auto" w:sz="4" w:space="0"/>
              <w:left w:val="nil"/>
              <w:bottom w:val="single" w:color="auto" w:sz="4" w:space="0"/>
              <w:right w:val="single" w:color="auto" w:sz="4" w:space="0"/>
            </w:tcBorders>
          </w:tcPr>
          <w:p w14:paraId="6959CEF4">
            <w:pPr>
              <w:pStyle w:val="32"/>
              <w:snapToGrid w:val="0"/>
              <w:spacing w:before="120" w:after="120"/>
              <w:outlineLvl w:val="0"/>
              <w:rPr>
                <w:rFonts w:ascii="仿宋" w:hAnsi="仿宋" w:eastAsia="仿宋"/>
                <w:color w:val="000000"/>
                <w:sz w:val="30"/>
                <w:szCs w:val="30"/>
              </w:rPr>
            </w:pPr>
          </w:p>
        </w:tc>
        <w:tc>
          <w:tcPr>
            <w:tcW w:w="2424" w:type="dxa"/>
            <w:tcBorders>
              <w:top w:val="single" w:color="auto" w:sz="4" w:space="0"/>
              <w:left w:val="nil"/>
              <w:bottom w:val="single" w:color="auto" w:sz="4" w:space="0"/>
              <w:right w:val="single" w:color="auto" w:sz="4" w:space="0"/>
            </w:tcBorders>
          </w:tcPr>
          <w:p w14:paraId="1189833C">
            <w:pPr>
              <w:pStyle w:val="32"/>
              <w:snapToGrid w:val="0"/>
              <w:spacing w:before="120" w:after="120"/>
              <w:outlineLvl w:val="0"/>
              <w:rPr>
                <w:rFonts w:ascii="仿宋" w:hAnsi="仿宋" w:eastAsia="仿宋"/>
                <w:color w:val="000000"/>
                <w:sz w:val="30"/>
                <w:szCs w:val="30"/>
              </w:rPr>
            </w:pPr>
          </w:p>
        </w:tc>
      </w:tr>
    </w:tbl>
    <w:p w14:paraId="42894556">
      <w:pPr>
        <w:pStyle w:val="23"/>
        <w:rPr>
          <w:rFonts w:ascii="仿宋" w:hAnsi="仿宋" w:eastAsia="仿宋"/>
          <w:color w:val="000000"/>
          <w:spacing w:val="20"/>
          <w:kern w:val="0"/>
          <w:sz w:val="30"/>
          <w:szCs w:val="30"/>
        </w:rPr>
      </w:pPr>
      <w:r>
        <w:rPr>
          <w:rFonts w:hint="eastAsia" w:ascii="仿宋" w:hAnsi="仿宋" w:eastAsia="仿宋"/>
          <w:color w:val="000000"/>
          <w:sz w:val="30"/>
          <w:szCs w:val="30"/>
        </w:rPr>
        <w:t>注：投标人应根据投标设备的性能指标、对照招标文件要求在“偏离情况”栏注明“正偏离”、“负偏离”或“无偏离”。</w:t>
      </w:r>
    </w:p>
    <w:p w14:paraId="215F79BB">
      <w:pPr>
        <w:snapToGrid w:val="0"/>
        <w:spacing w:before="50" w:after="50"/>
        <w:rPr>
          <w:rFonts w:ascii="仿宋" w:hAnsi="仿宋" w:eastAsia="仿宋"/>
          <w:color w:val="000000"/>
          <w:spacing w:val="20"/>
          <w:sz w:val="30"/>
          <w:szCs w:val="30"/>
        </w:rPr>
      </w:pPr>
      <w:r>
        <w:rPr>
          <w:rFonts w:hint="eastAsia" w:ascii="仿宋" w:hAnsi="仿宋" w:eastAsia="仿宋"/>
          <w:color w:val="000000"/>
          <w:spacing w:val="20"/>
          <w:sz w:val="30"/>
          <w:szCs w:val="30"/>
        </w:rPr>
        <w:t xml:space="preserve"> </w:t>
      </w:r>
    </w:p>
    <w:p w14:paraId="67D29576">
      <w:pPr>
        <w:snapToGrid w:val="0"/>
        <w:spacing w:before="50" w:after="50"/>
        <w:rPr>
          <w:rFonts w:ascii="仿宋" w:hAnsi="仿宋" w:eastAsia="仿宋"/>
          <w:color w:val="000000"/>
          <w:sz w:val="30"/>
          <w:szCs w:val="30"/>
        </w:rPr>
      </w:pPr>
      <w:r>
        <w:rPr>
          <w:rFonts w:hint="eastAsia" w:ascii="仿宋" w:hAnsi="仿宋" w:eastAsia="仿宋"/>
          <w:color w:val="000000"/>
          <w:spacing w:val="20"/>
          <w:sz w:val="30"/>
          <w:szCs w:val="30"/>
        </w:rPr>
        <w:t>授权代表签名：          日 期：</w:t>
      </w:r>
    </w:p>
    <w:p w14:paraId="677872EA">
      <w:pPr>
        <w:snapToGrid w:val="0"/>
        <w:spacing w:before="50" w:afterLines="50"/>
        <w:jc w:val="left"/>
        <w:rPr>
          <w:rFonts w:ascii="仿宋" w:hAnsi="仿宋" w:eastAsia="仿宋"/>
          <w:color w:val="000000"/>
          <w:sz w:val="30"/>
          <w:szCs w:val="30"/>
        </w:rPr>
      </w:pPr>
      <w:r>
        <w:rPr>
          <w:rFonts w:hint="eastAsia" w:ascii="仿宋" w:hAnsi="仿宋" w:eastAsia="仿宋"/>
          <w:color w:val="000000"/>
          <w:sz w:val="30"/>
          <w:szCs w:val="30"/>
        </w:rPr>
        <w:t xml:space="preserve"> </w:t>
      </w:r>
    </w:p>
    <w:p w14:paraId="773D86F9">
      <w:pPr>
        <w:snapToGrid w:val="0"/>
        <w:spacing w:before="50" w:after="50"/>
        <w:rPr>
          <w:rFonts w:ascii="仿宋" w:hAnsi="仿宋" w:eastAsia="仿宋"/>
          <w:color w:val="000000"/>
          <w:sz w:val="30"/>
          <w:szCs w:val="30"/>
        </w:rPr>
      </w:pPr>
      <w:r>
        <w:rPr>
          <w:rFonts w:hint="eastAsia" w:ascii="仿宋" w:hAnsi="仿宋" w:eastAsia="仿宋"/>
          <w:color w:val="000000"/>
          <w:kern w:val="0"/>
          <w:sz w:val="30"/>
          <w:szCs w:val="30"/>
        </w:rPr>
        <w:br w:type="page"/>
      </w:r>
      <w:r>
        <w:rPr>
          <w:rFonts w:hint="eastAsia" w:ascii="仿宋" w:hAnsi="仿宋" w:eastAsia="仿宋"/>
          <w:color w:val="000000"/>
          <w:sz w:val="30"/>
          <w:szCs w:val="30"/>
        </w:rPr>
        <w:t>附件10：</w:t>
      </w:r>
    </w:p>
    <w:p w14:paraId="34FCAEAE">
      <w:pPr>
        <w:snapToGrid w:val="0"/>
        <w:spacing w:before="50" w:afterLines="50"/>
        <w:jc w:val="center"/>
        <w:rPr>
          <w:rFonts w:ascii="仿宋" w:hAnsi="仿宋" w:eastAsia="仿宋"/>
          <w:b/>
          <w:bCs/>
          <w:color w:val="000000"/>
          <w:kern w:val="0"/>
          <w:sz w:val="36"/>
          <w:szCs w:val="36"/>
        </w:rPr>
      </w:pPr>
      <w:r>
        <w:rPr>
          <w:rFonts w:hint="eastAsia" w:ascii="仿宋" w:hAnsi="仿宋" w:eastAsia="仿宋"/>
          <w:b/>
          <w:bCs/>
          <w:color w:val="000000"/>
          <w:kern w:val="0"/>
          <w:sz w:val="36"/>
          <w:szCs w:val="36"/>
        </w:rPr>
        <w:t>项目组人员清单</w:t>
      </w:r>
    </w:p>
    <w:p w14:paraId="0D487281">
      <w:pPr>
        <w:snapToGrid w:val="0"/>
        <w:spacing w:beforeLines="50" w:after="50"/>
        <w:rPr>
          <w:rFonts w:ascii="仿宋" w:hAnsi="仿宋" w:eastAsia="仿宋"/>
          <w:b/>
          <w:bCs/>
          <w:color w:val="000000"/>
          <w:sz w:val="30"/>
          <w:szCs w:val="30"/>
        </w:rPr>
      </w:pPr>
      <w:r>
        <w:rPr>
          <w:rFonts w:hint="eastAsia" w:ascii="仿宋" w:hAnsi="仿宋" w:eastAsia="仿宋"/>
          <w:b/>
          <w:bCs/>
          <w:color w:val="000000"/>
          <w:sz w:val="30"/>
          <w:szCs w:val="30"/>
        </w:rPr>
        <w:t xml:space="preserve"> </w:t>
      </w:r>
    </w:p>
    <w:p w14:paraId="25613EEB">
      <w:pPr>
        <w:pStyle w:val="18"/>
        <w:snapToGrid w:val="0"/>
        <w:rPr>
          <w:rFonts w:ascii="仿宋" w:hAnsi="仿宋" w:eastAsia="仿宋"/>
          <w:color w:val="000000"/>
          <w:sz w:val="30"/>
          <w:szCs w:val="30"/>
          <w:u w:val="single"/>
        </w:rPr>
      </w:pPr>
      <w:r>
        <w:rPr>
          <w:rFonts w:hint="eastAsia" w:ascii="仿宋" w:hAnsi="仿宋" w:eastAsia="仿宋"/>
          <w:color w:val="000000"/>
          <w:sz w:val="30"/>
          <w:szCs w:val="30"/>
        </w:rPr>
        <w:t>投标人全称（公章）：              标项：</w:t>
      </w:r>
    </w:p>
    <w:tbl>
      <w:tblPr>
        <w:tblStyle w:val="60"/>
        <w:tblW w:w="8530" w:type="dxa"/>
        <w:tblInd w:w="-14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03"/>
        <w:gridCol w:w="1004"/>
        <w:gridCol w:w="1663"/>
        <w:gridCol w:w="1260"/>
        <w:gridCol w:w="1800"/>
        <w:gridCol w:w="1800"/>
      </w:tblGrid>
      <w:tr w14:paraId="744EA0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03" w:type="dxa"/>
            <w:tcBorders>
              <w:top w:val="single" w:color="auto" w:sz="4" w:space="0"/>
              <w:left w:val="single" w:color="auto" w:sz="4" w:space="0"/>
              <w:bottom w:val="single" w:color="auto" w:sz="4" w:space="0"/>
              <w:right w:val="single" w:color="auto" w:sz="4" w:space="0"/>
            </w:tcBorders>
            <w:vAlign w:val="center"/>
          </w:tcPr>
          <w:p w14:paraId="7C89947E">
            <w:pPr>
              <w:snapToGrid w:val="0"/>
              <w:spacing w:beforeLines="50" w:after="50" w:line="460" w:lineRule="exact"/>
              <w:jc w:val="center"/>
              <w:rPr>
                <w:rFonts w:ascii="仿宋" w:hAnsi="仿宋" w:eastAsia="仿宋"/>
                <w:color w:val="000000"/>
                <w:sz w:val="30"/>
                <w:szCs w:val="30"/>
              </w:rPr>
            </w:pPr>
            <w:r>
              <w:rPr>
                <w:rFonts w:hint="eastAsia" w:ascii="仿宋" w:hAnsi="仿宋" w:eastAsia="仿宋"/>
                <w:color w:val="000000"/>
                <w:sz w:val="30"/>
                <w:szCs w:val="30"/>
              </w:rPr>
              <w:t>姓名</w:t>
            </w:r>
          </w:p>
        </w:tc>
        <w:tc>
          <w:tcPr>
            <w:tcW w:w="1004" w:type="dxa"/>
            <w:tcBorders>
              <w:top w:val="single" w:color="auto" w:sz="4" w:space="0"/>
              <w:left w:val="nil"/>
              <w:bottom w:val="single" w:color="auto" w:sz="4" w:space="0"/>
              <w:right w:val="single" w:color="auto" w:sz="4" w:space="0"/>
            </w:tcBorders>
            <w:vAlign w:val="center"/>
          </w:tcPr>
          <w:p w14:paraId="45C0EA85">
            <w:pPr>
              <w:snapToGrid w:val="0"/>
              <w:spacing w:beforeLines="50" w:after="50" w:line="460" w:lineRule="exact"/>
              <w:jc w:val="center"/>
              <w:rPr>
                <w:rFonts w:ascii="仿宋" w:hAnsi="仿宋" w:eastAsia="仿宋"/>
                <w:color w:val="000000"/>
                <w:sz w:val="30"/>
                <w:szCs w:val="30"/>
              </w:rPr>
            </w:pPr>
            <w:r>
              <w:rPr>
                <w:rFonts w:hint="eastAsia" w:ascii="仿宋" w:hAnsi="仿宋" w:eastAsia="仿宋"/>
                <w:color w:val="000000"/>
                <w:sz w:val="30"/>
                <w:szCs w:val="30"/>
              </w:rPr>
              <w:t>职务</w:t>
            </w:r>
          </w:p>
        </w:tc>
        <w:tc>
          <w:tcPr>
            <w:tcW w:w="1663" w:type="dxa"/>
            <w:tcBorders>
              <w:top w:val="single" w:color="auto" w:sz="4" w:space="0"/>
              <w:left w:val="nil"/>
              <w:bottom w:val="single" w:color="auto" w:sz="4" w:space="0"/>
              <w:right w:val="single" w:color="auto" w:sz="4" w:space="0"/>
            </w:tcBorders>
            <w:vAlign w:val="center"/>
          </w:tcPr>
          <w:p w14:paraId="61F75A3A">
            <w:pPr>
              <w:snapToGrid w:val="0"/>
              <w:spacing w:beforeLines="50" w:after="50" w:line="460" w:lineRule="exact"/>
              <w:jc w:val="center"/>
              <w:rPr>
                <w:rFonts w:ascii="仿宋" w:hAnsi="仿宋" w:eastAsia="仿宋"/>
                <w:color w:val="000000"/>
                <w:kern w:val="0"/>
                <w:sz w:val="30"/>
                <w:szCs w:val="30"/>
              </w:rPr>
            </w:pPr>
            <w:r>
              <w:rPr>
                <w:rFonts w:hint="eastAsia" w:ascii="仿宋" w:hAnsi="仿宋" w:eastAsia="仿宋"/>
                <w:color w:val="000000"/>
                <w:sz w:val="30"/>
                <w:szCs w:val="30"/>
              </w:rPr>
              <w:t>专业技</w:t>
            </w:r>
          </w:p>
          <w:p w14:paraId="6CE57698">
            <w:pPr>
              <w:snapToGrid w:val="0"/>
              <w:spacing w:beforeLines="50" w:after="50" w:line="460" w:lineRule="exact"/>
              <w:jc w:val="center"/>
              <w:rPr>
                <w:rFonts w:ascii="仿宋" w:hAnsi="仿宋" w:eastAsia="仿宋"/>
                <w:color w:val="000000"/>
                <w:kern w:val="0"/>
                <w:sz w:val="30"/>
                <w:szCs w:val="30"/>
              </w:rPr>
            </w:pPr>
            <w:r>
              <w:rPr>
                <w:rFonts w:hint="eastAsia" w:ascii="仿宋" w:hAnsi="仿宋" w:eastAsia="仿宋"/>
                <w:color w:val="000000"/>
                <w:sz w:val="30"/>
                <w:szCs w:val="30"/>
              </w:rPr>
              <w:t>术资格</w:t>
            </w:r>
          </w:p>
        </w:tc>
        <w:tc>
          <w:tcPr>
            <w:tcW w:w="1260" w:type="dxa"/>
            <w:tcBorders>
              <w:top w:val="single" w:color="auto" w:sz="4" w:space="0"/>
              <w:left w:val="nil"/>
              <w:bottom w:val="single" w:color="auto" w:sz="4" w:space="0"/>
              <w:right w:val="single" w:color="auto" w:sz="4" w:space="0"/>
            </w:tcBorders>
            <w:vAlign w:val="center"/>
          </w:tcPr>
          <w:p w14:paraId="42D3D128">
            <w:pPr>
              <w:snapToGrid w:val="0"/>
              <w:spacing w:beforeLines="50" w:after="50" w:line="460" w:lineRule="exact"/>
              <w:jc w:val="center"/>
              <w:rPr>
                <w:rFonts w:ascii="仿宋" w:hAnsi="仿宋" w:eastAsia="仿宋"/>
                <w:color w:val="000000"/>
                <w:kern w:val="0"/>
                <w:sz w:val="30"/>
                <w:szCs w:val="30"/>
              </w:rPr>
            </w:pPr>
            <w:r>
              <w:rPr>
                <w:rFonts w:hint="eastAsia" w:ascii="仿宋" w:hAnsi="仿宋" w:eastAsia="仿宋"/>
                <w:color w:val="000000"/>
                <w:sz w:val="30"/>
                <w:szCs w:val="30"/>
              </w:rPr>
              <w:t>证书</w:t>
            </w:r>
          </w:p>
          <w:p w14:paraId="2F8B4618">
            <w:pPr>
              <w:snapToGrid w:val="0"/>
              <w:spacing w:beforeLines="50" w:after="50" w:line="460" w:lineRule="exact"/>
              <w:jc w:val="center"/>
              <w:rPr>
                <w:rFonts w:ascii="仿宋" w:hAnsi="仿宋" w:eastAsia="仿宋"/>
                <w:color w:val="000000"/>
                <w:kern w:val="0"/>
                <w:sz w:val="30"/>
                <w:szCs w:val="30"/>
              </w:rPr>
            </w:pPr>
            <w:r>
              <w:rPr>
                <w:rFonts w:hint="eastAsia" w:ascii="仿宋" w:hAnsi="仿宋" w:eastAsia="仿宋"/>
                <w:color w:val="000000"/>
                <w:sz w:val="30"/>
                <w:szCs w:val="30"/>
              </w:rPr>
              <w:t>编号</w:t>
            </w:r>
          </w:p>
        </w:tc>
        <w:tc>
          <w:tcPr>
            <w:tcW w:w="1800" w:type="dxa"/>
            <w:tcBorders>
              <w:top w:val="single" w:color="auto" w:sz="4" w:space="0"/>
              <w:left w:val="nil"/>
              <w:bottom w:val="single" w:color="auto" w:sz="4" w:space="0"/>
              <w:right w:val="single" w:color="auto" w:sz="4" w:space="0"/>
            </w:tcBorders>
            <w:vAlign w:val="center"/>
          </w:tcPr>
          <w:p w14:paraId="46AC0B6E">
            <w:pPr>
              <w:snapToGrid w:val="0"/>
              <w:spacing w:beforeLines="50" w:after="50" w:line="460" w:lineRule="exact"/>
              <w:jc w:val="center"/>
              <w:rPr>
                <w:rFonts w:ascii="仿宋" w:hAnsi="仿宋" w:eastAsia="仿宋"/>
                <w:color w:val="000000"/>
                <w:kern w:val="0"/>
                <w:sz w:val="30"/>
                <w:szCs w:val="30"/>
              </w:rPr>
            </w:pPr>
            <w:r>
              <w:rPr>
                <w:rFonts w:hint="eastAsia" w:ascii="仿宋" w:hAnsi="仿宋" w:eastAsia="仿宋"/>
                <w:color w:val="000000"/>
                <w:sz w:val="30"/>
                <w:szCs w:val="30"/>
              </w:rPr>
              <w:t>参加本单位工作时间</w:t>
            </w:r>
          </w:p>
        </w:tc>
        <w:tc>
          <w:tcPr>
            <w:tcW w:w="1800" w:type="dxa"/>
            <w:tcBorders>
              <w:top w:val="single" w:color="auto" w:sz="4" w:space="0"/>
              <w:left w:val="nil"/>
              <w:bottom w:val="single" w:color="auto" w:sz="4" w:space="0"/>
              <w:right w:val="single" w:color="auto" w:sz="4" w:space="0"/>
            </w:tcBorders>
            <w:vAlign w:val="center"/>
          </w:tcPr>
          <w:p w14:paraId="4CE4A250">
            <w:pPr>
              <w:snapToGrid w:val="0"/>
              <w:spacing w:beforeLines="50" w:after="50" w:line="460" w:lineRule="exact"/>
              <w:jc w:val="center"/>
              <w:rPr>
                <w:rFonts w:ascii="仿宋" w:hAnsi="仿宋" w:eastAsia="仿宋"/>
                <w:color w:val="000000"/>
                <w:kern w:val="0"/>
                <w:sz w:val="30"/>
                <w:szCs w:val="30"/>
              </w:rPr>
            </w:pPr>
            <w:r>
              <w:rPr>
                <w:rFonts w:hint="eastAsia" w:ascii="仿宋" w:hAnsi="仿宋" w:eastAsia="仿宋"/>
                <w:color w:val="000000"/>
                <w:sz w:val="30"/>
                <w:szCs w:val="30"/>
              </w:rPr>
              <w:t>劳动合</w:t>
            </w:r>
          </w:p>
          <w:p w14:paraId="284299A5">
            <w:pPr>
              <w:snapToGrid w:val="0"/>
              <w:spacing w:beforeLines="50" w:after="50" w:line="460" w:lineRule="exact"/>
              <w:jc w:val="center"/>
              <w:rPr>
                <w:rFonts w:ascii="仿宋" w:hAnsi="仿宋" w:eastAsia="仿宋"/>
                <w:color w:val="000000"/>
                <w:kern w:val="0"/>
                <w:sz w:val="30"/>
                <w:szCs w:val="30"/>
              </w:rPr>
            </w:pPr>
            <w:r>
              <w:rPr>
                <w:rFonts w:hint="eastAsia" w:ascii="仿宋" w:hAnsi="仿宋" w:eastAsia="仿宋"/>
                <w:color w:val="000000"/>
                <w:sz w:val="30"/>
                <w:szCs w:val="30"/>
              </w:rPr>
              <w:t>同编号</w:t>
            </w:r>
          </w:p>
        </w:tc>
      </w:tr>
      <w:tr w14:paraId="6D87DB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03" w:type="dxa"/>
            <w:tcBorders>
              <w:top w:val="single" w:color="auto" w:sz="4" w:space="0"/>
              <w:left w:val="single" w:color="auto" w:sz="4" w:space="0"/>
              <w:bottom w:val="single" w:color="auto" w:sz="4" w:space="0"/>
              <w:right w:val="single" w:color="auto" w:sz="4" w:space="0"/>
            </w:tcBorders>
          </w:tcPr>
          <w:p w14:paraId="757F5881">
            <w:pPr>
              <w:snapToGrid w:val="0"/>
              <w:spacing w:beforeLines="50" w:after="50" w:line="460" w:lineRule="exact"/>
              <w:rPr>
                <w:rFonts w:ascii="仿宋" w:hAnsi="仿宋" w:eastAsia="仿宋"/>
                <w:color w:val="000000"/>
                <w:sz w:val="30"/>
                <w:szCs w:val="30"/>
              </w:rPr>
            </w:pPr>
          </w:p>
        </w:tc>
        <w:tc>
          <w:tcPr>
            <w:tcW w:w="1004" w:type="dxa"/>
            <w:tcBorders>
              <w:top w:val="single" w:color="auto" w:sz="4" w:space="0"/>
              <w:left w:val="nil"/>
              <w:bottom w:val="single" w:color="auto" w:sz="4" w:space="0"/>
              <w:right w:val="single" w:color="auto" w:sz="4" w:space="0"/>
            </w:tcBorders>
          </w:tcPr>
          <w:p w14:paraId="194500C1">
            <w:pPr>
              <w:snapToGrid w:val="0"/>
              <w:spacing w:beforeLines="50" w:after="50" w:line="460" w:lineRule="exact"/>
              <w:rPr>
                <w:rFonts w:ascii="仿宋" w:hAnsi="仿宋" w:eastAsia="仿宋"/>
                <w:color w:val="000000"/>
                <w:sz w:val="30"/>
                <w:szCs w:val="30"/>
              </w:rPr>
            </w:pPr>
          </w:p>
        </w:tc>
        <w:tc>
          <w:tcPr>
            <w:tcW w:w="1663" w:type="dxa"/>
            <w:tcBorders>
              <w:top w:val="single" w:color="auto" w:sz="4" w:space="0"/>
              <w:left w:val="nil"/>
              <w:bottom w:val="single" w:color="auto" w:sz="4" w:space="0"/>
              <w:right w:val="single" w:color="auto" w:sz="4" w:space="0"/>
            </w:tcBorders>
          </w:tcPr>
          <w:p w14:paraId="1DE41E10">
            <w:pPr>
              <w:snapToGrid w:val="0"/>
              <w:spacing w:beforeLines="50" w:after="50" w:line="460" w:lineRule="exact"/>
              <w:rPr>
                <w:rFonts w:ascii="仿宋" w:hAnsi="仿宋" w:eastAsia="仿宋"/>
                <w:b/>
                <w:bCs/>
                <w:color w:val="000000"/>
                <w:kern w:val="0"/>
                <w:sz w:val="30"/>
                <w:szCs w:val="30"/>
              </w:rPr>
            </w:pPr>
          </w:p>
        </w:tc>
        <w:tc>
          <w:tcPr>
            <w:tcW w:w="1260" w:type="dxa"/>
            <w:tcBorders>
              <w:top w:val="single" w:color="auto" w:sz="4" w:space="0"/>
              <w:left w:val="nil"/>
              <w:bottom w:val="single" w:color="auto" w:sz="4" w:space="0"/>
              <w:right w:val="single" w:color="auto" w:sz="4" w:space="0"/>
            </w:tcBorders>
          </w:tcPr>
          <w:p w14:paraId="0B1F108D">
            <w:pPr>
              <w:snapToGrid w:val="0"/>
              <w:spacing w:beforeLines="50" w:after="50" w:line="460" w:lineRule="exact"/>
              <w:rPr>
                <w:rFonts w:ascii="仿宋" w:hAnsi="仿宋" w:eastAsia="仿宋"/>
                <w:b/>
                <w:bCs/>
                <w:color w:val="000000"/>
                <w:kern w:val="0"/>
                <w:sz w:val="30"/>
                <w:szCs w:val="30"/>
              </w:rPr>
            </w:pPr>
          </w:p>
        </w:tc>
        <w:tc>
          <w:tcPr>
            <w:tcW w:w="1800" w:type="dxa"/>
            <w:tcBorders>
              <w:top w:val="single" w:color="auto" w:sz="4" w:space="0"/>
              <w:left w:val="nil"/>
              <w:bottom w:val="single" w:color="auto" w:sz="4" w:space="0"/>
              <w:right w:val="single" w:color="auto" w:sz="4" w:space="0"/>
            </w:tcBorders>
          </w:tcPr>
          <w:p w14:paraId="29A8DE42">
            <w:pPr>
              <w:snapToGrid w:val="0"/>
              <w:spacing w:beforeLines="50" w:after="50" w:line="460" w:lineRule="exact"/>
              <w:rPr>
                <w:rFonts w:ascii="仿宋" w:hAnsi="仿宋" w:eastAsia="仿宋"/>
                <w:b/>
                <w:bCs/>
                <w:color w:val="000000"/>
                <w:kern w:val="0"/>
                <w:sz w:val="30"/>
                <w:szCs w:val="30"/>
              </w:rPr>
            </w:pPr>
          </w:p>
        </w:tc>
        <w:tc>
          <w:tcPr>
            <w:tcW w:w="1800" w:type="dxa"/>
            <w:tcBorders>
              <w:top w:val="single" w:color="auto" w:sz="4" w:space="0"/>
              <w:left w:val="nil"/>
              <w:bottom w:val="single" w:color="auto" w:sz="4" w:space="0"/>
              <w:right w:val="single" w:color="auto" w:sz="4" w:space="0"/>
            </w:tcBorders>
          </w:tcPr>
          <w:p w14:paraId="69B1A298">
            <w:pPr>
              <w:snapToGrid w:val="0"/>
              <w:spacing w:beforeLines="50" w:after="50" w:line="460" w:lineRule="exact"/>
              <w:rPr>
                <w:rFonts w:ascii="仿宋" w:hAnsi="仿宋" w:eastAsia="仿宋"/>
                <w:b/>
                <w:bCs/>
                <w:color w:val="000000"/>
                <w:kern w:val="0"/>
                <w:sz w:val="30"/>
                <w:szCs w:val="30"/>
              </w:rPr>
            </w:pPr>
          </w:p>
        </w:tc>
      </w:tr>
      <w:tr w14:paraId="3A3929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03" w:type="dxa"/>
            <w:tcBorders>
              <w:top w:val="single" w:color="auto" w:sz="4" w:space="0"/>
              <w:left w:val="single" w:color="auto" w:sz="4" w:space="0"/>
              <w:bottom w:val="single" w:color="auto" w:sz="4" w:space="0"/>
              <w:right w:val="single" w:color="auto" w:sz="4" w:space="0"/>
            </w:tcBorders>
          </w:tcPr>
          <w:p w14:paraId="04439CBD">
            <w:pPr>
              <w:snapToGrid w:val="0"/>
              <w:spacing w:beforeLines="50" w:after="50" w:line="460" w:lineRule="exact"/>
              <w:rPr>
                <w:rFonts w:ascii="仿宋" w:hAnsi="仿宋" w:eastAsia="仿宋"/>
                <w:color w:val="000000"/>
                <w:sz w:val="30"/>
                <w:szCs w:val="30"/>
              </w:rPr>
            </w:pPr>
          </w:p>
        </w:tc>
        <w:tc>
          <w:tcPr>
            <w:tcW w:w="1004" w:type="dxa"/>
            <w:tcBorders>
              <w:top w:val="single" w:color="auto" w:sz="4" w:space="0"/>
              <w:left w:val="nil"/>
              <w:bottom w:val="single" w:color="auto" w:sz="4" w:space="0"/>
              <w:right w:val="single" w:color="auto" w:sz="4" w:space="0"/>
            </w:tcBorders>
          </w:tcPr>
          <w:p w14:paraId="675B3B07">
            <w:pPr>
              <w:snapToGrid w:val="0"/>
              <w:spacing w:beforeLines="50" w:after="50" w:line="460" w:lineRule="exact"/>
              <w:rPr>
                <w:rFonts w:ascii="仿宋" w:hAnsi="仿宋" w:eastAsia="仿宋"/>
                <w:color w:val="000000"/>
                <w:sz w:val="30"/>
                <w:szCs w:val="30"/>
              </w:rPr>
            </w:pPr>
          </w:p>
        </w:tc>
        <w:tc>
          <w:tcPr>
            <w:tcW w:w="1663" w:type="dxa"/>
            <w:tcBorders>
              <w:top w:val="single" w:color="auto" w:sz="4" w:space="0"/>
              <w:left w:val="nil"/>
              <w:bottom w:val="single" w:color="auto" w:sz="4" w:space="0"/>
              <w:right w:val="single" w:color="auto" w:sz="4" w:space="0"/>
            </w:tcBorders>
          </w:tcPr>
          <w:p w14:paraId="77618403">
            <w:pPr>
              <w:snapToGrid w:val="0"/>
              <w:spacing w:beforeLines="50" w:after="50" w:line="460" w:lineRule="exact"/>
              <w:rPr>
                <w:rFonts w:ascii="仿宋" w:hAnsi="仿宋" w:eastAsia="仿宋"/>
                <w:b/>
                <w:bCs/>
                <w:color w:val="000000"/>
                <w:kern w:val="0"/>
                <w:sz w:val="30"/>
                <w:szCs w:val="30"/>
              </w:rPr>
            </w:pPr>
          </w:p>
        </w:tc>
        <w:tc>
          <w:tcPr>
            <w:tcW w:w="1260" w:type="dxa"/>
            <w:tcBorders>
              <w:top w:val="single" w:color="auto" w:sz="4" w:space="0"/>
              <w:left w:val="nil"/>
              <w:bottom w:val="single" w:color="auto" w:sz="4" w:space="0"/>
              <w:right w:val="single" w:color="auto" w:sz="4" w:space="0"/>
            </w:tcBorders>
          </w:tcPr>
          <w:p w14:paraId="1F877A34">
            <w:pPr>
              <w:snapToGrid w:val="0"/>
              <w:spacing w:beforeLines="50" w:after="50" w:line="460" w:lineRule="exact"/>
              <w:rPr>
                <w:rFonts w:ascii="仿宋" w:hAnsi="仿宋" w:eastAsia="仿宋"/>
                <w:b/>
                <w:bCs/>
                <w:color w:val="000000"/>
                <w:kern w:val="0"/>
                <w:sz w:val="30"/>
                <w:szCs w:val="30"/>
              </w:rPr>
            </w:pPr>
          </w:p>
        </w:tc>
        <w:tc>
          <w:tcPr>
            <w:tcW w:w="1800" w:type="dxa"/>
            <w:tcBorders>
              <w:top w:val="single" w:color="auto" w:sz="4" w:space="0"/>
              <w:left w:val="nil"/>
              <w:bottom w:val="single" w:color="auto" w:sz="4" w:space="0"/>
              <w:right w:val="single" w:color="auto" w:sz="4" w:space="0"/>
            </w:tcBorders>
          </w:tcPr>
          <w:p w14:paraId="66FC663E">
            <w:pPr>
              <w:snapToGrid w:val="0"/>
              <w:spacing w:beforeLines="50" w:after="50" w:line="460" w:lineRule="exact"/>
              <w:rPr>
                <w:rFonts w:ascii="仿宋" w:hAnsi="仿宋" w:eastAsia="仿宋"/>
                <w:b/>
                <w:bCs/>
                <w:color w:val="000000"/>
                <w:kern w:val="0"/>
                <w:sz w:val="30"/>
                <w:szCs w:val="30"/>
              </w:rPr>
            </w:pPr>
          </w:p>
        </w:tc>
        <w:tc>
          <w:tcPr>
            <w:tcW w:w="1800" w:type="dxa"/>
            <w:tcBorders>
              <w:top w:val="single" w:color="auto" w:sz="4" w:space="0"/>
              <w:left w:val="nil"/>
              <w:bottom w:val="single" w:color="auto" w:sz="4" w:space="0"/>
              <w:right w:val="single" w:color="auto" w:sz="4" w:space="0"/>
            </w:tcBorders>
          </w:tcPr>
          <w:p w14:paraId="7CFA5562">
            <w:pPr>
              <w:snapToGrid w:val="0"/>
              <w:spacing w:beforeLines="50" w:after="50" w:line="460" w:lineRule="exact"/>
              <w:rPr>
                <w:rFonts w:ascii="仿宋" w:hAnsi="仿宋" w:eastAsia="仿宋"/>
                <w:b/>
                <w:bCs/>
                <w:color w:val="000000"/>
                <w:kern w:val="0"/>
                <w:sz w:val="30"/>
                <w:szCs w:val="30"/>
              </w:rPr>
            </w:pPr>
          </w:p>
        </w:tc>
      </w:tr>
      <w:tr w14:paraId="2BA41A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03" w:type="dxa"/>
            <w:tcBorders>
              <w:top w:val="single" w:color="auto" w:sz="4" w:space="0"/>
              <w:left w:val="single" w:color="auto" w:sz="4" w:space="0"/>
              <w:bottom w:val="single" w:color="auto" w:sz="4" w:space="0"/>
              <w:right w:val="single" w:color="auto" w:sz="4" w:space="0"/>
            </w:tcBorders>
          </w:tcPr>
          <w:p w14:paraId="43926B7B">
            <w:pPr>
              <w:snapToGrid w:val="0"/>
              <w:spacing w:beforeLines="50" w:after="50" w:line="460" w:lineRule="exact"/>
              <w:rPr>
                <w:rFonts w:ascii="仿宋" w:hAnsi="仿宋" w:eastAsia="仿宋"/>
                <w:color w:val="000000"/>
                <w:sz w:val="30"/>
                <w:szCs w:val="30"/>
              </w:rPr>
            </w:pPr>
          </w:p>
        </w:tc>
        <w:tc>
          <w:tcPr>
            <w:tcW w:w="1004" w:type="dxa"/>
            <w:tcBorders>
              <w:top w:val="single" w:color="auto" w:sz="4" w:space="0"/>
              <w:left w:val="nil"/>
              <w:bottom w:val="single" w:color="auto" w:sz="4" w:space="0"/>
              <w:right w:val="single" w:color="auto" w:sz="4" w:space="0"/>
            </w:tcBorders>
          </w:tcPr>
          <w:p w14:paraId="7CC58D0E">
            <w:pPr>
              <w:snapToGrid w:val="0"/>
              <w:spacing w:beforeLines="50" w:after="50" w:line="460" w:lineRule="exact"/>
              <w:rPr>
                <w:rFonts w:ascii="仿宋" w:hAnsi="仿宋" w:eastAsia="仿宋"/>
                <w:color w:val="000000"/>
                <w:sz w:val="30"/>
                <w:szCs w:val="30"/>
              </w:rPr>
            </w:pPr>
          </w:p>
        </w:tc>
        <w:tc>
          <w:tcPr>
            <w:tcW w:w="1663" w:type="dxa"/>
            <w:tcBorders>
              <w:top w:val="single" w:color="auto" w:sz="4" w:space="0"/>
              <w:left w:val="nil"/>
              <w:bottom w:val="single" w:color="auto" w:sz="4" w:space="0"/>
              <w:right w:val="single" w:color="auto" w:sz="4" w:space="0"/>
            </w:tcBorders>
          </w:tcPr>
          <w:p w14:paraId="207B3181">
            <w:pPr>
              <w:pStyle w:val="35"/>
              <w:snapToGrid w:val="0"/>
              <w:spacing w:beforeLines="50" w:after="120" w:line="460" w:lineRule="exact"/>
              <w:ind w:left="5250"/>
              <w:rPr>
                <w:rFonts w:ascii="仿宋" w:hAnsi="仿宋" w:eastAsia="仿宋"/>
                <w:b/>
                <w:bCs/>
                <w:color w:val="000000"/>
                <w:kern w:val="0"/>
                <w:sz w:val="30"/>
                <w:szCs w:val="30"/>
              </w:rPr>
            </w:pPr>
          </w:p>
        </w:tc>
        <w:tc>
          <w:tcPr>
            <w:tcW w:w="1260" w:type="dxa"/>
            <w:tcBorders>
              <w:top w:val="single" w:color="auto" w:sz="4" w:space="0"/>
              <w:left w:val="nil"/>
              <w:bottom w:val="single" w:color="auto" w:sz="4" w:space="0"/>
              <w:right w:val="single" w:color="auto" w:sz="4" w:space="0"/>
            </w:tcBorders>
          </w:tcPr>
          <w:p w14:paraId="51D29321">
            <w:pPr>
              <w:snapToGrid w:val="0"/>
              <w:spacing w:beforeLines="50" w:after="50" w:line="460" w:lineRule="exact"/>
              <w:rPr>
                <w:rFonts w:ascii="仿宋" w:hAnsi="仿宋" w:eastAsia="仿宋"/>
                <w:b/>
                <w:bCs/>
                <w:color w:val="000000"/>
                <w:kern w:val="0"/>
                <w:sz w:val="30"/>
                <w:szCs w:val="30"/>
              </w:rPr>
            </w:pPr>
          </w:p>
        </w:tc>
        <w:tc>
          <w:tcPr>
            <w:tcW w:w="1800" w:type="dxa"/>
            <w:tcBorders>
              <w:top w:val="single" w:color="auto" w:sz="4" w:space="0"/>
              <w:left w:val="nil"/>
              <w:bottom w:val="single" w:color="auto" w:sz="4" w:space="0"/>
              <w:right w:val="single" w:color="auto" w:sz="4" w:space="0"/>
            </w:tcBorders>
          </w:tcPr>
          <w:p w14:paraId="41F6B6A8">
            <w:pPr>
              <w:snapToGrid w:val="0"/>
              <w:spacing w:beforeLines="50" w:after="50" w:line="460" w:lineRule="exact"/>
              <w:rPr>
                <w:rFonts w:ascii="仿宋" w:hAnsi="仿宋" w:eastAsia="仿宋"/>
                <w:b/>
                <w:bCs/>
                <w:color w:val="000000"/>
                <w:kern w:val="0"/>
                <w:sz w:val="30"/>
                <w:szCs w:val="30"/>
              </w:rPr>
            </w:pPr>
          </w:p>
        </w:tc>
        <w:tc>
          <w:tcPr>
            <w:tcW w:w="1800" w:type="dxa"/>
            <w:tcBorders>
              <w:top w:val="single" w:color="auto" w:sz="4" w:space="0"/>
              <w:left w:val="nil"/>
              <w:bottom w:val="single" w:color="auto" w:sz="4" w:space="0"/>
              <w:right w:val="single" w:color="auto" w:sz="4" w:space="0"/>
            </w:tcBorders>
          </w:tcPr>
          <w:p w14:paraId="2DE98C96">
            <w:pPr>
              <w:snapToGrid w:val="0"/>
              <w:spacing w:beforeLines="50" w:after="50" w:line="460" w:lineRule="exact"/>
              <w:rPr>
                <w:rFonts w:ascii="仿宋" w:hAnsi="仿宋" w:eastAsia="仿宋"/>
                <w:b/>
                <w:bCs/>
                <w:color w:val="000000"/>
                <w:kern w:val="0"/>
                <w:sz w:val="30"/>
                <w:szCs w:val="30"/>
              </w:rPr>
            </w:pPr>
          </w:p>
        </w:tc>
      </w:tr>
      <w:tr w14:paraId="61E80E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03" w:type="dxa"/>
            <w:tcBorders>
              <w:top w:val="single" w:color="auto" w:sz="4" w:space="0"/>
              <w:left w:val="single" w:color="auto" w:sz="4" w:space="0"/>
              <w:bottom w:val="single" w:color="auto" w:sz="4" w:space="0"/>
              <w:right w:val="single" w:color="auto" w:sz="4" w:space="0"/>
            </w:tcBorders>
          </w:tcPr>
          <w:p w14:paraId="237DEF4C">
            <w:pPr>
              <w:snapToGrid w:val="0"/>
              <w:spacing w:beforeLines="50" w:after="50" w:line="460" w:lineRule="exact"/>
              <w:rPr>
                <w:rFonts w:ascii="仿宋" w:hAnsi="仿宋" w:eastAsia="仿宋"/>
                <w:color w:val="000000"/>
                <w:sz w:val="30"/>
                <w:szCs w:val="30"/>
              </w:rPr>
            </w:pPr>
          </w:p>
        </w:tc>
        <w:tc>
          <w:tcPr>
            <w:tcW w:w="1004" w:type="dxa"/>
            <w:tcBorders>
              <w:top w:val="single" w:color="auto" w:sz="4" w:space="0"/>
              <w:left w:val="nil"/>
              <w:bottom w:val="single" w:color="auto" w:sz="4" w:space="0"/>
              <w:right w:val="single" w:color="auto" w:sz="4" w:space="0"/>
            </w:tcBorders>
          </w:tcPr>
          <w:p w14:paraId="2A66E673">
            <w:pPr>
              <w:snapToGrid w:val="0"/>
              <w:spacing w:beforeLines="50" w:after="50" w:line="460" w:lineRule="exact"/>
              <w:rPr>
                <w:rFonts w:ascii="仿宋" w:hAnsi="仿宋" w:eastAsia="仿宋"/>
                <w:color w:val="000000"/>
                <w:sz w:val="30"/>
                <w:szCs w:val="30"/>
              </w:rPr>
            </w:pPr>
          </w:p>
        </w:tc>
        <w:tc>
          <w:tcPr>
            <w:tcW w:w="1663" w:type="dxa"/>
            <w:tcBorders>
              <w:top w:val="single" w:color="auto" w:sz="4" w:space="0"/>
              <w:left w:val="nil"/>
              <w:bottom w:val="single" w:color="auto" w:sz="4" w:space="0"/>
              <w:right w:val="single" w:color="auto" w:sz="4" w:space="0"/>
            </w:tcBorders>
          </w:tcPr>
          <w:p w14:paraId="784AAACD">
            <w:pPr>
              <w:snapToGrid w:val="0"/>
              <w:spacing w:beforeLines="50" w:after="50" w:line="460" w:lineRule="exact"/>
              <w:rPr>
                <w:rFonts w:ascii="仿宋" w:hAnsi="仿宋" w:eastAsia="仿宋"/>
                <w:b/>
                <w:bCs/>
                <w:color w:val="000000"/>
                <w:kern w:val="0"/>
                <w:sz w:val="30"/>
                <w:szCs w:val="30"/>
              </w:rPr>
            </w:pPr>
          </w:p>
        </w:tc>
        <w:tc>
          <w:tcPr>
            <w:tcW w:w="1260" w:type="dxa"/>
            <w:tcBorders>
              <w:top w:val="single" w:color="auto" w:sz="4" w:space="0"/>
              <w:left w:val="nil"/>
              <w:bottom w:val="single" w:color="auto" w:sz="4" w:space="0"/>
              <w:right w:val="single" w:color="auto" w:sz="4" w:space="0"/>
            </w:tcBorders>
          </w:tcPr>
          <w:p w14:paraId="795AE86E">
            <w:pPr>
              <w:snapToGrid w:val="0"/>
              <w:spacing w:beforeLines="50" w:after="50" w:line="460" w:lineRule="exact"/>
              <w:rPr>
                <w:rFonts w:ascii="仿宋" w:hAnsi="仿宋" w:eastAsia="仿宋"/>
                <w:b/>
                <w:bCs/>
                <w:color w:val="000000"/>
                <w:kern w:val="0"/>
                <w:sz w:val="30"/>
                <w:szCs w:val="30"/>
              </w:rPr>
            </w:pPr>
          </w:p>
        </w:tc>
        <w:tc>
          <w:tcPr>
            <w:tcW w:w="1800" w:type="dxa"/>
            <w:tcBorders>
              <w:top w:val="single" w:color="auto" w:sz="4" w:space="0"/>
              <w:left w:val="nil"/>
              <w:bottom w:val="single" w:color="auto" w:sz="4" w:space="0"/>
              <w:right w:val="single" w:color="auto" w:sz="4" w:space="0"/>
            </w:tcBorders>
          </w:tcPr>
          <w:p w14:paraId="4BA9C718">
            <w:pPr>
              <w:snapToGrid w:val="0"/>
              <w:spacing w:beforeLines="50" w:after="50" w:line="460" w:lineRule="exact"/>
              <w:rPr>
                <w:rFonts w:ascii="仿宋" w:hAnsi="仿宋" w:eastAsia="仿宋"/>
                <w:b/>
                <w:bCs/>
                <w:color w:val="000000"/>
                <w:kern w:val="0"/>
                <w:sz w:val="30"/>
                <w:szCs w:val="30"/>
              </w:rPr>
            </w:pPr>
          </w:p>
        </w:tc>
        <w:tc>
          <w:tcPr>
            <w:tcW w:w="1800" w:type="dxa"/>
            <w:tcBorders>
              <w:top w:val="single" w:color="auto" w:sz="4" w:space="0"/>
              <w:left w:val="nil"/>
              <w:bottom w:val="single" w:color="auto" w:sz="4" w:space="0"/>
              <w:right w:val="single" w:color="auto" w:sz="4" w:space="0"/>
            </w:tcBorders>
          </w:tcPr>
          <w:p w14:paraId="074AF5E8">
            <w:pPr>
              <w:snapToGrid w:val="0"/>
              <w:spacing w:beforeLines="50" w:after="50" w:line="460" w:lineRule="exact"/>
              <w:rPr>
                <w:rFonts w:ascii="仿宋" w:hAnsi="仿宋" w:eastAsia="仿宋"/>
                <w:b/>
                <w:bCs/>
                <w:color w:val="000000"/>
                <w:kern w:val="0"/>
                <w:sz w:val="30"/>
                <w:szCs w:val="30"/>
              </w:rPr>
            </w:pPr>
          </w:p>
        </w:tc>
      </w:tr>
      <w:tr w14:paraId="021329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03" w:type="dxa"/>
            <w:tcBorders>
              <w:top w:val="single" w:color="auto" w:sz="4" w:space="0"/>
              <w:left w:val="single" w:color="auto" w:sz="4" w:space="0"/>
              <w:bottom w:val="single" w:color="auto" w:sz="4" w:space="0"/>
              <w:right w:val="single" w:color="auto" w:sz="4" w:space="0"/>
            </w:tcBorders>
          </w:tcPr>
          <w:p w14:paraId="7BA91A98">
            <w:pPr>
              <w:snapToGrid w:val="0"/>
              <w:spacing w:beforeLines="50" w:after="50" w:line="460" w:lineRule="exact"/>
              <w:rPr>
                <w:rFonts w:ascii="仿宋" w:hAnsi="仿宋" w:eastAsia="仿宋"/>
                <w:color w:val="000000"/>
                <w:sz w:val="30"/>
                <w:szCs w:val="30"/>
              </w:rPr>
            </w:pPr>
          </w:p>
        </w:tc>
        <w:tc>
          <w:tcPr>
            <w:tcW w:w="1004" w:type="dxa"/>
            <w:tcBorders>
              <w:top w:val="single" w:color="auto" w:sz="4" w:space="0"/>
              <w:left w:val="nil"/>
              <w:bottom w:val="single" w:color="auto" w:sz="4" w:space="0"/>
              <w:right w:val="single" w:color="auto" w:sz="4" w:space="0"/>
            </w:tcBorders>
          </w:tcPr>
          <w:p w14:paraId="0BC70046">
            <w:pPr>
              <w:snapToGrid w:val="0"/>
              <w:spacing w:beforeLines="50" w:after="50" w:line="460" w:lineRule="exact"/>
              <w:rPr>
                <w:rFonts w:ascii="仿宋" w:hAnsi="仿宋" w:eastAsia="仿宋"/>
                <w:color w:val="000000"/>
                <w:sz w:val="30"/>
                <w:szCs w:val="30"/>
              </w:rPr>
            </w:pPr>
          </w:p>
        </w:tc>
        <w:tc>
          <w:tcPr>
            <w:tcW w:w="1663" w:type="dxa"/>
            <w:tcBorders>
              <w:top w:val="single" w:color="auto" w:sz="4" w:space="0"/>
              <w:left w:val="nil"/>
              <w:bottom w:val="single" w:color="auto" w:sz="4" w:space="0"/>
              <w:right w:val="single" w:color="auto" w:sz="4" w:space="0"/>
            </w:tcBorders>
          </w:tcPr>
          <w:p w14:paraId="07514EE3">
            <w:pPr>
              <w:snapToGrid w:val="0"/>
              <w:spacing w:beforeLines="50" w:after="50" w:line="460" w:lineRule="exact"/>
              <w:rPr>
                <w:rFonts w:ascii="仿宋" w:hAnsi="仿宋" w:eastAsia="仿宋"/>
                <w:b/>
                <w:bCs/>
                <w:color w:val="000000"/>
                <w:kern w:val="0"/>
                <w:sz w:val="30"/>
                <w:szCs w:val="30"/>
              </w:rPr>
            </w:pPr>
          </w:p>
        </w:tc>
        <w:tc>
          <w:tcPr>
            <w:tcW w:w="1260" w:type="dxa"/>
            <w:tcBorders>
              <w:top w:val="single" w:color="auto" w:sz="4" w:space="0"/>
              <w:left w:val="nil"/>
              <w:bottom w:val="single" w:color="auto" w:sz="4" w:space="0"/>
              <w:right w:val="single" w:color="auto" w:sz="4" w:space="0"/>
            </w:tcBorders>
          </w:tcPr>
          <w:p w14:paraId="5321D02F">
            <w:pPr>
              <w:snapToGrid w:val="0"/>
              <w:spacing w:beforeLines="50" w:after="50" w:line="460" w:lineRule="exact"/>
              <w:rPr>
                <w:rFonts w:ascii="仿宋" w:hAnsi="仿宋" w:eastAsia="仿宋"/>
                <w:b/>
                <w:bCs/>
                <w:color w:val="000000"/>
                <w:kern w:val="0"/>
                <w:sz w:val="30"/>
                <w:szCs w:val="30"/>
              </w:rPr>
            </w:pPr>
          </w:p>
        </w:tc>
        <w:tc>
          <w:tcPr>
            <w:tcW w:w="1800" w:type="dxa"/>
            <w:tcBorders>
              <w:top w:val="single" w:color="auto" w:sz="4" w:space="0"/>
              <w:left w:val="nil"/>
              <w:bottom w:val="single" w:color="auto" w:sz="4" w:space="0"/>
              <w:right w:val="single" w:color="auto" w:sz="4" w:space="0"/>
            </w:tcBorders>
          </w:tcPr>
          <w:p w14:paraId="2A2C690E">
            <w:pPr>
              <w:snapToGrid w:val="0"/>
              <w:spacing w:beforeLines="50" w:after="50" w:line="460" w:lineRule="exact"/>
              <w:rPr>
                <w:rFonts w:ascii="仿宋" w:hAnsi="仿宋" w:eastAsia="仿宋"/>
                <w:b/>
                <w:bCs/>
                <w:color w:val="000000"/>
                <w:kern w:val="0"/>
                <w:sz w:val="30"/>
                <w:szCs w:val="30"/>
              </w:rPr>
            </w:pPr>
          </w:p>
        </w:tc>
        <w:tc>
          <w:tcPr>
            <w:tcW w:w="1800" w:type="dxa"/>
            <w:tcBorders>
              <w:top w:val="single" w:color="auto" w:sz="4" w:space="0"/>
              <w:left w:val="nil"/>
              <w:bottom w:val="single" w:color="auto" w:sz="4" w:space="0"/>
              <w:right w:val="single" w:color="auto" w:sz="4" w:space="0"/>
            </w:tcBorders>
          </w:tcPr>
          <w:p w14:paraId="55ECE89B">
            <w:pPr>
              <w:snapToGrid w:val="0"/>
              <w:spacing w:beforeLines="50" w:after="50" w:line="460" w:lineRule="exact"/>
              <w:rPr>
                <w:rFonts w:ascii="仿宋" w:hAnsi="仿宋" w:eastAsia="仿宋"/>
                <w:b/>
                <w:bCs/>
                <w:color w:val="000000"/>
                <w:kern w:val="0"/>
                <w:sz w:val="30"/>
                <w:szCs w:val="30"/>
              </w:rPr>
            </w:pPr>
          </w:p>
        </w:tc>
      </w:tr>
      <w:tr w14:paraId="7481E2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03" w:type="dxa"/>
            <w:tcBorders>
              <w:top w:val="single" w:color="auto" w:sz="4" w:space="0"/>
              <w:left w:val="single" w:color="auto" w:sz="4" w:space="0"/>
              <w:bottom w:val="single" w:color="auto" w:sz="4" w:space="0"/>
              <w:right w:val="single" w:color="auto" w:sz="4" w:space="0"/>
            </w:tcBorders>
          </w:tcPr>
          <w:p w14:paraId="369CDF14">
            <w:pPr>
              <w:snapToGrid w:val="0"/>
              <w:spacing w:beforeLines="50" w:after="50" w:line="460" w:lineRule="exact"/>
              <w:rPr>
                <w:rFonts w:ascii="仿宋" w:hAnsi="仿宋" w:eastAsia="仿宋"/>
                <w:color w:val="000000"/>
                <w:sz w:val="30"/>
                <w:szCs w:val="30"/>
              </w:rPr>
            </w:pPr>
          </w:p>
        </w:tc>
        <w:tc>
          <w:tcPr>
            <w:tcW w:w="1004" w:type="dxa"/>
            <w:tcBorders>
              <w:top w:val="single" w:color="auto" w:sz="4" w:space="0"/>
              <w:left w:val="nil"/>
              <w:bottom w:val="single" w:color="auto" w:sz="4" w:space="0"/>
              <w:right w:val="single" w:color="auto" w:sz="4" w:space="0"/>
            </w:tcBorders>
          </w:tcPr>
          <w:p w14:paraId="18343292">
            <w:pPr>
              <w:snapToGrid w:val="0"/>
              <w:spacing w:beforeLines="50" w:after="50" w:line="460" w:lineRule="exact"/>
              <w:rPr>
                <w:rFonts w:ascii="仿宋" w:hAnsi="仿宋" w:eastAsia="仿宋"/>
                <w:color w:val="000000"/>
                <w:sz w:val="30"/>
                <w:szCs w:val="30"/>
              </w:rPr>
            </w:pPr>
          </w:p>
        </w:tc>
        <w:tc>
          <w:tcPr>
            <w:tcW w:w="1663" w:type="dxa"/>
            <w:tcBorders>
              <w:top w:val="single" w:color="auto" w:sz="4" w:space="0"/>
              <w:left w:val="nil"/>
              <w:bottom w:val="single" w:color="auto" w:sz="4" w:space="0"/>
              <w:right w:val="single" w:color="auto" w:sz="4" w:space="0"/>
            </w:tcBorders>
          </w:tcPr>
          <w:p w14:paraId="0E5961E0">
            <w:pPr>
              <w:snapToGrid w:val="0"/>
              <w:spacing w:beforeLines="50" w:after="50" w:line="460" w:lineRule="exact"/>
              <w:rPr>
                <w:rFonts w:ascii="仿宋" w:hAnsi="仿宋" w:eastAsia="仿宋"/>
                <w:b/>
                <w:bCs/>
                <w:color w:val="000000"/>
                <w:kern w:val="0"/>
                <w:sz w:val="30"/>
                <w:szCs w:val="30"/>
              </w:rPr>
            </w:pPr>
          </w:p>
        </w:tc>
        <w:tc>
          <w:tcPr>
            <w:tcW w:w="1260" w:type="dxa"/>
            <w:tcBorders>
              <w:top w:val="single" w:color="auto" w:sz="4" w:space="0"/>
              <w:left w:val="nil"/>
              <w:bottom w:val="single" w:color="auto" w:sz="4" w:space="0"/>
              <w:right w:val="single" w:color="auto" w:sz="4" w:space="0"/>
            </w:tcBorders>
          </w:tcPr>
          <w:p w14:paraId="326B1057">
            <w:pPr>
              <w:snapToGrid w:val="0"/>
              <w:spacing w:beforeLines="50" w:after="50" w:line="460" w:lineRule="exact"/>
              <w:rPr>
                <w:rFonts w:ascii="仿宋" w:hAnsi="仿宋" w:eastAsia="仿宋"/>
                <w:b/>
                <w:bCs/>
                <w:color w:val="000000"/>
                <w:kern w:val="0"/>
                <w:sz w:val="30"/>
                <w:szCs w:val="30"/>
              </w:rPr>
            </w:pPr>
          </w:p>
        </w:tc>
        <w:tc>
          <w:tcPr>
            <w:tcW w:w="1800" w:type="dxa"/>
            <w:tcBorders>
              <w:top w:val="single" w:color="auto" w:sz="4" w:space="0"/>
              <w:left w:val="nil"/>
              <w:bottom w:val="single" w:color="auto" w:sz="4" w:space="0"/>
              <w:right w:val="single" w:color="auto" w:sz="4" w:space="0"/>
            </w:tcBorders>
          </w:tcPr>
          <w:p w14:paraId="4FDD7FCD">
            <w:pPr>
              <w:snapToGrid w:val="0"/>
              <w:spacing w:beforeLines="50" w:after="50" w:line="460" w:lineRule="exact"/>
              <w:rPr>
                <w:rFonts w:ascii="仿宋" w:hAnsi="仿宋" w:eastAsia="仿宋"/>
                <w:b/>
                <w:bCs/>
                <w:color w:val="000000"/>
                <w:kern w:val="0"/>
                <w:sz w:val="30"/>
                <w:szCs w:val="30"/>
              </w:rPr>
            </w:pPr>
          </w:p>
        </w:tc>
        <w:tc>
          <w:tcPr>
            <w:tcW w:w="1800" w:type="dxa"/>
            <w:tcBorders>
              <w:top w:val="single" w:color="auto" w:sz="4" w:space="0"/>
              <w:left w:val="nil"/>
              <w:bottom w:val="single" w:color="auto" w:sz="4" w:space="0"/>
              <w:right w:val="single" w:color="auto" w:sz="4" w:space="0"/>
            </w:tcBorders>
          </w:tcPr>
          <w:p w14:paraId="743C39E8">
            <w:pPr>
              <w:snapToGrid w:val="0"/>
              <w:spacing w:beforeLines="50" w:after="50" w:line="460" w:lineRule="exact"/>
              <w:rPr>
                <w:rFonts w:ascii="仿宋" w:hAnsi="仿宋" w:eastAsia="仿宋"/>
                <w:b/>
                <w:bCs/>
                <w:color w:val="000000"/>
                <w:kern w:val="0"/>
                <w:sz w:val="30"/>
                <w:szCs w:val="30"/>
              </w:rPr>
            </w:pPr>
          </w:p>
        </w:tc>
      </w:tr>
      <w:tr w14:paraId="2798FA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03" w:type="dxa"/>
            <w:tcBorders>
              <w:top w:val="single" w:color="auto" w:sz="4" w:space="0"/>
              <w:left w:val="single" w:color="auto" w:sz="4" w:space="0"/>
              <w:bottom w:val="single" w:color="auto" w:sz="4" w:space="0"/>
              <w:right w:val="single" w:color="auto" w:sz="4" w:space="0"/>
            </w:tcBorders>
          </w:tcPr>
          <w:p w14:paraId="0F7957FC">
            <w:pPr>
              <w:snapToGrid w:val="0"/>
              <w:spacing w:beforeLines="50" w:after="50" w:line="460" w:lineRule="exact"/>
              <w:rPr>
                <w:rFonts w:ascii="仿宋" w:hAnsi="仿宋" w:eastAsia="仿宋"/>
                <w:color w:val="000000"/>
                <w:sz w:val="30"/>
                <w:szCs w:val="30"/>
              </w:rPr>
            </w:pPr>
          </w:p>
        </w:tc>
        <w:tc>
          <w:tcPr>
            <w:tcW w:w="1004" w:type="dxa"/>
            <w:tcBorders>
              <w:top w:val="single" w:color="auto" w:sz="4" w:space="0"/>
              <w:left w:val="nil"/>
              <w:bottom w:val="single" w:color="auto" w:sz="4" w:space="0"/>
              <w:right w:val="single" w:color="auto" w:sz="4" w:space="0"/>
            </w:tcBorders>
          </w:tcPr>
          <w:p w14:paraId="031E8C28">
            <w:pPr>
              <w:snapToGrid w:val="0"/>
              <w:spacing w:beforeLines="50" w:after="50" w:line="460" w:lineRule="exact"/>
              <w:rPr>
                <w:rFonts w:ascii="仿宋" w:hAnsi="仿宋" w:eastAsia="仿宋"/>
                <w:color w:val="000000"/>
                <w:sz w:val="30"/>
                <w:szCs w:val="30"/>
              </w:rPr>
            </w:pPr>
          </w:p>
        </w:tc>
        <w:tc>
          <w:tcPr>
            <w:tcW w:w="1663" w:type="dxa"/>
            <w:tcBorders>
              <w:top w:val="single" w:color="auto" w:sz="4" w:space="0"/>
              <w:left w:val="nil"/>
              <w:bottom w:val="single" w:color="auto" w:sz="4" w:space="0"/>
              <w:right w:val="single" w:color="auto" w:sz="4" w:space="0"/>
            </w:tcBorders>
          </w:tcPr>
          <w:p w14:paraId="72BFE9E6">
            <w:pPr>
              <w:snapToGrid w:val="0"/>
              <w:spacing w:beforeLines="50" w:after="50" w:line="460" w:lineRule="exact"/>
              <w:rPr>
                <w:rFonts w:ascii="仿宋" w:hAnsi="仿宋" w:eastAsia="仿宋"/>
                <w:b/>
                <w:bCs/>
                <w:color w:val="000000"/>
                <w:kern w:val="0"/>
                <w:sz w:val="30"/>
                <w:szCs w:val="30"/>
              </w:rPr>
            </w:pPr>
          </w:p>
        </w:tc>
        <w:tc>
          <w:tcPr>
            <w:tcW w:w="1260" w:type="dxa"/>
            <w:tcBorders>
              <w:top w:val="single" w:color="auto" w:sz="4" w:space="0"/>
              <w:left w:val="nil"/>
              <w:bottom w:val="single" w:color="auto" w:sz="4" w:space="0"/>
              <w:right w:val="single" w:color="auto" w:sz="4" w:space="0"/>
            </w:tcBorders>
          </w:tcPr>
          <w:p w14:paraId="4EC6E49C">
            <w:pPr>
              <w:snapToGrid w:val="0"/>
              <w:spacing w:beforeLines="50" w:after="50" w:line="460" w:lineRule="exact"/>
              <w:rPr>
                <w:rFonts w:ascii="仿宋" w:hAnsi="仿宋" w:eastAsia="仿宋"/>
                <w:b/>
                <w:bCs/>
                <w:color w:val="000000"/>
                <w:kern w:val="0"/>
                <w:sz w:val="30"/>
                <w:szCs w:val="30"/>
              </w:rPr>
            </w:pPr>
          </w:p>
        </w:tc>
        <w:tc>
          <w:tcPr>
            <w:tcW w:w="1800" w:type="dxa"/>
            <w:tcBorders>
              <w:top w:val="single" w:color="auto" w:sz="4" w:space="0"/>
              <w:left w:val="nil"/>
              <w:bottom w:val="single" w:color="auto" w:sz="4" w:space="0"/>
              <w:right w:val="single" w:color="auto" w:sz="4" w:space="0"/>
            </w:tcBorders>
          </w:tcPr>
          <w:p w14:paraId="419C70D1">
            <w:pPr>
              <w:snapToGrid w:val="0"/>
              <w:spacing w:beforeLines="50" w:after="50" w:line="460" w:lineRule="exact"/>
              <w:rPr>
                <w:rFonts w:ascii="仿宋" w:hAnsi="仿宋" w:eastAsia="仿宋"/>
                <w:b/>
                <w:bCs/>
                <w:color w:val="000000"/>
                <w:kern w:val="0"/>
                <w:sz w:val="30"/>
                <w:szCs w:val="30"/>
              </w:rPr>
            </w:pPr>
          </w:p>
        </w:tc>
        <w:tc>
          <w:tcPr>
            <w:tcW w:w="1800" w:type="dxa"/>
            <w:tcBorders>
              <w:top w:val="single" w:color="auto" w:sz="4" w:space="0"/>
              <w:left w:val="nil"/>
              <w:bottom w:val="single" w:color="auto" w:sz="4" w:space="0"/>
              <w:right w:val="single" w:color="auto" w:sz="4" w:space="0"/>
            </w:tcBorders>
          </w:tcPr>
          <w:p w14:paraId="7774BED0">
            <w:pPr>
              <w:snapToGrid w:val="0"/>
              <w:spacing w:beforeLines="50" w:after="50" w:line="460" w:lineRule="exact"/>
              <w:rPr>
                <w:rFonts w:ascii="仿宋" w:hAnsi="仿宋" w:eastAsia="仿宋"/>
                <w:b/>
                <w:bCs/>
                <w:color w:val="000000"/>
                <w:kern w:val="0"/>
                <w:sz w:val="30"/>
                <w:szCs w:val="30"/>
              </w:rPr>
            </w:pPr>
          </w:p>
        </w:tc>
      </w:tr>
      <w:tr w14:paraId="040BDF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03" w:type="dxa"/>
            <w:tcBorders>
              <w:top w:val="single" w:color="auto" w:sz="4" w:space="0"/>
              <w:left w:val="single" w:color="auto" w:sz="4" w:space="0"/>
              <w:bottom w:val="single" w:color="auto" w:sz="4" w:space="0"/>
              <w:right w:val="single" w:color="auto" w:sz="4" w:space="0"/>
            </w:tcBorders>
          </w:tcPr>
          <w:p w14:paraId="0EE3AAA5">
            <w:pPr>
              <w:snapToGrid w:val="0"/>
              <w:spacing w:beforeLines="50" w:after="50" w:line="460" w:lineRule="exact"/>
              <w:rPr>
                <w:rFonts w:ascii="仿宋" w:hAnsi="仿宋" w:eastAsia="仿宋"/>
                <w:color w:val="000000"/>
                <w:sz w:val="30"/>
                <w:szCs w:val="30"/>
              </w:rPr>
            </w:pPr>
          </w:p>
        </w:tc>
        <w:tc>
          <w:tcPr>
            <w:tcW w:w="1004" w:type="dxa"/>
            <w:tcBorders>
              <w:top w:val="single" w:color="auto" w:sz="4" w:space="0"/>
              <w:left w:val="nil"/>
              <w:bottom w:val="single" w:color="auto" w:sz="4" w:space="0"/>
              <w:right w:val="single" w:color="auto" w:sz="4" w:space="0"/>
            </w:tcBorders>
          </w:tcPr>
          <w:p w14:paraId="10C00AA3">
            <w:pPr>
              <w:snapToGrid w:val="0"/>
              <w:spacing w:beforeLines="50" w:after="50" w:line="460" w:lineRule="exact"/>
              <w:rPr>
                <w:rFonts w:ascii="仿宋" w:hAnsi="仿宋" w:eastAsia="仿宋"/>
                <w:color w:val="000000"/>
                <w:sz w:val="30"/>
                <w:szCs w:val="30"/>
              </w:rPr>
            </w:pPr>
          </w:p>
        </w:tc>
        <w:tc>
          <w:tcPr>
            <w:tcW w:w="1663" w:type="dxa"/>
            <w:tcBorders>
              <w:top w:val="single" w:color="auto" w:sz="4" w:space="0"/>
              <w:left w:val="nil"/>
              <w:bottom w:val="single" w:color="auto" w:sz="4" w:space="0"/>
              <w:right w:val="single" w:color="auto" w:sz="4" w:space="0"/>
            </w:tcBorders>
          </w:tcPr>
          <w:p w14:paraId="09E83F81">
            <w:pPr>
              <w:snapToGrid w:val="0"/>
              <w:spacing w:beforeLines="50" w:after="50" w:line="460" w:lineRule="exact"/>
              <w:rPr>
                <w:rFonts w:ascii="仿宋" w:hAnsi="仿宋" w:eastAsia="仿宋"/>
                <w:b/>
                <w:bCs/>
                <w:color w:val="000000"/>
                <w:kern w:val="0"/>
                <w:sz w:val="30"/>
                <w:szCs w:val="30"/>
              </w:rPr>
            </w:pPr>
          </w:p>
        </w:tc>
        <w:tc>
          <w:tcPr>
            <w:tcW w:w="1260" w:type="dxa"/>
            <w:tcBorders>
              <w:top w:val="single" w:color="auto" w:sz="4" w:space="0"/>
              <w:left w:val="nil"/>
              <w:bottom w:val="single" w:color="auto" w:sz="4" w:space="0"/>
              <w:right w:val="single" w:color="auto" w:sz="4" w:space="0"/>
            </w:tcBorders>
          </w:tcPr>
          <w:p w14:paraId="29490951">
            <w:pPr>
              <w:snapToGrid w:val="0"/>
              <w:spacing w:beforeLines="50" w:after="50" w:line="460" w:lineRule="exact"/>
              <w:rPr>
                <w:rFonts w:ascii="仿宋" w:hAnsi="仿宋" w:eastAsia="仿宋"/>
                <w:b/>
                <w:bCs/>
                <w:color w:val="000000"/>
                <w:kern w:val="0"/>
                <w:sz w:val="30"/>
                <w:szCs w:val="30"/>
              </w:rPr>
            </w:pPr>
          </w:p>
        </w:tc>
        <w:tc>
          <w:tcPr>
            <w:tcW w:w="1800" w:type="dxa"/>
            <w:tcBorders>
              <w:top w:val="single" w:color="auto" w:sz="4" w:space="0"/>
              <w:left w:val="nil"/>
              <w:bottom w:val="single" w:color="auto" w:sz="4" w:space="0"/>
              <w:right w:val="single" w:color="auto" w:sz="4" w:space="0"/>
            </w:tcBorders>
          </w:tcPr>
          <w:p w14:paraId="4733992C">
            <w:pPr>
              <w:snapToGrid w:val="0"/>
              <w:spacing w:beforeLines="50" w:after="50" w:line="460" w:lineRule="exact"/>
              <w:rPr>
                <w:rFonts w:ascii="仿宋" w:hAnsi="仿宋" w:eastAsia="仿宋"/>
                <w:b/>
                <w:bCs/>
                <w:color w:val="000000"/>
                <w:kern w:val="0"/>
                <w:sz w:val="30"/>
                <w:szCs w:val="30"/>
              </w:rPr>
            </w:pPr>
          </w:p>
        </w:tc>
        <w:tc>
          <w:tcPr>
            <w:tcW w:w="1800" w:type="dxa"/>
            <w:tcBorders>
              <w:top w:val="single" w:color="auto" w:sz="4" w:space="0"/>
              <w:left w:val="nil"/>
              <w:bottom w:val="single" w:color="auto" w:sz="4" w:space="0"/>
              <w:right w:val="single" w:color="auto" w:sz="4" w:space="0"/>
            </w:tcBorders>
          </w:tcPr>
          <w:p w14:paraId="24988756">
            <w:pPr>
              <w:snapToGrid w:val="0"/>
              <w:spacing w:beforeLines="50" w:after="50" w:line="460" w:lineRule="exact"/>
              <w:rPr>
                <w:rFonts w:ascii="仿宋" w:hAnsi="仿宋" w:eastAsia="仿宋"/>
                <w:b/>
                <w:bCs/>
                <w:color w:val="000000"/>
                <w:kern w:val="0"/>
                <w:sz w:val="30"/>
                <w:szCs w:val="30"/>
              </w:rPr>
            </w:pPr>
          </w:p>
        </w:tc>
      </w:tr>
      <w:tr w14:paraId="5D78E8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03" w:type="dxa"/>
            <w:tcBorders>
              <w:top w:val="single" w:color="auto" w:sz="4" w:space="0"/>
              <w:left w:val="single" w:color="auto" w:sz="4" w:space="0"/>
              <w:bottom w:val="single" w:color="auto" w:sz="4" w:space="0"/>
              <w:right w:val="single" w:color="auto" w:sz="4" w:space="0"/>
            </w:tcBorders>
          </w:tcPr>
          <w:p w14:paraId="46563DF6">
            <w:pPr>
              <w:snapToGrid w:val="0"/>
              <w:spacing w:beforeLines="50" w:after="50" w:line="460" w:lineRule="exact"/>
              <w:rPr>
                <w:rFonts w:ascii="仿宋" w:hAnsi="仿宋" w:eastAsia="仿宋"/>
                <w:color w:val="000000"/>
                <w:sz w:val="30"/>
                <w:szCs w:val="30"/>
              </w:rPr>
            </w:pPr>
          </w:p>
        </w:tc>
        <w:tc>
          <w:tcPr>
            <w:tcW w:w="1004" w:type="dxa"/>
            <w:tcBorders>
              <w:top w:val="single" w:color="auto" w:sz="4" w:space="0"/>
              <w:left w:val="nil"/>
              <w:bottom w:val="single" w:color="auto" w:sz="4" w:space="0"/>
              <w:right w:val="single" w:color="auto" w:sz="4" w:space="0"/>
            </w:tcBorders>
          </w:tcPr>
          <w:p w14:paraId="62EEA7A6">
            <w:pPr>
              <w:snapToGrid w:val="0"/>
              <w:spacing w:beforeLines="50" w:after="50" w:line="460" w:lineRule="exact"/>
              <w:rPr>
                <w:rFonts w:ascii="仿宋" w:hAnsi="仿宋" w:eastAsia="仿宋"/>
                <w:color w:val="000000"/>
                <w:sz w:val="30"/>
                <w:szCs w:val="30"/>
              </w:rPr>
            </w:pPr>
          </w:p>
        </w:tc>
        <w:tc>
          <w:tcPr>
            <w:tcW w:w="1663" w:type="dxa"/>
            <w:tcBorders>
              <w:top w:val="single" w:color="auto" w:sz="4" w:space="0"/>
              <w:left w:val="nil"/>
              <w:bottom w:val="single" w:color="auto" w:sz="4" w:space="0"/>
              <w:right w:val="single" w:color="auto" w:sz="4" w:space="0"/>
            </w:tcBorders>
          </w:tcPr>
          <w:p w14:paraId="42AAE104">
            <w:pPr>
              <w:snapToGrid w:val="0"/>
              <w:spacing w:beforeLines="50" w:after="50" w:line="460" w:lineRule="exact"/>
              <w:rPr>
                <w:rFonts w:ascii="仿宋" w:hAnsi="仿宋" w:eastAsia="仿宋"/>
                <w:b/>
                <w:bCs/>
                <w:color w:val="000000"/>
                <w:kern w:val="0"/>
                <w:sz w:val="30"/>
                <w:szCs w:val="30"/>
              </w:rPr>
            </w:pPr>
          </w:p>
        </w:tc>
        <w:tc>
          <w:tcPr>
            <w:tcW w:w="1260" w:type="dxa"/>
            <w:tcBorders>
              <w:top w:val="single" w:color="auto" w:sz="4" w:space="0"/>
              <w:left w:val="nil"/>
              <w:bottom w:val="single" w:color="auto" w:sz="4" w:space="0"/>
              <w:right w:val="single" w:color="auto" w:sz="4" w:space="0"/>
            </w:tcBorders>
          </w:tcPr>
          <w:p w14:paraId="27201E06">
            <w:pPr>
              <w:snapToGrid w:val="0"/>
              <w:spacing w:beforeLines="50" w:after="50" w:line="460" w:lineRule="exact"/>
              <w:rPr>
                <w:rFonts w:ascii="仿宋" w:hAnsi="仿宋" w:eastAsia="仿宋"/>
                <w:b/>
                <w:bCs/>
                <w:color w:val="000000"/>
                <w:kern w:val="0"/>
                <w:sz w:val="30"/>
                <w:szCs w:val="30"/>
              </w:rPr>
            </w:pPr>
          </w:p>
        </w:tc>
        <w:tc>
          <w:tcPr>
            <w:tcW w:w="1800" w:type="dxa"/>
            <w:tcBorders>
              <w:top w:val="single" w:color="auto" w:sz="4" w:space="0"/>
              <w:left w:val="nil"/>
              <w:bottom w:val="single" w:color="auto" w:sz="4" w:space="0"/>
              <w:right w:val="single" w:color="auto" w:sz="4" w:space="0"/>
            </w:tcBorders>
          </w:tcPr>
          <w:p w14:paraId="0F32B25A">
            <w:pPr>
              <w:snapToGrid w:val="0"/>
              <w:spacing w:beforeLines="50" w:after="50" w:line="460" w:lineRule="exact"/>
              <w:rPr>
                <w:rFonts w:ascii="仿宋" w:hAnsi="仿宋" w:eastAsia="仿宋"/>
                <w:b/>
                <w:bCs/>
                <w:color w:val="000000"/>
                <w:kern w:val="0"/>
                <w:sz w:val="30"/>
                <w:szCs w:val="30"/>
              </w:rPr>
            </w:pPr>
          </w:p>
        </w:tc>
        <w:tc>
          <w:tcPr>
            <w:tcW w:w="1800" w:type="dxa"/>
            <w:tcBorders>
              <w:top w:val="single" w:color="auto" w:sz="4" w:space="0"/>
              <w:left w:val="nil"/>
              <w:bottom w:val="single" w:color="auto" w:sz="4" w:space="0"/>
              <w:right w:val="single" w:color="auto" w:sz="4" w:space="0"/>
            </w:tcBorders>
          </w:tcPr>
          <w:p w14:paraId="5DF481AA">
            <w:pPr>
              <w:snapToGrid w:val="0"/>
              <w:spacing w:beforeLines="50" w:after="50" w:line="460" w:lineRule="exact"/>
              <w:rPr>
                <w:rFonts w:ascii="仿宋" w:hAnsi="仿宋" w:eastAsia="仿宋"/>
                <w:b/>
                <w:bCs/>
                <w:color w:val="000000"/>
                <w:kern w:val="0"/>
                <w:sz w:val="30"/>
                <w:szCs w:val="30"/>
              </w:rPr>
            </w:pPr>
          </w:p>
        </w:tc>
      </w:tr>
    </w:tbl>
    <w:p w14:paraId="07B7B39E">
      <w:pPr>
        <w:snapToGrid w:val="0"/>
        <w:spacing w:before="50" w:afterLines="50" w:line="460" w:lineRule="exact"/>
        <w:jc w:val="left"/>
        <w:rPr>
          <w:rFonts w:ascii="仿宋" w:hAnsi="仿宋" w:eastAsia="仿宋"/>
          <w:color w:val="000000"/>
          <w:sz w:val="30"/>
          <w:szCs w:val="30"/>
        </w:rPr>
      </w:pPr>
      <w:r>
        <w:rPr>
          <w:rFonts w:hint="eastAsia" w:ascii="仿宋" w:hAnsi="仿宋" w:eastAsia="仿宋"/>
          <w:color w:val="000000"/>
          <w:sz w:val="30"/>
          <w:szCs w:val="30"/>
        </w:rPr>
        <w:t xml:space="preserve">注：在填写时，如本表格不适合投标单位的实际情况，可根据本表格式自行划表填写。 </w:t>
      </w:r>
    </w:p>
    <w:p w14:paraId="7A061144">
      <w:pPr>
        <w:snapToGrid w:val="0"/>
        <w:spacing w:before="50" w:afterLines="50" w:line="460" w:lineRule="exact"/>
        <w:jc w:val="left"/>
        <w:rPr>
          <w:rFonts w:ascii="仿宋" w:hAnsi="仿宋" w:eastAsia="仿宋"/>
          <w:color w:val="000000"/>
          <w:sz w:val="30"/>
          <w:szCs w:val="30"/>
        </w:rPr>
      </w:pPr>
      <w:r>
        <w:rPr>
          <w:rFonts w:hint="eastAsia" w:ascii="仿宋" w:hAnsi="仿宋" w:eastAsia="仿宋"/>
          <w:color w:val="000000"/>
          <w:sz w:val="30"/>
          <w:szCs w:val="30"/>
        </w:rPr>
        <w:t xml:space="preserve"> </w:t>
      </w:r>
    </w:p>
    <w:p w14:paraId="379E00A2">
      <w:pPr>
        <w:snapToGrid w:val="0"/>
        <w:spacing w:before="50" w:after="50" w:line="460" w:lineRule="exact"/>
        <w:rPr>
          <w:rFonts w:ascii="仿宋" w:hAnsi="仿宋" w:eastAsia="仿宋"/>
          <w:color w:val="000000"/>
          <w:spacing w:val="20"/>
          <w:sz w:val="30"/>
          <w:szCs w:val="30"/>
          <w:u w:val="single"/>
        </w:rPr>
      </w:pPr>
      <w:r>
        <w:rPr>
          <w:rFonts w:hint="eastAsia" w:ascii="仿宋" w:hAnsi="仿宋" w:eastAsia="仿宋"/>
          <w:color w:val="000000"/>
          <w:spacing w:val="20"/>
          <w:sz w:val="30"/>
          <w:szCs w:val="30"/>
        </w:rPr>
        <w:t>授权代表签名： 日  期：</w:t>
      </w:r>
    </w:p>
    <w:p w14:paraId="0D355104">
      <w:pPr>
        <w:snapToGrid w:val="0"/>
        <w:spacing w:before="50" w:afterLines="50" w:line="460" w:lineRule="exact"/>
        <w:jc w:val="left"/>
        <w:rPr>
          <w:rFonts w:ascii="仿宋" w:hAnsi="仿宋" w:eastAsia="仿宋"/>
          <w:color w:val="000000"/>
          <w:sz w:val="30"/>
          <w:szCs w:val="30"/>
        </w:rPr>
      </w:pPr>
      <w:r>
        <w:rPr>
          <w:rFonts w:hint="eastAsia" w:ascii="仿宋" w:hAnsi="仿宋" w:eastAsia="仿宋"/>
          <w:color w:val="000000"/>
          <w:sz w:val="30"/>
          <w:szCs w:val="30"/>
        </w:rPr>
        <w:t xml:space="preserve"> </w:t>
      </w:r>
    </w:p>
    <w:p w14:paraId="0330D61A">
      <w:pPr>
        <w:pStyle w:val="32"/>
        <w:snapToGrid w:val="0"/>
        <w:spacing w:before="120" w:after="120" w:line="460" w:lineRule="exact"/>
        <w:rPr>
          <w:rFonts w:ascii="仿宋" w:hAnsi="仿宋" w:eastAsia="仿宋"/>
          <w:color w:val="000000"/>
          <w:sz w:val="30"/>
          <w:szCs w:val="30"/>
        </w:rPr>
      </w:pPr>
      <w:r>
        <w:rPr>
          <w:rFonts w:hint="eastAsia" w:ascii="仿宋" w:hAnsi="仿宋" w:eastAsia="仿宋"/>
          <w:color w:val="000000"/>
          <w:sz w:val="30"/>
          <w:szCs w:val="30"/>
        </w:rPr>
        <w:t xml:space="preserve"> </w:t>
      </w:r>
    </w:p>
    <w:p w14:paraId="2423997A">
      <w:pPr>
        <w:snapToGrid w:val="0"/>
        <w:spacing w:before="50"/>
        <w:jc w:val="left"/>
        <w:rPr>
          <w:rFonts w:ascii="仿宋" w:hAnsi="仿宋" w:eastAsia="仿宋"/>
          <w:color w:val="000000"/>
          <w:sz w:val="30"/>
          <w:szCs w:val="30"/>
        </w:rPr>
      </w:pPr>
      <w:r>
        <w:rPr>
          <w:rFonts w:hint="eastAsia" w:ascii="仿宋" w:hAnsi="仿宋" w:eastAsia="仿宋"/>
          <w:color w:val="000000"/>
          <w:kern w:val="0"/>
          <w:sz w:val="30"/>
          <w:szCs w:val="30"/>
        </w:rPr>
        <w:br w:type="page"/>
      </w:r>
      <w:r>
        <w:rPr>
          <w:rFonts w:hint="eastAsia" w:ascii="仿宋" w:hAnsi="仿宋" w:eastAsia="仿宋"/>
          <w:color w:val="000000"/>
          <w:sz w:val="30"/>
          <w:szCs w:val="30"/>
        </w:rPr>
        <w:t>附件11：</w:t>
      </w:r>
    </w:p>
    <w:p w14:paraId="12D0C562">
      <w:pPr>
        <w:snapToGrid w:val="0"/>
        <w:spacing w:before="50" w:after="50"/>
        <w:jc w:val="center"/>
        <w:rPr>
          <w:rFonts w:ascii="仿宋" w:hAnsi="仿宋" w:eastAsia="仿宋"/>
          <w:b/>
          <w:bCs/>
          <w:color w:val="000000"/>
          <w:sz w:val="36"/>
          <w:szCs w:val="36"/>
        </w:rPr>
      </w:pPr>
      <w:r>
        <w:rPr>
          <w:rFonts w:hint="eastAsia" w:ascii="仿宋" w:hAnsi="仿宋" w:eastAsia="仿宋"/>
          <w:b/>
          <w:bCs/>
          <w:color w:val="000000"/>
          <w:sz w:val="36"/>
          <w:szCs w:val="36"/>
        </w:rPr>
        <w:t>商务响应表</w:t>
      </w:r>
    </w:p>
    <w:p w14:paraId="2EA12D07">
      <w:pPr>
        <w:snapToGrid w:val="0"/>
        <w:spacing w:before="50"/>
        <w:jc w:val="center"/>
        <w:rPr>
          <w:rFonts w:ascii="仿宋" w:hAnsi="仿宋" w:eastAsia="仿宋"/>
          <w:b/>
          <w:bCs/>
          <w:color w:val="000000"/>
          <w:sz w:val="32"/>
          <w:szCs w:val="32"/>
        </w:rPr>
      </w:pPr>
      <w:r>
        <w:rPr>
          <w:rFonts w:hint="eastAsia" w:ascii="仿宋" w:hAnsi="仿宋" w:eastAsia="仿宋"/>
          <w:b/>
          <w:bCs/>
          <w:color w:val="000000"/>
          <w:sz w:val="32"/>
          <w:szCs w:val="32"/>
        </w:rPr>
        <w:t xml:space="preserve"> </w:t>
      </w:r>
    </w:p>
    <w:p w14:paraId="3B5FFFC3">
      <w:pPr>
        <w:pStyle w:val="18"/>
        <w:snapToGrid w:val="0"/>
        <w:rPr>
          <w:rFonts w:ascii="仿宋" w:hAnsi="仿宋" w:eastAsia="仿宋"/>
          <w:color w:val="000000"/>
          <w:sz w:val="30"/>
          <w:szCs w:val="30"/>
          <w:u w:val="single"/>
        </w:rPr>
      </w:pPr>
      <w:r>
        <w:rPr>
          <w:rFonts w:hint="eastAsia" w:ascii="仿宋" w:hAnsi="仿宋" w:eastAsia="仿宋"/>
          <w:color w:val="000000"/>
          <w:sz w:val="30"/>
          <w:szCs w:val="30"/>
        </w:rPr>
        <w:t>投标人全称（公章）：              标项：</w:t>
      </w:r>
    </w:p>
    <w:tbl>
      <w:tblPr>
        <w:tblStyle w:val="60"/>
        <w:tblW w:w="876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83"/>
        <w:gridCol w:w="2699"/>
        <w:gridCol w:w="1259"/>
        <w:gridCol w:w="3019"/>
      </w:tblGrid>
      <w:tr w14:paraId="183406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783" w:type="dxa"/>
            <w:tcBorders>
              <w:top w:val="single" w:color="auto" w:sz="4" w:space="0"/>
              <w:left w:val="single" w:color="auto" w:sz="4" w:space="0"/>
              <w:bottom w:val="single" w:color="auto" w:sz="4" w:space="0"/>
              <w:right w:val="single" w:color="auto" w:sz="4" w:space="0"/>
            </w:tcBorders>
            <w:vAlign w:val="center"/>
          </w:tcPr>
          <w:p w14:paraId="311A822F">
            <w:pPr>
              <w:snapToGrid w:val="0"/>
              <w:spacing w:beforeLines="50"/>
              <w:jc w:val="center"/>
              <w:rPr>
                <w:rFonts w:ascii="仿宋" w:hAnsi="仿宋" w:eastAsia="仿宋"/>
                <w:color w:val="000000"/>
                <w:sz w:val="30"/>
                <w:szCs w:val="30"/>
              </w:rPr>
            </w:pPr>
            <w:r>
              <w:rPr>
                <w:rFonts w:hint="eastAsia" w:ascii="仿宋" w:hAnsi="仿宋" w:eastAsia="仿宋"/>
                <w:color w:val="000000"/>
                <w:sz w:val="30"/>
                <w:szCs w:val="30"/>
              </w:rPr>
              <w:t>项目</w:t>
            </w:r>
          </w:p>
        </w:tc>
        <w:tc>
          <w:tcPr>
            <w:tcW w:w="2699" w:type="dxa"/>
            <w:tcBorders>
              <w:top w:val="single" w:color="auto" w:sz="4" w:space="0"/>
              <w:left w:val="nil"/>
              <w:bottom w:val="single" w:color="auto" w:sz="4" w:space="0"/>
              <w:right w:val="single" w:color="auto" w:sz="4" w:space="0"/>
            </w:tcBorders>
            <w:vAlign w:val="center"/>
          </w:tcPr>
          <w:p w14:paraId="3F1EBAA1">
            <w:pPr>
              <w:snapToGrid w:val="0"/>
              <w:spacing w:beforeLines="50"/>
              <w:jc w:val="center"/>
              <w:rPr>
                <w:rFonts w:ascii="仿宋" w:hAnsi="仿宋" w:eastAsia="仿宋"/>
                <w:color w:val="000000"/>
                <w:sz w:val="30"/>
                <w:szCs w:val="30"/>
              </w:rPr>
            </w:pPr>
            <w:r>
              <w:rPr>
                <w:rFonts w:hint="eastAsia" w:ascii="仿宋" w:hAnsi="仿宋" w:eastAsia="仿宋"/>
                <w:color w:val="000000"/>
                <w:sz w:val="30"/>
                <w:szCs w:val="30"/>
              </w:rPr>
              <w:t>招标文件要求</w:t>
            </w:r>
          </w:p>
        </w:tc>
        <w:tc>
          <w:tcPr>
            <w:tcW w:w="1259" w:type="dxa"/>
            <w:tcBorders>
              <w:top w:val="single" w:color="auto" w:sz="4" w:space="0"/>
              <w:left w:val="nil"/>
              <w:bottom w:val="single" w:color="auto" w:sz="4" w:space="0"/>
              <w:right w:val="single" w:color="auto" w:sz="4" w:space="0"/>
            </w:tcBorders>
            <w:vAlign w:val="center"/>
          </w:tcPr>
          <w:p w14:paraId="4B53D731">
            <w:pPr>
              <w:snapToGrid w:val="0"/>
              <w:spacing w:beforeLines="50"/>
              <w:jc w:val="center"/>
              <w:rPr>
                <w:rFonts w:ascii="仿宋" w:hAnsi="仿宋" w:eastAsia="仿宋"/>
                <w:color w:val="000000"/>
                <w:kern w:val="0"/>
                <w:sz w:val="30"/>
                <w:szCs w:val="30"/>
              </w:rPr>
            </w:pPr>
            <w:r>
              <w:rPr>
                <w:rFonts w:hint="eastAsia" w:ascii="仿宋" w:hAnsi="仿宋" w:eastAsia="仿宋"/>
                <w:color w:val="000000"/>
                <w:sz w:val="30"/>
                <w:szCs w:val="30"/>
              </w:rPr>
              <w:t>是否</w:t>
            </w:r>
          </w:p>
          <w:p w14:paraId="7586E938">
            <w:pPr>
              <w:snapToGrid w:val="0"/>
              <w:spacing w:beforeLines="50"/>
              <w:jc w:val="center"/>
              <w:rPr>
                <w:rFonts w:ascii="仿宋" w:hAnsi="仿宋" w:eastAsia="仿宋"/>
                <w:color w:val="000000"/>
                <w:kern w:val="0"/>
                <w:sz w:val="30"/>
                <w:szCs w:val="30"/>
              </w:rPr>
            </w:pPr>
            <w:r>
              <w:rPr>
                <w:rFonts w:hint="eastAsia" w:ascii="仿宋" w:hAnsi="仿宋" w:eastAsia="仿宋"/>
                <w:color w:val="000000"/>
                <w:sz w:val="30"/>
                <w:szCs w:val="30"/>
              </w:rPr>
              <w:t>响应</w:t>
            </w:r>
          </w:p>
        </w:tc>
        <w:tc>
          <w:tcPr>
            <w:tcW w:w="3019" w:type="dxa"/>
            <w:tcBorders>
              <w:top w:val="single" w:color="auto" w:sz="4" w:space="0"/>
              <w:left w:val="nil"/>
              <w:bottom w:val="single" w:color="auto" w:sz="4" w:space="0"/>
              <w:right w:val="single" w:color="auto" w:sz="4" w:space="0"/>
            </w:tcBorders>
            <w:vAlign w:val="center"/>
          </w:tcPr>
          <w:p w14:paraId="69917418">
            <w:pPr>
              <w:snapToGrid w:val="0"/>
              <w:spacing w:beforeLines="50"/>
              <w:jc w:val="center"/>
              <w:rPr>
                <w:rFonts w:ascii="仿宋" w:hAnsi="仿宋" w:eastAsia="仿宋"/>
                <w:color w:val="000000"/>
                <w:kern w:val="0"/>
                <w:sz w:val="30"/>
                <w:szCs w:val="30"/>
              </w:rPr>
            </w:pPr>
            <w:r>
              <w:rPr>
                <w:rFonts w:hint="eastAsia" w:ascii="仿宋" w:hAnsi="仿宋" w:eastAsia="仿宋"/>
                <w:color w:val="000000"/>
                <w:sz w:val="30"/>
                <w:szCs w:val="30"/>
              </w:rPr>
              <w:t>投标人的承诺或说明</w:t>
            </w:r>
          </w:p>
        </w:tc>
      </w:tr>
      <w:tr w14:paraId="764484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783" w:type="dxa"/>
            <w:tcBorders>
              <w:top w:val="single" w:color="auto" w:sz="4" w:space="0"/>
              <w:left w:val="single" w:color="auto" w:sz="4" w:space="0"/>
              <w:bottom w:val="single" w:color="auto" w:sz="4" w:space="0"/>
              <w:right w:val="single" w:color="auto" w:sz="4" w:space="0"/>
            </w:tcBorders>
            <w:vAlign w:val="center"/>
          </w:tcPr>
          <w:p w14:paraId="0071D089">
            <w:pPr>
              <w:snapToGrid w:val="0"/>
              <w:jc w:val="left"/>
              <w:rPr>
                <w:rFonts w:ascii="仿宋" w:hAnsi="仿宋" w:eastAsia="仿宋"/>
                <w:color w:val="000000"/>
                <w:sz w:val="28"/>
                <w:szCs w:val="28"/>
              </w:rPr>
            </w:pPr>
            <w:r>
              <w:rPr>
                <w:rFonts w:hint="eastAsia" w:ascii="仿宋" w:hAnsi="仿宋" w:eastAsia="仿宋"/>
                <w:color w:val="000000"/>
                <w:sz w:val="28"/>
                <w:szCs w:val="28"/>
              </w:rPr>
              <w:t>项目工期（交货期）及地点</w:t>
            </w:r>
          </w:p>
        </w:tc>
        <w:tc>
          <w:tcPr>
            <w:tcW w:w="2699" w:type="dxa"/>
            <w:tcBorders>
              <w:top w:val="single" w:color="auto" w:sz="4" w:space="0"/>
              <w:left w:val="nil"/>
              <w:bottom w:val="single" w:color="auto" w:sz="4" w:space="0"/>
              <w:right w:val="single" w:color="auto" w:sz="4" w:space="0"/>
            </w:tcBorders>
          </w:tcPr>
          <w:p w14:paraId="7BFB21F5">
            <w:pPr>
              <w:snapToGrid w:val="0"/>
              <w:jc w:val="left"/>
              <w:rPr>
                <w:rFonts w:ascii="仿宋" w:hAnsi="仿宋" w:eastAsia="仿宋"/>
                <w:color w:val="000000"/>
                <w:sz w:val="28"/>
                <w:szCs w:val="28"/>
              </w:rPr>
            </w:pPr>
          </w:p>
        </w:tc>
        <w:tc>
          <w:tcPr>
            <w:tcW w:w="1259" w:type="dxa"/>
            <w:tcBorders>
              <w:top w:val="single" w:color="auto" w:sz="4" w:space="0"/>
              <w:left w:val="nil"/>
              <w:bottom w:val="single" w:color="auto" w:sz="4" w:space="0"/>
              <w:right w:val="single" w:color="auto" w:sz="4" w:space="0"/>
            </w:tcBorders>
          </w:tcPr>
          <w:p w14:paraId="09650605">
            <w:pPr>
              <w:snapToGrid w:val="0"/>
              <w:jc w:val="left"/>
              <w:rPr>
                <w:rFonts w:ascii="仿宋" w:hAnsi="仿宋" w:eastAsia="仿宋"/>
                <w:color w:val="000000"/>
                <w:sz w:val="28"/>
                <w:szCs w:val="28"/>
              </w:rPr>
            </w:pPr>
          </w:p>
        </w:tc>
        <w:tc>
          <w:tcPr>
            <w:tcW w:w="3019" w:type="dxa"/>
            <w:tcBorders>
              <w:top w:val="single" w:color="auto" w:sz="4" w:space="0"/>
              <w:left w:val="nil"/>
              <w:bottom w:val="single" w:color="auto" w:sz="4" w:space="0"/>
              <w:right w:val="single" w:color="auto" w:sz="4" w:space="0"/>
            </w:tcBorders>
          </w:tcPr>
          <w:p w14:paraId="627780B2">
            <w:pPr>
              <w:snapToGrid w:val="0"/>
              <w:jc w:val="left"/>
              <w:rPr>
                <w:rFonts w:ascii="仿宋" w:hAnsi="仿宋" w:eastAsia="仿宋"/>
                <w:color w:val="000000"/>
                <w:sz w:val="28"/>
                <w:szCs w:val="28"/>
              </w:rPr>
            </w:pPr>
          </w:p>
        </w:tc>
      </w:tr>
      <w:tr w14:paraId="4EDA23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783" w:type="dxa"/>
            <w:tcBorders>
              <w:top w:val="single" w:color="auto" w:sz="4" w:space="0"/>
              <w:left w:val="single" w:color="auto" w:sz="4" w:space="0"/>
              <w:bottom w:val="single" w:color="auto" w:sz="4" w:space="0"/>
              <w:right w:val="single" w:color="auto" w:sz="4" w:space="0"/>
            </w:tcBorders>
            <w:vAlign w:val="center"/>
          </w:tcPr>
          <w:p w14:paraId="6B69450D">
            <w:pPr>
              <w:snapToGrid w:val="0"/>
              <w:jc w:val="left"/>
              <w:rPr>
                <w:rFonts w:ascii="仿宋" w:hAnsi="仿宋" w:eastAsia="仿宋"/>
                <w:color w:val="000000"/>
                <w:sz w:val="28"/>
                <w:szCs w:val="28"/>
              </w:rPr>
            </w:pPr>
            <w:r>
              <w:rPr>
                <w:rFonts w:hint="eastAsia" w:ascii="仿宋" w:hAnsi="仿宋" w:eastAsia="仿宋"/>
                <w:color w:val="000000"/>
                <w:sz w:val="28"/>
                <w:szCs w:val="28"/>
              </w:rPr>
              <w:t>付款条件</w:t>
            </w:r>
          </w:p>
        </w:tc>
        <w:tc>
          <w:tcPr>
            <w:tcW w:w="2699" w:type="dxa"/>
            <w:tcBorders>
              <w:top w:val="single" w:color="auto" w:sz="4" w:space="0"/>
              <w:left w:val="nil"/>
              <w:bottom w:val="single" w:color="auto" w:sz="4" w:space="0"/>
              <w:right w:val="single" w:color="auto" w:sz="4" w:space="0"/>
            </w:tcBorders>
          </w:tcPr>
          <w:p w14:paraId="13948BCD">
            <w:pPr>
              <w:snapToGrid w:val="0"/>
              <w:jc w:val="left"/>
              <w:rPr>
                <w:rFonts w:ascii="仿宋" w:hAnsi="仿宋" w:eastAsia="仿宋"/>
                <w:color w:val="000000"/>
                <w:sz w:val="28"/>
                <w:szCs w:val="28"/>
              </w:rPr>
            </w:pPr>
          </w:p>
        </w:tc>
        <w:tc>
          <w:tcPr>
            <w:tcW w:w="1259" w:type="dxa"/>
            <w:tcBorders>
              <w:top w:val="single" w:color="auto" w:sz="4" w:space="0"/>
              <w:left w:val="nil"/>
              <w:bottom w:val="single" w:color="auto" w:sz="4" w:space="0"/>
              <w:right w:val="single" w:color="auto" w:sz="4" w:space="0"/>
            </w:tcBorders>
          </w:tcPr>
          <w:p w14:paraId="6C467E2F">
            <w:pPr>
              <w:snapToGrid w:val="0"/>
              <w:jc w:val="left"/>
              <w:rPr>
                <w:rFonts w:ascii="仿宋" w:hAnsi="仿宋" w:eastAsia="仿宋"/>
                <w:color w:val="000000"/>
                <w:sz w:val="28"/>
                <w:szCs w:val="28"/>
              </w:rPr>
            </w:pPr>
          </w:p>
        </w:tc>
        <w:tc>
          <w:tcPr>
            <w:tcW w:w="3019" w:type="dxa"/>
            <w:tcBorders>
              <w:top w:val="single" w:color="auto" w:sz="4" w:space="0"/>
              <w:left w:val="nil"/>
              <w:bottom w:val="single" w:color="auto" w:sz="4" w:space="0"/>
              <w:right w:val="single" w:color="auto" w:sz="4" w:space="0"/>
            </w:tcBorders>
          </w:tcPr>
          <w:p w14:paraId="5C9AA2C8">
            <w:pPr>
              <w:snapToGrid w:val="0"/>
              <w:jc w:val="left"/>
              <w:rPr>
                <w:rFonts w:ascii="仿宋" w:hAnsi="仿宋" w:eastAsia="仿宋"/>
                <w:color w:val="000000"/>
                <w:sz w:val="28"/>
                <w:szCs w:val="28"/>
              </w:rPr>
            </w:pPr>
          </w:p>
        </w:tc>
      </w:tr>
      <w:tr w14:paraId="10F5CC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783" w:type="dxa"/>
            <w:tcBorders>
              <w:top w:val="single" w:color="auto" w:sz="4" w:space="0"/>
              <w:left w:val="single" w:color="auto" w:sz="4" w:space="0"/>
              <w:bottom w:val="single" w:color="auto" w:sz="4" w:space="0"/>
              <w:right w:val="single" w:color="auto" w:sz="4" w:space="0"/>
            </w:tcBorders>
            <w:vAlign w:val="center"/>
          </w:tcPr>
          <w:p w14:paraId="7CFF275E">
            <w:pPr>
              <w:snapToGrid w:val="0"/>
              <w:jc w:val="left"/>
              <w:rPr>
                <w:rFonts w:ascii="仿宋" w:hAnsi="仿宋" w:eastAsia="仿宋"/>
                <w:color w:val="000000"/>
                <w:sz w:val="28"/>
                <w:szCs w:val="28"/>
              </w:rPr>
            </w:pPr>
            <w:r>
              <w:rPr>
                <w:rFonts w:hint="eastAsia" w:ascii="仿宋" w:hAnsi="仿宋" w:eastAsia="仿宋"/>
                <w:color w:val="000000"/>
                <w:sz w:val="28"/>
                <w:szCs w:val="28"/>
              </w:rPr>
              <w:t>违约责任及争议解决方式</w:t>
            </w:r>
          </w:p>
        </w:tc>
        <w:tc>
          <w:tcPr>
            <w:tcW w:w="2699" w:type="dxa"/>
            <w:tcBorders>
              <w:top w:val="single" w:color="auto" w:sz="4" w:space="0"/>
              <w:left w:val="nil"/>
              <w:bottom w:val="single" w:color="auto" w:sz="4" w:space="0"/>
              <w:right w:val="single" w:color="auto" w:sz="4" w:space="0"/>
            </w:tcBorders>
          </w:tcPr>
          <w:p w14:paraId="68AB2DFA">
            <w:pPr>
              <w:snapToGrid w:val="0"/>
              <w:jc w:val="left"/>
              <w:rPr>
                <w:rFonts w:ascii="仿宋" w:hAnsi="仿宋" w:eastAsia="仿宋"/>
                <w:color w:val="000000"/>
                <w:sz w:val="28"/>
                <w:szCs w:val="28"/>
              </w:rPr>
            </w:pPr>
          </w:p>
        </w:tc>
        <w:tc>
          <w:tcPr>
            <w:tcW w:w="1259" w:type="dxa"/>
            <w:tcBorders>
              <w:top w:val="single" w:color="auto" w:sz="4" w:space="0"/>
              <w:left w:val="nil"/>
              <w:bottom w:val="single" w:color="auto" w:sz="4" w:space="0"/>
              <w:right w:val="single" w:color="auto" w:sz="4" w:space="0"/>
            </w:tcBorders>
          </w:tcPr>
          <w:p w14:paraId="511BF744">
            <w:pPr>
              <w:snapToGrid w:val="0"/>
              <w:jc w:val="left"/>
              <w:rPr>
                <w:rFonts w:ascii="仿宋" w:hAnsi="仿宋" w:eastAsia="仿宋"/>
                <w:color w:val="000000"/>
                <w:sz w:val="28"/>
                <w:szCs w:val="28"/>
              </w:rPr>
            </w:pPr>
          </w:p>
        </w:tc>
        <w:tc>
          <w:tcPr>
            <w:tcW w:w="3019" w:type="dxa"/>
            <w:tcBorders>
              <w:top w:val="single" w:color="auto" w:sz="4" w:space="0"/>
              <w:left w:val="nil"/>
              <w:bottom w:val="single" w:color="auto" w:sz="4" w:space="0"/>
              <w:right w:val="single" w:color="auto" w:sz="4" w:space="0"/>
            </w:tcBorders>
          </w:tcPr>
          <w:p w14:paraId="4C78381C">
            <w:pPr>
              <w:snapToGrid w:val="0"/>
              <w:jc w:val="left"/>
              <w:rPr>
                <w:rFonts w:ascii="仿宋" w:hAnsi="仿宋" w:eastAsia="仿宋"/>
                <w:color w:val="000000"/>
                <w:sz w:val="28"/>
                <w:szCs w:val="28"/>
              </w:rPr>
            </w:pPr>
          </w:p>
        </w:tc>
      </w:tr>
      <w:tr w14:paraId="3F5ABB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783" w:type="dxa"/>
            <w:tcBorders>
              <w:top w:val="single" w:color="auto" w:sz="4" w:space="0"/>
              <w:left w:val="single" w:color="auto" w:sz="4" w:space="0"/>
              <w:bottom w:val="single" w:color="auto" w:sz="4" w:space="0"/>
              <w:right w:val="single" w:color="auto" w:sz="4" w:space="0"/>
            </w:tcBorders>
            <w:vAlign w:val="center"/>
          </w:tcPr>
          <w:p w14:paraId="57AFAD5D">
            <w:pPr>
              <w:snapToGrid w:val="0"/>
              <w:jc w:val="left"/>
              <w:rPr>
                <w:rFonts w:ascii="仿宋" w:hAnsi="仿宋" w:eastAsia="仿宋"/>
                <w:color w:val="000000"/>
                <w:sz w:val="28"/>
                <w:szCs w:val="28"/>
              </w:rPr>
            </w:pPr>
            <w:r>
              <w:rPr>
                <w:rFonts w:hint="eastAsia" w:ascii="仿宋" w:hAnsi="仿宋" w:eastAsia="仿宋"/>
                <w:color w:val="000000"/>
                <w:sz w:val="28"/>
                <w:szCs w:val="28"/>
              </w:rPr>
              <w:t>项目维护计划</w:t>
            </w:r>
          </w:p>
        </w:tc>
        <w:tc>
          <w:tcPr>
            <w:tcW w:w="2699" w:type="dxa"/>
            <w:tcBorders>
              <w:top w:val="single" w:color="auto" w:sz="4" w:space="0"/>
              <w:left w:val="nil"/>
              <w:bottom w:val="single" w:color="auto" w:sz="4" w:space="0"/>
              <w:right w:val="single" w:color="auto" w:sz="4" w:space="0"/>
            </w:tcBorders>
          </w:tcPr>
          <w:p w14:paraId="6D758371">
            <w:pPr>
              <w:snapToGrid w:val="0"/>
              <w:jc w:val="left"/>
              <w:rPr>
                <w:rFonts w:ascii="仿宋" w:hAnsi="仿宋" w:eastAsia="仿宋"/>
                <w:color w:val="000000"/>
                <w:sz w:val="28"/>
                <w:szCs w:val="28"/>
              </w:rPr>
            </w:pPr>
          </w:p>
        </w:tc>
        <w:tc>
          <w:tcPr>
            <w:tcW w:w="1259" w:type="dxa"/>
            <w:tcBorders>
              <w:top w:val="single" w:color="auto" w:sz="4" w:space="0"/>
              <w:left w:val="nil"/>
              <w:bottom w:val="single" w:color="auto" w:sz="4" w:space="0"/>
              <w:right w:val="single" w:color="auto" w:sz="4" w:space="0"/>
            </w:tcBorders>
          </w:tcPr>
          <w:p w14:paraId="24355B6B">
            <w:pPr>
              <w:snapToGrid w:val="0"/>
              <w:jc w:val="left"/>
              <w:rPr>
                <w:rFonts w:ascii="仿宋" w:hAnsi="仿宋" w:eastAsia="仿宋"/>
                <w:color w:val="000000"/>
                <w:sz w:val="28"/>
                <w:szCs w:val="28"/>
              </w:rPr>
            </w:pPr>
          </w:p>
        </w:tc>
        <w:tc>
          <w:tcPr>
            <w:tcW w:w="3019" w:type="dxa"/>
            <w:tcBorders>
              <w:top w:val="single" w:color="auto" w:sz="4" w:space="0"/>
              <w:left w:val="nil"/>
              <w:bottom w:val="single" w:color="auto" w:sz="4" w:space="0"/>
              <w:right w:val="single" w:color="auto" w:sz="4" w:space="0"/>
            </w:tcBorders>
          </w:tcPr>
          <w:p w14:paraId="46C12988">
            <w:pPr>
              <w:snapToGrid w:val="0"/>
              <w:jc w:val="left"/>
              <w:rPr>
                <w:rFonts w:ascii="仿宋" w:hAnsi="仿宋" w:eastAsia="仿宋"/>
                <w:color w:val="000000"/>
                <w:sz w:val="28"/>
                <w:szCs w:val="28"/>
              </w:rPr>
            </w:pPr>
          </w:p>
        </w:tc>
      </w:tr>
      <w:tr w14:paraId="766270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783" w:type="dxa"/>
            <w:tcBorders>
              <w:top w:val="single" w:color="auto" w:sz="4" w:space="0"/>
              <w:left w:val="single" w:color="auto" w:sz="4" w:space="0"/>
              <w:bottom w:val="single" w:color="auto" w:sz="4" w:space="0"/>
              <w:right w:val="single" w:color="auto" w:sz="4" w:space="0"/>
            </w:tcBorders>
            <w:vAlign w:val="center"/>
          </w:tcPr>
          <w:p w14:paraId="49159554">
            <w:pPr>
              <w:snapToGrid w:val="0"/>
              <w:jc w:val="left"/>
              <w:rPr>
                <w:rFonts w:ascii="仿宋" w:hAnsi="仿宋" w:eastAsia="仿宋"/>
                <w:color w:val="000000"/>
                <w:sz w:val="28"/>
                <w:szCs w:val="28"/>
              </w:rPr>
            </w:pPr>
            <w:r>
              <w:rPr>
                <w:rFonts w:hint="eastAsia" w:ascii="仿宋" w:hAnsi="仿宋" w:eastAsia="仿宋"/>
                <w:color w:val="000000"/>
                <w:sz w:val="28"/>
                <w:szCs w:val="28"/>
              </w:rPr>
              <w:t>响应情况</w:t>
            </w:r>
          </w:p>
        </w:tc>
        <w:tc>
          <w:tcPr>
            <w:tcW w:w="2699" w:type="dxa"/>
            <w:tcBorders>
              <w:top w:val="single" w:color="auto" w:sz="4" w:space="0"/>
              <w:left w:val="nil"/>
              <w:bottom w:val="single" w:color="auto" w:sz="4" w:space="0"/>
              <w:right w:val="single" w:color="auto" w:sz="4" w:space="0"/>
            </w:tcBorders>
          </w:tcPr>
          <w:p w14:paraId="7739D731">
            <w:pPr>
              <w:snapToGrid w:val="0"/>
              <w:jc w:val="left"/>
              <w:rPr>
                <w:rFonts w:ascii="仿宋" w:hAnsi="仿宋" w:eastAsia="仿宋"/>
                <w:color w:val="000000"/>
                <w:sz w:val="28"/>
                <w:szCs w:val="28"/>
              </w:rPr>
            </w:pPr>
          </w:p>
        </w:tc>
        <w:tc>
          <w:tcPr>
            <w:tcW w:w="1259" w:type="dxa"/>
            <w:tcBorders>
              <w:top w:val="single" w:color="auto" w:sz="4" w:space="0"/>
              <w:left w:val="nil"/>
              <w:bottom w:val="single" w:color="auto" w:sz="4" w:space="0"/>
              <w:right w:val="single" w:color="auto" w:sz="4" w:space="0"/>
            </w:tcBorders>
          </w:tcPr>
          <w:p w14:paraId="560C6FA7">
            <w:pPr>
              <w:snapToGrid w:val="0"/>
              <w:jc w:val="left"/>
              <w:rPr>
                <w:rFonts w:ascii="仿宋" w:hAnsi="仿宋" w:eastAsia="仿宋"/>
                <w:color w:val="000000"/>
                <w:sz w:val="28"/>
                <w:szCs w:val="28"/>
              </w:rPr>
            </w:pPr>
          </w:p>
        </w:tc>
        <w:tc>
          <w:tcPr>
            <w:tcW w:w="3019" w:type="dxa"/>
            <w:tcBorders>
              <w:top w:val="single" w:color="auto" w:sz="4" w:space="0"/>
              <w:left w:val="nil"/>
              <w:bottom w:val="single" w:color="auto" w:sz="4" w:space="0"/>
              <w:right w:val="single" w:color="auto" w:sz="4" w:space="0"/>
            </w:tcBorders>
          </w:tcPr>
          <w:p w14:paraId="040F695F">
            <w:pPr>
              <w:snapToGrid w:val="0"/>
              <w:jc w:val="left"/>
              <w:rPr>
                <w:rFonts w:ascii="仿宋" w:hAnsi="仿宋" w:eastAsia="仿宋"/>
                <w:color w:val="000000"/>
                <w:sz w:val="28"/>
                <w:szCs w:val="28"/>
              </w:rPr>
            </w:pPr>
          </w:p>
        </w:tc>
      </w:tr>
      <w:tr w14:paraId="6C1D1B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83" w:type="dxa"/>
            <w:tcBorders>
              <w:top w:val="single" w:color="auto" w:sz="4" w:space="0"/>
              <w:left w:val="single" w:color="auto" w:sz="4" w:space="0"/>
              <w:bottom w:val="single" w:color="auto" w:sz="4" w:space="0"/>
              <w:right w:val="single" w:color="auto" w:sz="4" w:space="0"/>
            </w:tcBorders>
            <w:vAlign w:val="center"/>
          </w:tcPr>
          <w:p w14:paraId="0AE9C85B">
            <w:pPr>
              <w:snapToGrid w:val="0"/>
              <w:jc w:val="left"/>
              <w:rPr>
                <w:rFonts w:ascii="仿宋" w:hAnsi="仿宋" w:eastAsia="仿宋"/>
                <w:color w:val="000000"/>
                <w:sz w:val="28"/>
                <w:szCs w:val="28"/>
              </w:rPr>
            </w:pPr>
            <w:r>
              <w:rPr>
                <w:rFonts w:hint="eastAsia" w:ascii="仿宋" w:hAnsi="仿宋" w:eastAsia="仿宋"/>
                <w:color w:val="000000"/>
                <w:sz w:val="28"/>
                <w:szCs w:val="28"/>
              </w:rPr>
              <w:t>技术培训</w:t>
            </w:r>
          </w:p>
        </w:tc>
        <w:tc>
          <w:tcPr>
            <w:tcW w:w="2699" w:type="dxa"/>
            <w:tcBorders>
              <w:top w:val="single" w:color="auto" w:sz="4" w:space="0"/>
              <w:left w:val="nil"/>
              <w:bottom w:val="single" w:color="auto" w:sz="4" w:space="0"/>
              <w:right w:val="single" w:color="auto" w:sz="4" w:space="0"/>
            </w:tcBorders>
          </w:tcPr>
          <w:p w14:paraId="57CC73A8">
            <w:pPr>
              <w:snapToGrid w:val="0"/>
              <w:jc w:val="left"/>
              <w:rPr>
                <w:rFonts w:ascii="仿宋" w:hAnsi="仿宋" w:eastAsia="仿宋"/>
                <w:color w:val="000000"/>
                <w:sz w:val="28"/>
                <w:szCs w:val="28"/>
              </w:rPr>
            </w:pPr>
          </w:p>
        </w:tc>
        <w:tc>
          <w:tcPr>
            <w:tcW w:w="1259" w:type="dxa"/>
            <w:tcBorders>
              <w:top w:val="single" w:color="auto" w:sz="4" w:space="0"/>
              <w:left w:val="nil"/>
              <w:bottom w:val="single" w:color="auto" w:sz="4" w:space="0"/>
              <w:right w:val="single" w:color="auto" w:sz="4" w:space="0"/>
            </w:tcBorders>
          </w:tcPr>
          <w:p w14:paraId="3BD4DA5B">
            <w:pPr>
              <w:snapToGrid w:val="0"/>
              <w:jc w:val="left"/>
              <w:rPr>
                <w:rFonts w:ascii="仿宋" w:hAnsi="仿宋" w:eastAsia="仿宋"/>
                <w:color w:val="000000"/>
                <w:sz w:val="28"/>
                <w:szCs w:val="28"/>
              </w:rPr>
            </w:pPr>
          </w:p>
        </w:tc>
        <w:tc>
          <w:tcPr>
            <w:tcW w:w="3019" w:type="dxa"/>
            <w:tcBorders>
              <w:top w:val="single" w:color="auto" w:sz="4" w:space="0"/>
              <w:left w:val="nil"/>
              <w:bottom w:val="single" w:color="auto" w:sz="4" w:space="0"/>
              <w:right w:val="single" w:color="auto" w:sz="4" w:space="0"/>
            </w:tcBorders>
          </w:tcPr>
          <w:p w14:paraId="4CBBEF73">
            <w:pPr>
              <w:snapToGrid w:val="0"/>
              <w:jc w:val="left"/>
              <w:rPr>
                <w:rFonts w:ascii="仿宋" w:hAnsi="仿宋" w:eastAsia="仿宋"/>
                <w:color w:val="000000"/>
                <w:sz w:val="28"/>
                <w:szCs w:val="28"/>
              </w:rPr>
            </w:pPr>
          </w:p>
        </w:tc>
      </w:tr>
      <w:tr w14:paraId="4D3E63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83" w:type="dxa"/>
            <w:tcBorders>
              <w:top w:val="single" w:color="auto" w:sz="4" w:space="0"/>
              <w:left w:val="single" w:color="auto" w:sz="4" w:space="0"/>
              <w:bottom w:val="single" w:color="auto" w:sz="4" w:space="0"/>
              <w:right w:val="single" w:color="auto" w:sz="4" w:space="0"/>
            </w:tcBorders>
            <w:vAlign w:val="center"/>
          </w:tcPr>
          <w:p w14:paraId="15DD3F3B">
            <w:pPr>
              <w:snapToGrid w:val="0"/>
              <w:jc w:val="left"/>
              <w:rPr>
                <w:rFonts w:ascii="仿宋" w:hAnsi="仿宋" w:eastAsia="仿宋"/>
                <w:color w:val="000000"/>
                <w:sz w:val="28"/>
                <w:szCs w:val="28"/>
              </w:rPr>
            </w:pPr>
            <w:r>
              <w:rPr>
                <w:rFonts w:hint="eastAsia" w:ascii="仿宋" w:hAnsi="仿宋" w:eastAsia="仿宋"/>
                <w:color w:val="000000"/>
                <w:sz w:val="28"/>
                <w:szCs w:val="28"/>
              </w:rPr>
              <w:t>投标人技术力量情况</w:t>
            </w:r>
          </w:p>
        </w:tc>
        <w:tc>
          <w:tcPr>
            <w:tcW w:w="2699" w:type="dxa"/>
            <w:tcBorders>
              <w:top w:val="single" w:color="auto" w:sz="4" w:space="0"/>
              <w:left w:val="nil"/>
              <w:bottom w:val="single" w:color="auto" w:sz="4" w:space="0"/>
              <w:right w:val="single" w:color="auto" w:sz="4" w:space="0"/>
            </w:tcBorders>
          </w:tcPr>
          <w:p w14:paraId="3B3797C1">
            <w:pPr>
              <w:snapToGrid w:val="0"/>
              <w:jc w:val="left"/>
              <w:rPr>
                <w:rFonts w:ascii="仿宋" w:hAnsi="仿宋" w:eastAsia="仿宋"/>
                <w:color w:val="000000"/>
                <w:sz w:val="28"/>
                <w:szCs w:val="28"/>
              </w:rPr>
            </w:pPr>
          </w:p>
        </w:tc>
        <w:tc>
          <w:tcPr>
            <w:tcW w:w="1259" w:type="dxa"/>
            <w:tcBorders>
              <w:top w:val="single" w:color="auto" w:sz="4" w:space="0"/>
              <w:left w:val="nil"/>
              <w:bottom w:val="single" w:color="auto" w:sz="4" w:space="0"/>
              <w:right w:val="single" w:color="auto" w:sz="4" w:space="0"/>
            </w:tcBorders>
          </w:tcPr>
          <w:p w14:paraId="637D1DE5">
            <w:pPr>
              <w:snapToGrid w:val="0"/>
              <w:jc w:val="left"/>
              <w:rPr>
                <w:rFonts w:ascii="仿宋" w:hAnsi="仿宋" w:eastAsia="仿宋"/>
                <w:color w:val="000000"/>
                <w:sz w:val="28"/>
                <w:szCs w:val="28"/>
              </w:rPr>
            </w:pPr>
          </w:p>
        </w:tc>
        <w:tc>
          <w:tcPr>
            <w:tcW w:w="3019" w:type="dxa"/>
            <w:tcBorders>
              <w:top w:val="single" w:color="auto" w:sz="4" w:space="0"/>
              <w:left w:val="nil"/>
              <w:bottom w:val="single" w:color="auto" w:sz="4" w:space="0"/>
              <w:right w:val="single" w:color="auto" w:sz="4" w:space="0"/>
            </w:tcBorders>
          </w:tcPr>
          <w:p w14:paraId="090C013B">
            <w:pPr>
              <w:snapToGrid w:val="0"/>
              <w:jc w:val="left"/>
              <w:rPr>
                <w:rFonts w:ascii="仿宋" w:hAnsi="仿宋" w:eastAsia="仿宋"/>
                <w:color w:val="000000"/>
                <w:sz w:val="28"/>
                <w:szCs w:val="28"/>
              </w:rPr>
            </w:pPr>
          </w:p>
        </w:tc>
      </w:tr>
      <w:tr w14:paraId="6005E1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83" w:type="dxa"/>
            <w:tcBorders>
              <w:top w:val="single" w:color="auto" w:sz="4" w:space="0"/>
              <w:left w:val="single" w:color="auto" w:sz="4" w:space="0"/>
              <w:bottom w:val="single" w:color="auto" w:sz="4" w:space="0"/>
              <w:right w:val="single" w:color="auto" w:sz="4" w:space="0"/>
            </w:tcBorders>
            <w:vAlign w:val="center"/>
          </w:tcPr>
          <w:p w14:paraId="5485C019">
            <w:pPr>
              <w:snapToGrid w:val="0"/>
              <w:jc w:val="left"/>
              <w:rPr>
                <w:rFonts w:ascii="仿宋" w:hAnsi="仿宋" w:eastAsia="仿宋"/>
                <w:color w:val="000000"/>
                <w:sz w:val="28"/>
                <w:szCs w:val="28"/>
              </w:rPr>
            </w:pPr>
            <w:r>
              <w:rPr>
                <w:rFonts w:hint="eastAsia" w:ascii="仿宋" w:hAnsi="仿宋" w:eastAsia="仿宋"/>
                <w:color w:val="000000"/>
                <w:sz w:val="28"/>
                <w:szCs w:val="28"/>
              </w:rPr>
              <w:t>经验或业绩要求</w:t>
            </w:r>
          </w:p>
        </w:tc>
        <w:tc>
          <w:tcPr>
            <w:tcW w:w="2699" w:type="dxa"/>
            <w:tcBorders>
              <w:top w:val="single" w:color="auto" w:sz="4" w:space="0"/>
              <w:left w:val="nil"/>
              <w:bottom w:val="single" w:color="auto" w:sz="4" w:space="0"/>
              <w:right w:val="single" w:color="auto" w:sz="4" w:space="0"/>
            </w:tcBorders>
          </w:tcPr>
          <w:p w14:paraId="4E8302CD">
            <w:pPr>
              <w:snapToGrid w:val="0"/>
              <w:jc w:val="left"/>
              <w:rPr>
                <w:rFonts w:ascii="仿宋" w:hAnsi="仿宋" w:eastAsia="仿宋"/>
                <w:color w:val="000000"/>
                <w:sz w:val="28"/>
                <w:szCs w:val="28"/>
              </w:rPr>
            </w:pPr>
          </w:p>
        </w:tc>
        <w:tc>
          <w:tcPr>
            <w:tcW w:w="1259" w:type="dxa"/>
            <w:tcBorders>
              <w:top w:val="single" w:color="auto" w:sz="4" w:space="0"/>
              <w:left w:val="nil"/>
              <w:bottom w:val="single" w:color="auto" w:sz="4" w:space="0"/>
              <w:right w:val="single" w:color="auto" w:sz="4" w:space="0"/>
            </w:tcBorders>
          </w:tcPr>
          <w:p w14:paraId="296D3E99">
            <w:pPr>
              <w:snapToGrid w:val="0"/>
              <w:jc w:val="left"/>
              <w:rPr>
                <w:rFonts w:ascii="仿宋" w:hAnsi="仿宋" w:eastAsia="仿宋"/>
                <w:color w:val="000000"/>
                <w:sz w:val="28"/>
                <w:szCs w:val="28"/>
              </w:rPr>
            </w:pPr>
          </w:p>
        </w:tc>
        <w:tc>
          <w:tcPr>
            <w:tcW w:w="3019" w:type="dxa"/>
            <w:tcBorders>
              <w:top w:val="single" w:color="auto" w:sz="4" w:space="0"/>
              <w:left w:val="nil"/>
              <w:bottom w:val="single" w:color="auto" w:sz="4" w:space="0"/>
              <w:right w:val="single" w:color="auto" w:sz="4" w:space="0"/>
            </w:tcBorders>
          </w:tcPr>
          <w:p w14:paraId="24913E65">
            <w:pPr>
              <w:snapToGrid w:val="0"/>
              <w:jc w:val="left"/>
              <w:rPr>
                <w:rFonts w:ascii="仿宋" w:hAnsi="仿宋" w:eastAsia="仿宋"/>
                <w:color w:val="000000"/>
                <w:sz w:val="28"/>
                <w:szCs w:val="28"/>
              </w:rPr>
            </w:pPr>
          </w:p>
        </w:tc>
      </w:tr>
      <w:tr w14:paraId="48B2EA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83" w:type="dxa"/>
            <w:tcBorders>
              <w:top w:val="single" w:color="auto" w:sz="4" w:space="0"/>
              <w:left w:val="single" w:color="auto" w:sz="4" w:space="0"/>
              <w:bottom w:val="single" w:color="auto" w:sz="4" w:space="0"/>
              <w:right w:val="single" w:color="auto" w:sz="4" w:space="0"/>
            </w:tcBorders>
          </w:tcPr>
          <w:p w14:paraId="71D911AE">
            <w:pPr>
              <w:snapToGrid w:val="0"/>
              <w:rPr>
                <w:rFonts w:ascii="仿宋" w:hAnsi="仿宋" w:eastAsia="仿宋"/>
                <w:color w:val="000000"/>
                <w:sz w:val="30"/>
                <w:szCs w:val="30"/>
              </w:rPr>
            </w:pPr>
            <w:r>
              <w:rPr>
                <w:rFonts w:hint="eastAsia" w:ascii="仿宋" w:hAnsi="仿宋" w:eastAsia="仿宋"/>
                <w:color w:val="000000"/>
                <w:sz w:val="30"/>
                <w:szCs w:val="30"/>
              </w:rPr>
              <w:t>……</w:t>
            </w:r>
          </w:p>
        </w:tc>
        <w:tc>
          <w:tcPr>
            <w:tcW w:w="2699" w:type="dxa"/>
            <w:tcBorders>
              <w:top w:val="single" w:color="auto" w:sz="4" w:space="0"/>
              <w:left w:val="nil"/>
              <w:bottom w:val="single" w:color="auto" w:sz="4" w:space="0"/>
              <w:right w:val="single" w:color="auto" w:sz="4" w:space="0"/>
            </w:tcBorders>
          </w:tcPr>
          <w:p w14:paraId="6B53EE1A">
            <w:pPr>
              <w:snapToGrid w:val="0"/>
              <w:spacing w:beforeLines="50"/>
              <w:rPr>
                <w:rFonts w:ascii="仿宋" w:hAnsi="仿宋" w:eastAsia="仿宋"/>
                <w:color w:val="000000"/>
                <w:sz w:val="30"/>
                <w:szCs w:val="30"/>
              </w:rPr>
            </w:pPr>
          </w:p>
        </w:tc>
        <w:tc>
          <w:tcPr>
            <w:tcW w:w="1259" w:type="dxa"/>
            <w:tcBorders>
              <w:top w:val="single" w:color="auto" w:sz="4" w:space="0"/>
              <w:left w:val="nil"/>
              <w:bottom w:val="single" w:color="auto" w:sz="4" w:space="0"/>
              <w:right w:val="single" w:color="auto" w:sz="4" w:space="0"/>
            </w:tcBorders>
          </w:tcPr>
          <w:p w14:paraId="34692E22">
            <w:pPr>
              <w:snapToGrid w:val="0"/>
              <w:spacing w:beforeLines="50"/>
              <w:rPr>
                <w:rFonts w:ascii="仿宋" w:hAnsi="仿宋" w:eastAsia="仿宋"/>
                <w:color w:val="000000"/>
                <w:sz w:val="30"/>
                <w:szCs w:val="30"/>
              </w:rPr>
            </w:pPr>
          </w:p>
        </w:tc>
        <w:tc>
          <w:tcPr>
            <w:tcW w:w="3019" w:type="dxa"/>
            <w:tcBorders>
              <w:top w:val="single" w:color="auto" w:sz="4" w:space="0"/>
              <w:left w:val="nil"/>
              <w:bottom w:val="single" w:color="auto" w:sz="4" w:space="0"/>
              <w:right w:val="single" w:color="auto" w:sz="4" w:space="0"/>
            </w:tcBorders>
          </w:tcPr>
          <w:p w14:paraId="4CF4A181">
            <w:pPr>
              <w:snapToGrid w:val="0"/>
              <w:spacing w:beforeLines="50"/>
              <w:rPr>
                <w:rFonts w:ascii="仿宋" w:hAnsi="仿宋" w:eastAsia="仿宋"/>
                <w:b/>
                <w:bCs/>
                <w:color w:val="000000"/>
                <w:sz w:val="30"/>
                <w:szCs w:val="30"/>
              </w:rPr>
            </w:pPr>
          </w:p>
        </w:tc>
      </w:tr>
    </w:tbl>
    <w:p w14:paraId="4250E7AF">
      <w:pPr>
        <w:snapToGrid w:val="0"/>
        <w:spacing w:beforeLines="50"/>
        <w:rPr>
          <w:rFonts w:ascii="仿宋" w:hAnsi="仿宋" w:eastAsia="仿宋"/>
          <w:color w:val="000000"/>
          <w:sz w:val="30"/>
          <w:szCs w:val="30"/>
          <w:u w:val="single"/>
        </w:rPr>
      </w:pPr>
      <w:r>
        <w:rPr>
          <w:rFonts w:hint="eastAsia" w:ascii="仿宋" w:hAnsi="仿宋" w:eastAsia="仿宋"/>
          <w:color w:val="000000"/>
          <w:sz w:val="30"/>
          <w:szCs w:val="30"/>
        </w:rPr>
        <w:t>授权代表签名：               日期：</w:t>
      </w:r>
    </w:p>
    <w:p w14:paraId="3F060A68">
      <w:pPr>
        <w:widowControl/>
        <w:jc w:val="left"/>
        <w:rPr>
          <w:rFonts w:ascii="仿宋" w:hAnsi="仿宋" w:eastAsia="仿宋"/>
          <w:color w:val="000000"/>
          <w:sz w:val="30"/>
          <w:szCs w:val="30"/>
        </w:rPr>
        <w:sectPr>
          <w:pgSz w:w="11906" w:h="16838"/>
          <w:pgMar w:top="1474" w:right="1797" w:bottom="1247" w:left="1797" w:header="851" w:footer="851" w:gutter="0"/>
          <w:pgBorders>
            <w:top w:val="none" w:sz="0" w:space="0"/>
            <w:left w:val="none" w:sz="0" w:space="0"/>
            <w:bottom w:val="none" w:sz="0" w:space="0"/>
            <w:right w:val="none" w:sz="0" w:space="0"/>
          </w:pgBorders>
          <w:cols w:space="720" w:num="1"/>
        </w:sectPr>
      </w:pPr>
    </w:p>
    <w:p w14:paraId="1E12C4A8">
      <w:pPr>
        <w:snapToGrid w:val="0"/>
        <w:spacing w:before="50" w:afterLines="50"/>
        <w:jc w:val="left"/>
        <w:rPr>
          <w:rFonts w:ascii="仿宋" w:hAnsi="仿宋" w:eastAsia="仿宋"/>
          <w:color w:val="000000"/>
          <w:sz w:val="30"/>
          <w:szCs w:val="30"/>
        </w:rPr>
      </w:pPr>
      <w:r>
        <w:rPr>
          <w:rFonts w:hint="eastAsia" w:ascii="仿宋" w:hAnsi="仿宋" w:eastAsia="仿宋"/>
          <w:color w:val="000000"/>
          <w:sz w:val="30"/>
          <w:szCs w:val="30"/>
        </w:rPr>
        <w:t>附件12：</w:t>
      </w:r>
    </w:p>
    <w:p w14:paraId="56628628">
      <w:pPr>
        <w:snapToGrid w:val="0"/>
        <w:spacing w:before="50" w:after="50"/>
        <w:jc w:val="center"/>
        <w:rPr>
          <w:rFonts w:ascii="仿宋" w:hAnsi="仿宋" w:eastAsia="仿宋"/>
          <w:b/>
          <w:bCs/>
          <w:color w:val="000000"/>
          <w:sz w:val="36"/>
          <w:szCs w:val="36"/>
        </w:rPr>
      </w:pPr>
      <w:r>
        <w:rPr>
          <w:rFonts w:hint="eastAsia" w:ascii="仿宋" w:hAnsi="仿宋" w:eastAsia="仿宋"/>
          <w:b/>
          <w:bCs/>
          <w:color w:val="000000"/>
          <w:sz w:val="36"/>
          <w:szCs w:val="36"/>
        </w:rPr>
        <w:t>投标人业绩情况一览表</w:t>
      </w:r>
    </w:p>
    <w:p w14:paraId="0CDC17EC">
      <w:pPr>
        <w:pStyle w:val="18"/>
        <w:snapToGrid w:val="0"/>
        <w:rPr>
          <w:rFonts w:ascii="仿宋" w:hAnsi="仿宋" w:eastAsia="仿宋"/>
          <w:color w:val="000000"/>
          <w:sz w:val="30"/>
          <w:szCs w:val="30"/>
          <w:u w:val="single"/>
        </w:rPr>
      </w:pPr>
      <w:r>
        <w:rPr>
          <w:rFonts w:hint="eastAsia" w:ascii="仿宋" w:hAnsi="仿宋" w:eastAsia="仿宋"/>
          <w:color w:val="000000"/>
          <w:sz w:val="30"/>
          <w:szCs w:val="30"/>
        </w:rPr>
        <w:t>投标人全称（公章）：</w:t>
      </w:r>
    </w:p>
    <w:tbl>
      <w:tblPr>
        <w:tblStyle w:val="60"/>
        <w:tblW w:w="1397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629"/>
        <w:gridCol w:w="3421"/>
        <w:gridCol w:w="1080"/>
        <w:gridCol w:w="1080"/>
        <w:gridCol w:w="1440"/>
        <w:gridCol w:w="1080"/>
        <w:gridCol w:w="1080"/>
        <w:gridCol w:w="2160"/>
      </w:tblGrid>
      <w:tr w14:paraId="0ACF76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46" w:hRule="atLeast"/>
        </w:trPr>
        <w:tc>
          <w:tcPr>
            <w:tcW w:w="2629" w:type="dxa"/>
            <w:vMerge w:val="restart"/>
            <w:tcBorders>
              <w:top w:val="single" w:color="auto" w:sz="4" w:space="0"/>
              <w:left w:val="single" w:color="auto" w:sz="4" w:space="0"/>
              <w:bottom w:val="single" w:color="auto" w:sz="4" w:space="0"/>
              <w:right w:val="single" w:color="auto" w:sz="4" w:space="0"/>
            </w:tcBorders>
            <w:vAlign w:val="center"/>
          </w:tcPr>
          <w:p w14:paraId="73BD9BC0">
            <w:pPr>
              <w:snapToGrid w:val="0"/>
              <w:jc w:val="center"/>
              <w:rPr>
                <w:rFonts w:ascii="仿宋" w:hAnsi="仿宋" w:eastAsia="仿宋"/>
                <w:color w:val="000000"/>
                <w:sz w:val="30"/>
                <w:szCs w:val="30"/>
              </w:rPr>
            </w:pPr>
            <w:r>
              <w:rPr>
                <w:rFonts w:hint="eastAsia" w:ascii="仿宋" w:hAnsi="仿宋" w:eastAsia="仿宋"/>
                <w:color w:val="000000"/>
                <w:sz w:val="30"/>
                <w:szCs w:val="30"/>
              </w:rPr>
              <w:t>采购单位名称</w:t>
            </w:r>
          </w:p>
        </w:tc>
        <w:tc>
          <w:tcPr>
            <w:tcW w:w="3421" w:type="dxa"/>
            <w:vMerge w:val="restart"/>
            <w:tcBorders>
              <w:top w:val="single" w:color="auto" w:sz="4" w:space="0"/>
              <w:left w:val="nil"/>
              <w:bottom w:val="single" w:color="auto" w:sz="4" w:space="0"/>
              <w:right w:val="single" w:color="auto" w:sz="4" w:space="0"/>
            </w:tcBorders>
            <w:vAlign w:val="center"/>
          </w:tcPr>
          <w:p w14:paraId="2936C945">
            <w:pPr>
              <w:snapToGrid w:val="0"/>
              <w:jc w:val="center"/>
              <w:rPr>
                <w:rFonts w:ascii="仿宋" w:hAnsi="仿宋" w:eastAsia="仿宋"/>
                <w:color w:val="000000"/>
                <w:sz w:val="30"/>
                <w:szCs w:val="30"/>
              </w:rPr>
            </w:pPr>
            <w:r>
              <w:rPr>
                <w:rFonts w:hint="eastAsia" w:ascii="仿宋" w:hAnsi="仿宋" w:eastAsia="仿宋"/>
                <w:color w:val="000000"/>
                <w:sz w:val="30"/>
                <w:szCs w:val="30"/>
              </w:rPr>
              <w:t>设备或项目名称</w:t>
            </w:r>
          </w:p>
        </w:tc>
        <w:tc>
          <w:tcPr>
            <w:tcW w:w="1080" w:type="dxa"/>
            <w:vMerge w:val="restart"/>
            <w:tcBorders>
              <w:top w:val="single" w:color="auto" w:sz="4" w:space="0"/>
              <w:left w:val="nil"/>
              <w:bottom w:val="single" w:color="auto" w:sz="4" w:space="0"/>
              <w:right w:val="single" w:color="auto" w:sz="4" w:space="0"/>
            </w:tcBorders>
            <w:vAlign w:val="center"/>
          </w:tcPr>
          <w:p w14:paraId="69F27CDF">
            <w:pPr>
              <w:snapToGrid w:val="0"/>
              <w:jc w:val="center"/>
              <w:rPr>
                <w:rFonts w:ascii="仿宋" w:hAnsi="仿宋" w:eastAsia="仿宋"/>
                <w:color w:val="000000"/>
                <w:sz w:val="30"/>
                <w:szCs w:val="30"/>
              </w:rPr>
            </w:pPr>
            <w:r>
              <w:rPr>
                <w:rFonts w:hint="eastAsia" w:ascii="仿宋" w:hAnsi="仿宋" w:eastAsia="仿宋"/>
                <w:color w:val="000000"/>
                <w:sz w:val="30"/>
                <w:szCs w:val="30"/>
              </w:rPr>
              <w:t>采购</w:t>
            </w:r>
          </w:p>
          <w:p w14:paraId="717A112B">
            <w:pPr>
              <w:snapToGrid w:val="0"/>
              <w:jc w:val="center"/>
              <w:rPr>
                <w:rFonts w:ascii="仿宋" w:hAnsi="仿宋" w:eastAsia="仿宋"/>
                <w:color w:val="000000"/>
                <w:sz w:val="30"/>
                <w:szCs w:val="30"/>
              </w:rPr>
            </w:pPr>
            <w:r>
              <w:rPr>
                <w:rFonts w:hint="eastAsia" w:ascii="仿宋" w:hAnsi="仿宋" w:eastAsia="仿宋"/>
                <w:color w:val="000000"/>
                <w:sz w:val="30"/>
                <w:szCs w:val="30"/>
              </w:rPr>
              <w:t>数量</w:t>
            </w:r>
          </w:p>
        </w:tc>
        <w:tc>
          <w:tcPr>
            <w:tcW w:w="1080" w:type="dxa"/>
            <w:vMerge w:val="restart"/>
            <w:tcBorders>
              <w:top w:val="single" w:color="auto" w:sz="4" w:space="0"/>
              <w:left w:val="nil"/>
              <w:bottom w:val="single" w:color="auto" w:sz="4" w:space="0"/>
              <w:right w:val="single" w:color="auto" w:sz="4" w:space="0"/>
            </w:tcBorders>
            <w:vAlign w:val="center"/>
          </w:tcPr>
          <w:p w14:paraId="1EF16377">
            <w:pPr>
              <w:snapToGrid w:val="0"/>
              <w:jc w:val="center"/>
              <w:rPr>
                <w:rFonts w:ascii="仿宋" w:hAnsi="仿宋" w:eastAsia="仿宋"/>
                <w:color w:val="000000"/>
                <w:sz w:val="30"/>
                <w:szCs w:val="30"/>
              </w:rPr>
            </w:pPr>
            <w:r>
              <w:rPr>
                <w:rFonts w:hint="eastAsia" w:ascii="仿宋" w:hAnsi="仿宋" w:eastAsia="仿宋"/>
                <w:color w:val="000000"/>
                <w:sz w:val="30"/>
                <w:szCs w:val="30"/>
              </w:rPr>
              <w:t>单价</w:t>
            </w:r>
          </w:p>
        </w:tc>
        <w:tc>
          <w:tcPr>
            <w:tcW w:w="1440" w:type="dxa"/>
            <w:vMerge w:val="restart"/>
            <w:tcBorders>
              <w:top w:val="single" w:color="auto" w:sz="4" w:space="0"/>
              <w:left w:val="nil"/>
              <w:bottom w:val="single" w:color="auto" w:sz="4" w:space="0"/>
              <w:right w:val="single" w:color="auto" w:sz="4" w:space="0"/>
            </w:tcBorders>
            <w:vAlign w:val="center"/>
          </w:tcPr>
          <w:p w14:paraId="1C6F872D">
            <w:pPr>
              <w:snapToGrid w:val="0"/>
              <w:jc w:val="center"/>
              <w:rPr>
                <w:rFonts w:ascii="仿宋" w:hAnsi="仿宋" w:eastAsia="仿宋"/>
                <w:color w:val="000000"/>
                <w:sz w:val="30"/>
                <w:szCs w:val="30"/>
              </w:rPr>
            </w:pPr>
            <w:r>
              <w:rPr>
                <w:rFonts w:hint="eastAsia" w:ascii="仿宋" w:hAnsi="仿宋" w:eastAsia="仿宋"/>
                <w:color w:val="000000"/>
                <w:sz w:val="30"/>
                <w:szCs w:val="30"/>
              </w:rPr>
              <w:t>合同</w:t>
            </w:r>
          </w:p>
          <w:p w14:paraId="63BB9495">
            <w:pPr>
              <w:snapToGrid w:val="0"/>
              <w:jc w:val="center"/>
              <w:rPr>
                <w:rFonts w:ascii="仿宋" w:hAnsi="仿宋" w:eastAsia="仿宋"/>
                <w:color w:val="000000"/>
                <w:sz w:val="30"/>
                <w:szCs w:val="30"/>
              </w:rPr>
            </w:pPr>
            <w:r>
              <w:rPr>
                <w:rFonts w:hint="eastAsia" w:ascii="仿宋" w:hAnsi="仿宋" w:eastAsia="仿宋"/>
                <w:color w:val="000000"/>
                <w:sz w:val="30"/>
                <w:szCs w:val="30"/>
              </w:rPr>
              <w:t>金额</w:t>
            </w:r>
          </w:p>
          <w:p w14:paraId="1562BDB8">
            <w:pPr>
              <w:snapToGrid w:val="0"/>
              <w:jc w:val="center"/>
              <w:rPr>
                <w:rFonts w:ascii="仿宋" w:hAnsi="仿宋" w:eastAsia="仿宋"/>
                <w:color w:val="000000"/>
                <w:sz w:val="30"/>
                <w:szCs w:val="30"/>
              </w:rPr>
            </w:pPr>
            <w:r>
              <w:rPr>
                <w:rFonts w:hint="eastAsia" w:ascii="仿宋" w:hAnsi="仿宋" w:eastAsia="仿宋"/>
                <w:color w:val="000000"/>
                <w:sz w:val="30"/>
                <w:szCs w:val="30"/>
              </w:rPr>
              <w:t>（万元）</w:t>
            </w:r>
          </w:p>
        </w:tc>
        <w:tc>
          <w:tcPr>
            <w:tcW w:w="2160" w:type="dxa"/>
            <w:gridSpan w:val="2"/>
            <w:tcBorders>
              <w:top w:val="single" w:color="auto" w:sz="4" w:space="0"/>
              <w:left w:val="nil"/>
              <w:bottom w:val="single" w:color="auto" w:sz="4" w:space="0"/>
              <w:right w:val="single" w:color="auto" w:sz="4" w:space="0"/>
            </w:tcBorders>
            <w:vAlign w:val="center"/>
          </w:tcPr>
          <w:p w14:paraId="6F491334">
            <w:pPr>
              <w:snapToGrid w:val="0"/>
              <w:jc w:val="center"/>
              <w:rPr>
                <w:rFonts w:ascii="仿宋" w:hAnsi="仿宋" w:eastAsia="仿宋"/>
                <w:color w:val="000000"/>
                <w:sz w:val="30"/>
                <w:szCs w:val="30"/>
              </w:rPr>
            </w:pPr>
            <w:r>
              <w:rPr>
                <w:rFonts w:hint="eastAsia" w:ascii="仿宋" w:hAnsi="仿宋" w:eastAsia="仿宋"/>
                <w:color w:val="000000"/>
                <w:sz w:val="30"/>
                <w:szCs w:val="30"/>
              </w:rPr>
              <w:t>附件页码</w:t>
            </w:r>
          </w:p>
        </w:tc>
        <w:tc>
          <w:tcPr>
            <w:tcW w:w="2160" w:type="dxa"/>
            <w:vMerge w:val="restart"/>
            <w:tcBorders>
              <w:top w:val="single" w:color="auto" w:sz="4" w:space="0"/>
              <w:left w:val="nil"/>
              <w:bottom w:val="single" w:color="auto" w:sz="4" w:space="0"/>
              <w:right w:val="single" w:color="auto" w:sz="4" w:space="0"/>
            </w:tcBorders>
            <w:vAlign w:val="center"/>
          </w:tcPr>
          <w:p w14:paraId="29C8A829">
            <w:pPr>
              <w:snapToGrid w:val="0"/>
              <w:jc w:val="center"/>
              <w:rPr>
                <w:rFonts w:ascii="仿宋" w:hAnsi="仿宋" w:eastAsia="仿宋"/>
                <w:color w:val="000000"/>
                <w:sz w:val="30"/>
                <w:szCs w:val="30"/>
              </w:rPr>
            </w:pPr>
            <w:r>
              <w:rPr>
                <w:rFonts w:hint="eastAsia" w:ascii="仿宋" w:hAnsi="仿宋" w:eastAsia="仿宋"/>
                <w:color w:val="000000"/>
                <w:sz w:val="30"/>
                <w:szCs w:val="30"/>
              </w:rPr>
              <w:t>采购单位联系人及</w:t>
            </w:r>
          </w:p>
          <w:p w14:paraId="00ECEA72">
            <w:pPr>
              <w:snapToGrid w:val="0"/>
              <w:jc w:val="center"/>
              <w:rPr>
                <w:rFonts w:ascii="仿宋" w:hAnsi="仿宋" w:eastAsia="仿宋"/>
                <w:color w:val="000000"/>
                <w:sz w:val="30"/>
                <w:szCs w:val="30"/>
              </w:rPr>
            </w:pPr>
            <w:r>
              <w:rPr>
                <w:rFonts w:hint="eastAsia" w:ascii="仿宋" w:hAnsi="仿宋" w:eastAsia="仿宋"/>
                <w:color w:val="000000"/>
                <w:sz w:val="30"/>
                <w:szCs w:val="30"/>
              </w:rPr>
              <w:t>联系电话</w:t>
            </w:r>
          </w:p>
        </w:tc>
      </w:tr>
      <w:tr w14:paraId="021FEA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285" w:hRule="atLeast"/>
        </w:trPr>
        <w:tc>
          <w:tcPr>
            <w:tcW w:w="2629" w:type="dxa"/>
            <w:vMerge w:val="continue"/>
            <w:tcBorders>
              <w:top w:val="single" w:color="auto" w:sz="4" w:space="0"/>
              <w:left w:val="single" w:color="auto" w:sz="4" w:space="0"/>
              <w:bottom w:val="single" w:color="auto" w:sz="4" w:space="0"/>
              <w:right w:val="single" w:color="auto" w:sz="4" w:space="0"/>
            </w:tcBorders>
            <w:vAlign w:val="center"/>
          </w:tcPr>
          <w:p w14:paraId="02C48208">
            <w:pPr>
              <w:widowControl/>
              <w:jc w:val="left"/>
              <w:rPr>
                <w:rFonts w:ascii="仿宋" w:hAnsi="仿宋" w:eastAsia="仿宋"/>
                <w:color w:val="000000"/>
                <w:sz w:val="30"/>
                <w:szCs w:val="30"/>
              </w:rPr>
            </w:pPr>
          </w:p>
        </w:tc>
        <w:tc>
          <w:tcPr>
            <w:tcW w:w="11341" w:type="dxa"/>
            <w:vMerge w:val="continue"/>
            <w:tcBorders>
              <w:top w:val="single" w:color="auto" w:sz="4" w:space="0"/>
              <w:left w:val="nil"/>
              <w:bottom w:val="single" w:color="auto" w:sz="4" w:space="0"/>
              <w:right w:val="single" w:color="auto" w:sz="4" w:space="0"/>
            </w:tcBorders>
            <w:vAlign w:val="center"/>
          </w:tcPr>
          <w:p w14:paraId="2F8F304C">
            <w:pPr>
              <w:widowControl/>
              <w:jc w:val="left"/>
              <w:rPr>
                <w:rFonts w:ascii="仿宋" w:hAnsi="仿宋" w:eastAsia="仿宋"/>
                <w:color w:val="000000"/>
                <w:sz w:val="30"/>
                <w:szCs w:val="30"/>
              </w:rPr>
            </w:pPr>
          </w:p>
        </w:tc>
        <w:tc>
          <w:tcPr>
            <w:tcW w:w="1080" w:type="dxa"/>
            <w:vMerge w:val="continue"/>
            <w:tcBorders>
              <w:top w:val="single" w:color="auto" w:sz="4" w:space="0"/>
              <w:left w:val="nil"/>
              <w:bottom w:val="single" w:color="auto" w:sz="4" w:space="0"/>
              <w:right w:val="single" w:color="auto" w:sz="4" w:space="0"/>
            </w:tcBorders>
            <w:vAlign w:val="center"/>
          </w:tcPr>
          <w:p w14:paraId="20F9D8B5">
            <w:pPr>
              <w:widowControl/>
              <w:jc w:val="left"/>
              <w:rPr>
                <w:rFonts w:ascii="仿宋" w:hAnsi="仿宋" w:eastAsia="仿宋"/>
                <w:color w:val="000000"/>
                <w:sz w:val="30"/>
                <w:szCs w:val="30"/>
              </w:rPr>
            </w:pPr>
          </w:p>
        </w:tc>
        <w:tc>
          <w:tcPr>
            <w:tcW w:w="1080" w:type="dxa"/>
            <w:vMerge w:val="continue"/>
            <w:tcBorders>
              <w:top w:val="single" w:color="auto" w:sz="4" w:space="0"/>
              <w:left w:val="nil"/>
              <w:bottom w:val="single" w:color="auto" w:sz="4" w:space="0"/>
              <w:right w:val="single" w:color="auto" w:sz="4" w:space="0"/>
            </w:tcBorders>
            <w:vAlign w:val="center"/>
          </w:tcPr>
          <w:p w14:paraId="08BA8039">
            <w:pPr>
              <w:widowControl/>
              <w:jc w:val="left"/>
              <w:rPr>
                <w:rFonts w:ascii="仿宋" w:hAnsi="仿宋" w:eastAsia="仿宋"/>
                <w:color w:val="000000"/>
                <w:sz w:val="30"/>
                <w:szCs w:val="30"/>
              </w:rPr>
            </w:pPr>
          </w:p>
        </w:tc>
        <w:tc>
          <w:tcPr>
            <w:tcW w:w="1440" w:type="dxa"/>
            <w:vMerge w:val="continue"/>
            <w:tcBorders>
              <w:top w:val="single" w:color="auto" w:sz="4" w:space="0"/>
              <w:left w:val="nil"/>
              <w:bottom w:val="single" w:color="auto" w:sz="4" w:space="0"/>
              <w:right w:val="single" w:color="auto" w:sz="4" w:space="0"/>
            </w:tcBorders>
            <w:vAlign w:val="center"/>
          </w:tcPr>
          <w:p w14:paraId="4239D383">
            <w:pPr>
              <w:widowControl/>
              <w:jc w:val="left"/>
              <w:rPr>
                <w:rFonts w:ascii="仿宋" w:hAnsi="仿宋" w:eastAsia="仿宋"/>
                <w:color w:val="000000"/>
                <w:sz w:val="30"/>
                <w:szCs w:val="30"/>
              </w:rPr>
            </w:pPr>
          </w:p>
        </w:tc>
        <w:tc>
          <w:tcPr>
            <w:tcW w:w="1080" w:type="dxa"/>
            <w:tcBorders>
              <w:top w:val="single" w:color="auto" w:sz="4" w:space="0"/>
              <w:left w:val="nil"/>
              <w:bottom w:val="single" w:color="auto" w:sz="4" w:space="0"/>
              <w:right w:val="single" w:color="auto" w:sz="4" w:space="0"/>
            </w:tcBorders>
            <w:vAlign w:val="center"/>
          </w:tcPr>
          <w:p w14:paraId="319B2439">
            <w:pPr>
              <w:snapToGrid w:val="0"/>
              <w:jc w:val="center"/>
              <w:rPr>
                <w:rFonts w:ascii="仿宋" w:hAnsi="仿宋" w:eastAsia="仿宋"/>
                <w:color w:val="000000"/>
                <w:sz w:val="30"/>
                <w:szCs w:val="30"/>
              </w:rPr>
            </w:pPr>
            <w:r>
              <w:rPr>
                <w:rFonts w:hint="eastAsia" w:ascii="仿宋" w:hAnsi="仿宋" w:eastAsia="仿宋"/>
                <w:color w:val="000000"/>
                <w:sz w:val="30"/>
                <w:szCs w:val="30"/>
              </w:rPr>
              <w:t>合</w:t>
            </w:r>
          </w:p>
          <w:p w14:paraId="635A0566">
            <w:pPr>
              <w:snapToGrid w:val="0"/>
              <w:jc w:val="center"/>
              <w:rPr>
                <w:rFonts w:ascii="仿宋" w:hAnsi="仿宋" w:eastAsia="仿宋"/>
                <w:color w:val="000000"/>
                <w:sz w:val="30"/>
                <w:szCs w:val="30"/>
              </w:rPr>
            </w:pPr>
            <w:r>
              <w:rPr>
                <w:rFonts w:hint="eastAsia" w:ascii="仿宋" w:hAnsi="仿宋" w:eastAsia="仿宋"/>
                <w:color w:val="000000"/>
                <w:sz w:val="30"/>
                <w:szCs w:val="30"/>
              </w:rPr>
              <w:t>同</w:t>
            </w:r>
          </w:p>
        </w:tc>
        <w:tc>
          <w:tcPr>
            <w:tcW w:w="1080" w:type="dxa"/>
            <w:tcBorders>
              <w:top w:val="single" w:color="auto" w:sz="4" w:space="0"/>
              <w:left w:val="nil"/>
              <w:bottom w:val="single" w:color="auto" w:sz="4" w:space="0"/>
              <w:right w:val="single" w:color="auto" w:sz="4" w:space="0"/>
            </w:tcBorders>
            <w:vAlign w:val="center"/>
          </w:tcPr>
          <w:p w14:paraId="31E5DB1E">
            <w:pPr>
              <w:snapToGrid w:val="0"/>
              <w:jc w:val="center"/>
              <w:rPr>
                <w:rFonts w:ascii="仿宋" w:hAnsi="仿宋" w:eastAsia="仿宋"/>
                <w:color w:val="000000"/>
                <w:sz w:val="30"/>
                <w:szCs w:val="30"/>
              </w:rPr>
            </w:pPr>
            <w:r>
              <w:rPr>
                <w:rFonts w:hint="eastAsia" w:ascii="仿宋" w:hAnsi="仿宋" w:eastAsia="仿宋"/>
                <w:color w:val="000000"/>
                <w:sz w:val="30"/>
                <w:szCs w:val="30"/>
              </w:rPr>
              <w:t>验收</w:t>
            </w:r>
          </w:p>
          <w:p w14:paraId="7B67A4FA">
            <w:pPr>
              <w:snapToGrid w:val="0"/>
              <w:jc w:val="center"/>
              <w:rPr>
                <w:rFonts w:ascii="仿宋" w:hAnsi="仿宋" w:eastAsia="仿宋"/>
                <w:color w:val="000000"/>
                <w:sz w:val="30"/>
                <w:szCs w:val="30"/>
              </w:rPr>
            </w:pPr>
            <w:r>
              <w:rPr>
                <w:rFonts w:hint="eastAsia" w:ascii="仿宋" w:hAnsi="仿宋" w:eastAsia="仿宋"/>
                <w:color w:val="000000"/>
                <w:sz w:val="30"/>
                <w:szCs w:val="30"/>
              </w:rPr>
              <w:t>报告</w:t>
            </w:r>
          </w:p>
        </w:tc>
        <w:tc>
          <w:tcPr>
            <w:tcW w:w="2160" w:type="dxa"/>
            <w:vMerge w:val="continue"/>
            <w:tcBorders>
              <w:top w:val="single" w:color="auto" w:sz="4" w:space="0"/>
              <w:left w:val="nil"/>
              <w:bottom w:val="single" w:color="auto" w:sz="4" w:space="0"/>
              <w:right w:val="single" w:color="auto" w:sz="4" w:space="0"/>
            </w:tcBorders>
            <w:vAlign w:val="center"/>
          </w:tcPr>
          <w:p w14:paraId="2BB80436">
            <w:pPr>
              <w:widowControl/>
              <w:jc w:val="left"/>
              <w:rPr>
                <w:rFonts w:ascii="仿宋" w:hAnsi="仿宋" w:eastAsia="仿宋"/>
                <w:color w:val="000000"/>
                <w:sz w:val="30"/>
                <w:szCs w:val="30"/>
              </w:rPr>
            </w:pPr>
          </w:p>
        </w:tc>
      </w:tr>
      <w:tr w14:paraId="68C2C5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9" w:type="dxa"/>
            <w:tcBorders>
              <w:top w:val="single" w:color="auto" w:sz="4" w:space="0"/>
              <w:left w:val="single" w:color="auto" w:sz="4" w:space="0"/>
              <w:bottom w:val="single" w:color="auto" w:sz="4" w:space="0"/>
              <w:right w:val="single" w:color="auto" w:sz="4" w:space="0"/>
            </w:tcBorders>
          </w:tcPr>
          <w:p w14:paraId="5F300739">
            <w:pPr>
              <w:snapToGrid w:val="0"/>
              <w:spacing w:before="50" w:afterLines="50" w:line="400" w:lineRule="exact"/>
              <w:jc w:val="left"/>
              <w:rPr>
                <w:rFonts w:ascii="仿宋" w:hAnsi="仿宋" w:eastAsia="仿宋"/>
                <w:color w:val="000000"/>
                <w:sz w:val="30"/>
                <w:szCs w:val="30"/>
              </w:rPr>
            </w:pPr>
          </w:p>
        </w:tc>
        <w:tc>
          <w:tcPr>
            <w:tcW w:w="3421" w:type="dxa"/>
            <w:tcBorders>
              <w:top w:val="single" w:color="auto" w:sz="4" w:space="0"/>
              <w:left w:val="nil"/>
              <w:bottom w:val="single" w:color="auto" w:sz="4" w:space="0"/>
              <w:right w:val="single" w:color="auto" w:sz="4" w:space="0"/>
            </w:tcBorders>
          </w:tcPr>
          <w:p w14:paraId="24B08D95">
            <w:pPr>
              <w:snapToGrid w:val="0"/>
              <w:spacing w:before="50" w:afterLines="50" w:line="400" w:lineRule="exact"/>
              <w:jc w:val="left"/>
              <w:rPr>
                <w:rFonts w:ascii="仿宋" w:hAnsi="仿宋" w:eastAsia="仿宋"/>
                <w:color w:val="000000"/>
                <w:sz w:val="30"/>
                <w:szCs w:val="30"/>
              </w:rPr>
            </w:pPr>
          </w:p>
        </w:tc>
        <w:tc>
          <w:tcPr>
            <w:tcW w:w="1080" w:type="dxa"/>
            <w:tcBorders>
              <w:top w:val="single" w:color="auto" w:sz="4" w:space="0"/>
              <w:left w:val="nil"/>
              <w:bottom w:val="single" w:color="auto" w:sz="4" w:space="0"/>
              <w:right w:val="single" w:color="auto" w:sz="4" w:space="0"/>
            </w:tcBorders>
          </w:tcPr>
          <w:p w14:paraId="37FC396A">
            <w:pPr>
              <w:snapToGrid w:val="0"/>
              <w:spacing w:before="50" w:afterLines="50" w:line="400" w:lineRule="exact"/>
              <w:jc w:val="left"/>
              <w:rPr>
                <w:rFonts w:ascii="仿宋" w:hAnsi="仿宋" w:eastAsia="仿宋"/>
                <w:b/>
                <w:bCs/>
                <w:color w:val="000000"/>
                <w:kern w:val="0"/>
                <w:sz w:val="30"/>
                <w:szCs w:val="30"/>
              </w:rPr>
            </w:pPr>
          </w:p>
        </w:tc>
        <w:tc>
          <w:tcPr>
            <w:tcW w:w="1080" w:type="dxa"/>
            <w:tcBorders>
              <w:top w:val="single" w:color="auto" w:sz="4" w:space="0"/>
              <w:left w:val="nil"/>
              <w:bottom w:val="single" w:color="auto" w:sz="4" w:space="0"/>
              <w:right w:val="single" w:color="auto" w:sz="4" w:space="0"/>
            </w:tcBorders>
          </w:tcPr>
          <w:p w14:paraId="35C970A4">
            <w:pPr>
              <w:snapToGrid w:val="0"/>
              <w:spacing w:before="50" w:afterLines="50" w:line="400" w:lineRule="exact"/>
              <w:jc w:val="left"/>
              <w:rPr>
                <w:rFonts w:ascii="仿宋" w:hAnsi="仿宋" w:eastAsia="仿宋"/>
                <w:b/>
                <w:bCs/>
                <w:color w:val="000000"/>
                <w:kern w:val="0"/>
                <w:sz w:val="30"/>
                <w:szCs w:val="30"/>
              </w:rPr>
            </w:pPr>
          </w:p>
        </w:tc>
        <w:tc>
          <w:tcPr>
            <w:tcW w:w="1440" w:type="dxa"/>
            <w:tcBorders>
              <w:top w:val="single" w:color="auto" w:sz="4" w:space="0"/>
              <w:left w:val="nil"/>
              <w:bottom w:val="single" w:color="auto" w:sz="4" w:space="0"/>
              <w:right w:val="single" w:color="auto" w:sz="4" w:space="0"/>
            </w:tcBorders>
          </w:tcPr>
          <w:p w14:paraId="615A9641">
            <w:pPr>
              <w:snapToGrid w:val="0"/>
              <w:spacing w:before="50" w:afterLines="50" w:line="400" w:lineRule="exact"/>
              <w:jc w:val="left"/>
              <w:rPr>
                <w:rFonts w:ascii="仿宋" w:hAnsi="仿宋" w:eastAsia="仿宋"/>
                <w:b/>
                <w:bCs/>
                <w:color w:val="000000"/>
                <w:kern w:val="0"/>
                <w:sz w:val="30"/>
                <w:szCs w:val="30"/>
              </w:rPr>
            </w:pPr>
          </w:p>
        </w:tc>
        <w:tc>
          <w:tcPr>
            <w:tcW w:w="1080" w:type="dxa"/>
            <w:tcBorders>
              <w:top w:val="single" w:color="auto" w:sz="4" w:space="0"/>
              <w:left w:val="nil"/>
              <w:bottom w:val="single" w:color="auto" w:sz="4" w:space="0"/>
              <w:right w:val="single" w:color="auto" w:sz="4" w:space="0"/>
            </w:tcBorders>
          </w:tcPr>
          <w:p w14:paraId="44E0AA22">
            <w:pPr>
              <w:snapToGrid w:val="0"/>
              <w:spacing w:before="50" w:afterLines="50" w:line="400" w:lineRule="exact"/>
              <w:jc w:val="left"/>
              <w:rPr>
                <w:rFonts w:ascii="仿宋" w:hAnsi="仿宋" w:eastAsia="仿宋"/>
                <w:b/>
                <w:bCs/>
                <w:color w:val="000000"/>
                <w:kern w:val="0"/>
                <w:sz w:val="30"/>
                <w:szCs w:val="30"/>
              </w:rPr>
            </w:pPr>
          </w:p>
        </w:tc>
        <w:tc>
          <w:tcPr>
            <w:tcW w:w="1080" w:type="dxa"/>
            <w:tcBorders>
              <w:top w:val="single" w:color="auto" w:sz="4" w:space="0"/>
              <w:left w:val="nil"/>
              <w:bottom w:val="single" w:color="auto" w:sz="4" w:space="0"/>
              <w:right w:val="single" w:color="auto" w:sz="4" w:space="0"/>
            </w:tcBorders>
          </w:tcPr>
          <w:p w14:paraId="5489002F">
            <w:pPr>
              <w:snapToGrid w:val="0"/>
              <w:spacing w:before="50" w:afterLines="50" w:line="400" w:lineRule="exact"/>
              <w:jc w:val="left"/>
              <w:rPr>
                <w:rFonts w:ascii="仿宋" w:hAnsi="仿宋" w:eastAsia="仿宋"/>
                <w:b/>
                <w:bCs/>
                <w:color w:val="000000"/>
                <w:kern w:val="0"/>
                <w:sz w:val="30"/>
                <w:szCs w:val="30"/>
              </w:rPr>
            </w:pPr>
          </w:p>
        </w:tc>
        <w:tc>
          <w:tcPr>
            <w:tcW w:w="2160" w:type="dxa"/>
            <w:tcBorders>
              <w:top w:val="single" w:color="auto" w:sz="4" w:space="0"/>
              <w:left w:val="nil"/>
              <w:bottom w:val="single" w:color="auto" w:sz="4" w:space="0"/>
              <w:right w:val="single" w:color="auto" w:sz="4" w:space="0"/>
            </w:tcBorders>
          </w:tcPr>
          <w:p w14:paraId="6E046F50">
            <w:pPr>
              <w:snapToGrid w:val="0"/>
              <w:spacing w:before="50" w:afterLines="50" w:line="400" w:lineRule="exact"/>
              <w:jc w:val="left"/>
              <w:rPr>
                <w:rFonts w:ascii="仿宋" w:hAnsi="仿宋" w:eastAsia="仿宋"/>
                <w:b/>
                <w:bCs/>
                <w:color w:val="000000"/>
                <w:kern w:val="0"/>
                <w:sz w:val="30"/>
                <w:szCs w:val="30"/>
              </w:rPr>
            </w:pPr>
          </w:p>
        </w:tc>
      </w:tr>
      <w:tr w14:paraId="413160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629" w:type="dxa"/>
            <w:tcBorders>
              <w:top w:val="single" w:color="auto" w:sz="4" w:space="0"/>
              <w:left w:val="single" w:color="auto" w:sz="4" w:space="0"/>
              <w:bottom w:val="single" w:color="auto" w:sz="4" w:space="0"/>
              <w:right w:val="single" w:color="auto" w:sz="4" w:space="0"/>
            </w:tcBorders>
          </w:tcPr>
          <w:p w14:paraId="232AB8D7">
            <w:pPr>
              <w:snapToGrid w:val="0"/>
              <w:spacing w:before="50" w:afterLines="50" w:line="400" w:lineRule="exact"/>
              <w:jc w:val="left"/>
              <w:rPr>
                <w:rFonts w:ascii="仿宋" w:hAnsi="仿宋" w:eastAsia="仿宋"/>
                <w:color w:val="000000"/>
                <w:sz w:val="30"/>
                <w:szCs w:val="30"/>
              </w:rPr>
            </w:pPr>
          </w:p>
        </w:tc>
        <w:tc>
          <w:tcPr>
            <w:tcW w:w="3421" w:type="dxa"/>
            <w:tcBorders>
              <w:top w:val="single" w:color="auto" w:sz="4" w:space="0"/>
              <w:left w:val="nil"/>
              <w:bottom w:val="single" w:color="auto" w:sz="4" w:space="0"/>
              <w:right w:val="single" w:color="auto" w:sz="4" w:space="0"/>
            </w:tcBorders>
          </w:tcPr>
          <w:p w14:paraId="7672E42E">
            <w:pPr>
              <w:snapToGrid w:val="0"/>
              <w:spacing w:before="50" w:afterLines="50" w:line="400" w:lineRule="exact"/>
              <w:jc w:val="left"/>
              <w:rPr>
                <w:rFonts w:ascii="仿宋" w:hAnsi="仿宋" w:eastAsia="仿宋"/>
                <w:color w:val="000000"/>
                <w:sz w:val="30"/>
                <w:szCs w:val="30"/>
              </w:rPr>
            </w:pPr>
          </w:p>
        </w:tc>
        <w:tc>
          <w:tcPr>
            <w:tcW w:w="1080" w:type="dxa"/>
            <w:tcBorders>
              <w:top w:val="single" w:color="auto" w:sz="4" w:space="0"/>
              <w:left w:val="nil"/>
              <w:bottom w:val="single" w:color="auto" w:sz="4" w:space="0"/>
              <w:right w:val="single" w:color="auto" w:sz="4" w:space="0"/>
            </w:tcBorders>
          </w:tcPr>
          <w:p w14:paraId="1039CFB8">
            <w:pPr>
              <w:snapToGrid w:val="0"/>
              <w:spacing w:before="50" w:afterLines="50" w:line="400" w:lineRule="exact"/>
              <w:jc w:val="left"/>
              <w:rPr>
                <w:rFonts w:ascii="仿宋" w:hAnsi="仿宋" w:eastAsia="仿宋"/>
                <w:b/>
                <w:bCs/>
                <w:color w:val="000000"/>
                <w:kern w:val="0"/>
                <w:sz w:val="30"/>
                <w:szCs w:val="30"/>
              </w:rPr>
            </w:pPr>
          </w:p>
        </w:tc>
        <w:tc>
          <w:tcPr>
            <w:tcW w:w="1080" w:type="dxa"/>
            <w:tcBorders>
              <w:top w:val="single" w:color="auto" w:sz="4" w:space="0"/>
              <w:left w:val="nil"/>
              <w:bottom w:val="single" w:color="auto" w:sz="4" w:space="0"/>
              <w:right w:val="single" w:color="auto" w:sz="4" w:space="0"/>
            </w:tcBorders>
          </w:tcPr>
          <w:p w14:paraId="6C6B3AA0">
            <w:pPr>
              <w:snapToGrid w:val="0"/>
              <w:spacing w:before="50" w:afterLines="50" w:line="400" w:lineRule="exact"/>
              <w:jc w:val="left"/>
              <w:rPr>
                <w:rFonts w:ascii="仿宋" w:hAnsi="仿宋" w:eastAsia="仿宋"/>
                <w:b/>
                <w:bCs/>
                <w:color w:val="000000"/>
                <w:kern w:val="0"/>
                <w:sz w:val="30"/>
                <w:szCs w:val="30"/>
              </w:rPr>
            </w:pPr>
          </w:p>
        </w:tc>
        <w:tc>
          <w:tcPr>
            <w:tcW w:w="1440" w:type="dxa"/>
            <w:tcBorders>
              <w:top w:val="single" w:color="auto" w:sz="4" w:space="0"/>
              <w:left w:val="nil"/>
              <w:bottom w:val="single" w:color="auto" w:sz="4" w:space="0"/>
              <w:right w:val="single" w:color="auto" w:sz="4" w:space="0"/>
            </w:tcBorders>
          </w:tcPr>
          <w:p w14:paraId="74A8A55F">
            <w:pPr>
              <w:snapToGrid w:val="0"/>
              <w:spacing w:before="50" w:afterLines="50" w:line="400" w:lineRule="exact"/>
              <w:jc w:val="left"/>
              <w:rPr>
                <w:rFonts w:ascii="仿宋" w:hAnsi="仿宋" w:eastAsia="仿宋"/>
                <w:b/>
                <w:bCs/>
                <w:color w:val="000000"/>
                <w:kern w:val="0"/>
                <w:sz w:val="30"/>
                <w:szCs w:val="30"/>
              </w:rPr>
            </w:pPr>
          </w:p>
        </w:tc>
        <w:tc>
          <w:tcPr>
            <w:tcW w:w="1080" w:type="dxa"/>
            <w:tcBorders>
              <w:top w:val="single" w:color="auto" w:sz="4" w:space="0"/>
              <w:left w:val="nil"/>
              <w:bottom w:val="single" w:color="auto" w:sz="4" w:space="0"/>
              <w:right w:val="single" w:color="auto" w:sz="4" w:space="0"/>
            </w:tcBorders>
          </w:tcPr>
          <w:p w14:paraId="481D06B0">
            <w:pPr>
              <w:snapToGrid w:val="0"/>
              <w:spacing w:before="50" w:afterLines="50" w:line="400" w:lineRule="exact"/>
              <w:jc w:val="left"/>
              <w:rPr>
                <w:rFonts w:ascii="仿宋" w:hAnsi="仿宋" w:eastAsia="仿宋"/>
                <w:b/>
                <w:bCs/>
                <w:color w:val="000000"/>
                <w:kern w:val="0"/>
                <w:sz w:val="30"/>
                <w:szCs w:val="30"/>
              </w:rPr>
            </w:pPr>
          </w:p>
        </w:tc>
        <w:tc>
          <w:tcPr>
            <w:tcW w:w="1080" w:type="dxa"/>
            <w:tcBorders>
              <w:top w:val="single" w:color="auto" w:sz="4" w:space="0"/>
              <w:left w:val="nil"/>
              <w:bottom w:val="single" w:color="auto" w:sz="4" w:space="0"/>
              <w:right w:val="single" w:color="auto" w:sz="4" w:space="0"/>
            </w:tcBorders>
          </w:tcPr>
          <w:p w14:paraId="61981247">
            <w:pPr>
              <w:snapToGrid w:val="0"/>
              <w:spacing w:before="50" w:afterLines="50" w:line="400" w:lineRule="exact"/>
              <w:jc w:val="left"/>
              <w:rPr>
                <w:rFonts w:ascii="仿宋" w:hAnsi="仿宋" w:eastAsia="仿宋"/>
                <w:b/>
                <w:bCs/>
                <w:color w:val="000000"/>
                <w:kern w:val="0"/>
                <w:sz w:val="30"/>
                <w:szCs w:val="30"/>
              </w:rPr>
            </w:pPr>
          </w:p>
        </w:tc>
        <w:tc>
          <w:tcPr>
            <w:tcW w:w="2160" w:type="dxa"/>
            <w:tcBorders>
              <w:top w:val="single" w:color="auto" w:sz="4" w:space="0"/>
              <w:left w:val="nil"/>
              <w:bottom w:val="single" w:color="auto" w:sz="4" w:space="0"/>
              <w:right w:val="single" w:color="auto" w:sz="4" w:space="0"/>
            </w:tcBorders>
          </w:tcPr>
          <w:p w14:paraId="65E9B9D3">
            <w:pPr>
              <w:snapToGrid w:val="0"/>
              <w:spacing w:before="50" w:afterLines="50" w:line="400" w:lineRule="exact"/>
              <w:jc w:val="left"/>
              <w:rPr>
                <w:rFonts w:ascii="仿宋" w:hAnsi="仿宋" w:eastAsia="仿宋"/>
                <w:b/>
                <w:bCs/>
                <w:color w:val="000000"/>
                <w:kern w:val="0"/>
                <w:sz w:val="30"/>
                <w:szCs w:val="30"/>
              </w:rPr>
            </w:pPr>
          </w:p>
        </w:tc>
      </w:tr>
      <w:tr w14:paraId="052D94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9" w:type="dxa"/>
            <w:tcBorders>
              <w:top w:val="single" w:color="auto" w:sz="4" w:space="0"/>
              <w:left w:val="single" w:color="auto" w:sz="4" w:space="0"/>
              <w:bottom w:val="single" w:color="auto" w:sz="4" w:space="0"/>
              <w:right w:val="single" w:color="auto" w:sz="4" w:space="0"/>
            </w:tcBorders>
          </w:tcPr>
          <w:p w14:paraId="47E4DC2A">
            <w:pPr>
              <w:snapToGrid w:val="0"/>
              <w:spacing w:before="50" w:afterLines="50" w:line="400" w:lineRule="exact"/>
              <w:jc w:val="left"/>
              <w:rPr>
                <w:rFonts w:ascii="仿宋" w:hAnsi="仿宋" w:eastAsia="仿宋"/>
                <w:color w:val="000000"/>
                <w:sz w:val="30"/>
                <w:szCs w:val="30"/>
              </w:rPr>
            </w:pPr>
          </w:p>
        </w:tc>
        <w:tc>
          <w:tcPr>
            <w:tcW w:w="3421" w:type="dxa"/>
            <w:tcBorders>
              <w:top w:val="single" w:color="auto" w:sz="4" w:space="0"/>
              <w:left w:val="nil"/>
              <w:bottom w:val="single" w:color="auto" w:sz="4" w:space="0"/>
              <w:right w:val="single" w:color="auto" w:sz="4" w:space="0"/>
            </w:tcBorders>
          </w:tcPr>
          <w:p w14:paraId="33D4DEF7">
            <w:pPr>
              <w:snapToGrid w:val="0"/>
              <w:spacing w:before="50" w:afterLines="50" w:line="400" w:lineRule="exact"/>
              <w:jc w:val="left"/>
              <w:rPr>
                <w:rFonts w:ascii="仿宋" w:hAnsi="仿宋" w:eastAsia="仿宋"/>
                <w:color w:val="000000"/>
                <w:sz w:val="30"/>
                <w:szCs w:val="30"/>
              </w:rPr>
            </w:pPr>
          </w:p>
        </w:tc>
        <w:tc>
          <w:tcPr>
            <w:tcW w:w="1080" w:type="dxa"/>
            <w:tcBorders>
              <w:top w:val="single" w:color="auto" w:sz="4" w:space="0"/>
              <w:left w:val="nil"/>
              <w:bottom w:val="single" w:color="auto" w:sz="4" w:space="0"/>
              <w:right w:val="single" w:color="auto" w:sz="4" w:space="0"/>
            </w:tcBorders>
          </w:tcPr>
          <w:p w14:paraId="6FD127FB">
            <w:pPr>
              <w:snapToGrid w:val="0"/>
              <w:spacing w:before="50" w:afterLines="50" w:line="400" w:lineRule="exact"/>
              <w:jc w:val="left"/>
              <w:rPr>
                <w:rFonts w:ascii="仿宋" w:hAnsi="仿宋" w:eastAsia="仿宋"/>
                <w:b/>
                <w:bCs/>
                <w:color w:val="000000"/>
                <w:kern w:val="0"/>
                <w:sz w:val="30"/>
                <w:szCs w:val="30"/>
              </w:rPr>
            </w:pPr>
          </w:p>
        </w:tc>
        <w:tc>
          <w:tcPr>
            <w:tcW w:w="1080" w:type="dxa"/>
            <w:tcBorders>
              <w:top w:val="single" w:color="auto" w:sz="4" w:space="0"/>
              <w:left w:val="nil"/>
              <w:bottom w:val="single" w:color="auto" w:sz="4" w:space="0"/>
              <w:right w:val="single" w:color="auto" w:sz="4" w:space="0"/>
            </w:tcBorders>
          </w:tcPr>
          <w:p w14:paraId="355D305E">
            <w:pPr>
              <w:snapToGrid w:val="0"/>
              <w:spacing w:before="50" w:afterLines="50" w:line="400" w:lineRule="exact"/>
              <w:jc w:val="left"/>
              <w:rPr>
                <w:rFonts w:ascii="仿宋" w:hAnsi="仿宋" w:eastAsia="仿宋"/>
                <w:b/>
                <w:bCs/>
                <w:color w:val="000000"/>
                <w:kern w:val="0"/>
                <w:sz w:val="30"/>
                <w:szCs w:val="30"/>
              </w:rPr>
            </w:pPr>
          </w:p>
        </w:tc>
        <w:tc>
          <w:tcPr>
            <w:tcW w:w="1440" w:type="dxa"/>
            <w:tcBorders>
              <w:top w:val="single" w:color="auto" w:sz="4" w:space="0"/>
              <w:left w:val="nil"/>
              <w:bottom w:val="single" w:color="auto" w:sz="4" w:space="0"/>
              <w:right w:val="single" w:color="auto" w:sz="4" w:space="0"/>
            </w:tcBorders>
          </w:tcPr>
          <w:p w14:paraId="2553057B">
            <w:pPr>
              <w:snapToGrid w:val="0"/>
              <w:spacing w:before="50" w:afterLines="50" w:line="400" w:lineRule="exact"/>
              <w:jc w:val="left"/>
              <w:rPr>
                <w:rFonts w:ascii="仿宋" w:hAnsi="仿宋" w:eastAsia="仿宋"/>
                <w:b/>
                <w:bCs/>
                <w:color w:val="000000"/>
                <w:kern w:val="0"/>
                <w:sz w:val="30"/>
                <w:szCs w:val="30"/>
              </w:rPr>
            </w:pPr>
          </w:p>
        </w:tc>
        <w:tc>
          <w:tcPr>
            <w:tcW w:w="1080" w:type="dxa"/>
            <w:tcBorders>
              <w:top w:val="single" w:color="auto" w:sz="4" w:space="0"/>
              <w:left w:val="nil"/>
              <w:bottom w:val="single" w:color="auto" w:sz="4" w:space="0"/>
              <w:right w:val="single" w:color="auto" w:sz="4" w:space="0"/>
            </w:tcBorders>
          </w:tcPr>
          <w:p w14:paraId="2FFBFA7D">
            <w:pPr>
              <w:snapToGrid w:val="0"/>
              <w:spacing w:before="50" w:afterLines="50" w:line="400" w:lineRule="exact"/>
              <w:jc w:val="left"/>
              <w:rPr>
                <w:rFonts w:ascii="仿宋" w:hAnsi="仿宋" w:eastAsia="仿宋"/>
                <w:b/>
                <w:bCs/>
                <w:color w:val="000000"/>
                <w:kern w:val="0"/>
                <w:sz w:val="30"/>
                <w:szCs w:val="30"/>
              </w:rPr>
            </w:pPr>
          </w:p>
        </w:tc>
        <w:tc>
          <w:tcPr>
            <w:tcW w:w="1080" w:type="dxa"/>
            <w:tcBorders>
              <w:top w:val="single" w:color="auto" w:sz="4" w:space="0"/>
              <w:left w:val="nil"/>
              <w:bottom w:val="single" w:color="auto" w:sz="4" w:space="0"/>
              <w:right w:val="single" w:color="auto" w:sz="4" w:space="0"/>
            </w:tcBorders>
          </w:tcPr>
          <w:p w14:paraId="0343757D">
            <w:pPr>
              <w:snapToGrid w:val="0"/>
              <w:spacing w:before="50" w:afterLines="50" w:line="400" w:lineRule="exact"/>
              <w:jc w:val="left"/>
              <w:rPr>
                <w:rFonts w:ascii="仿宋" w:hAnsi="仿宋" w:eastAsia="仿宋"/>
                <w:b/>
                <w:bCs/>
                <w:color w:val="000000"/>
                <w:kern w:val="0"/>
                <w:sz w:val="30"/>
                <w:szCs w:val="30"/>
              </w:rPr>
            </w:pPr>
          </w:p>
        </w:tc>
        <w:tc>
          <w:tcPr>
            <w:tcW w:w="2160" w:type="dxa"/>
            <w:tcBorders>
              <w:top w:val="single" w:color="auto" w:sz="4" w:space="0"/>
              <w:left w:val="nil"/>
              <w:bottom w:val="single" w:color="auto" w:sz="4" w:space="0"/>
              <w:right w:val="single" w:color="auto" w:sz="4" w:space="0"/>
            </w:tcBorders>
          </w:tcPr>
          <w:p w14:paraId="33A09D25">
            <w:pPr>
              <w:snapToGrid w:val="0"/>
              <w:spacing w:before="50" w:afterLines="50" w:line="400" w:lineRule="exact"/>
              <w:jc w:val="left"/>
              <w:rPr>
                <w:rFonts w:ascii="仿宋" w:hAnsi="仿宋" w:eastAsia="仿宋"/>
                <w:b/>
                <w:bCs/>
                <w:color w:val="000000"/>
                <w:kern w:val="0"/>
                <w:sz w:val="30"/>
                <w:szCs w:val="30"/>
              </w:rPr>
            </w:pPr>
          </w:p>
        </w:tc>
      </w:tr>
      <w:tr w14:paraId="5AF7F0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9" w:type="dxa"/>
            <w:tcBorders>
              <w:top w:val="single" w:color="auto" w:sz="4" w:space="0"/>
              <w:left w:val="single" w:color="auto" w:sz="4" w:space="0"/>
              <w:bottom w:val="single" w:color="auto" w:sz="4" w:space="0"/>
              <w:right w:val="single" w:color="auto" w:sz="4" w:space="0"/>
            </w:tcBorders>
          </w:tcPr>
          <w:p w14:paraId="61B4FA7C">
            <w:pPr>
              <w:snapToGrid w:val="0"/>
              <w:spacing w:before="50" w:afterLines="50" w:line="400" w:lineRule="exact"/>
              <w:jc w:val="left"/>
              <w:rPr>
                <w:rFonts w:ascii="仿宋" w:hAnsi="仿宋" w:eastAsia="仿宋"/>
                <w:color w:val="000000"/>
                <w:sz w:val="30"/>
                <w:szCs w:val="30"/>
              </w:rPr>
            </w:pPr>
          </w:p>
        </w:tc>
        <w:tc>
          <w:tcPr>
            <w:tcW w:w="3421" w:type="dxa"/>
            <w:tcBorders>
              <w:top w:val="single" w:color="auto" w:sz="4" w:space="0"/>
              <w:left w:val="nil"/>
              <w:bottom w:val="single" w:color="auto" w:sz="4" w:space="0"/>
              <w:right w:val="single" w:color="auto" w:sz="4" w:space="0"/>
            </w:tcBorders>
          </w:tcPr>
          <w:p w14:paraId="1D016C0B">
            <w:pPr>
              <w:snapToGrid w:val="0"/>
              <w:spacing w:before="50" w:afterLines="50" w:line="400" w:lineRule="exact"/>
              <w:jc w:val="left"/>
              <w:rPr>
                <w:rFonts w:ascii="仿宋" w:hAnsi="仿宋" w:eastAsia="仿宋"/>
                <w:color w:val="000000"/>
                <w:sz w:val="30"/>
                <w:szCs w:val="30"/>
              </w:rPr>
            </w:pPr>
          </w:p>
        </w:tc>
        <w:tc>
          <w:tcPr>
            <w:tcW w:w="1080" w:type="dxa"/>
            <w:tcBorders>
              <w:top w:val="single" w:color="auto" w:sz="4" w:space="0"/>
              <w:left w:val="nil"/>
              <w:bottom w:val="single" w:color="auto" w:sz="4" w:space="0"/>
              <w:right w:val="single" w:color="auto" w:sz="4" w:space="0"/>
            </w:tcBorders>
          </w:tcPr>
          <w:p w14:paraId="3E05E030">
            <w:pPr>
              <w:snapToGrid w:val="0"/>
              <w:spacing w:before="50" w:afterLines="50" w:line="400" w:lineRule="exact"/>
              <w:jc w:val="left"/>
              <w:rPr>
                <w:rFonts w:ascii="仿宋" w:hAnsi="仿宋" w:eastAsia="仿宋"/>
                <w:b/>
                <w:bCs/>
                <w:color w:val="000000"/>
                <w:kern w:val="0"/>
                <w:sz w:val="30"/>
                <w:szCs w:val="30"/>
              </w:rPr>
            </w:pPr>
          </w:p>
        </w:tc>
        <w:tc>
          <w:tcPr>
            <w:tcW w:w="1080" w:type="dxa"/>
            <w:tcBorders>
              <w:top w:val="single" w:color="auto" w:sz="4" w:space="0"/>
              <w:left w:val="nil"/>
              <w:bottom w:val="single" w:color="auto" w:sz="4" w:space="0"/>
              <w:right w:val="single" w:color="auto" w:sz="4" w:space="0"/>
            </w:tcBorders>
          </w:tcPr>
          <w:p w14:paraId="208F880E">
            <w:pPr>
              <w:snapToGrid w:val="0"/>
              <w:spacing w:before="50" w:afterLines="50" w:line="400" w:lineRule="exact"/>
              <w:jc w:val="left"/>
              <w:rPr>
                <w:rFonts w:ascii="仿宋" w:hAnsi="仿宋" w:eastAsia="仿宋"/>
                <w:b/>
                <w:bCs/>
                <w:color w:val="000000"/>
                <w:kern w:val="0"/>
                <w:sz w:val="30"/>
                <w:szCs w:val="30"/>
              </w:rPr>
            </w:pPr>
          </w:p>
        </w:tc>
        <w:tc>
          <w:tcPr>
            <w:tcW w:w="1440" w:type="dxa"/>
            <w:tcBorders>
              <w:top w:val="single" w:color="auto" w:sz="4" w:space="0"/>
              <w:left w:val="nil"/>
              <w:bottom w:val="single" w:color="auto" w:sz="4" w:space="0"/>
              <w:right w:val="single" w:color="auto" w:sz="4" w:space="0"/>
            </w:tcBorders>
          </w:tcPr>
          <w:p w14:paraId="3B41522C">
            <w:pPr>
              <w:snapToGrid w:val="0"/>
              <w:spacing w:before="50" w:afterLines="50" w:line="400" w:lineRule="exact"/>
              <w:jc w:val="left"/>
              <w:rPr>
                <w:rFonts w:ascii="仿宋" w:hAnsi="仿宋" w:eastAsia="仿宋"/>
                <w:b/>
                <w:bCs/>
                <w:color w:val="000000"/>
                <w:kern w:val="0"/>
                <w:sz w:val="30"/>
                <w:szCs w:val="30"/>
              </w:rPr>
            </w:pPr>
          </w:p>
        </w:tc>
        <w:tc>
          <w:tcPr>
            <w:tcW w:w="1080" w:type="dxa"/>
            <w:tcBorders>
              <w:top w:val="single" w:color="auto" w:sz="4" w:space="0"/>
              <w:left w:val="nil"/>
              <w:bottom w:val="single" w:color="auto" w:sz="4" w:space="0"/>
              <w:right w:val="single" w:color="auto" w:sz="4" w:space="0"/>
            </w:tcBorders>
          </w:tcPr>
          <w:p w14:paraId="360B1DEE">
            <w:pPr>
              <w:snapToGrid w:val="0"/>
              <w:spacing w:before="50" w:afterLines="50" w:line="400" w:lineRule="exact"/>
              <w:jc w:val="left"/>
              <w:rPr>
                <w:rFonts w:ascii="仿宋" w:hAnsi="仿宋" w:eastAsia="仿宋"/>
                <w:b/>
                <w:bCs/>
                <w:color w:val="000000"/>
                <w:kern w:val="0"/>
                <w:sz w:val="30"/>
                <w:szCs w:val="30"/>
              </w:rPr>
            </w:pPr>
          </w:p>
        </w:tc>
        <w:tc>
          <w:tcPr>
            <w:tcW w:w="1080" w:type="dxa"/>
            <w:tcBorders>
              <w:top w:val="single" w:color="auto" w:sz="4" w:space="0"/>
              <w:left w:val="nil"/>
              <w:bottom w:val="single" w:color="auto" w:sz="4" w:space="0"/>
              <w:right w:val="single" w:color="auto" w:sz="4" w:space="0"/>
            </w:tcBorders>
          </w:tcPr>
          <w:p w14:paraId="7A9A47CB">
            <w:pPr>
              <w:snapToGrid w:val="0"/>
              <w:spacing w:before="50" w:afterLines="50" w:line="400" w:lineRule="exact"/>
              <w:jc w:val="left"/>
              <w:rPr>
                <w:rFonts w:ascii="仿宋" w:hAnsi="仿宋" w:eastAsia="仿宋"/>
                <w:b/>
                <w:bCs/>
                <w:color w:val="000000"/>
                <w:kern w:val="0"/>
                <w:sz w:val="30"/>
                <w:szCs w:val="30"/>
              </w:rPr>
            </w:pPr>
          </w:p>
        </w:tc>
        <w:tc>
          <w:tcPr>
            <w:tcW w:w="2160" w:type="dxa"/>
            <w:tcBorders>
              <w:top w:val="single" w:color="auto" w:sz="4" w:space="0"/>
              <w:left w:val="nil"/>
              <w:bottom w:val="single" w:color="auto" w:sz="4" w:space="0"/>
              <w:right w:val="single" w:color="auto" w:sz="4" w:space="0"/>
            </w:tcBorders>
          </w:tcPr>
          <w:p w14:paraId="1F34D025">
            <w:pPr>
              <w:snapToGrid w:val="0"/>
              <w:spacing w:before="50" w:afterLines="50" w:line="400" w:lineRule="exact"/>
              <w:jc w:val="left"/>
              <w:rPr>
                <w:rFonts w:ascii="仿宋" w:hAnsi="仿宋" w:eastAsia="仿宋"/>
                <w:b/>
                <w:bCs/>
                <w:color w:val="000000"/>
                <w:kern w:val="0"/>
                <w:sz w:val="30"/>
                <w:szCs w:val="30"/>
              </w:rPr>
            </w:pPr>
          </w:p>
        </w:tc>
      </w:tr>
      <w:tr w14:paraId="29FF99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9" w:type="dxa"/>
            <w:tcBorders>
              <w:top w:val="single" w:color="auto" w:sz="4" w:space="0"/>
              <w:left w:val="single" w:color="auto" w:sz="4" w:space="0"/>
              <w:bottom w:val="single" w:color="auto" w:sz="4" w:space="0"/>
              <w:right w:val="single" w:color="auto" w:sz="4" w:space="0"/>
            </w:tcBorders>
          </w:tcPr>
          <w:p w14:paraId="2636AA4E">
            <w:pPr>
              <w:snapToGrid w:val="0"/>
              <w:spacing w:before="50" w:afterLines="50" w:line="400" w:lineRule="exact"/>
              <w:jc w:val="center"/>
              <w:rPr>
                <w:rFonts w:ascii="仿宋" w:hAnsi="仿宋" w:eastAsia="仿宋"/>
                <w:color w:val="000000"/>
                <w:sz w:val="30"/>
                <w:szCs w:val="30"/>
              </w:rPr>
            </w:pPr>
            <w:r>
              <w:rPr>
                <w:rFonts w:hint="eastAsia" w:ascii="仿宋" w:hAnsi="仿宋" w:eastAsia="仿宋"/>
                <w:color w:val="000000"/>
                <w:sz w:val="30"/>
                <w:szCs w:val="30"/>
              </w:rPr>
              <w:t>备注</w:t>
            </w:r>
          </w:p>
        </w:tc>
        <w:tc>
          <w:tcPr>
            <w:tcW w:w="11341" w:type="dxa"/>
            <w:gridSpan w:val="7"/>
            <w:tcBorders>
              <w:top w:val="single" w:color="auto" w:sz="4" w:space="0"/>
              <w:left w:val="nil"/>
              <w:bottom w:val="single" w:color="auto" w:sz="4" w:space="0"/>
              <w:right w:val="single" w:color="auto" w:sz="4" w:space="0"/>
            </w:tcBorders>
          </w:tcPr>
          <w:p w14:paraId="5A17AA68">
            <w:pPr>
              <w:snapToGrid w:val="0"/>
              <w:spacing w:before="50" w:afterLines="50" w:line="400" w:lineRule="exact"/>
              <w:jc w:val="left"/>
              <w:rPr>
                <w:rFonts w:ascii="仿宋" w:hAnsi="仿宋" w:eastAsia="仿宋"/>
                <w:color w:val="000000"/>
                <w:sz w:val="30"/>
                <w:szCs w:val="30"/>
              </w:rPr>
            </w:pPr>
            <w:r>
              <w:rPr>
                <w:rFonts w:hint="eastAsia" w:ascii="仿宋" w:hAnsi="仿宋" w:eastAsia="仿宋"/>
                <w:color w:val="000000"/>
                <w:sz w:val="32"/>
                <w:szCs w:val="32"/>
              </w:rPr>
              <w:t>提供投标人同类项目合同复印件、用户验收报告（如有）。</w:t>
            </w:r>
          </w:p>
        </w:tc>
      </w:tr>
    </w:tbl>
    <w:p w14:paraId="4134F089">
      <w:pPr>
        <w:pStyle w:val="18"/>
        <w:snapToGrid w:val="0"/>
        <w:spacing w:before="240"/>
        <w:rPr>
          <w:rFonts w:ascii="仿宋" w:hAnsi="仿宋" w:eastAsia="仿宋"/>
          <w:color w:val="000000"/>
          <w:kern w:val="0"/>
          <w:sz w:val="30"/>
          <w:szCs w:val="30"/>
        </w:rPr>
      </w:pPr>
      <w:r>
        <w:rPr>
          <w:rFonts w:hint="eastAsia" w:ascii="仿宋" w:hAnsi="仿宋" w:eastAsia="仿宋"/>
          <w:color w:val="000000"/>
          <w:sz w:val="30"/>
          <w:szCs w:val="30"/>
        </w:rPr>
        <w:t>授权代表签名：</w:t>
      </w:r>
      <w:r>
        <w:rPr>
          <w:rFonts w:hint="eastAsia" w:ascii="仿宋" w:hAnsi="仿宋" w:eastAsia="仿宋"/>
          <w:color w:val="000000"/>
          <w:sz w:val="30"/>
          <w:szCs w:val="30"/>
          <w:u w:val="single"/>
        </w:rPr>
        <w:t xml:space="preserve">     </w:t>
      </w:r>
      <w:r>
        <w:rPr>
          <w:rFonts w:hint="eastAsia" w:ascii="仿宋" w:hAnsi="仿宋" w:eastAsia="仿宋"/>
          <w:color w:val="000000"/>
          <w:sz w:val="30"/>
          <w:szCs w:val="30"/>
        </w:rPr>
        <w:t xml:space="preserve">                                            时  间：</w:t>
      </w:r>
    </w:p>
    <w:p w14:paraId="52F09ED3">
      <w:pPr>
        <w:widowControl/>
        <w:jc w:val="left"/>
        <w:rPr>
          <w:rFonts w:ascii="仿宋" w:hAnsi="仿宋" w:eastAsia="仿宋"/>
          <w:color w:val="000000"/>
          <w:sz w:val="30"/>
          <w:szCs w:val="30"/>
        </w:rPr>
        <w:sectPr>
          <w:pgSz w:w="16838" w:h="11906" w:orient="landscape"/>
          <w:pgMar w:top="1797" w:right="1474" w:bottom="1797" w:left="1247" w:header="851" w:footer="851" w:gutter="0"/>
          <w:pgBorders>
            <w:top w:val="none" w:sz="0" w:space="0"/>
            <w:left w:val="none" w:sz="0" w:space="0"/>
            <w:bottom w:val="none" w:sz="0" w:space="0"/>
            <w:right w:val="none" w:sz="0" w:space="0"/>
          </w:pgBorders>
          <w:cols w:space="720" w:num="1"/>
        </w:sectPr>
      </w:pPr>
    </w:p>
    <w:p w14:paraId="105E0568">
      <w:pPr>
        <w:snapToGrid w:val="0"/>
        <w:spacing w:beforeLines="50" w:after="50"/>
        <w:rPr>
          <w:rFonts w:ascii="仿宋" w:hAnsi="仿宋" w:eastAsia="仿宋"/>
          <w:color w:val="000000"/>
          <w:sz w:val="30"/>
          <w:szCs w:val="30"/>
        </w:rPr>
      </w:pPr>
    </w:p>
    <w:p w14:paraId="1D404E0A">
      <w:pPr>
        <w:snapToGrid w:val="0"/>
        <w:spacing w:line="360" w:lineRule="auto"/>
        <w:rPr>
          <w:rFonts w:ascii="仿宋" w:hAnsi="仿宋" w:eastAsia="仿宋"/>
          <w:sz w:val="30"/>
          <w:szCs w:val="30"/>
        </w:rPr>
      </w:pPr>
      <w:r>
        <w:rPr>
          <w:rFonts w:hint="eastAsia" w:ascii="仿宋" w:hAnsi="仿宋" w:eastAsia="仿宋"/>
          <w:sz w:val="30"/>
          <w:szCs w:val="30"/>
        </w:rPr>
        <w:t>附件13：</w:t>
      </w:r>
    </w:p>
    <w:p w14:paraId="14F2A9CF">
      <w:pPr>
        <w:spacing w:line="588" w:lineRule="exact"/>
        <w:jc w:val="center"/>
        <w:rPr>
          <w:rFonts w:ascii="仿宋_GB2312" w:eastAsia="仿宋_GB2312"/>
          <w:b/>
          <w:bCs/>
          <w:spacing w:val="6"/>
          <w:sz w:val="32"/>
          <w:szCs w:val="32"/>
        </w:rPr>
      </w:pPr>
      <w:r>
        <w:rPr>
          <w:rFonts w:hint="eastAsia" w:ascii="仿宋_GB2312" w:eastAsia="仿宋_GB2312"/>
          <w:b/>
          <w:bCs/>
          <w:spacing w:val="6"/>
          <w:sz w:val="32"/>
          <w:szCs w:val="32"/>
        </w:rPr>
        <w:t>分包意向协议</w:t>
      </w:r>
    </w:p>
    <w:p w14:paraId="39E4090A">
      <w:pPr>
        <w:pStyle w:val="59"/>
        <w:spacing w:before="156" w:after="156" w:line="400" w:lineRule="exact"/>
        <w:rPr>
          <w:szCs w:val="21"/>
        </w:rPr>
      </w:pPr>
      <w:r>
        <w:t xml:space="preserve"> </w:t>
      </w:r>
    </w:p>
    <w:p w14:paraId="1EB05840">
      <w:pPr>
        <w:snapToGrid w:val="0"/>
        <w:spacing w:line="360" w:lineRule="exact"/>
        <w:ind w:firstLine="840" w:firstLineChars="300"/>
        <w:rPr>
          <w:rFonts w:ascii="仿宋" w:hAnsi="仿宋" w:eastAsia="仿宋"/>
          <w:sz w:val="28"/>
          <w:szCs w:val="28"/>
        </w:rPr>
      </w:pPr>
      <w:r>
        <w:rPr>
          <w:rFonts w:hint="eastAsia" w:ascii="仿宋" w:hAnsi="仿宋" w:eastAsia="仿宋"/>
          <w:sz w:val="28"/>
          <w:szCs w:val="28"/>
        </w:rPr>
        <w:t>（</w:t>
      </w:r>
      <w:r>
        <w:rPr>
          <w:rFonts w:hint="eastAsia" w:ascii="仿宋" w:hAnsi="仿宋" w:eastAsia="仿宋"/>
          <w:sz w:val="28"/>
          <w:szCs w:val="28"/>
          <w:u w:val="single"/>
        </w:rPr>
        <w:t xml:space="preserve">投标人名称    </w:t>
      </w:r>
      <w:r>
        <w:rPr>
          <w:rFonts w:hint="eastAsia" w:ascii="仿宋" w:hAnsi="仿宋" w:eastAsia="仿宋"/>
          <w:sz w:val="28"/>
          <w:szCs w:val="28"/>
        </w:rPr>
        <w:t>）若成为（</w:t>
      </w:r>
      <w:r>
        <w:rPr>
          <w:rFonts w:hint="eastAsia" w:ascii="仿宋" w:hAnsi="仿宋" w:eastAsia="仿宋"/>
          <w:sz w:val="28"/>
          <w:szCs w:val="28"/>
          <w:u w:val="single"/>
        </w:rPr>
        <w:t xml:space="preserve">项目名称     </w:t>
      </w:r>
      <w:r>
        <w:rPr>
          <w:rFonts w:hint="eastAsia" w:ascii="仿宋" w:hAnsi="仿宋" w:eastAsia="仿宋"/>
          <w:sz w:val="28"/>
          <w:szCs w:val="28"/>
        </w:rPr>
        <w:t>）(</w:t>
      </w:r>
      <w:r>
        <w:rPr>
          <w:rFonts w:hint="eastAsia" w:ascii="仿宋" w:hAnsi="仿宋" w:eastAsia="仿宋"/>
          <w:sz w:val="28"/>
          <w:szCs w:val="28"/>
          <w:u w:val="single"/>
        </w:rPr>
        <w:t xml:space="preserve">招标编号：   </w:t>
      </w:r>
      <w:r>
        <w:rPr>
          <w:rFonts w:hint="eastAsia" w:ascii="仿宋" w:hAnsi="仿宋" w:eastAsia="仿宋"/>
          <w:sz w:val="28"/>
          <w:szCs w:val="28"/>
        </w:rPr>
        <w:t>）的中标供应商，将依法采取分包方式履行合同。（</w:t>
      </w:r>
      <w:r>
        <w:rPr>
          <w:rFonts w:hint="eastAsia" w:ascii="仿宋" w:hAnsi="仿宋" w:eastAsia="仿宋"/>
          <w:sz w:val="28"/>
          <w:szCs w:val="28"/>
          <w:u w:val="single"/>
        </w:rPr>
        <w:t xml:space="preserve">投标人名称    </w:t>
      </w:r>
      <w:r>
        <w:rPr>
          <w:rFonts w:hint="eastAsia" w:ascii="仿宋" w:hAnsi="仿宋" w:eastAsia="仿宋"/>
          <w:sz w:val="28"/>
          <w:szCs w:val="28"/>
        </w:rPr>
        <w:t>）与（</w:t>
      </w:r>
      <w:r>
        <w:rPr>
          <w:rFonts w:hint="eastAsia" w:ascii="仿宋" w:hAnsi="仿宋" w:eastAsia="仿宋"/>
          <w:sz w:val="28"/>
          <w:szCs w:val="28"/>
          <w:u w:val="single"/>
        </w:rPr>
        <w:t xml:space="preserve">所有分包供应商名称    </w:t>
      </w:r>
      <w:r>
        <w:rPr>
          <w:rFonts w:hint="eastAsia" w:ascii="仿宋" w:hAnsi="仿宋" w:eastAsia="仿宋"/>
          <w:sz w:val="28"/>
          <w:szCs w:val="28"/>
        </w:rPr>
        <w:t>）达成分包意向协议。 （</w:t>
      </w:r>
      <w:r>
        <w:rPr>
          <w:rFonts w:hint="eastAsia" w:ascii="仿宋" w:hAnsi="仿宋" w:eastAsia="仿宋"/>
          <w:sz w:val="28"/>
          <w:szCs w:val="28"/>
          <w:u w:val="single"/>
        </w:rPr>
        <w:t xml:space="preserve">投标人名称    </w:t>
      </w:r>
      <w:r>
        <w:rPr>
          <w:rFonts w:hint="eastAsia" w:ascii="仿宋" w:hAnsi="仿宋" w:eastAsia="仿宋"/>
          <w:sz w:val="28"/>
          <w:szCs w:val="28"/>
        </w:rPr>
        <w:t>）负责签署投标文件，（</w:t>
      </w:r>
      <w:r>
        <w:rPr>
          <w:rFonts w:hint="eastAsia" w:ascii="仿宋" w:hAnsi="仿宋" w:eastAsia="仿宋"/>
          <w:sz w:val="28"/>
          <w:szCs w:val="28"/>
          <w:u w:val="single"/>
        </w:rPr>
        <w:t xml:space="preserve">投标人名称     </w:t>
      </w:r>
      <w:r>
        <w:rPr>
          <w:rFonts w:hint="eastAsia" w:ascii="仿宋" w:hAnsi="仿宋" w:eastAsia="仿宋"/>
          <w:sz w:val="28"/>
          <w:szCs w:val="28"/>
        </w:rPr>
        <w:t>）的所有承诺均认为代表了（</w:t>
      </w:r>
      <w:r>
        <w:rPr>
          <w:rFonts w:hint="eastAsia" w:ascii="仿宋" w:hAnsi="仿宋" w:eastAsia="仿宋"/>
          <w:sz w:val="28"/>
          <w:szCs w:val="28"/>
          <w:u w:val="single"/>
        </w:rPr>
        <w:t xml:space="preserve">所有分包供应商名称       </w:t>
      </w:r>
      <w:r>
        <w:rPr>
          <w:rFonts w:hint="eastAsia" w:ascii="仿宋" w:hAnsi="仿宋" w:eastAsia="仿宋"/>
          <w:sz w:val="28"/>
          <w:szCs w:val="28"/>
        </w:rPr>
        <w:t>）意愿。</w:t>
      </w:r>
    </w:p>
    <w:p w14:paraId="2436956C">
      <w:pPr>
        <w:snapToGrid w:val="0"/>
        <w:spacing w:line="360" w:lineRule="exact"/>
        <w:ind w:firstLine="840" w:firstLineChars="300"/>
        <w:rPr>
          <w:rFonts w:ascii="仿宋" w:hAnsi="仿宋" w:eastAsia="仿宋"/>
          <w:sz w:val="28"/>
          <w:szCs w:val="28"/>
        </w:rPr>
      </w:pPr>
      <w:r>
        <w:rPr>
          <w:rFonts w:hint="eastAsia" w:ascii="仿宋" w:hAnsi="仿宋" w:eastAsia="仿宋"/>
          <w:sz w:val="28"/>
          <w:szCs w:val="28"/>
        </w:rPr>
        <w:t>一、分包内容在招标文件分包要求的范围内，并符合相关法律规定等</w:t>
      </w:r>
    </w:p>
    <w:p w14:paraId="19A7A190">
      <w:pPr>
        <w:snapToGrid w:val="0"/>
        <w:spacing w:line="360" w:lineRule="exact"/>
        <w:ind w:firstLine="840" w:firstLineChars="300"/>
        <w:rPr>
          <w:rFonts w:ascii="仿宋" w:hAnsi="仿宋" w:eastAsia="仿宋"/>
          <w:sz w:val="28"/>
          <w:szCs w:val="28"/>
        </w:rPr>
      </w:pPr>
      <w:r>
        <w:rPr>
          <w:rFonts w:hint="eastAsia" w:ascii="仿宋" w:hAnsi="仿宋" w:eastAsia="仿宋"/>
          <w:sz w:val="28"/>
          <w:szCs w:val="28"/>
        </w:rPr>
        <w:t>二、分包标的及数量</w:t>
      </w:r>
    </w:p>
    <w:p w14:paraId="3410C9DE">
      <w:pPr>
        <w:snapToGrid w:val="0"/>
        <w:spacing w:line="360" w:lineRule="exact"/>
        <w:ind w:firstLine="840" w:firstLineChars="300"/>
        <w:rPr>
          <w:rFonts w:ascii="仿宋" w:hAnsi="仿宋" w:eastAsia="仿宋"/>
          <w:sz w:val="28"/>
          <w:szCs w:val="28"/>
        </w:rPr>
      </w:pPr>
      <w:r>
        <w:rPr>
          <w:rFonts w:hint="eastAsia" w:ascii="仿宋" w:hAnsi="仿宋" w:eastAsia="仿宋"/>
          <w:sz w:val="28"/>
          <w:szCs w:val="28"/>
        </w:rPr>
        <w:t>（</w:t>
      </w:r>
      <w:r>
        <w:rPr>
          <w:rFonts w:hint="eastAsia" w:ascii="仿宋" w:hAnsi="仿宋" w:eastAsia="仿宋"/>
          <w:sz w:val="28"/>
          <w:szCs w:val="28"/>
          <w:u w:val="single"/>
        </w:rPr>
        <w:t xml:space="preserve">投标人名称     </w:t>
      </w:r>
      <w:r>
        <w:rPr>
          <w:rFonts w:hint="eastAsia" w:ascii="仿宋" w:hAnsi="仿宋" w:eastAsia="仿宋"/>
          <w:sz w:val="28"/>
          <w:szCs w:val="28"/>
        </w:rPr>
        <w:t>）将</w:t>
      </w:r>
      <w:r>
        <w:rPr>
          <w:rFonts w:hint="eastAsia" w:ascii="仿宋" w:hAnsi="仿宋" w:eastAsia="仿宋"/>
          <w:sz w:val="28"/>
          <w:szCs w:val="28"/>
          <w:u w:val="single"/>
        </w:rPr>
        <w:t xml:space="preserve">   工作内容   </w:t>
      </w:r>
      <w:r>
        <w:rPr>
          <w:rFonts w:hint="eastAsia" w:ascii="仿宋" w:hAnsi="仿宋" w:eastAsia="仿宋"/>
          <w:sz w:val="28"/>
          <w:szCs w:val="28"/>
        </w:rPr>
        <w:t>分包给（</w:t>
      </w:r>
      <w:r>
        <w:rPr>
          <w:rFonts w:hint="eastAsia" w:ascii="仿宋" w:hAnsi="仿宋" w:eastAsia="仿宋"/>
          <w:sz w:val="28"/>
          <w:szCs w:val="28"/>
          <w:u w:val="single"/>
        </w:rPr>
        <w:t xml:space="preserve">分包供应商名称      </w:t>
      </w:r>
      <w:r>
        <w:rPr>
          <w:rFonts w:hint="eastAsia" w:ascii="仿宋" w:hAnsi="仿宋" w:eastAsia="仿宋"/>
          <w:sz w:val="28"/>
          <w:szCs w:val="28"/>
        </w:rPr>
        <w:t>），（</w:t>
      </w:r>
      <w:r>
        <w:rPr>
          <w:rFonts w:hint="eastAsia" w:ascii="仿宋" w:hAnsi="仿宋" w:eastAsia="仿宋"/>
          <w:sz w:val="28"/>
          <w:szCs w:val="28"/>
          <w:u w:val="single"/>
        </w:rPr>
        <w:t xml:space="preserve">分包供应商名称       </w:t>
      </w:r>
      <w:r>
        <w:rPr>
          <w:rFonts w:hint="eastAsia" w:ascii="仿宋" w:hAnsi="仿宋" w:eastAsia="仿宋"/>
          <w:sz w:val="28"/>
          <w:szCs w:val="28"/>
        </w:rPr>
        <w:t>），具备承担</w:t>
      </w:r>
      <w:r>
        <w:rPr>
          <w:rFonts w:hint="eastAsia" w:ascii="仿宋" w:hAnsi="仿宋" w:eastAsia="仿宋"/>
          <w:sz w:val="28"/>
          <w:szCs w:val="28"/>
          <w:u w:val="single"/>
        </w:rPr>
        <w:t xml:space="preserve">  工作内容  </w:t>
      </w:r>
      <w:r>
        <w:rPr>
          <w:rFonts w:hint="eastAsia" w:ascii="仿宋" w:hAnsi="仿宋" w:eastAsia="仿宋"/>
          <w:sz w:val="28"/>
          <w:szCs w:val="28"/>
        </w:rPr>
        <w:t>相应资质条件且不得再次分包；</w:t>
      </w:r>
    </w:p>
    <w:p w14:paraId="7758C746">
      <w:pPr>
        <w:snapToGrid w:val="0"/>
        <w:spacing w:line="360" w:lineRule="exact"/>
        <w:ind w:firstLine="840" w:firstLineChars="300"/>
        <w:rPr>
          <w:rFonts w:ascii="仿宋" w:hAnsi="仿宋" w:eastAsia="仿宋"/>
          <w:sz w:val="28"/>
          <w:szCs w:val="28"/>
        </w:rPr>
      </w:pPr>
      <w:r>
        <w:rPr>
          <w:rFonts w:hint="eastAsia" w:ascii="仿宋" w:hAnsi="仿宋" w:eastAsia="仿宋"/>
          <w:sz w:val="28"/>
          <w:szCs w:val="28"/>
        </w:rPr>
        <w:t>……</w:t>
      </w:r>
    </w:p>
    <w:p w14:paraId="60AA41E8">
      <w:pPr>
        <w:snapToGrid w:val="0"/>
        <w:spacing w:line="360" w:lineRule="exact"/>
        <w:ind w:left="840"/>
        <w:rPr>
          <w:rFonts w:ascii="仿宋" w:hAnsi="仿宋" w:eastAsia="仿宋"/>
          <w:sz w:val="28"/>
          <w:szCs w:val="28"/>
        </w:rPr>
      </w:pPr>
      <w:r>
        <w:rPr>
          <w:rFonts w:hint="eastAsia" w:ascii="仿宋" w:hAnsi="仿宋" w:eastAsia="仿宋"/>
          <w:sz w:val="28"/>
          <w:szCs w:val="28"/>
        </w:rPr>
        <w:t xml:space="preserve">三、分包工作履行期限、地点、方式 </w:t>
      </w:r>
    </w:p>
    <w:p w14:paraId="5D122B8E">
      <w:pPr>
        <w:snapToGrid w:val="0"/>
        <w:spacing w:line="360" w:lineRule="exact"/>
        <w:rPr>
          <w:rFonts w:ascii="仿宋" w:hAnsi="仿宋" w:eastAsia="仿宋"/>
          <w:sz w:val="28"/>
          <w:szCs w:val="28"/>
          <w:u w:val="single"/>
        </w:rPr>
      </w:pPr>
      <w:r>
        <w:rPr>
          <w:rFonts w:hint="eastAsia" w:ascii="仿宋" w:hAnsi="仿宋" w:eastAsia="仿宋"/>
          <w:sz w:val="28"/>
          <w:szCs w:val="28"/>
        </w:rPr>
        <w:t xml:space="preserve">      </w:t>
      </w:r>
      <w:r>
        <w:rPr>
          <w:rFonts w:hint="eastAsia" w:ascii="仿宋" w:hAnsi="仿宋" w:eastAsia="仿宋"/>
          <w:sz w:val="28"/>
          <w:szCs w:val="28"/>
          <w:u w:val="single"/>
        </w:rPr>
        <w:t xml:space="preserve">                                                                         </w:t>
      </w:r>
    </w:p>
    <w:p w14:paraId="1637B686">
      <w:pPr>
        <w:snapToGrid w:val="0"/>
        <w:spacing w:line="360" w:lineRule="exact"/>
        <w:ind w:left="840"/>
        <w:rPr>
          <w:rFonts w:ascii="仿宋" w:hAnsi="仿宋" w:eastAsia="仿宋"/>
          <w:sz w:val="28"/>
          <w:szCs w:val="28"/>
        </w:rPr>
      </w:pPr>
      <w:r>
        <w:rPr>
          <w:rFonts w:hint="eastAsia" w:ascii="仿宋" w:hAnsi="仿宋" w:eastAsia="仿宋"/>
          <w:sz w:val="28"/>
          <w:szCs w:val="28"/>
        </w:rPr>
        <w:t xml:space="preserve">四、质量 </w:t>
      </w:r>
    </w:p>
    <w:p w14:paraId="3D99E0F8">
      <w:pPr>
        <w:snapToGrid w:val="0"/>
        <w:spacing w:line="360" w:lineRule="exact"/>
        <w:ind w:left="630" w:leftChars="300"/>
        <w:rPr>
          <w:rFonts w:ascii="仿宋" w:hAnsi="仿宋" w:eastAsia="仿宋"/>
          <w:sz w:val="28"/>
          <w:szCs w:val="28"/>
          <w:u w:val="single"/>
        </w:rPr>
      </w:pPr>
      <w:r>
        <w:rPr>
          <w:rFonts w:hint="eastAsia" w:ascii="仿宋" w:hAnsi="仿宋" w:eastAsia="仿宋"/>
          <w:sz w:val="28"/>
          <w:szCs w:val="28"/>
        </w:rPr>
        <w:t xml:space="preserve">  </w:t>
      </w:r>
      <w:r>
        <w:rPr>
          <w:rFonts w:hint="eastAsia" w:ascii="仿宋" w:hAnsi="仿宋" w:eastAsia="仿宋"/>
          <w:sz w:val="28"/>
          <w:szCs w:val="28"/>
          <w:u w:val="single"/>
        </w:rPr>
        <w:t xml:space="preserve">                                                                                   </w:t>
      </w:r>
    </w:p>
    <w:p w14:paraId="1F1C1C64">
      <w:pPr>
        <w:snapToGrid w:val="0"/>
        <w:spacing w:line="360" w:lineRule="exact"/>
        <w:ind w:firstLine="840" w:firstLineChars="300"/>
        <w:rPr>
          <w:rFonts w:ascii="仿宋" w:hAnsi="仿宋" w:eastAsia="仿宋"/>
          <w:sz w:val="28"/>
          <w:szCs w:val="28"/>
        </w:rPr>
      </w:pPr>
      <w:r>
        <w:rPr>
          <w:rFonts w:hint="eastAsia" w:ascii="仿宋" w:hAnsi="仿宋" w:eastAsia="仿宋"/>
          <w:sz w:val="28"/>
          <w:szCs w:val="28"/>
        </w:rPr>
        <w:t>五、违约责任</w:t>
      </w:r>
    </w:p>
    <w:p w14:paraId="2BF2F6BC">
      <w:pPr>
        <w:snapToGrid w:val="0"/>
        <w:spacing w:line="360" w:lineRule="exact"/>
        <w:ind w:firstLine="840" w:firstLineChars="300"/>
        <w:rPr>
          <w:rFonts w:ascii="仿宋" w:hAnsi="仿宋" w:eastAsia="仿宋"/>
          <w:sz w:val="28"/>
          <w:szCs w:val="28"/>
          <w:u w:val="single"/>
        </w:rPr>
      </w:pPr>
      <w:r>
        <w:rPr>
          <w:rFonts w:hint="eastAsia" w:ascii="仿宋" w:hAnsi="仿宋" w:eastAsia="仿宋"/>
          <w:sz w:val="28"/>
          <w:szCs w:val="28"/>
          <w:u w:val="single"/>
        </w:rPr>
        <w:t xml:space="preserve">                                                                                     </w:t>
      </w:r>
    </w:p>
    <w:p w14:paraId="6C6DE7E9">
      <w:pPr>
        <w:snapToGrid w:val="0"/>
        <w:spacing w:line="360" w:lineRule="exact"/>
        <w:ind w:firstLine="840" w:firstLineChars="300"/>
        <w:rPr>
          <w:rFonts w:ascii="仿宋" w:hAnsi="仿宋" w:eastAsia="仿宋"/>
          <w:sz w:val="28"/>
          <w:szCs w:val="28"/>
        </w:rPr>
      </w:pPr>
      <w:r>
        <w:rPr>
          <w:rFonts w:hint="eastAsia" w:ascii="仿宋" w:hAnsi="仿宋" w:eastAsia="仿宋"/>
          <w:sz w:val="28"/>
          <w:szCs w:val="28"/>
        </w:rPr>
        <w:t xml:space="preserve">六、争议解决的办法 </w:t>
      </w:r>
    </w:p>
    <w:p w14:paraId="18B82A99">
      <w:pPr>
        <w:snapToGrid w:val="0"/>
        <w:spacing w:line="360" w:lineRule="exact"/>
        <w:rPr>
          <w:rFonts w:ascii="仿宋" w:hAnsi="仿宋" w:eastAsia="仿宋"/>
          <w:sz w:val="28"/>
          <w:szCs w:val="28"/>
          <w:u w:val="single"/>
        </w:rPr>
      </w:pPr>
      <w:r>
        <w:rPr>
          <w:rFonts w:hint="eastAsia" w:ascii="仿宋" w:hAnsi="仿宋" w:eastAsia="仿宋"/>
          <w:sz w:val="28"/>
          <w:szCs w:val="28"/>
        </w:rPr>
        <w:t xml:space="preserve">      </w:t>
      </w:r>
      <w:r>
        <w:rPr>
          <w:rFonts w:hint="eastAsia" w:ascii="仿宋" w:hAnsi="仿宋" w:eastAsia="仿宋"/>
          <w:sz w:val="28"/>
          <w:szCs w:val="28"/>
          <w:u w:val="single"/>
        </w:rPr>
        <w:t xml:space="preserve">                                                                         </w:t>
      </w:r>
    </w:p>
    <w:p w14:paraId="06148DF4">
      <w:pPr>
        <w:snapToGrid w:val="0"/>
        <w:spacing w:line="360" w:lineRule="exact"/>
        <w:ind w:firstLine="840" w:firstLineChars="300"/>
        <w:rPr>
          <w:rFonts w:ascii="仿宋" w:hAnsi="仿宋" w:eastAsia="仿宋"/>
          <w:sz w:val="28"/>
          <w:szCs w:val="28"/>
        </w:rPr>
      </w:pPr>
      <w:r>
        <w:rPr>
          <w:rFonts w:hint="eastAsia" w:ascii="仿宋" w:hAnsi="仿宋" w:eastAsia="仿宋"/>
          <w:sz w:val="28"/>
          <w:szCs w:val="28"/>
        </w:rPr>
        <w:t>七、其他</w:t>
      </w:r>
    </w:p>
    <w:p w14:paraId="13CDC8B7">
      <w:pPr>
        <w:snapToGrid w:val="0"/>
        <w:spacing w:line="360" w:lineRule="exact"/>
        <w:ind w:firstLine="840" w:firstLineChars="300"/>
        <w:rPr>
          <w:rFonts w:ascii="仿宋" w:hAnsi="仿宋" w:eastAsia="仿宋"/>
          <w:sz w:val="28"/>
          <w:szCs w:val="28"/>
        </w:rPr>
      </w:pPr>
      <w:r>
        <w:rPr>
          <w:rFonts w:hint="eastAsia" w:ascii="仿宋" w:hAnsi="仿宋" w:eastAsia="仿宋"/>
          <w:sz w:val="28"/>
          <w:szCs w:val="28"/>
        </w:rPr>
        <w:t>（分包供应商名称</w:t>
      </w:r>
      <w:r>
        <w:rPr>
          <w:rFonts w:hint="eastAsia" w:ascii="仿宋" w:hAnsi="仿宋" w:eastAsia="仿宋"/>
          <w:sz w:val="28"/>
          <w:szCs w:val="28"/>
          <w:u w:val="single"/>
        </w:rPr>
        <w:t xml:space="preserve">       </w:t>
      </w:r>
      <w:r>
        <w:rPr>
          <w:rFonts w:hint="eastAsia" w:ascii="仿宋" w:hAnsi="仿宋" w:eastAsia="仿宋"/>
          <w:sz w:val="28"/>
          <w:szCs w:val="28"/>
        </w:rPr>
        <w:t>）的合同份额占到合同总金额</w:t>
      </w:r>
      <w:r>
        <w:rPr>
          <w:rFonts w:hint="eastAsia" w:ascii="仿宋" w:hAnsi="仿宋" w:eastAsia="仿宋"/>
          <w:sz w:val="28"/>
          <w:szCs w:val="28"/>
          <w:u w:val="single"/>
        </w:rPr>
        <w:t xml:space="preserve">     </w:t>
      </w:r>
      <w:r>
        <w:rPr>
          <w:rFonts w:hint="eastAsia" w:ascii="仿宋" w:hAnsi="仿宋" w:eastAsia="仿宋"/>
          <w:sz w:val="28"/>
          <w:szCs w:val="28"/>
        </w:rPr>
        <w:t>%以上。当分包份额占到合同总金额100%时，视为转包。此情况根据《中华人民共和国政府采购法实施条例》（国务院令第658号）文件第七十二条规定，将依照政府采购法第七十七条第一款的规定追究相关法律责任。</w:t>
      </w:r>
    </w:p>
    <w:p w14:paraId="48DF28AA">
      <w:pPr>
        <w:snapToGrid w:val="0"/>
        <w:spacing w:line="360" w:lineRule="exact"/>
        <w:ind w:firstLine="840" w:firstLineChars="300"/>
        <w:rPr>
          <w:rFonts w:ascii="仿宋" w:hAnsi="仿宋" w:eastAsia="仿宋"/>
          <w:sz w:val="28"/>
          <w:szCs w:val="28"/>
        </w:rPr>
      </w:pPr>
      <w:r>
        <w:rPr>
          <w:rFonts w:hint="eastAsia" w:ascii="仿宋" w:hAnsi="仿宋" w:eastAsia="仿宋"/>
          <w:sz w:val="28"/>
          <w:szCs w:val="28"/>
        </w:rPr>
        <w:t xml:space="preserve">   </w:t>
      </w:r>
    </w:p>
    <w:p w14:paraId="3EB232DD">
      <w:pPr>
        <w:snapToGrid w:val="0"/>
        <w:spacing w:line="360" w:lineRule="exact"/>
        <w:ind w:firstLine="840" w:firstLineChars="300"/>
        <w:rPr>
          <w:rFonts w:ascii="仿宋" w:hAnsi="仿宋" w:eastAsia="仿宋"/>
          <w:sz w:val="28"/>
          <w:szCs w:val="28"/>
        </w:rPr>
      </w:pPr>
      <w:r>
        <w:rPr>
          <w:rFonts w:hint="eastAsia" w:ascii="仿宋" w:hAnsi="仿宋" w:eastAsia="仿宋"/>
          <w:sz w:val="28"/>
          <w:szCs w:val="28"/>
        </w:rPr>
        <w:t>投标人名称(盖公章)：</w:t>
      </w:r>
      <w:r>
        <w:rPr>
          <w:rFonts w:hint="eastAsia" w:ascii="仿宋" w:hAnsi="仿宋" w:eastAsia="仿宋"/>
          <w:sz w:val="28"/>
          <w:szCs w:val="28"/>
          <w:u w:val="single"/>
        </w:rPr>
        <w:tab/>
      </w:r>
      <w:r>
        <w:rPr>
          <w:rFonts w:hint="eastAsia" w:ascii="仿宋" w:hAnsi="仿宋" w:eastAsia="仿宋"/>
          <w:sz w:val="28"/>
          <w:szCs w:val="28"/>
          <w:u w:val="single"/>
        </w:rPr>
        <w:tab/>
      </w:r>
      <w:r>
        <w:rPr>
          <w:rFonts w:hint="eastAsia" w:ascii="仿宋" w:hAnsi="仿宋" w:eastAsia="仿宋"/>
          <w:sz w:val="28"/>
          <w:szCs w:val="28"/>
          <w:u w:val="single"/>
        </w:rPr>
        <w:tab/>
      </w:r>
      <w:r>
        <w:rPr>
          <w:rFonts w:hint="eastAsia" w:ascii="仿宋" w:hAnsi="仿宋" w:eastAsia="仿宋"/>
          <w:sz w:val="28"/>
          <w:szCs w:val="28"/>
          <w:u w:val="single"/>
        </w:rPr>
        <w:tab/>
      </w:r>
      <w:r>
        <w:rPr>
          <w:rFonts w:hint="eastAsia" w:ascii="仿宋" w:hAnsi="仿宋" w:eastAsia="仿宋"/>
          <w:sz w:val="28"/>
          <w:szCs w:val="28"/>
          <w:u w:val="single"/>
        </w:rPr>
        <w:tab/>
      </w:r>
    </w:p>
    <w:p w14:paraId="2033436A">
      <w:pPr>
        <w:snapToGrid w:val="0"/>
        <w:spacing w:line="360" w:lineRule="exact"/>
        <w:ind w:firstLine="840" w:firstLineChars="300"/>
        <w:rPr>
          <w:rFonts w:ascii="仿宋" w:hAnsi="仿宋" w:eastAsia="仿宋"/>
          <w:sz w:val="28"/>
          <w:szCs w:val="28"/>
        </w:rPr>
      </w:pPr>
      <w:r>
        <w:rPr>
          <w:rFonts w:hint="eastAsia" w:ascii="仿宋" w:hAnsi="仿宋" w:eastAsia="仿宋"/>
          <w:sz w:val="28"/>
          <w:szCs w:val="28"/>
        </w:rPr>
        <w:t>分包供应商名称（盖公章）：</w:t>
      </w:r>
      <w:r>
        <w:rPr>
          <w:rFonts w:hint="eastAsia" w:ascii="仿宋" w:hAnsi="仿宋" w:eastAsia="仿宋"/>
          <w:sz w:val="28"/>
          <w:szCs w:val="28"/>
          <w:u w:val="single"/>
        </w:rPr>
        <w:tab/>
      </w:r>
      <w:r>
        <w:rPr>
          <w:rFonts w:hint="eastAsia" w:ascii="仿宋" w:hAnsi="仿宋" w:eastAsia="仿宋"/>
          <w:sz w:val="28"/>
          <w:szCs w:val="28"/>
          <w:u w:val="single"/>
        </w:rPr>
        <w:tab/>
      </w:r>
      <w:r>
        <w:rPr>
          <w:rFonts w:hint="eastAsia" w:ascii="仿宋" w:hAnsi="仿宋" w:eastAsia="仿宋"/>
          <w:sz w:val="28"/>
          <w:szCs w:val="28"/>
          <w:u w:val="single"/>
        </w:rPr>
        <w:tab/>
      </w:r>
      <w:r>
        <w:rPr>
          <w:rFonts w:hint="eastAsia" w:ascii="仿宋" w:hAnsi="仿宋" w:eastAsia="仿宋"/>
          <w:sz w:val="28"/>
          <w:szCs w:val="28"/>
          <w:u w:val="single"/>
        </w:rPr>
        <w:tab/>
      </w:r>
      <w:r>
        <w:rPr>
          <w:rFonts w:hint="eastAsia" w:ascii="仿宋" w:hAnsi="仿宋" w:eastAsia="仿宋"/>
          <w:sz w:val="28"/>
          <w:szCs w:val="28"/>
          <w:u w:val="single"/>
        </w:rPr>
        <w:tab/>
      </w:r>
      <w:r>
        <w:rPr>
          <w:rFonts w:hint="eastAsia" w:ascii="仿宋" w:hAnsi="仿宋" w:eastAsia="仿宋"/>
          <w:sz w:val="28"/>
          <w:szCs w:val="28"/>
          <w:u w:val="single"/>
        </w:rPr>
        <w:tab/>
      </w:r>
    </w:p>
    <w:p w14:paraId="6F523E1D">
      <w:pPr>
        <w:snapToGrid w:val="0"/>
        <w:spacing w:line="360" w:lineRule="exact"/>
        <w:ind w:firstLine="840" w:firstLineChars="300"/>
        <w:rPr>
          <w:rFonts w:ascii="仿宋" w:hAnsi="仿宋" w:eastAsia="仿宋"/>
          <w:sz w:val="28"/>
          <w:szCs w:val="28"/>
        </w:rPr>
      </w:pPr>
      <w:r>
        <w:rPr>
          <w:rFonts w:hint="eastAsia" w:ascii="仿宋" w:hAnsi="仿宋" w:eastAsia="仿宋"/>
          <w:sz w:val="28"/>
          <w:szCs w:val="28"/>
        </w:rPr>
        <w:t>……</w:t>
      </w:r>
    </w:p>
    <w:p w14:paraId="598804A4">
      <w:pPr>
        <w:snapToGrid w:val="0"/>
        <w:spacing w:line="400" w:lineRule="exact"/>
        <w:ind w:firstLine="840" w:firstLineChars="300"/>
        <w:rPr>
          <w:szCs w:val="21"/>
        </w:rPr>
      </w:pPr>
      <w:r>
        <w:rPr>
          <w:rFonts w:hint="eastAsia" w:ascii="仿宋" w:hAnsi="仿宋" w:eastAsia="仿宋"/>
          <w:sz w:val="28"/>
          <w:szCs w:val="28"/>
        </w:rPr>
        <w:t xml:space="preserve">                                 日期：</w:t>
      </w:r>
      <w:r>
        <w:rPr>
          <w:rFonts w:hint="eastAsia" w:ascii="仿宋" w:hAnsi="仿宋" w:eastAsia="仿宋"/>
          <w:sz w:val="28"/>
          <w:szCs w:val="28"/>
          <w:u w:val="single"/>
        </w:rPr>
        <w:t xml:space="preserve">  年  月   日</w:t>
      </w:r>
    </w:p>
    <w:p w14:paraId="548BC9C1">
      <w:pPr>
        <w:snapToGrid w:val="0"/>
        <w:spacing w:before="50" w:after="50"/>
        <w:jc w:val="left"/>
        <w:rPr>
          <w:rFonts w:ascii="仿宋" w:hAnsi="仿宋" w:eastAsia="仿宋"/>
          <w:color w:val="000000"/>
          <w:sz w:val="30"/>
          <w:szCs w:val="30"/>
        </w:rPr>
      </w:pPr>
      <w:r>
        <w:rPr>
          <w:rFonts w:hint="eastAsia" w:ascii="仿宋" w:hAnsi="仿宋" w:eastAsia="仿宋"/>
          <w:sz w:val="30"/>
          <w:szCs w:val="30"/>
        </w:rPr>
        <w:t xml:space="preserve"> </w:t>
      </w:r>
    </w:p>
    <w:p w14:paraId="2A5C0F9F">
      <w:pPr>
        <w:snapToGrid w:val="0"/>
        <w:spacing w:beforeLines="50" w:after="50"/>
        <w:rPr>
          <w:rFonts w:ascii="仿宋" w:hAnsi="仿宋" w:eastAsia="仿宋"/>
          <w:color w:val="000000"/>
          <w:sz w:val="30"/>
          <w:szCs w:val="30"/>
        </w:rPr>
      </w:pPr>
    </w:p>
    <w:p w14:paraId="3BDE0DCD">
      <w:pPr>
        <w:snapToGrid w:val="0"/>
        <w:spacing w:beforeLines="50" w:after="50"/>
        <w:rPr>
          <w:rFonts w:ascii="仿宋" w:hAnsi="仿宋" w:eastAsia="仿宋"/>
          <w:b/>
          <w:bCs/>
          <w:color w:val="000000"/>
          <w:sz w:val="30"/>
          <w:szCs w:val="30"/>
        </w:rPr>
      </w:pPr>
      <w:r>
        <w:rPr>
          <w:rFonts w:hint="eastAsia" w:ascii="仿宋" w:hAnsi="仿宋" w:eastAsia="仿宋"/>
          <w:color w:val="000000"/>
          <w:sz w:val="30"/>
          <w:szCs w:val="30"/>
        </w:rPr>
        <w:t>附件14</w:t>
      </w:r>
      <w:r>
        <w:rPr>
          <w:rFonts w:hint="eastAsia" w:ascii="仿宋" w:hAnsi="仿宋" w:eastAsia="仿宋"/>
          <w:b/>
          <w:bCs/>
          <w:color w:val="000000"/>
          <w:sz w:val="30"/>
          <w:szCs w:val="30"/>
        </w:rPr>
        <w:t xml:space="preserve">：                                    </w:t>
      </w:r>
    </w:p>
    <w:p w14:paraId="24AAB2CB">
      <w:pPr>
        <w:spacing w:beforeLines="100" w:line="240" w:lineRule="atLeast"/>
        <w:jc w:val="center"/>
        <w:rPr>
          <w:rFonts w:ascii="仿宋" w:hAnsi="仿宋" w:eastAsia="仿宋"/>
          <w:b/>
          <w:bCs/>
          <w:color w:val="000000"/>
          <w:spacing w:val="40"/>
          <w:sz w:val="52"/>
          <w:szCs w:val="52"/>
        </w:rPr>
      </w:pPr>
      <w:bookmarkStart w:id="54" w:name="PO_1000000445_PM002_1"/>
      <w:bookmarkEnd w:id="54"/>
      <w:r>
        <w:rPr>
          <w:rFonts w:hint="eastAsia" w:ascii="仿宋" w:hAnsi="仿宋" w:eastAsia="仿宋"/>
          <w:b/>
          <w:bCs/>
          <w:color w:val="000000"/>
          <w:spacing w:val="40"/>
          <w:sz w:val="52"/>
          <w:szCs w:val="52"/>
        </w:rPr>
        <w:t>浙江中医药大学富春校区多媒体教室、临床技能中心和基础医学院设备采购</w:t>
      </w:r>
    </w:p>
    <w:p w14:paraId="59B78450">
      <w:pPr>
        <w:spacing w:beforeLines="100" w:line="240" w:lineRule="atLeast"/>
        <w:jc w:val="center"/>
        <w:rPr>
          <w:rFonts w:ascii="仿宋" w:hAnsi="仿宋" w:eastAsia="仿宋"/>
          <w:color w:val="000000"/>
          <w:sz w:val="36"/>
          <w:szCs w:val="36"/>
        </w:rPr>
      </w:pPr>
      <w:r>
        <w:rPr>
          <w:rFonts w:hint="eastAsia" w:ascii="仿宋" w:hAnsi="仿宋" w:eastAsia="仿宋"/>
          <w:color w:val="000000"/>
          <w:sz w:val="36"/>
          <w:szCs w:val="36"/>
        </w:rPr>
        <w:t>项目编号：</w:t>
      </w:r>
      <w:bookmarkStart w:id="55" w:name="PO_1000000445_PM001"/>
      <w:bookmarkEnd w:id="55"/>
      <w:r>
        <w:rPr>
          <w:rFonts w:hint="eastAsia" w:ascii="仿宋" w:hAnsi="仿宋" w:eastAsia="仿宋"/>
          <w:b/>
          <w:bCs/>
          <w:color w:val="000000"/>
          <w:sz w:val="36"/>
          <w:szCs w:val="36"/>
          <w:lang w:eastAsia="zh-CN"/>
        </w:rPr>
        <w:t>330000263030060000611-ZZCG2026F-GK-114</w:t>
      </w:r>
      <w:r>
        <w:rPr>
          <w:rFonts w:hint="eastAsia" w:ascii="仿宋" w:hAnsi="仿宋" w:eastAsia="仿宋"/>
          <w:color w:val="000000"/>
          <w:sz w:val="36"/>
          <w:szCs w:val="36"/>
        </w:rPr>
        <w:t>（标项  ）</w:t>
      </w:r>
    </w:p>
    <w:p w14:paraId="1A9A63DA">
      <w:pPr>
        <w:spacing w:after="100" w:afterAutospacing="1" w:line="800" w:lineRule="exact"/>
        <w:ind w:right="-108"/>
        <w:jc w:val="center"/>
        <w:rPr>
          <w:rFonts w:ascii="仿宋" w:hAnsi="仿宋" w:eastAsia="仿宋"/>
          <w:b/>
          <w:bCs/>
          <w:color w:val="000000"/>
          <w:spacing w:val="40"/>
          <w:sz w:val="84"/>
          <w:szCs w:val="84"/>
        </w:rPr>
      </w:pPr>
      <w:r>
        <w:rPr>
          <w:rFonts w:hint="eastAsia" w:ascii="仿宋" w:hAnsi="仿宋" w:eastAsia="仿宋"/>
          <w:b/>
          <w:bCs/>
          <w:color w:val="000000"/>
          <w:spacing w:val="40"/>
          <w:sz w:val="84"/>
          <w:szCs w:val="84"/>
        </w:rPr>
        <w:t xml:space="preserve"> </w:t>
      </w:r>
    </w:p>
    <w:p w14:paraId="0BD2A26B">
      <w:pPr>
        <w:spacing w:after="100" w:afterAutospacing="1"/>
        <w:ind w:right="-108"/>
        <w:jc w:val="center"/>
        <w:rPr>
          <w:rFonts w:ascii="仿宋" w:hAnsi="仿宋" w:eastAsia="仿宋"/>
          <w:b/>
          <w:bCs/>
          <w:color w:val="000000"/>
          <w:spacing w:val="40"/>
          <w:sz w:val="84"/>
          <w:szCs w:val="84"/>
        </w:rPr>
      </w:pPr>
      <w:r>
        <w:rPr>
          <w:rFonts w:hint="eastAsia" w:ascii="仿宋" w:hAnsi="仿宋" w:eastAsia="仿宋"/>
          <w:b/>
          <w:bCs/>
          <w:color w:val="000000"/>
          <w:spacing w:val="40"/>
          <w:sz w:val="84"/>
          <w:szCs w:val="84"/>
        </w:rPr>
        <w:t>报</w:t>
      </w:r>
    </w:p>
    <w:p w14:paraId="4420680B">
      <w:pPr>
        <w:spacing w:after="100" w:afterAutospacing="1"/>
        <w:ind w:right="-108"/>
        <w:jc w:val="center"/>
        <w:rPr>
          <w:rFonts w:ascii="仿宋" w:hAnsi="仿宋" w:eastAsia="仿宋"/>
          <w:b/>
          <w:bCs/>
          <w:color w:val="000000"/>
          <w:spacing w:val="40"/>
          <w:sz w:val="84"/>
          <w:szCs w:val="84"/>
        </w:rPr>
      </w:pPr>
      <w:r>
        <w:rPr>
          <w:rFonts w:hint="eastAsia" w:ascii="仿宋" w:hAnsi="仿宋" w:eastAsia="仿宋"/>
          <w:b/>
          <w:bCs/>
          <w:color w:val="000000"/>
          <w:spacing w:val="40"/>
          <w:sz w:val="84"/>
          <w:szCs w:val="84"/>
        </w:rPr>
        <w:t>价</w:t>
      </w:r>
    </w:p>
    <w:p w14:paraId="26222857">
      <w:pPr>
        <w:spacing w:after="100" w:afterAutospacing="1"/>
        <w:ind w:right="-108"/>
        <w:jc w:val="center"/>
        <w:rPr>
          <w:rFonts w:ascii="仿宋" w:hAnsi="仿宋" w:eastAsia="仿宋"/>
          <w:b/>
          <w:bCs/>
          <w:color w:val="000000"/>
          <w:spacing w:val="40"/>
          <w:sz w:val="84"/>
          <w:szCs w:val="84"/>
        </w:rPr>
      </w:pPr>
      <w:r>
        <w:rPr>
          <w:rFonts w:hint="eastAsia" w:ascii="仿宋" w:hAnsi="仿宋" w:eastAsia="仿宋"/>
          <w:b/>
          <w:bCs/>
          <w:color w:val="000000"/>
          <w:spacing w:val="40"/>
          <w:sz w:val="84"/>
          <w:szCs w:val="84"/>
        </w:rPr>
        <w:t>文</w:t>
      </w:r>
    </w:p>
    <w:p w14:paraId="1BD41192">
      <w:pPr>
        <w:spacing w:after="100" w:afterAutospacing="1"/>
        <w:ind w:right="-108"/>
        <w:jc w:val="center"/>
        <w:rPr>
          <w:rFonts w:ascii="仿宋" w:hAnsi="仿宋" w:eastAsia="仿宋"/>
          <w:b/>
          <w:bCs/>
          <w:color w:val="000000"/>
          <w:spacing w:val="40"/>
          <w:sz w:val="84"/>
          <w:szCs w:val="84"/>
        </w:rPr>
      </w:pPr>
      <w:r>
        <w:rPr>
          <w:rFonts w:hint="eastAsia" w:ascii="仿宋" w:hAnsi="仿宋" w:eastAsia="仿宋"/>
          <w:b/>
          <w:bCs/>
          <w:color w:val="000000"/>
          <w:spacing w:val="40"/>
          <w:sz w:val="84"/>
          <w:szCs w:val="84"/>
        </w:rPr>
        <w:t>件</w:t>
      </w:r>
    </w:p>
    <w:p w14:paraId="2072A85F">
      <w:pPr>
        <w:spacing w:line="500" w:lineRule="exact"/>
        <w:ind w:right="532"/>
        <w:jc w:val="center"/>
        <w:rPr>
          <w:rFonts w:ascii="仿宋" w:hAnsi="仿宋" w:eastAsia="仿宋"/>
          <w:color w:val="000000"/>
          <w:sz w:val="36"/>
          <w:szCs w:val="36"/>
        </w:rPr>
      </w:pPr>
      <w:r>
        <w:rPr>
          <w:rFonts w:hint="eastAsia" w:ascii="仿宋" w:hAnsi="仿宋" w:eastAsia="仿宋"/>
          <w:color w:val="000000"/>
          <w:sz w:val="36"/>
          <w:szCs w:val="36"/>
        </w:rPr>
        <w:t xml:space="preserve"> </w:t>
      </w:r>
    </w:p>
    <w:p w14:paraId="69280666">
      <w:pPr>
        <w:spacing w:line="500" w:lineRule="exact"/>
        <w:ind w:right="532" w:firstLine="720" w:firstLineChars="200"/>
        <w:rPr>
          <w:rFonts w:ascii="仿宋" w:hAnsi="仿宋" w:eastAsia="仿宋"/>
          <w:color w:val="000000"/>
          <w:sz w:val="36"/>
          <w:szCs w:val="36"/>
        </w:rPr>
      </w:pPr>
      <w:r>
        <w:rPr>
          <w:rFonts w:hint="eastAsia" w:ascii="仿宋" w:hAnsi="仿宋" w:eastAsia="仿宋"/>
          <w:color w:val="000000"/>
          <w:sz w:val="36"/>
          <w:szCs w:val="36"/>
        </w:rPr>
        <w:t>投标人全称：</w:t>
      </w:r>
    </w:p>
    <w:p w14:paraId="6B645972">
      <w:pPr>
        <w:wordWrap w:val="0"/>
        <w:spacing w:line="500" w:lineRule="exact"/>
        <w:ind w:right="-108" w:firstLine="720" w:firstLineChars="200"/>
        <w:rPr>
          <w:rFonts w:ascii="仿宋" w:hAnsi="仿宋" w:eastAsia="仿宋"/>
          <w:color w:val="000000"/>
          <w:sz w:val="36"/>
          <w:szCs w:val="36"/>
        </w:rPr>
      </w:pPr>
      <w:r>
        <w:rPr>
          <w:rFonts w:hint="eastAsia" w:ascii="仿宋" w:hAnsi="仿宋" w:eastAsia="仿宋"/>
          <w:color w:val="000000"/>
          <w:sz w:val="36"/>
          <w:szCs w:val="36"/>
        </w:rPr>
        <w:t>地    址：</w:t>
      </w:r>
    </w:p>
    <w:p w14:paraId="73552FFD">
      <w:pPr>
        <w:wordWrap w:val="0"/>
        <w:spacing w:line="500" w:lineRule="exact"/>
        <w:ind w:right="-108" w:firstLine="720" w:firstLineChars="200"/>
        <w:rPr>
          <w:rFonts w:ascii="仿宋" w:hAnsi="仿宋" w:eastAsia="仿宋"/>
          <w:color w:val="000000"/>
          <w:sz w:val="36"/>
          <w:szCs w:val="36"/>
        </w:rPr>
      </w:pPr>
      <w:r>
        <w:rPr>
          <w:rFonts w:hint="eastAsia" w:ascii="仿宋" w:hAnsi="仿宋" w:eastAsia="仿宋"/>
          <w:color w:val="000000"/>
          <w:sz w:val="36"/>
          <w:szCs w:val="36"/>
        </w:rPr>
        <w:t>时    间：</w:t>
      </w:r>
    </w:p>
    <w:p w14:paraId="55EDBBEA">
      <w:pPr>
        <w:snapToGrid w:val="0"/>
        <w:spacing w:before="50" w:after="50"/>
        <w:rPr>
          <w:rFonts w:ascii="仿宋" w:hAnsi="仿宋" w:eastAsia="仿宋"/>
          <w:color w:val="000000"/>
          <w:sz w:val="30"/>
          <w:szCs w:val="30"/>
        </w:rPr>
      </w:pPr>
      <w:r>
        <w:rPr>
          <w:rFonts w:hint="eastAsia" w:ascii="仿宋" w:hAnsi="仿宋" w:eastAsia="仿宋"/>
          <w:color w:val="000000"/>
          <w:sz w:val="30"/>
          <w:szCs w:val="30"/>
        </w:rPr>
        <w:t xml:space="preserve"> </w:t>
      </w:r>
    </w:p>
    <w:p w14:paraId="2204AEAD">
      <w:pPr>
        <w:pStyle w:val="35"/>
        <w:snapToGrid w:val="0"/>
        <w:spacing w:after="120"/>
        <w:ind w:left="0" w:leftChars="0"/>
        <w:rPr>
          <w:rFonts w:ascii="仿宋" w:hAnsi="仿宋" w:eastAsia="仿宋"/>
          <w:b/>
          <w:bCs/>
          <w:color w:val="000000"/>
          <w:sz w:val="36"/>
          <w:szCs w:val="36"/>
        </w:rPr>
      </w:pPr>
      <w:r>
        <w:rPr>
          <w:rFonts w:hint="eastAsia" w:ascii="仿宋" w:hAnsi="仿宋" w:eastAsia="仿宋"/>
          <w:color w:val="000000"/>
          <w:kern w:val="0"/>
          <w:sz w:val="36"/>
          <w:szCs w:val="36"/>
        </w:rPr>
        <w:br w:type="page"/>
      </w:r>
      <w:r>
        <w:rPr>
          <w:rFonts w:hint="eastAsia" w:ascii="仿宋" w:hAnsi="仿宋" w:eastAsia="仿宋"/>
          <w:color w:val="000000"/>
          <w:sz w:val="36"/>
          <w:szCs w:val="36"/>
        </w:rPr>
        <w:t>3.</w:t>
      </w:r>
      <w:r>
        <w:rPr>
          <w:rFonts w:hint="eastAsia" w:ascii="仿宋" w:hAnsi="仿宋" w:eastAsia="仿宋"/>
          <w:b/>
          <w:bCs/>
          <w:color w:val="000000"/>
          <w:sz w:val="36"/>
          <w:szCs w:val="36"/>
        </w:rPr>
        <w:t>报价文件目录</w:t>
      </w:r>
    </w:p>
    <w:p w14:paraId="1120FF34">
      <w:pPr>
        <w:rPr>
          <w:rFonts w:ascii="仿宋" w:hAnsi="仿宋" w:eastAsia="仿宋"/>
          <w:color w:val="000000"/>
          <w:szCs w:val="21"/>
        </w:rPr>
      </w:pPr>
      <w:r>
        <w:rPr>
          <w:rFonts w:hint="eastAsia" w:ascii="仿宋" w:hAnsi="仿宋" w:eastAsia="仿宋"/>
          <w:color w:val="000000"/>
        </w:rPr>
        <w:t xml:space="preserve"> </w:t>
      </w:r>
    </w:p>
    <w:p w14:paraId="5F8CCCB6">
      <w:pPr>
        <w:pStyle w:val="35"/>
        <w:numPr>
          <w:ilvl w:val="0"/>
          <w:numId w:val="32"/>
        </w:numPr>
        <w:snapToGrid w:val="0"/>
        <w:spacing w:before="100" w:beforeAutospacing="1" w:after="120" w:line="460" w:lineRule="exact"/>
        <w:ind w:leftChars="0"/>
        <w:rPr>
          <w:rFonts w:ascii="仿宋" w:hAnsi="仿宋" w:eastAsia="仿宋"/>
          <w:color w:val="000000"/>
          <w:sz w:val="30"/>
          <w:szCs w:val="30"/>
        </w:rPr>
      </w:pPr>
      <w:r>
        <w:rPr>
          <w:rFonts w:hint="eastAsia" w:ascii="仿宋" w:hAnsi="仿宋" w:eastAsia="仿宋"/>
          <w:color w:val="000000"/>
          <w:sz w:val="30"/>
          <w:szCs w:val="30"/>
        </w:rPr>
        <w:t>开标一览表（格式见附件15）；</w:t>
      </w:r>
    </w:p>
    <w:p w14:paraId="3AC387D5">
      <w:pPr>
        <w:pStyle w:val="35"/>
        <w:numPr>
          <w:ilvl w:val="0"/>
          <w:numId w:val="32"/>
        </w:numPr>
        <w:snapToGrid w:val="0"/>
        <w:spacing w:before="100" w:beforeAutospacing="1" w:after="120" w:line="460" w:lineRule="exact"/>
        <w:ind w:leftChars="0"/>
        <w:rPr>
          <w:rFonts w:ascii="仿宋" w:hAnsi="仿宋" w:eastAsia="仿宋"/>
          <w:color w:val="000000"/>
          <w:sz w:val="30"/>
          <w:szCs w:val="30"/>
        </w:rPr>
      </w:pPr>
      <w:r>
        <w:rPr>
          <w:rFonts w:hint="eastAsia" w:ascii="仿宋" w:hAnsi="仿宋" w:eastAsia="仿宋"/>
          <w:color w:val="000000"/>
          <w:sz w:val="30"/>
          <w:szCs w:val="30"/>
        </w:rPr>
        <w:t>关于符合本国产品标准的声明函（格式见附件16）或财政部会同有关部门规定的有关证明文件（如是本国产品须提供）；</w:t>
      </w:r>
    </w:p>
    <w:p w14:paraId="615BC1B7">
      <w:pPr>
        <w:pStyle w:val="35"/>
        <w:numPr>
          <w:ilvl w:val="0"/>
          <w:numId w:val="32"/>
        </w:numPr>
        <w:snapToGrid w:val="0"/>
        <w:spacing w:before="100" w:beforeAutospacing="1" w:after="120" w:line="460" w:lineRule="exact"/>
        <w:ind w:leftChars="0"/>
        <w:rPr>
          <w:rFonts w:ascii="仿宋" w:hAnsi="仿宋" w:eastAsia="仿宋"/>
          <w:color w:val="000000"/>
          <w:sz w:val="30"/>
          <w:szCs w:val="30"/>
        </w:rPr>
      </w:pPr>
      <w:r>
        <w:rPr>
          <w:rFonts w:hint="eastAsia" w:ascii="仿宋" w:hAnsi="仿宋" w:eastAsia="仿宋"/>
          <w:color w:val="000000"/>
          <w:sz w:val="30"/>
          <w:szCs w:val="30"/>
        </w:rPr>
        <w:t>关于符合本国产品标准的成本占比的承诺函（当采购项目或者采购包中含有多种产品，供应商为该采购项目或者采购包提供的符合本国产品标准的产品成本之和占该供应商提供的全部产品成本之和的比例达到80%以上时另须提供，格式见附件17）；</w:t>
      </w:r>
    </w:p>
    <w:p w14:paraId="2107C077">
      <w:pPr>
        <w:pStyle w:val="35"/>
        <w:numPr>
          <w:ilvl w:val="0"/>
          <w:numId w:val="32"/>
        </w:numPr>
        <w:snapToGrid w:val="0"/>
        <w:spacing w:before="100" w:beforeAutospacing="1" w:after="120" w:line="460" w:lineRule="exact"/>
        <w:ind w:leftChars="0"/>
        <w:rPr>
          <w:rFonts w:ascii="仿宋" w:hAnsi="仿宋" w:eastAsia="仿宋"/>
          <w:color w:val="000000"/>
          <w:sz w:val="30"/>
          <w:szCs w:val="30"/>
        </w:rPr>
      </w:pPr>
      <w:r>
        <w:rPr>
          <w:rFonts w:hint="eastAsia" w:ascii="仿宋" w:hAnsi="仿宋" w:eastAsia="仿宋"/>
          <w:color w:val="000000"/>
          <w:sz w:val="30"/>
          <w:szCs w:val="30"/>
        </w:rPr>
        <w:t>投标人针对报价需要说明的其他文件和说明（格式自拟）；</w:t>
      </w:r>
    </w:p>
    <w:p w14:paraId="485BFED2">
      <w:pPr>
        <w:pStyle w:val="183"/>
        <w:snapToGrid w:val="0"/>
        <w:spacing w:line="460" w:lineRule="exact"/>
        <w:ind w:firstLine="0" w:firstLineChars="0"/>
        <w:jc w:val="left"/>
        <w:rPr>
          <w:rFonts w:ascii="仿宋" w:hAnsi="仿宋" w:eastAsia="仿宋"/>
          <w:szCs w:val="21"/>
        </w:rPr>
      </w:pPr>
      <w:r>
        <w:rPr>
          <w:rFonts w:hint="eastAsia" w:ascii="仿宋" w:hAnsi="仿宋" w:eastAsia="仿宋"/>
          <w:sz w:val="30"/>
          <w:szCs w:val="30"/>
        </w:rPr>
        <w:t>（5）中小企业声明函（若需要，格式见附件18）；</w:t>
      </w:r>
    </w:p>
    <w:p w14:paraId="3E824032">
      <w:pPr>
        <w:pStyle w:val="183"/>
        <w:snapToGrid w:val="0"/>
        <w:spacing w:line="460" w:lineRule="exact"/>
        <w:ind w:firstLine="0" w:firstLineChars="0"/>
        <w:jc w:val="left"/>
        <w:rPr>
          <w:rFonts w:ascii="仿宋" w:hAnsi="仿宋" w:eastAsia="仿宋"/>
          <w:sz w:val="30"/>
          <w:szCs w:val="30"/>
        </w:rPr>
      </w:pPr>
      <w:r>
        <w:rPr>
          <w:rFonts w:hint="eastAsia" w:ascii="仿宋" w:hAnsi="仿宋" w:eastAsia="仿宋"/>
          <w:sz w:val="30"/>
          <w:szCs w:val="30"/>
        </w:rPr>
        <w:t>（6）残疾人福利企业声明函（若需要，格式见附件19）；</w:t>
      </w:r>
    </w:p>
    <w:p w14:paraId="2FA62E4D">
      <w:pPr>
        <w:pStyle w:val="183"/>
        <w:snapToGrid w:val="0"/>
        <w:spacing w:line="460" w:lineRule="exact"/>
        <w:ind w:firstLine="0" w:firstLineChars="0"/>
        <w:jc w:val="left"/>
        <w:rPr>
          <w:rFonts w:ascii="仿宋" w:hAnsi="仿宋" w:eastAsia="仿宋"/>
          <w:sz w:val="30"/>
          <w:szCs w:val="30"/>
        </w:rPr>
      </w:pPr>
      <w:r>
        <w:rPr>
          <w:rFonts w:hint="eastAsia" w:ascii="仿宋" w:hAnsi="仿宋" w:eastAsia="仿宋"/>
          <w:sz w:val="30"/>
          <w:szCs w:val="30"/>
        </w:rPr>
        <w:t>（7）监狱企业证明文件（若需要）；</w:t>
      </w:r>
    </w:p>
    <w:p w14:paraId="0FA24338">
      <w:pPr>
        <w:pStyle w:val="32"/>
        <w:snapToGrid w:val="0"/>
        <w:spacing w:before="156" w:after="156"/>
        <w:jc w:val="left"/>
        <w:rPr>
          <w:rFonts w:ascii="仿宋" w:hAnsi="仿宋" w:eastAsia="仿宋"/>
          <w:b/>
          <w:bCs/>
          <w:color w:val="000000"/>
          <w:sz w:val="36"/>
          <w:szCs w:val="36"/>
        </w:rPr>
      </w:pPr>
      <w:r>
        <w:rPr>
          <w:rFonts w:hint="eastAsia" w:ascii="仿宋" w:hAnsi="仿宋" w:eastAsia="仿宋"/>
          <w:color w:val="000000"/>
          <w:kern w:val="0"/>
          <w:sz w:val="30"/>
          <w:szCs w:val="30"/>
        </w:rPr>
        <w:br w:type="page"/>
      </w:r>
      <w:r>
        <w:rPr>
          <w:rFonts w:hint="eastAsia" w:ascii="仿宋" w:hAnsi="仿宋" w:eastAsia="仿宋"/>
          <w:color w:val="000000"/>
          <w:sz w:val="30"/>
          <w:szCs w:val="30"/>
        </w:rPr>
        <w:t>附件15：</w:t>
      </w:r>
    </w:p>
    <w:p w14:paraId="66494316">
      <w:pPr>
        <w:pStyle w:val="32"/>
        <w:snapToGrid w:val="0"/>
        <w:spacing w:before="156" w:after="156"/>
        <w:ind w:firstLine="1084" w:firstLineChars="300"/>
        <w:jc w:val="center"/>
        <w:rPr>
          <w:rFonts w:hAnsi="宋体"/>
          <w:b/>
          <w:bCs/>
          <w:color w:val="000000"/>
          <w:sz w:val="36"/>
          <w:szCs w:val="36"/>
        </w:rPr>
      </w:pPr>
      <w:r>
        <w:rPr>
          <w:rFonts w:hint="eastAsia" w:hAnsi="宋体"/>
          <w:b/>
          <w:bCs/>
          <w:color w:val="000000"/>
          <w:sz w:val="36"/>
          <w:szCs w:val="36"/>
        </w:rPr>
        <w:t>开 标 一 览 表</w:t>
      </w:r>
    </w:p>
    <w:p w14:paraId="7DB2A7B5">
      <w:pPr>
        <w:pStyle w:val="32"/>
        <w:snapToGrid w:val="0"/>
        <w:spacing w:before="156" w:after="156"/>
        <w:ind w:firstLine="1084" w:firstLineChars="300"/>
        <w:jc w:val="center"/>
        <w:rPr>
          <w:rFonts w:ascii="仿宋" w:hAnsi="仿宋" w:eastAsia="仿宋"/>
          <w:b/>
          <w:bCs/>
          <w:color w:val="000000"/>
          <w:sz w:val="36"/>
          <w:szCs w:val="36"/>
        </w:rPr>
      </w:pPr>
      <w:r>
        <w:rPr>
          <w:rFonts w:hint="eastAsia" w:ascii="仿宋" w:hAnsi="仿宋" w:eastAsia="仿宋"/>
          <w:b/>
          <w:bCs/>
          <w:color w:val="000000"/>
          <w:sz w:val="36"/>
          <w:szCs w:val="36"/>
        </w:rPr>
        <w:t xml:space="preserve"> </w:t>
      </w:r>
    </w:p>
    <w:p w14:paraId="73986FD8">
      <w:pPr>
        <w:snapToGrid w:val="0"/>
        <w:rPr>
          <w:rFonts w:ascii="仿宋" w:hAnsi="仿宋" w:eastAsia="仿宋"/>
          <w:color w:val="000000"/>
          <w:sz w:val="28"/>
          <w:szCs w:val="28"/>
          <w:u w:val="single"/>
        </w:rPr>
      </w:pPr>
      <w:r>
        <w:rPr>
          <w:rFonts w:hint="eastAsia" w:ascii="仿宋" w:hAnsi="仿宋" w:eastAsia="仿宋"/>
          <w:color w:val="000000"/>
          <w:sz w:val="28"/>
          <w:szCs w:val="28"/>
        </w:rPr>
        <w:t>投标人全称（公章）：</w:t>
      </w:r>
      <w:r>
        <w:rPr>
          <w:rFonts w:hint="eastAsia" w:ascii="仿宋" w:hAnsi="仿宋" w:eastAsia="仿宋"/>
          <w:color w:val="000000"/>
          <w:sz w:val="28"/>
          <w:szCs w:val="28"/>
          <w:u w:val="single"/>
        </w:rPr>
        <w:t xml:space="preserve">               </w:t>
      </w:r>
    </w:p>
    <w:p w14:paraId="48139825">
      <w:pPr>
        <w:snapToGrid w:val="0"/>
        <w:rPr>
          <w:rFonts w:ascii="仿宋" w:hAnsi="仿宋" w:eastAsia="仿宋"/>
          <w:color w:val="000000"/>
          <w:sz w:val="28"/>
          <w:szCs w:val="28"/>
        </w:rPr>
      </w:pPr>
      <w:r>
        <w:rPr>
          <w:rFonts w:hint="eastAsia" w:ascii="仿宋" w:hAnsi="仿宋" w:eastAsia="仿宋"/>
          <w:color w:val="000000"/>
          <w:sz w:val="28"/>
          <w:szCs w:val="28"/>
        </w:rPr>
        <w:t xml:space="preserve"> </w:t>
      </w:r>
    </w:p>
    <w:p w14:paraId="43CE0E3A">
      <w:pPr>
        <w:snapToGrid w:val="0"/>
        <w:rPr>
          <w:rFonts w:ascii="仿宋" w:hAnsi="仿宋" w:eastAsia="仿宋"/>
          <w:b/>
          <w:bCs/>
          <w:color w:val="000000"/>
          <w:sz w:val="28"/>
          <w:szCs w:val="28"/>
          <w:u w:val="single"/>
        </w:rPr>
      </w:pPr>
      <w:r>
        <w:rPr>
          <w:rFonts w:hint="eastAsia" w:ascii="仿宋" w:hAnsi="仿宋" w:eastAsia="仿宋"/>
          <w:color w:val="000000"/>
          <w:sz w:val="28"/>
          <w:szCs w:val="28"/>
        </w:rPr>
        <w:t>招标编号及标项：</w:t>
      </w:r>
      <w:r>
        <w:rPr>
          <w:rFonts w:hint="eastAsia" w:ascii="仿宋" w:hAnsi="仿宋" w:eastAsia="仿宋"/>
          <w:color w:val="000000"/>
          <w:sz w:val="28"/>
          <w:szCs w:val="28"/>
          <w:u w:val="single"/>
        </w:rPr>
        <w:t xml:space="preserve">                 </w:t>
      </w:r>
    </w:p>
    <w:p w14:paraId="278241CF">
      <w:pPr>
        <w:snapToGrid w:val="0"/>
        <w:rPr>
          <w:rFonts w:ascii="仿宋" w:hAnsi="仿宋" w:eastAsia="仿宋"/>
          <w:b/>
          <w:bCs/>
          <w:color w:val="000000"/>
          <w:sz w:val="24"/>
          <w:szCs w:val="24"/>
          <w:u w:val="single"/>
        </w:rPr>
      </w:pPr>
      <w:r>
        <w:rPr>
          <w:rFonts w:hint="eastAsia" w:ascii="仿宋" w:hAnsi="仿宋" w:eastAsia="仿宋"/>
          <w:b/>
          <w:bCs/>
          <w:color w:val="000000"/>
          <w:sz w:val="24"/>
          <w:szCs w:val="24"/>
          <w:u w:val="single"/>
        </w:rPr>
        <w:t xml:space="preserve"> </w:t>
      </w:r>
    </w:p>
    <w:tbl>
      <w:tblPr>
        <w:tblStyle w:val="60"/>
        <w:tblW w:w="918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33"/>
        <w:gridCol w:w="563"/>
        <w:gridCol w:w="1331"/>
        <w:gridCol w:w="1245"/>
        <w:gridCol w:w="1245"/>
        <w:gridCol w:w="1515"/>
        <w:gridCol w:w="1455"/>
        <w:gridCol w:w="1293"/>
      </w:tblGrid>
      <w:tr w14:paraId="0BE051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47" w:hRule="atLeast"/>
        </w:trPr>
        <w:tc>
          <w:tcPr>
            <w:tcW w:w="9180" w:type="dxa"/>
            <w:gridSpan w:val="8"/>
            <w:tcBorders>
              <w:top w:val="single" w:color="auto" w:sz="4" w:space="0"/>
              <w:left w:val="single" w:color="auto" w:sz="4" w:space="0"/>
              <w:bottom w:val="single" w:color="auto" w:sz="4" w:space="0"/>
              <w:right w:val="single" w:color="auto" w:sz="4" w:space="0"/>
            </w:tcBorders>
            <w:vAlign w:val="center"/>
          </w:tcPr>
          <w:p w14:paraId="0978D26B">
            <w:pPr>
              <w:snapToGrid w:val="0"/>
              <w:spacing w:line="400" w:lineRule="exact"/>
              <w:jc w:val="center"/>
              <w:rPr>
                <w:rFonts w:ascii="仿宋" w:hAnsi="仿宋" w:eastAsia="仿宋"/>
                <w:b/>
                <w:bCs/>
                <w:color w:val="000000"/>
                <w:sz w:val="24"/>
                <w:szCs w:val="24"/>
              </w:rPr>
            </w:pPr>
            <w:r>
              <w:rPr>
                <w:rFonts w:hint="eastAsia" w:ascii="仿宋" w:hAnsi="仿宋" w:eastAsia="仿宋"/>
                <w:b/>
                <w:bCs/>
                <w:color w:val="000000"/>
                <w:sz w:val="24"/>
                <w:szCs w:val="24"/>
              </w:rPr>
              <w:t>货物类</w:t>
            </w:r>
          </w:p>
        </w:tc>
      </w:tr>
      <w:tr w14:paraId="1765BB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7" w:hRule="atLeast"/>
        </w:trPr>
        <w:tc>
          <w:tcPr>
            <w:tcW w:w="1096" w:type="dxa"/>
            <w:gridSpan w:val="2"/>
            <w:vMerge w:val="restart"/>
            <w:tcBorders>
              <w:top w:val="nil"/>
              <w:left w:val="single" w:color="auto" w:sz="4" w:space="0"/>
              <w:bottom w:val="nil"/>
              <w:right w:val="single" w:color="auto" w:sz="4" w:space="0"/>
            </w:tcBorders>
            <w:vAlign w:val="center"/>
          </w:tcPr>
          <w:p w14:paraId="1E068557">
            <w:pPr>
              <w:snapToGrid w:val="0"/>
              <w:spacing w:line="400" w:lineRule="exact"/>
              <w:jc w:val="center"/>
              <w:rPr>
                <w:rFonts w:ascii="仿宋" w:hAnsi="仿宋" w:eastAsia="仿宋"/>
                <w:b/>
                <w:bCs/>
                <w:color w:val="000000"/>
                <w:sz w:val="24"/>
                <w:szCs w:val="24"/>
              </w:rPr>
            </w:pPr>
            <w:r>
              <w:rPr>
                <w:rFonts w:hint="eastAsia" w:ascii="仿宋" w:hAnsi="仿宋" w:eastAsia="仿宋"/>
                <w:b/>
                <w:bCs/>
                <w:color w:val="000000"/>
                <w:sz w:val="24"/>
                <w:szCs w:val="24"/>
              </w:rPr>
              <w:t>货物</w:t>
            </w:r>
          </w:p>
          <w:p w14:paraId="2E3DDFD2">
            <w:pPr>
              <w:snapToGrid w:val="0"/>
              <w:spacing w:line="400" w:lineRule="exact"/>
              <w:jc w:val="center"/>
              <w:rPr>
                <w:rFonts w:ascii="仿宋" w:hAnsi="仿宋" w:eastAsia="仿宋"/>
                <w:b/>
                <w:bCs/>
                <w:color w:val="000000"/>
                <w:sz w:val="24"/>
                <w:szCs w:val="24"/>
              </w:rPr>
            </w:pPr>
            <w:r>
              <w:rPr>
                <w:rFonts w:hint="eastAsia" w:ascii="仿宋" w:hAnsi="仿宋" w:eastAsia="仿宋"/>
                <w:b/>
                <w:bCs/>
                <w:color w:val="000000"/>
                <w:sz w:val="24"/>
                <w:szCs w:val="24"/>
              </w:rPr>
              <w:t>名称</w:t>
            </w:r>
          </w:p>
        </w:tc>
        <w:tc>
          <w:tcPr>
            <w:tcW w:w="1331" w:type="dxa"/>
            <w:vMerge w:val="restart"/>
            <w:tcBorders>
              <w:top w:val="single" w:color="auto" w:sz="4" w:space="0"/>
              <w:left w:val="nil"/>
              <w:bottom w:val="nil"/>
              <w:right w:val="single" w:color="auto" w:sz="4" w:space="0"/>
            </w:tcBorders>
            <w:vAlign w:val="center"/>
          </w:tcPr>
          <w:p w14:paraId="584184B7">
            <w:pPr>
              <w:snapToGrid w:val="0"/>
              <w:spacing w:line="400" w:lineRule="exact"/>
              <w:jc w:val="center"/>
              <w:rPr>
                <w:rFonts w:ascii="仿宋" w:hAnsi="仿宋" w:eastAsia="仿宋"/>
                <w:b/>
                <w:bCs/>
                <w:color w:val="000000"/>
                <w:sz w:val="24"/>
                <w:szCs w:val="24"/>
              </w:rPr>
            </w:pPr>
            <w:r>
              <w:rPr>
                <w:rFonts w:hint="eastAsia" w:ascii="仿宋" w:hAnsi="仿宋" w:eastAsia="仿宋"/>
                <w:b/>
                <w:bCs/>
                <w:color w:val="000000"/>
                <w:sz w:val="24"/>
                <w:szCs w:val="24"/>
              </w:rPr>
              <w:t>品牌</w:t>
            </w:r>
          </w:p>
        </w:tc>
        <w:tc>
          <w:tcPr>
            <w:tcW w:w="1245" w:type="dxa"/>
            <w:vMerge w:val="restart"/>
            <w:tcBorders>
              <w:top w:val="single" w:color="auto" w:sz="4" w:space="0"/>
              <w:left w:val="nil"/>
              <w:bottom w:val="nil"/>
              <w:right w:val="single" w:color="auto" w:sz="4" w:space="0"/>
            </w:tcBorders>
            <w:vAlign w:val="center"/>
          </w:tcPr>
          <w:p w14:paraId="4A6CC234">
            <w:pPr>
              <w:snapToGrid w:val="0"/>
              <w:spacing w:line="400" w:lineRule="exact"/>
              <w:jc w:val="center"/>
              <w:rPr>
                <w:rFonts w:ascii="仿宋" w:hAnsi="仿宋" w:eastAsia="仿宋"/>
                <w:b/>
                <w:bCs/>
                <w:color w:val="000000"/>
                <w:sz w:val="24"/>
                <w:szCs w:val="24"/>
              </w:rPr>
            </w:pPr>
            <w:r>
              <w:rPr>
                <w:rFonts w:hint="eastAsia" w:ascii="仿宋" w:hAnsi="仿宋" w:eastAsia="仿宋"/>
                <w:b/>
                <w:bCs/>
                <w:color w:val="000000"/>
                <w:sz w:val="24"/>
                <w:szCs w:val="24"/>
              </w:rPr>
              <w:t>产地</w:t>
            </w:r>
          </w:p>
        </w:tc>
        <w:tc>
          <w:tcPr>
            <w:tcW w:w="1245" w:type="dxa"/>
            <w:vMerge w:val="restart"/>
            <w:tcBorders>
              <w:top w:val="single" w:color="auto" w:sz="4" w:space="0"/>
              <w:left w:val="nil"/>
              <w:bottom w:val="nil"/>
              <w:right w:val="single" w:color="auto" w:sz="4" w:space="0"/>
            </w:tcBorders>
            <w:vAlign w:val="center"/>
          </w:tcPr>
          <w:p w14:paraId="463874B0">
            <w:pPr>
              <w:snapToGrid w:val="0"/>
              <w:spacing w:line="400" w:lineRule="exact"/>
              <w:jc w:val="center"/>
              <w:rPr>
                <w:rFonts w:ascii="仿宋" w:hAnsi="仿宋" w:eastAsia="仿宋"/>
                <w:b/>
                <w:bCs/>
                <w:color w:val="000000"/>
                <w:sz w:val="24"/>
                <w:szCs w:val="24"/>
              </w:rPr>
            </w:pPr>
            <w:r>
              <w:rPr>
                <w:rFonts w:hint="eastAsia" w:ascii="仿宋" w:hAnsi="仿宋" w:eastAsia="仿宋"/>
                <w:b/>
                <w:bCs/>
                <w:color w:val="000000"/>
                <w:sz w:val="24"/>
                <w:szCs w:val="24"/>
              </w:rPr>
              <w:t>规格</w:t>
            </w:r>
          </w:p>
          <w:p w14:paraId="59A98DBD">
            <w:pPr>
              <w:snapToGrid w:val="0"/>
              <w:spacing w:line="400" w:lineRule="exact"/>
              <w:jc w:val="center"/>
              <w:rPr>
                <w:rFonts w:ascii="仿宋" w:hAnsi="仿宋" w:eastAsia="仿宋"/>
                <w:b/>
                <w:bCs/>
                <w:color w:val="000000"/>
                <w:sz w:val="24"/>
                <w:szCs w:val="24"/>
              </w:rPr>
            </w:pPr>
            <w:r>
              <w:rPr>
                <w:rFonts w:hint="eastAsia" w:ascii="仿宋" w:hAnsi="仿宋" w:eastAsia="仿宋"/>
                <w:b/>
                <w:bCs/>
                <w:color w:val="000000"/>
                <w:sz w:val="24"/>
                <w:szCs w:val="24"/>
              </w:rPr>
              <w:t>型号</w:t>
            </w:r>
          </w:p>
        </w:tc>
        <w:tc>
          <w:tcPr>
            <w:tcW w:w="1515" w:type="dxa"/>
            <w:vMerge w:val="restart"/>
            <w:tcBorders>
              <w:top w:val="single" w:color="auto" w:sz="4" w:space="0"/>
              <w:left w:val="nil"/>
              <w:bottom w:val="nil"/>
              <w:right w:val="single" w:color="auto" w:sz="4" w:space="0"/>
            </w:tcBorders>
            <w:vAlign w:val="center"/>
          </w:tcPr>
          <w:p w14:paraId="00E76C10">
            <w:pPr>
              <w:snapToGrid w:val="0"/>
              <w:spacing w:line="400" w:lineRule="exact"/>
              <w:jc w:val="center"/>
              <w:rPr>
                <w:rFonts w:ascii="仿宋" w:hAnsi="仿宋" w:eastAsia="仿宋"/>
                <w:b/>
                <w:bCs/>
                <w:color w:val="000000"/>
                <w:sz w:val="24"/>
                <w:szCs w:val="24"/>
              </w:rPr>
            </w:pPr>
            <w:r>
              <w:rPr>
                <w:rFonts w:hint="eastAsia" w:ascii="仿宋" w:hAnsi="仿宋" w:eastAsia="仿宋"/>
                <w:b/>
                <w:bCs/>
                <w:color w:val="000000"/>
                <w:sz w:val="24"/>
                <w:szCs w:val="24"/>
              </w:rPr>
              <w:t>数量</w:t>
            </w:r>
          </w:p>
        </w:tc>
        <w:tc>
          <w:tcPr>
            <w:tcW w:w="1455" w:type="dxa"/>
            <w:vMerge w:val="restart"/>
            <w:tcBorders>
              <w:top w:val="single" w:color="auto" w:sz="4" w:space="0"/>
              <w:left w:val="nil"/>
              <w:bottom w:val="nil"/>
              <w:right w:val="single" w:color="auto" w:sz="4" w:space="0"/>
            </w:tcBorders>
            <w:vAlign w:val="center"/>
          </w:tcPr>
          <w:p w14:paraId="4CD2A7D1">
            <w:pPr>
              <w:snapToGrid w:val="0"/>
              <w:spacing w:line="400" w:lineRule="exact"/>
              <w:jc w:val="center"/>
              <w:rPr>
                <w:rFonts w:ascii="仿宋" w:hAnsi="仿宋" w:eastAsia="仿宋"/>
                <w:b/>
                <w:bCs/>
                <w:color w:val="000000"/>
                <w:sz w:val="24"/>
                <w:szCs w:val="24"/>
              </w:rPr>
            </w:pPr>
            <w:r>
              <w:rPr>
                <w:rFonts w:hint="eastAsia" w:ascii="仿宋" w:hAnsi="仿宋" w:eastAsia="仿宋"/>
                <w:b/>
                <w:bCs/>
                <w:color w:val="000000"/>
                <w:sz w:val="24"/>
                <w:szCs w:val="24"/>
              </w:rPr>
              <w:t>单价</w:t>
            </w:r>
          </w:p>
          <w:p w14:paraId="76B7323D">
            <w:pPr>
              <w:snapToGrid w:val="0"/>
              <w:spacing w:line="400" w:lineRule="exact"/>
              <w:jc w:val="center"/>
              <w:rPr>
                <w:rFonts w:ascii="仿宋" w:hAnsi="仿宋" w:eastAsia="仿宋"/>
                <w:b/>
                <w:bCs/>
                <w:color w:val="000000"/>
                <w:sz w:val="24"/>
                <w:szCs w:val="24"/>
              </w:rPr>
            </w:pPr>
            <w:r>
              <w:rPr>
                <w:rFonts w:hint="eastAsia" w:ascii="仿宋" w:hAnsi="仿宋" w:eastAsia="仿宋"/>
                <w:b/>
                <w:bCs/>
                <w:color w:val="000000"/>
                <w:sz w:val="24"/>
                <w:szCs w:val="24"/>
              </w:rPr>
              <w:t>（元）</w:t>
            </w:r>
          </w:p>
        </w:tc>
        <w:tc>
          <w:tcPr>
            <w:tcW w:w="1293" w:type="dxa"/>
            <w:vMerge w:val="restart"/>
            <w:tcBorders>
              <w:top w:val="single" w:color="auto" w:sz="4" w:space="0"/>
              <w:left w:val="nil"/>
              <w:bottom w:val="nil"/>
              <w:right w:val="single" w:color="auto" w:sz="4" w:space="0"/>
            </w:tcBorders>
            <w:vAlign w:val="center"/>
          </w:tcPr>
          <w:p w14:paraId="105C37BD">
            <w:pPr>
              <w:snapToGrid w:val="0"/>
              <w:spacing w:line="400" w:lineRule="exact"/>
              <w:jc w:val="center"/>
              <w:rPr>
                <w:rFonts w:ascii="仿宋" w:hAnsi="仿宋" w:eastAsia="仿宋"/>
                <w:b/>
                <w:bCs/>
                <w:color w:val="000000"/>
                <w:sz w:val="24"/>
                <w:szCs w:val="24"/>
              </w:rPr>
            </w:pPr>
            <w:r>
              <w:rPr>
                <w:rFonts w:hint="eastAsia" w:ascii="仿宋" w:hAnsi="仿宋" w:eastAsia="仿宋"/>
                <w:b/>
                <w:bCs/>
                <w:color w:val="000000"/>
                <w:sz w:val="24"/>
                <w:szCs w:val="24"/>
              </w:rPr>
              <w:t>总价（元）</w:t>
            </w:r>
          </w:p>
        </w:tc>
      </w:tr>
      <w:tr w14:paraId="1912AB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7" w:hRule="atLeast"/>
        </w:trPr>
        <w:tc>
          <w:tcPr>
            <w:tcW w:w="17827" w:type="dxa"/>
            <w:gridSpan w:val="2"/>
            <w:vMerge w:val="continue"/>
            <w:tcBorders>
              <w:top w:val="nil"/>
              <w:left w:val="single" w:color="auto" w:sz="4" w:space="0"/>
              <w:bottom w:val="nil"/>
              <w:right w:val="single" w:color="auto" w:sz="4" w:space="0"/>
            </w:tcBorders>
            <w:vAlign w:val="center"/>
          </w:tcPr>
          <w:p w14:paraId="0C670600">
            <w:pPr>
              <w:widowControl/>
              <w:jc w:val="left"/>
              <w:rPr>
                <w:rFonts w:ascii="仿宋" w:hAnsi="仿宋" w:eastAsia="仿宋"/>
                <w:b/>
                <w:bCs/>
                <w:color w:val="000000"/>
                <w:sz w:val="24"/>
                <w:szCs w:val="24"/>
              </w:rPr>
            </w:pPr>
          </w:p>
        </w:tc>
        <w:tc>
          <w:tcPr>
            <w:tcW w:w="1331" w:type="dxa"/>
            <w:vMerge w:val="continue"/>
            <w:tcBorders>
              <w:top w:val="single" w:color="auto" w:sz="4" w:space="0"/>
              <w:left w:val="nil"/>
              <w:bottom w:val="nil"/>
              <w:right w:val="single" w:color="auto" w:sz="4" w:space="0"/>
            </w:tcBorders>
            <w:vAlign w:val="center"/>
          </w:tcPr>
          <w:p w14:paraId="076D3B1F">
            <w:pPr>
              <w:widowControl/>
              <w:jc w:val="left"/>
              <w:rPr>
                <w:rFonts w:ascii="仿宋" w:hAnsi="仿宋" w:eastAsia="仿宋"/>
                <w:b/>
                <w:bCs/>
                <w:color w:val="000000"/>
                <w:sz w:val="24"/>
                <w:szCs w:val="24"/>
              </w:rPr>
            </w:pPr>
          </w:p>
        </w:tc>
        <w:tc>
          <w:tcPr>
            <w:tcW w:w="1245" w:type="dxa"/>
            <w:vMerge w:val="continue"/>
            <w:tcBorders>
              <w:top w:val="single" w:color="auto" w:sz="4" w:space="0"/>
              <w:left w:val="nil"/>
              <w:bottom w:val="nil"/>
              <w:right w:val="single" w:color="auto" w:sz="4" w:space="0"/>
            </w:tcBorders>
            <w:vAlign w:val="center"/>
          </w:tcPr>
          <w:p w14:paraId="63AD5154">
            <w:pPr>
              <w:widowControl/>
              <w:jc w:val="left"/>
              <w:rPr>
                <w:rFonts w:ascii="仿宋" w:hAnsi="仿宋" w:eastAsia="仿宋"/>
                <w:b/>
                <w:bCs/>
                <w:color w:val="000000"/>
                <w:sz w:val="24"/>
                <w:szCs w:val="24"/>
              </w:rPr>
            </w:pPr>
          </w:p>
        </w:tc>
        <w:tc>
          <w:tcPr>
            <w:tcW w:w="1245" w:type="dxa"/>
            <w:vMerge w:val="continue"/>
            <w:tcBorders>
              <w:top w:val="single" w:color="auto" w:sz="4" w:space="0"/>
              <w:left w:val="nil"/>
              <w:bottom w:val="nil"/>
              <w:right w:val="single" w:color="auto" w:sz="4" w:space="0"/>
            </w:tcBorders>
            <w:vAlign w:val="center"/>
          </w:tcPr>
          <w:p w14:paraId="5E1240C1">
            <w:pPr>
              <w:widowControl/>
              <w:jc w:val="left"/>
              <w:rPr>
                <w:rFonts w:ascii="仿宋" w:hAnsi="仿宋" w:eastAsia="仿宋"/>
                <w:b/>
                <w:bCs/>
                <w:color w:val="000000"/>
                <w:sz w:val="24"/>
                <w:szCs w:val="24"/>
              </w:rPr>
            </w:pPr>
          </w:p>
        </w:tc>
        <w:tc>
          <w:tcPr>
            <w:tcW w:w="1515" w:type="dxa"/>
            <w:vMerge w:val="continue"/>
            <w:tcBorders>
              <w:top w:val="single" w:color="auto" w:sz="4" w:space="0"/>
              <w:left w:val="nil"/>
              <w:bottom w:val="nil"/>
              <w:right w:val="single" w:color="auto" w:sz="4" w:space="0"/>
            </w:tcBorders>
            <w:vAlign w:val="center"/>
          </w:tcPr>
          <w:p w14:paraId="76FD3D4D">
            <w:pPr>
              <w:widowControl/>
              <w:jc w:val="left"/>
              <w:rPr>
                <w:rFonts w:ascii="仿宋" w:hAnsi="仿宋" w:eastAsia="仿宋"/>
                <w:b/>
                <w:bCs/>
                <w:color w:val="000000"/>
                <w:sz w:val="24"/>
                <w:szCs w:val="24"/>
              </w:rPr>
            </w:pPr>
          </w:p>
        </w:tc>
        <w:tc>
          <w:tcPr>
            <w:tcW w:w="1455" w:type="dxa"/>
            <w:vMerge w:val="continue"/>
            <w:tcBorders>
              <w:top w:val="single" w:color="auto" w:sz="4" w:space="0"/>
              <w:left w:val="nil"/>
              <w:bottom w:val="nil"/>
              <w:right w:val="single" w:color="auto" w:sz="4" w:space="0"/>
            </w:tcBorders>
            <w:vAlign w:val="center"/>
          </w:tcPr>
          <w:p w14:paraId="6C936705">
            <w:pPr>
              <w:widowControl/>
              <w:jc w:val="left"/>
              <w:rPr>
                <w:rFonts w:ascii="仿宋" w:hAnsi="仿宋" w:eastAsia="仿宋"/>
                <w:b/>
                <w:bCs/>
                <w:color w:val="000000"/>
                <w:sz w:val="24"/>
                <w:szCs w:val="24"/>
              </w:rPr>
            </w:pPr>
          </w:p>
        </w:tc>
        <w:tc>
          <w:tcPr>
            <w:tcW w:w="1293" w:type="dxa"/>
            <w:vMerge w:val="continue"/>
            <w:tcBorders>
              <w:top w:val="single" w:color="auto" w:sz="4" w:space="0"/>
              <w:left w:val="nil"/>
              <w:bottom w:val="nil"/>
              <w:right w:val="single" w:color="auto" w:sz="4" w:space="0"/>
            </w:tcBorders>
            <w:vAlign w:val="center"/>
          </w:tcPr>
          <w:p w14:paraId="7A03D341">
            <w:pPr>
              <w:widowControl/>
              <w:jc w:val="left"/>
              <w:rPr>
                <w:rFonts w:ascii="仿宋" w:hAnsi="仿宋" w:eastAsia="仿宋"/>
                <w:b/>
                <w:bCs/>
                <w:color w:val="000000"/>
                <w:sz w:val="24"/>
                <w:szCs w:val="24"/>
              </w:rPr>
            </w:pPr>
          </w:p>
        </w:tc>
      </w:tr>
      <w:tr w14:paraId="53833A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3" w:hRule="atLeast"/>
        </w:trPr>
        <w:tc>
          <w:tcPr>
            <w:tcW w:w="1096" w:type="dxa"/>
            <w:gridSpan w:val="2"/>
            <w:tcBorders>
              <w:top w:val="single" w:color="auto" w:sz="4" w:space="0"/>
              <w:left w:val="single" w:color="auto" w:sz="4" w:space="0"/>
              <w:bottom w:val="single" w:color="auto" w:sz="4" w:space="0"/>
              <w:right w:val="single" w:color="auto" w:sz="4" w:space="0"/>
            </w:tcBorders>
            <w:vAlign w:val="center"/>
          </w:tcPr>
          <w:p w14:paraId="77772800">
            <w:pPr>
              <w:snapToGrid w:val="0"/>
              <w:spacing w:line="400" w:lineRule="exact"/>
              <w:jc w:val="center"/>
              <w:rPr>
                <w:rFonts w:ascii="仿宋" w:hAnsi="仿宋" w:eastAsia="仿宋"/>
                <w:b/>
                <w:bCs/>
                <w:color w:val="000000"/>
                <w:sz w:val="24"/>
                <w:szCs w:val="24"/>
              </w:rPr>
            </w:pPr>
            <w:r>
              <w:rPr>
                <w:rFonts w:hint="eastAsia" w:ascii="仿宋" w:hAnsi="仿宋" w:eastAsia="仿宋"/>
                <w:b/>
                <w:bCs/>
                <w:color w:val="000000"/>
                <w:sz w:val="24"/>
                <w:szCs w:val="24"/>
              </w:rPr>
              <w:t>…</w:t>
            </w:r>
          </w:p>
        </w:tc>
        <w:tc>
          <w:tcPr>
            <w:tcW w:w="1331" w:type="dxa"/>
            <w:tcBorders>
              <w:top w:val="single" w:color="auto" w:sz="4" w:space="0"/>
              <w:left w:val="nil"/>
              <w:bottom w:val="single" w:color="auto" w:sz="4" w:space="0"/>
              <w:right w:val="single" w:color="auto" w:sz="4" w:space="0"/>
            </w:tcBorders>
            <w:vAlign w:val="center"/>
          </w:tcPr>
          <w:p w14:paraId="0A692691">
            <w:pPr>
              <w:snapToGrid w:val="0"/>
              <w:spacing w:line="400" w:lineRule="exact"/>
              <w:jc w:val="center"/>
              <w:rPr>
                <w:rFonts w:ascii="仿宋" w:hAnsi="仿宋" w:eastAsia="仿宋"/>
                <w:b/>
                <w:bCs/>
                <w:color w:val="000000"/>
                <w:sz w:val="24"/>
                <w:szCs w:val="24"/>
              </w:rPr>
            </w:pPr>
          </w:p>
        </w:tc>
        <w:tc>
          <w:tcPr>
            <w:tcW w:w="1245" w:type="dxa"/>
            <w:tcBorders>
              <w:top w:val="single" w:color="auto" w:sz="4" w:space="0"/>
              <w:left w:val="nil"/>
              <w:bottom w:val="single" w:color="auto" w:sz="4" w:space="0"/>
              <w:right w:val="single" w:color="auto" w:sz="4" w:space="0"/>
            </w:tcBorders>
            <w:vAlign w:val="center"/>
          </w:tcPr>
          <w:p w14:paraId="246A28A8">
            <w:pPr>
              <w:snapToGrid w:val="0"/>
              <w:spacing w:line="400" w:lineRule="exact"/>
              <w:jc w:val="center"/>
              <w:rPr>
                <w:rFonts w:ascii="仿宋" w:hAnsi="仿宋" w:eastAsia="仿宋"/>
                <w:b/>
                <w:bCs/>
                <w:color w:val="000000"/>
                <w:sz w:val="24"/>
                <w:szCs w:val="24"/>
              </w:rPr>
            </w:pPr>
          </w:p>
        </w:tc>
        <w:tc>
          <w:tcPr>
            <w:tcW w:w="1245" w:type="dxa"/>
            <w:tcBorders>
              <w:top w:val="single" w:color="auto" w:sz="4" w:space="0"/>
              <w:left w:val="nil"/>
              <w:bottom w:val="single" w:color="auto" w:sz="4" w:space="0"/>
              <w:right w:val="single" w:color="auto" w:sz="4" w:space="0"/>
            </w:tcBorders>
            <w:vAlign w:val="center"/>
          </w:tcPr>
          <w:p w14:paraId="098C88A6">
            <w:pPr>
              <w:snapToGrid w:val="0"/>
              <w:spacing w:line="400" w:lineRule="exact"/>
              <w:jc w:val="center"/>
              <w:rPr>
                <w:rFonts w:ascii="仿宋" w:hAnsi="仿宋" w:eastAsia="仿宋"/>
                <w:b/>
                <w:bCs/>
                <w:color w:val="000000"/>
                <w:sz w:val="24"/>
                <w:szCs w:val="24"/>
              </w:rPr>
            </w:pPr>
          </w:p>
        </w:tc>
        <w:tc>
          <w:tcPr>
            <w:tcW w:w="1515" w:type="dxa"/>
            <w:tcBorders>
              <w:top w:val="single" w:color="auto" w:sz="4" w:space="0"/>
              <w:left w:val="nil"/>
              <w:bottom w:val="single" w:color="auto" w:sz="4" w:space="0"/>
              <w:right w:val="single" w:color="auto" w:sz="4" w:space="0"/>
            </w:tcBorders>
            <w:vAlign w:val="center"/>
          </w:tcPr>
          <w:p w14:paraId="791588AE">
            <w:pPr>
              <w:snapToGrid w:val="0"/>
              <w:spacing w:line="400" w:lineRule="exact"/>
              <w:jc w:val="center"/>
              <w:rPr>
                <w:rFonts w:ascii="仿宋" w:hAnsi="仿宋" w:eastAsia="仿宋"/>
                <w:b/>
                <w:bCs/>
                <w:color w:val="000000"/>
                <w:sz w:val="24"/>
                <w:szCs w:val="24"/>
              </w:rPr>
            </w:pPr>
          </w:p>
        </w:tc>
        <w:tc>
          <w:tcPr>
            <w:tcW w:w="1455" w:type="dxa"/>
            <w:tcBorders>
              <w:top w:val="single" w:color="auto" w:sz="4" w:space="0"/>
              <w:left w:val="nil"/>
              <w:bottom w:val="single" w:color="auto" w:sz="4" w:space="0"/>
              <w:right w:val="single" w:color="auto" w:sz="4" w:space="0"/>
            </w:tcBorders>
            <w:vAlign w:val="center"/>
          </w:tcPr>
          <w:p w14:paraId="024810EE">
            <w:pPr>
              <w:snapToGrid w:val="0"/>
              <w:spacing w:line="400" w:lineRule="exact"/>
              <w:jc w:val="center"/>
              <w:rPr>
                <w:rFonts w:ascii="仿宋" w:hAnsi="仿宋" w:eastAsia="仿宋"/>
                <w:b/>
                <w:bCs/>
                <w:color w:val="000000"/>
                <w:sz w:val="24"/>
                <w:szCs w:val="24"/>
              </w:rPr>
            </w:pPr>
          </w:p>
        </w:tc>
        <w:tc>
          <w:tcPr>
            <w:tcW w:w="1293" w:type="dxa"/>
            <w:tcBorders>
              <w:top w:val="single" w:color="auto" w:sz="4" w:space="0"/>
              <w:left w:val="nil"/>
              <w:bottom w:val="single" w:color="auto" w:sz="4" w:space="0"/>
              <w:right w:val="single" w:color="auto" w:sz="4" w:space="0"/>
            </w:tcBorders>
            <w:vAlign w:val="center"/>
          </w:tcPr>
          <w:p w14:paraId="54340344">
            <w:pPr>
              <w:snapToGrid w:val="0"/>
              <w:spacing w:line="400" w:lineRule="exact"/>
              <w:jc w:val="center"/>
              <w:rPr>
                <w:rFonts w:ascii="仿宋" w:hAnsi="仿宋" w:eastAsia="仿宋"/>
                <w:b/>
                <w:bCs/>
                <w:color w:val="000000"/>
                <w:sz w:val="24"/>
                <w:szCs w:val="24"/>
              </w:rPr>
            </w:pPr>
          </w:p>
        </w:tc>
      </w:tr>
      <w:tr w14:paraId="572C3F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41" w:hRule="atLeast"/>
        </w:trPr>
        <w:tc>
          <w:tcPr>
            <w:tcW w:w="9180" w:type="dxa"/>
            <w:gridSpan w:val="8"/>
            <w:tcBorders>
              <w:top w:val="single" w:color="auto" w:sz="4" w:space="0"/>
              <w:left w:val="single" w:color="auto" w:sz="4" w:space="0"/>
              <w:bottom w:val="single" w:color="auto" w:sz="4" w:space="0"/>
              <w:right w:val="single" w:color="auto" w:sz="4" w:space="0"/>
            </w:tcBorders>
            <w:vAlign w:val="center"/>
          </w:tcPr>
          <w:p w14:paraId="5C48CF44">
            <w:pPr>
              <w:snapToGrid w:val="0"/>
              <w:spacing w:line="400" w:lineRule="exact"/>
              <w:rPr>
                <w:rFonts w:ascii="仿宋" w:hAnsi="仿宋" w:eastAsia="仿宋"/>
                <w:b/>
                <w:bCs/>
                <w:color w:val="000000"/>
                <w:sz w:val="24"/>
                <w:szCs w:val="24"/>
              </w:rPr>
            </w:pPr>
            <w:r>
              <w:rPr>
                <w:rFonts w:hint="eastAsia" w:ascii="仿宋" w:hAnsi="仿宋" w:eastAsia="仿宋"/>
                <w:b/>
                <w:bCs/>
                <w:color w:val="000000"/>
                <w:sz w:val="24"/>
                <w:szCs w:val="24"/>
              </w:rPr>
              <w:t>投标总价合计金额大写：                                小写： ￥</w:t>
            </w:r>
          </w:p>
        </w:tc>
      </w:tr>
      <w:tr w14:paraId="34F24A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91" w:hRule="atLeast"/>
        </w:trPr>
        <w:tc>
          <w:tcPr>
            <w:tcW w:w="533" w:type="dxa"/>
            <w:tcBorders>
              <w:top w:val="single" w:color="auto" w:sz="4" w:space="0"/>
              <w:left w:val="single" w:color="auto" w:sz="4" w:space="0"/>
              <w:bottom w:val="single" w:color="auto" w:sz="4" w:space="0"/>
              <w:right w:val="single" w:color="auto" w:sz="4" w:space="0"/>
            </w:tcBorders>
            <w:vAlign w:val="center"/>
          </w:tcPr>
          <w:p w14:paraId="190DD9C4">
            <w:pPr>
              <w:snapToGrid w:val="0"/>
              <w:rPr>
                <w:rFonts w:ascii="仿宋" w:hAnsi="仿宋" w:eastAsia="仿宋"/>
                <w:color w:val="000000"/>
                <w:sz w:val="24"/>
                <w:szCs w:val="24"/>
              </w:rPr>
            </w:pPr>
            <w:r>
              <w:rPr>
                <w:rFonts w:hint="eastAsia" w:ascii="仿宋" w:hAnsi="仿宋" w:eastAsia="仿宋"/>
                <w:color w:val="000000"/>
                <w:sz w:val="24"/>
                <w:szCs w:val="24"/>
              </w:rPr>
              <w:t>备注</w:t>
            </w:r>
          </w:p>
        </w:tc>
        <w:tc>
          <w:tcPr>
            <w:tcW w:w="8647" w:type="dxa"/>
            <w:gridSpan w:val="7"/>
            <w:tcBorders>
              <w:top w:val="single" w:color="auto" w:sz="4" w:space="0"/>
              <w:left w:val="nil"/>
              <w:bottom w:val="single" w:color="auto" w:sz="4" w:space="0"/>
              <w:right w:val="single" w:color="auto" w:sz="4" w:space="0"/>
            </w:tcBorders>
            <w:vAlign w:val="center"/>
          </w:tcPr>
          <w:p w14:paraId="4FE66CFA">
            <w:pPr>
              <w:snapToGrid w:val="0"/>
              <w:jc w:val="left"/>
              <w:rPr>
                <w:rFonts w:ascii="仿宋" w:hAnsi="仿宋" w:eastAsia="仿宋"/>
                <w:color w:val="000000"/>
                <w:sz w:val="24"/>
                <w:szCs w:val="24"/>
              </w:rPr>
            </w:pPr>
            <w:r>
              <w:rPr>
                <w:rFonts w:hint="eastAsia" w:ascii="仿宋" w:hAnsi="仿宋" w:eastAsia="仿宋"/>
                <w:color w:val="000000"/>
                <w:sz w:val="24"/>
                <w:szCs w:val="24"/>
              </w:rPr>
              <w:t>1.此表应按项目的明细情况列项填报,在填写时，如上表不适合本项目的实际情况，可在确保投标明细内容完整的情况下，根据上表格式自行划表填写。</w:t>
            </w:r>
          </w:p>
          <w:p w14:paraId="11037E6C">
            <w:pPr>
              <w:snapToGrid w:val="0"/>
              <w:rPr>
                <w:rFonts w:ascii="仿宋" w:hAnsi="仿宋" w:eastAsia="仿宋"/>
                <w:color w:val="000000"/>
                <w:sz w:val="24"/>
                <w:szCs w:val="24"/>
              </w:rPr>
            </w:pPr>
            <w:r>
              <w:rPr>
                <w:rFonts w:hint="eastAsia" w:ascii="仿宋" w:hAnsi="仿宋" w:eastAsia="仿宋"/>
                <w:color w:val="000000"/>
                <w:sz w:val="24"/>
                <w:szCs w:val="24"/>
              </w:rPr>
              <w:t>2.报价要求：项目费用包括项目实施所需的工程费、工时费、服务费、运输费、安装调试费、税费及其他一切费用。</w:t>
            </w:r>
          </w:p>
          <w:p w14:paraId="603BC91C">
            <w:pPr>
              <w:snapToGrid w:val="0"/>
              <w:rPr>
                <w:rFonts w:ascii="仿宋" w:hAnsi="仿宋" w:eastAsia="仿宋"/>
                <w:color w:val="000000"/>
                <w:sz w:val="24"/>
                <w:szCs w:val="24"/>
              </w:rPr>
            </w:pPr>
            <w:r>
              <w:rPr>
                <w:rFonts w:hint="eastAsia" w:ascii="仿宋" w:hAnsi="仿宋" w:eastAsia="仿宋"/>
                <w:color w:val="000000"/>
                <w:sz w:val="24"/>
                <w:szCs w:val="24"/>
              </w:rPr>
              <w:t>3.报价中不允许出现报价优惠等字样,投标总价合计金额应与明细报价汇总相等。投标总价不为零，报价明细表中部分产品、服务单价为零的，视作已包含在总价中。</w:t>
            </w:r>
          </w:p>
          <w:p w14:paraId="5C9996F3">
            <w:pPr>
              <w:snapToGrid w:val="0"/>
              <w:rPr>
                <w:rFonts w:ascii="仿宋" w:hAnsi="仿宋" w:eastAsia="仿宋"/>
                <w:b/>
                <w:bCs/>
                <w:color w:val="000000"/>
                <w:sz w:val="24"/>
                <w:szCs w:val="24"/>
              </w:rPr>
            </w:pPr>
            <w:r>
              <w:rPr>
                <w:rFonts w:hint="eastAsia" w:ascii="仿宋" w:hAnsi="仿宋" w:eastAsia="仿宋"/>
                <w:color w:val="000000"/>
                <w:sz w:val="24"/>
                <w:szCs w:val="24"/>
              </w:rPr>
              <w:t>4</w:t>
            </w:r>
            <w:r>
              <w:rPr>
                <w:rFonts w:hint="eastAsia" w:ascii="仿宋" w:hAnsi="仿宋" w:eastAsia="仿宋"/>
                <w:b/>
                <w:bCs/>
                <w:color w:val="000000"/>
                <w:sz w:val="24"/>
                <w:szCs w:val="24"/>
              </w:rPr>
              <w:t>.开标时，招标方在电子交易平台公开投标人的报价信息，投标人对报价信息进行确认。投标人对报价信息不予确认的不影响后续评标过程。</w:t>
            </w:r>
          </w:p>
          <w:p w14:paraId="4B0E5855">
            <w:pPr>
              <w:snapToGrid w:val="0"/>
              <w:rPr>
                <w:rFonts w:ascii="仿宋" w:hAnsi="仿宋" w:eastAsia="仿宋"/>
                <w:color w:val="000000"/>
                <w:sz w:val="24"/>
                <w:szCs w:val="24"/>
              </w:rPr>
            </w:pPr>
            <w:r>
              <w:rPr>
                <w:rFonts w:hint="eastAsia" w:ascii="仿宋" w:hAnsi="仿宋" w:eastAsia="仿宋"/>
                <w:b/>
                <w:bCs/>
                <w:color w:val="000000"/>
                <w:sz w:val="24"/>
                <w:szCs w:val="24"/>
              </w:rPr>
              <w:t>5.报价低于项目预算50%的，应当在报价文件中详细阐述不影响产品质量或者诚信履约的具体原因。</w:t>
            </w:r>
          </w:p>
        </w:tc>
      </w:tr>
    </w:tbl>
    <w:p w14:paraId="50024137">
      <w:pPr>
        <w:snapToGrid w:val="0"/>
        <w:spacing w:line="400" w:lineRule="exact"/>
        <w:jc w:val="left"/>
        <w:rPr>
          <w:rFonts w:ascii="仿宋" w:hAnsi="仿宋" w:eastAsia="仿宋"/>
          <w:color w:val="000000"/>
          <w:sz w:val="24"/>
          <w:szCs w:val="24"/>
        </w:rPr>
      </w:pPr>
      <w:r>
        <w:rPr>
          <w:rFonts w:hint="eastAsia" w:ascii="仿宋" w:hAnsi="仿宋" w:eastAsia="仿宋"/>
          <w:color w:val="000000"/>
          <w:sz w:val="24"/>
          <w:szCs w:val="24"/>
        </w:rPr>
        <w:t xml:space="preserve"> </w:t>
      </w:r>
    </w:p>
    <w:p w14:paraId="13FE9A9D">
      <w:pPr>
        <w:snapToGrid w:val="0"/>
        <w:spacing w:line="400" w:lineRule="exact"/>
        <w:jc w:val="left"/>
        <w:rPr>
          <w:rFonts w:ascii="仿宋" w:hAnsi="仿宋" w:eastAsia="仿宋"/>
          <w:color w:val="000000"/>
          <w:sz w:val="28"/>
          <w:szCs w:val="28"/>
        </w:rPr>
      </w:pPr>
      <w:r>
        <w:rPr>
          <w:rFonts w:hint="eastAsia" w:ascii="仿宋" w:hAnsi="仿宋" w:eastAsia="仿宋"/>
          <w:color w:val="000000"/>
          <w:sz w:val="28"/>
          <w:szCs w:val="28"/>
        </w:rPr>
        <w:t>授权代表签名：</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 xml:space="preserve">                  日期：</w:t>
      </w:r>
      <w:r>
        <w:rPr>
          <w:rFonts w:hint="eastAsia" w:ascii="仿宋" w:hAnsi="仿宋" w:eastAsia="仿宋"/>
          <w:color w:val="000000"/>
          <w:sz w:val="28"/>
          <w:szCs w:val="28"/>
          <w:u w:val="single"/>
        </w:rPr>
        <w:t xml:space="preserve">           </w:t>
      </w:r>
    </w:p>
    <w:p w14:paraId="619074CE">
      <w:pPr>
        <w:snapToGrid w:val="0"/>
        <w:spacing w:line="360" w:lineRule="auto"/>
        <w:rPr>
          <w:rFonts w:ascii="仿宋" w:hAnsi="仿宋" w:eastAsia="仿宋"/>
          <w:color w:val="000000"/>
          <w:sz w:val="30"/>
          <w:szCs w:val="30"/>
        </w:rPr>
      </w:pPr>
      <w:r>
        <w:rPr>
          <w:rFonts w:hint="eastAsia" w:ascii="仿宋" w:hAnsi="仿宋" w:eastAsia="仿宋"/>
          <w:color w:val="000000"/>
          <w:kern w:val="0"/>
          <w:sz w:val="30"/>
          <w:szCs w:val="30"/>
        </w:rPr>
        <w:br w:type="page"/>
      </w:r>
    </w:p>
    <w:p w14:paraId="7A4F2CD7">
      <w:pPr>
        <w:pStyle w:val="32"/>
        <w:snapToGrid w:val="0"/>
        <w:spacing w:before="156" w:after="156"/>
        <w:ind w:firstLine="1084" w:firstLineChars="300"/>
        <w:jc w:val="center"/>
        <w:rPr>
          <w:rFonts w:hAnsi="宋体"/>
          <w:b/>
          <w:bCs/>
          <w:color w:val="000000"/>
          <w:sz w:val="36"/>
          <w:szCs w:val="36"/>
        </w:rPr>
      </w:pPr>
      <w:r>
        <w:rPr>
          <w:rFonts w:hint="eastAsia" w:hAnsi="宋体"/>
          <w:b/>
          <w:bCs/>
          <w:color w:val="000000"/>
          <w:sz w:val="36"/>
          <w:szCs w:val="36"/>
        </w:rPr>
        <w:t>开 标 一 览 表</w:t>
      </w:r>
    </w:p>
    <w:p w14:paraId="3409FF90">
      <w:pPr>
        <w:pStyle w:val="32"/>
        <w:snapToGrid w:val="0"/>
        <w:spacing w:before="156" w:after="156"/>
        <w:ind w:firstLine="1084" w:firstLineChars="300"/>
        <w:jc w:val="center"/>
        <w:rPr>
          <w:rFonts w:ascii="仿宋" w:hAnsi="仿宋" w:eastAsia="仿宋"/>
          <w:b/>
          <w:bCs/>
          <w:color w:val="000000"/>
          <w:sz w:val="36"/>
          <w:szCs w:val="36"/>
        </w:rPr>
      </w:pPr>
      <w:r>
        <w:rPr>
          <w:rFonts w:hint="eastAsia" w:ascii="仿宋" w:hAnsi="仿宋" w:eastAsia="仿宋"/>
          <w:b/>
          <w:bCs/>
          <w:color w:val="000000"/>
          <w:sz w:val="36"/>
          <w:szCs w:val="36"/>
        </w:rPr>
        <w:t xml:space="preserve"> </w:t>
      </w:r>
    </w:p>
    <w:p w14:paraId="48469A2D">
      <w:pPr>
        <w:snapToGrid w:val="0"/>
        <w:rPr>
          <w:rFonts w:ascii="仿宋" w:hAnsi="仿宋" w:eastAsia="仿宋"/>
          <w:color w:val="000000"/>
          <w:sz w:val="28"/>
          <w:szCs w:val="28"/>
          <w:u w:val="single"/>
        </w:rPr>
      </w:pPr>
      <w:r>
        <w:rPr>
          <w:rFonts w:hint="eastAsia" w:ascii="仿宋" w:hAnsi="仿宋" w:eastAsia="仿宋"/>
          <w:color w:val="000000"/>
          <w:sz w:val="28"/>
          <w:szCs w:val="28"/>
        </w:rPr>
        <w:t>投标人全称（公章）：</w:t>
      </w:r>
      <w:r>
        <w:rPr>
          <w:rFonts w:hint="eastAsia" w:ascii="仿宋" w:hAnsi="仿宋" w:eastAsia="仿宋"/>
          <w:color w:val="000000"/>
          <w:sz w:val="28"/>
          <w:szCs w:val="28"/>
          <w:u w:val="single"/>
        </w:rPr>
        <w:t xml:space="preserve">                 </w:t>
      </w:r>
    </w:p>
    <w:p w14:paraId="5667E8DC">
      <w:pPr>
        <w:snapToGrid w:val="0"/>
        <w:rPr>
          <w:rFonts w:ascii="仿宋" w:hAnsi="仿宋" w:eastAsia="仿宋"/>
          <w:color w:val="000000"/>
          <w:sz w:val="28"/>
          <w:szCs w:val="28"/>
        </w:rPr>
      </w:pPr>
      <w:r>
        <w:rPr>
          <w:rFonts w:hint="eastAsia" w:ascii="仿宋" w:hAnsi="仿宋" w:eastAsia="仿宋"/>
          <w:color w:val="000000"/>
          <w:sz w:val="28"/>
          <w:szCs w:val="28"/>
        </w:rPr>
        <w:t xml:space="preserve"> </w:t>
      </w:r>
    </w:p>
    <w:p w14:paraId="54C7A61E">
      <w:pPr>
        <w:snapToGrid w:val="0"/>
        <w:rPr>
          <w:rFonts w:ascii="仿宋" w:hAnsi="仿宋" w:eastAsia="仿宋"/>
          <w:b/>
          <w:bCs/>
          <w:color w:val="000000"/>
          <w:sz w:val="28"/>
          <w:szCs w:val="28"/>
          <w:u w:val="single"/>
        </w:rPr>
      </w:pPr>
      <w:r>
        <w:rPr>
          <w:rFonts w:hint="eastAsia" w:ascii="仿宋" w:hAnsi="仿宋" w:eastAsia="仿宋"/>
          <w:color w:val="000000"/>
          <w:sz w:val="28"/>
          <w:szCs w:val="28"/>
        </w:rPr>
        <w:t>招标编号及标项：</w:t>
      </w:r>
      <w:r>
        <w:rPr>
          <w:rFonts w:hint="eastAsia" w:ascii="仿宋" w:hAnsi="仿宋" w:eastAsia="仿宋"/>
          <w:color w:val="000000"/>
          <w:sz w:val="28"/>
          <w:szCs w:val="28"/>
          <w:u w:val="single"/>
        </w:rPr>
        <w:t xml:space="preserve">                   </w:t>
      </w:r>
    </w:p>
    <w:p w14:paraId="13EDA887">
      <w:pPr>
        <w:snapToGrid w:val="0"/>
        <w:spacing w:line="360" w:lineRule="auto"/>
        <w:rPr>
          <w:rFonts w:ascii="仿宋" w:hAnsi="仿宋" w:eastAsia="仿宋"/>
          <w:color w:val="000000"/>
          <w:sz w:val="30"/>
          <w:szCs w:val="30"/>
        </w:rPr>
      </w:pPr>
      <w:r>
        <w:rPr>
          <w:rFonts w:hint="eastAsia" w:ascii="仿宋" w:hAnsi="仿宋" w:eastAsia="仿宋"/>
          <w:color w:val="000000"/>
          <w:sz w:val="30"/>
          <w:szCs w:val="30"/>
        </w:rPr>
        <w:t xml:space="preserve"> </w:t>
      </w:r>
    </w:p>
    <w:tbl>
      <w:tblPr>
        <w:tblStyle w:val="60"/>
        <w:tblW w:w="918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33"/>
        <w:gridCol w:w="1271"/>
        <w:gridCol w:w="1845"/>
        <w:gridCol w:w="1748"/>
        <w:gridCol w:w="1740"/>
        <w:gridCol w:w="2043"/>
      </w:tblGrid>
      <w:tr w14:paraId="66BB2F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3" w:hRule="atLeast"/>
        </w:trPr>
        <w:tc>
          <w:tcPr>
            <w:tcW w:w="9180" w:type="dxa"/>
            <w:gridSpan w:val="6"/>
            <w:tcBorders>
              <w:top w:val="single" w:color="auto" w:sz="4" w:space="0"/>
              <w:left w:val="single" w:color="auto" w:sz="4" w:space="0"/>
              <w:bottom w:val="single" w:color="auto" w:sz="4" w:space="0"/>
              <w:right w:val="single" w:color="auto" w:sz="4" w:space="0"/>
            </w:tcBorders>
            <w:vAlign w:val="center"/>
          </w:tcPr>
          <w:p w14:paraId="767CCBD1">
            <w:pPr>
              <w:snapToGrid w:val="0"/>
              <w:spacing w:line="400" w:lineRule="exact"/>
              <w:jc w:val="center"/>
              <w:rPr>
                <w:rFonts w:ascii="仿宋" w:hAnsi="仿宋" w:eastAsia="仿宋"/>
                <w:b/>
                <w:bCs/>
                <w:color w:val="000000"/>
                <w:sz w:val="24"/>
                <w:szCs w:val="24"/>
              </w:rPr>
            </w:pPr>
            <w:r>
              <w:rPr>
                <w:rFonts w:hint="eastAsia" w:ascii="仿宋" w:hAnsi="仿宋" w:eastAsia="仿宋"/>
                <w:b/>
                <w:bCs/>
                <w:color w:val="000000"/>
                <w:sz w:val="24"/>
                <w:szCs w:val="24"/>
              </w:rPr>
              <w:t>服务类</w:t>
            </w:r>
          </w:p>
        </w:tc>
      </w:tr>
      <w:tr w14:paraId="3DF4AB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1804" w:type="dxa"/>
            <w:gridSpan w:val="2"/>
            <w:vMerge w:val="restart"/>
            <w:tcBorders>
              <w:top w:val="nil"/>
              <w:left w:val="single" w:color="auto" w:sz="4" w:space="0"/>
              <w:bottom w:val="nil"/>
              <w:right w:val="single" w:color="auto" w:sz="4" w:space="0"/>
            </w:tcBorders>
            <w:vAlign w:val="center"/>
          </w:tcPr>
          <w:p w14:paraId="20F6F8E9">
            <w:pPr>
              <w:snapToGrid w:val="0"/>
              <w:spacing w:line="400" w:lineRule="exact"/>
              <w:jc w:val="center"/>
              <w:rPr>
                <w:rFonts w:ascii="仿宋" w:hAnsi="仿宋" w:eastAsia="仿宋"/>
                <w:b/>
                <w:bCs/>
                <w:color w:val="000000"/>
                <w:sz w:val="24"/>
                <w:szCs w:val="24"/>
              </w:rPr>
            </w:pPr>
            <w:r>
              <w:rPr>
                <w:rFonts w:hint="eastAsia" w:ascii="仿宋" w:hAnsi="仿宋" w:eastAsia="仿宋"/>
                <w:b/>
                <w:bCs/>
                <w:color w:val="000000"/>
                <w:sz w:val="24"/>
                <w:szCs w:val="24"/>
              </w:rPr>
              <w:t>服务内容</w:t>
            </w:r>
          </w:p>
        </w:tc>
        <w:tc>
          <w:tcPr>
            <w:tcW w:w="1845" w:type="dxa"/>
            <w:vMerge w:val="restart"/>
            <w:tcBorders>
              <w:top w:val="single" w:color="auto" w:sz="4" w:space="0"/>
              <w:left w:val="nil"/>
              <w:bottom w:val="nil"/>
              <w:right w:val="single" w:color="auto" w:sz="4" w:space="0"/>
            </w:tcBorders>
            <w:vAlign w:val="center"/>
          </w:tcPr>
          <w:p w14:paraId="5DF1E99A">
            <w:pPr>
              <w:snapToGrid w:val="0"/>
              <w:spacing w:line="400" w:lineRule="exact"/>
              <w:jc w:val="center"/>
              <w:rPr>
                <w:rFonts w:ascii="仿宋" w:hAnsi="仿宋" w:eastAsia="仿宋"/>
                <w:b/>
                <w:bCs/>
                <w:color w:val="000000"/>
                <w:sz w:val="24"/>
                <w:szCs w:val="24"/>
              </w:rPr>
            </w:pPr>
            <w:r>
              <w:rPr>
                <w:rFonts w:hint="eastAsia" w:ascii="仿宋" w:hAnsi="仿宋" w:eastAsia="仿宋"/>
                <w:b/>
                <w:bCs/>
                <w:color w:val="000000"/>
                <w:sz w:val="24"/>
                <w:szCs w:val="24"/>
              </w:rPr>
              <w:t>服务人员数量</w:t>
            </w:r>
          </w:p>
        </w:tc>
        <w:tc>
          <w:tcPr>
            <w:tcW w:w="1748" w:type="dxa"/>
            <w:vMerge w:val="restart"/>
            <w:tcBorders>
              <w:top w:val="single" w:color="auto" w:sz="4" w:space="0"/>
              <w:left w:val="nil"/>
              <w:bottom w:val="nil"/>
              <w:right w:val="single" w:color="auto" w:sz="4" w:space="0"/>
            </w:tcBorders>
            <w:vAlign w:val="center"/>
          </w:tcPr>
          <w:p w14:paraId="3DFFAF7E">
            <w:pPr>
              <w:snapToGrid w:val="0"/>
              <w:spacing w:line="400" w:lineRule="exact"/>
              <w:jc w:val="center"/>
              <w:rPr>
                <w:rFonts w:ascii="仿宋" w:hAnsi="仿宋" w:eastAsia="仿宋"/>
                <w:b/>
                <w:bCs/>
                <w:color w:val="000000"/>
                <w:sz w:val="24"/>
                <w:szCs w:val="24"/>
              </w:rPr>
            </w:pPr>
            <w:r>
              <w:rPr>
                <w:rFonts w:hint="eastAsia" w:ascii="仿宋" w:hAnsi="仿宋" w:eastAsia="仿宋"/>
                <w:b/>
                <w:bCs/>
                <w:color w:val="000000"/>
                <w:sz w:val="24"/>
                <w:szCs w:val="24"/>
              </w:rPr>
              <w:t>工作量</w:t>
            </w:r>
          </w:p>
        </w:tc>
        <w:tc>
          <w:tcPr>
            <w:tcW w:w="1740" w:type="dxa"/>
            <w:vMerge w:val="restart"/>
            <w:tcBorders>
              <w:top w:val="single" w:color="auto" w:sz="4" w:space="0"/>
              <w:left w:val="nil"/>
              <w:bottom w:val="nil"/>
              <w:right w:val="single" w:color="auto" w:sz="4" w:space="0"/>
            </w:tcBorders>
            <w:vAlign w:val="center"/>
          </w:tcPr>
          <w:p w14:paraId="4AC5073C">
            <w:pPr>
              <w:snapToGrid w:val="0"/>
              <w:spacing w:line="400" w:lineRule="exact"/>
              <w:jc w:val="center"/>
              <w:rPr>
                <w:rFonts w:ascii="仿宋" w:hAnsi="仿宋" w:eastAsia="仿宋"/>
                <w:b/>
                <w:bCs/>
                <w:color w:val="000000"/>
                <w:sz w:val="24"/>
                <w:szCs w:val="24"/>
              </w:rPr>
            </w:pPr>
            <w:r>
              <w:rPr>
                <w:rFonts w:hint="eastAsia" w:ascii="仿宋" w:hAnsi="仿宋" w:eastAsia="仿宋"/>
                <w:b/>
                <w:bCs/>
                <w:color w:val="000000"/>
                <w:sz w:val="24"/>
                <w:szCs w:val="24"/>
              </w:rPr>
              <w:t>单价</w:t>
            </w:r>
          </w:p>
          <w:p w14:paraId="27133419">
            <w:pPr>
              <w:snapToGrid w:val="0"/>
              <w:spacing w:line="400" w:lineRule="exact"/>
              <w:jc w:val="center"/>
              <w:rPr>
                <w:rFonts w:ascii="仿宋" w:hAnsi="仿宋" w:eastAsia="仿宋"/>
                <w:b/>
                <w:bCs/>
                <w:color w:val="000000"/>
                <w:sz w:val="24"/>
                <w:szCs w:val="24"/>
              </w:rPr>
            </w:pPr>
            <w:r>
              <w:rPr>
                <w:rFonts w:hint="eastAsia" w:ascii="仿宋" w:hAnsi="仿宋" w:eastAsia="仿宋"/>
                <w:b/>
                <w:bCs/>
                <w:color w:val="000000"/>
                <w:sz w:val="24"/>
                <w:szCs w:val="24"/>
              </w:rPr>
              <w:t>（元）</w:t>
            </w:r>
          </w:p>
        </w:tc>
        <w:tc>
          <w:tcPr>
            <w:tcW w:w="2043" w:type="dxa"/>
            <w:vMerge w:val="restart"/>
            <w:tcBorders>
              <w:top w:val="single" w:color="auto" w:sz="4" w:space="0"/>
              <w:left w:val="nil"/>
              <w:bottom w:val="nil"/>
              <w:right w:val="single" w:color="auto" w:sz="4" w:space="0"/>
            </w:tcBorders>
            <w:vAlign w:val="center"/>
          </w:tcPr>
          <w:p w14:paraId="243F79CD">
            <w:pPr>
              <w:snapToGrid w:val="0"/>
              <w:spacing w:line="400" w:lineRule="exact"/>
              <w:jc w:val="center"/>
              <w:rPr>
                <w:rFonts w:ascii="仿宋" w:hAnsi="仿宋" w:eastAsia="仿宋"/>
                <w:b/>
                <w:bCs/>
                <w:color w:val="000000"/>
                <w:sz w:val="24"/>
                <w:szCs w:val="24"/>
              </w:rPr>
            </w:pPr>
            <w:r>
              <w:rPr>
                <w:rFonts w:hint="eastAsia" w:ascii="仿宋" w:hAnsi="仿宋" w:eastAsia="仿宋"/>
                <w:b/>
                <w:bCs/>
                <w:color w:val="000000"/>
                <w:sz w:val="24"/>
                <w:szCs w:val="24"/>
              </w:rPr>
              <w:t>总价（元）</w:t>
            </w:r>
          </w:p>
        </w:tc>
      </w:tr>
      <w:tr w14:paraId="1F6338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17827" w:type="dxa"/>
            <w:gridSpan w:val="2"/>
            <w:vMerge w:val="continue"/>
            <w:tcBorders>
              <w:top w:val="nil"/>
              <w:left w:val="single" w:color="auto" w:sz="4" w:space="0"/>
              <w:bottom w:val="nil"/>
              <w:right w:val="single" w:color="auto" w:sz="4" w:space="0"/>
            </w:tcBorders>
            <w:vAlign w:val="center"/>
          </w:tcPr>
          <w:p w14:paraId="48304906">
            <w:pPr>
              <w:widowControl/>
              <w:jc w:val="left"/>
              <w:rPr>
                <w:rFonts w:ascii="仿宋" w:hAnsi="仿宋" w:eastAsia="仿宋"/>
                <w:b/>
                <w:bCs/>
                <w:color w:val="000000"/>
                <w:sz w:val="24"/>
                <w:szCs w:val="24"/>
              </w:rPr>
            </w:pPr>
          </w:p>
        </w:tc>
        <w:tc>
          <w:tcPr>
            <w:tcW w:w="1845" w:type="dxa"/>
            <w:vMerge w:val="continue"/>
            <w:tcBorders>
              <w:top w:val="single" w:color="auto" w:sz="4" w:space="0"/>
              <w:left w:val="nil"/>
              <w:bottom w:val="nil"/>
              <w:right w:val="single" w:color="auto" w:sz="4" w:space="0"/>
            </w:tcBorders>
            <w:vAlign w:val="center"/>
          </w:tcPr>
          <w:p w14:paraId="7C97B22F">
            <w:pPr>
              <w:widowControl/>
              <w:jc w:val="left"/>
              <w:rPr>
                <w:rFonts w:ascii="仿宋" w:hAnsi="仿宋" w:eastAsia="仿宋"/>
                <w:b/>
                <w:bCs/>
                <w:color w:val="000000"/>
                <w:sz w:val="24"/>
                <w:szCs w:val="24"/>
              </w:rPr>
            </w:pPr>
          </w:p>
        </w:tc>
        <w:tc>
          <w:tcPr>
            <w:tcW w:w="1748" w:type="dxa"/>
            <w:vMerge w:val="continue"/>
            <w:tcBorders>
              <w:top w:val="single" w:color="auto" w:sz="4" w:space="0"/>
              <w:left w:val="nil"/>
              <w:bottom w:val="nil"/>
              <w:right w:val="single" w:color="auto" w:sz="4" w:space="0"/>
            </w:tcBorders>
            <w:vAlign w:val="center"/>
          </w:tcPr>
          <w:p w14:paraId="049A3468">
            <w:pPr>
              <w:widowControl/>
              <w:jc w:val="left"/>
              <w:rPr>
                <w:rFonts w:ascii="仿宋" w:hAnsi="仿宋" w:eastAsia="仿宋"/>
                <w:b/>
                <w:bCs/>
                <w:color w:val="000000"/>
                <w:sz w:val="24"/>
                <w:szCs w:val="24"/>
              </w:rPr>
            </w:pPr>
          </w:p>
        </w:tc>
        <w:tc>
          <w:tcPr>
            <w:tcW w:w="1740" w:type="dxa"/>
            <w:vMerge w:val="continue"/>
            <w:tcBorders>
              <w:top w:val="single" w:color="auto" w:sz="4" w:space="0"/>
              <w:left w:val="nil"/>
              <w:bottom w:val="nil"/>
              <w:right w:val="single" w:color="auto" w:sz="4" w:space="0"/>
            </w:tcBorders>
            <w:vAlign w:val="center"/>
          </w:tcPr>
          <w:p w14:paraId="0B17121F">
            <w:pPr>
              <w:widowControl/>
              <w:jc w:val="left"/>
              <w:rPr>
                <w:rFonts w:ascii="仿宋" w:hAnsi="仿宋" w:eastAsia="仿宋"/>
                <w:b/>
                <w:bCs/>
                <w:color w:val="000000"/>
                <w:sz w:val="24"/>
                <w:szCs w:val="24"/>
              </w:rPr>
            </w:pPr>
          </w:p>
        </w:tc>
        <w:tc>
          <w:tcPr>
            <w:tcW w:w="2043" w:type="dxa"/>
            <w:vMerge w:val="continue"/>
            <w:tcBorders>
              <w:top w:val="single" w:color="auto" w:sz="4" w:space="0"/>
              <w:left w:val="nil"/>
              <w:bottom w:val="nil"/>
              <w:right w:val="single" w:color="auto" w:sz="4" w:space="0"/>
            </w:tcBorders>
            <w:vAlign w:val="center"/>
          </w:tcPr>
          <w:p w14:paraId="5D9B561F">
            <w:pPr>
              <w:widowControl/>
              <w:jc w:val="left"/>
              <w:rPr>
                <w:rFonts w:ascii="仿宋" w:hAnsi="仿宋" w:eastAsia="仿宋"/>
                <w:b/>
                <w:bCs/>
                <w:color w:val="000000"/>
                <w:sz w:val="24"/>
                <w:szCs w:val="24"/>
              </w:rPr>
            </w:pPr>
          </w:p>
        </w:tc>
      </w:tr>
      <w:tr w14:paraId="28B7F7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1804" w:type="dxa"/>
            <w:gridSpan w:val="2"/>
            <w:tcBorders>
              <w:top w:val="single" w:color="auto" w:sz="4" w:space="0"/>
              <w:left w:val="single" w:color="auto" w:sz="4" w:space="0"/>
              <w:bottom w:val="single" w:color="auto" w:sz="4" w:space="0"/>
              <w:right w:val="single" w:color="auto" w:sz="4" w:space="0"/>
            </w:tcBorders>
            <w:vAlign w:val="center"/>
          </w:tcPr>
          <w:p w14:paraId="15033F64">
            <w:pPr>
              <w:snapToGrid w:val="0"/>
              <w:spacing w:line="400" w:lineRule="exact"/>
              <w:jc w:val="center"/>
              <w:rPr>
                <w:rFonts w:ascii="仿宋" w:hAnsi="仿宋" w:eastAsia="仿宋"/>
                <w:b/>
                <w:bCs/>
                <w:color w:val="000000"/>
                <w:sz w:val="24"/>
                <w:szCs w:val="24"/>
              </w:rPr>
            </w:pPr>
            <w:r>
              <w:rPr>
                <w:rFonts w:hint="eastAsia" w:ascii="仿宋" w:hAnsi="仿宋" w:eastAsia="仿宋"/>
                <w:b/>
                <w:bCs/>
                <w:color w:val="000000"/>
                <w:sz w:val="24"/>
                <w:szCs w:val="24"/>
              </w:rPr>
              <w:t>…</w:t>
            </w:r>
          </w:p>
        </w:tc>
        <w:tc>
          <w:tcPr>
            <w:tcW w:w="1845" w:type="dxa"/>
            <w:tcBorders>
              <w:top w:val="single" w:color="auto" w:sz="4" w:space="0"/>
              <w:left w:val="nil"/>
              <w:bottom w:val="single" w:color="auto" w:sz="4" w:space="0"/>
              <w:right w:val="single" w:color="auto" w:sz="4" w:space="0"/>
            </w:tcBorders>
            <w:vAlign w:val="center"/>
          </w:tcPr>
          <w:p w14:paraId="170FC61A">
            <w:pPr>
              <w:snapToGrid w:val="0"/>
              <w:spacing w:line="400" w:lineRule="exact"/>
              <w:jc w:val="center"/>
              <w:rPr>
                <w:rFonts w:ascii="仿宋" w:hAnsi="仿宋" w:eastAsia="仿宋"/>
                <w:b/>
                <w:bCs/>
                <w:color w:val="000000"/>
                <w:sz w:val="24"/>
                <w:szCs w:val="24"/>
              </w:rPr>
            </w:pPr>
          </w:p>
        </w:tc>
        <w:tc>
          <w:tcPr>
            <w:tcW w:w="1748" w:type="dxa"/>
            <w:tcBorders>
              <w:top w:val="single" w:color="auto" w:sz="4" w:space="0"/>
              <w:left w:val="nil"/>
              <w:bottom w:val="single" w:color="auto" w:sz="4" w:space="0"/>
              <w:right w:val="single" w:color="auto" w:sz="4" w:space="0"/>
            </w:tcBorders>
            <w:vAlign w:val="center"/>
          </w:tcPr>
          <w:p w14:paraId="36EA0F13">
            <w:pPr>
              <w:snapToGrid w:val="0"/>
              <w:spacing w:line="400" w:lineRule="exact"/>
              <w:jc w:val="center"/>
              <w:rPr>
                <w:rFonts w:ascii="仿宋" w:hAnsi="仿宋" w:eastAsia="仿宋"/>
                <w:b/>
                <w:bCs/>
                <w:color w:val="000000"/>
                <w:sz w:val="24"/>
                <w:szCs w:val="24"/>
              </w:rPr>
            </w:pPr>
          </w:p>
        </w:tc>
        <w:tc>
          <w:tcPr>
            <w:tcW w:w="1740" w:type="dxa"/>
            <w:tcBorders>
              <w:top w:val="single" w:color="auto" w:sz="4" w:space="0"/>
              <w:left w:val="nil"/>
              <w:bottom w:val="single" w:color="auto" w:sz="4" w:space="0"/>
              <w:right w:val="single" w:color="auto" w:sz="4" w:space="0"/>
            </w:tcBorders>
            <w:vAlign w:val="center"/>
          </w:tcPr>
          <w:p w14:paraId="023F474C">
            <w:pPr>
              <w:snapToGrid w:val="0"/>
              <w:spacing w:line="400" w:lineRule="exact"/>
              <w:jc w:val="center"/>
              <w:rPr>
                <w:rFonts w:ascii="仿宋" w:hAnsi="仿宋" w:eastAsia="仿宋"/>
                <w:b/>
                <w:bCs/>
                <w:color w:val="000000"/>
                <w:sz w:val="24"/>
                <w:szCs w:val="24"/>
              </w:rPr>
            </w:pPr>
          </w:p>
        </w:tc>
        <w:tc>
          <w:tcPr>
            <w:tcW w:w="2043" w:type="dxa"/>
            <w:tcBorders>
              <w:top w:val="single" w:color="auto" w:sz="4" w:space="0"/>
              <w:left w:val="nil"/>
              <w:bottom w:val="single" w:color="auto" w:sz="4" w:space="0"/>
              <w:right w:val="single" w:color="auto" w:sz="4" w:space="0"/>
            </w:tcBorders>
            <w:vAlign w:val="center"/>
          </w:tcPr>
          <w:p w14:paraId="28730835">
            <w:pPr>
              <w:snapToGrid w:val="0"/>
              <w:spacing w:line="400" w:lineRule="exact"/>
              <w:jc w:val="center"/>
              <w:rPr>
                <w:rFonts w:ascii="仿宋" w:hAnsi="仿宋" w:eastAsia="仿宋"/>
                <w:b/>
                <w:bCs/>
                <w:color w:val="000000"/>
                <w:sz w:val="24"/>
                <w:szCs w:val="24"/>
              </w:rPr>
            </w:pPr>
          </w:p>
        </w:tc>
      </w:tr>
      <w:tr w14:paraId="5C403B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41" w:hRule="atLeast"/>
        </w:trPr>
        <w:tc>
          <w:tcPr>
            <w:tcW w:w="9180" w:type="dxa"/>
            <w:gridSpan w:val="6"/>
            <w:tcBorders>
              <w:top w:val="single" w:color="auto" w:sz="4" w:space="0"/>
              <w:left w:val="single" w:color="auto" w:sz="4" w:space="0"/>
              <w:bottom w:val="single" w:color="auto" w:sz="4" w:space="0"/>
              <w:right w:val="single" w:color="auto" w:sz="4" w:space="0"/>
            </w:tcBorders>
            <w:vAlign w:val="center"/>
          </w:tcPr>
          <w:p w14:paraId="6E53BB2B">
            <w:pPr>
              <w:snapToGrid w:val="0"/>
              <w:spacing w:line="400" w:lineRule="exact"/>
              <w:rPr>
                <w:rFonts w:ascii="仿宋" w:hAnsi="仿宋" w:eastAsia="仿宋"/>
                <w:b/>
                <w:bCs/>
                <w:color w:val="000000"/>
                <w:sz w:val="24"/>
                <w:szCs w:val="24"/>
              </w:rPr>
            </w:pPr>
            <w:r>
              <w:rPr>
                <w:rFonts w:hint="eastAsia" w:ascii="仿宋" w:hAnsi="仿宋" w:eastAsia="仿宋"/>
                <w:b/>
                <w:bCs/>
                <w:color w:val="000000"/>
                <w:sz w:val="24"/>
                <w:szCs w:val="24"/>
              </w:rPr>
              <w:t>投标总价合计金额大写：                                小写： ￥</w:t>
            </w:r>
          </w:p>
        </w:tc>
      </w:tr>
      <w:tr w14:paraId="01FD23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91" w:hRule="atLeast"/>
        </w:trPr>
        <w:tc>
          <w:tcPr>
            <w:tcW w:w="533" w:type="dxa"/>
            <w:tcBorders>
              <w:top w:val="single" w:color="auto" w:sz="4" w:space="0"/>
              <w:left w:val="single" w:color="auto" w:sz="4" w:space="0"/>
              <w:bottom w:val="single" w:color="auto" w:sz="4" w:space="0"/>
              <w:right w:val="single" w:color="auto" w:sz="4" w:space="0"/>
            </w:tcBorders>
            <w:vAlign w:val="center"/>
          </w:tcPr>
          <w:p w14:paraId="2FC2637E">
            <w:pPr>
              <w:snapToGrid w:val="0"/>
              <w:rPr>
                <w:rFonts w:ascii="仿宋" w:hAnsi="仿宋" w:eastAsia="仿宋"/>
                <w:color w:val="000000"/>
                <w:sz w:val="24"/>
                <w:szCs w:val="24"/>
              </w:rPr>
            </w:pPr>
            <w:r>
              <w:rPr>
                <w:rFonts w:hint="eastAsia" w:ascii="仿宋" w:hAnsi="仿宋" w:eastAsia="仿宋"/>
                <w:color w:val="000000"/>
                <w:sz w:val="24"/>
                <w:szCs w:val="24"/>
              </w:rPr>
              <w:t>备注</w:t>
            </w:r>
          </w:p>
        </w:tc>
        <w:tc>
          <w:tcPr>
            <w:tcW w:w="8647" w:type="dxa"/>
            <w:gridSpan w:val="5"/>
            <w:tcBorders>
              <w:top w:val="single" w:color="auto" w:sz="4" w:space="0"/>
              <w:left w:val="nil"/>
              <w:bottom w:val="single" w:color="auto" w:sz="4" w:space="0"/>
              <w:right w:val="single" w:color="auto" w:sz="4" w:space="0"/>
            </w:tcBorders>
            <w:vAlign w:val="center"/>
          </w:tcPr>
          <w:p w14:paraId="5EA497F6">
            <w:pPr>
              <w:snapToGrid w:val="0"/>
              <w:jc w:val="left"/>
              <w:rPr>
                <w:rFonts w:ascii="仿宋" w:hAnsi="仿宋" w:eastAsia="仿宋"/>
                <w:color w:val="000000"/>
                <w:sz w:val="24"/>
                <w:szCs w:val="24"/>
              </w:rPr>
            </w:pPr>
            <w:r>
              <w:rPr>
                <w:rFonts w:hint="eastAsia" w:ascii="仿宋" w:hAnsi="仿宋" w:eastAsia="仿宋"/>
                <w:color w:val="000000"/>
                <w:sz w:val="24"/>
                <w:szCs w:val="24"/>
              </w:rPr>
              <w:t>1.此表应按项目的明细情况列项填报,在填写时，如上表不适合本项目的实际情况，可在确保投标明细内容完整的情况下，根据上表格式自行划表填写。</w:t>
            </w:r>
          </w:p>
          <w:p w14:paraId="27022BFB">
            <w:pPr>
              <w:snapToGrid w:val="0"/>
              <w:rPr>
                <w:rFonts w:ascii="仿宋" w:hAnsi="仿宋" w:eastAsia="仿宋"/>
                <w:color w:val="000000"/>
                <w:sz w:val="24"/>
                <w:szCs w:val="24"/>
              </w:rPr>
            </w:pPr>
            <w:r>
              <w:rPr>
                <w:rFonts w:hint="eastAsia" w:ascii="仿宋" w:hAnsi="仿宋" w:eastAsia="仿宋"/>
                <w:color w:val="000000"/>
                <w:sz w:val="24"/>
                <w:szCs w:val="24"/>
              </w:rPr>
              <w:t>2.报价要求：项目费用包括项目实施所需的工程费、工时费、服务费、运输费、安装调试费、税费及其他一切费用。</w:t>
            </w:r>
          </w:p>
          <w:p w14:paraId="2C3E312F">
            <w:pPr>
              <w:snapToGrid w:val="0"/>
              <w:rPr>
                <w:rFonts w:ascii="仿宋" w:hAnsi="仿宋" w:eastAsia="仿宋"/>
                <w:color w:val="000000"/>
                <w:sz w:val="24"/>
                <w:szCs w:val="24"/>
              </w:rPr>
            </w:pPr>
            <w:r>
              <w:rPr>
                <w:rFonts w:hint="eastAsia" w:ascii="仿宋" w:hAnsi="仿宋" w:eastAsia="仿宋"/>
                <w:color w:val="000000"/>
                <w:sz w:val="24"/>
                <w:szCs w:val="24"/>
              </w:rPr>
              <w:t>3.报价中不允许出现报价优惠等字样,投标总价合计金额应与明细报价汇总相等。投标总价不为零，报价明细表中部分产品、服务单价为零的，视作已包含在总价中。</w:t>
            </w:r>
          </w:p>
          <w:p w14:paraId="44029EE7">
            <w:pPr>
              <w:snapToGrid w:val="0"/>
              <w:rPr>
                <w:rFonts w:ascii="仿宋" w:hAnsi="仿宋" w:eastAsia="仿宋"/>
                <w:b/>
                <w:bCs/>
                <w:color w:val="000000"/>
                <w:sz w:val="24"/>
                <w:szCs w:val="24"/>
              </w:rPr>
            </w:pPr>
            <w:r>
              <w:rPr>
                <w:rFonts w:hint="eastAsia" w:ascii="仿宋" w:hAnsi="仿宋" w:eastAsia="仿宋"/>
                <w:b/>
                <w:bCs/>
                <w:color w:val="000000"/>
                <w:sz w:val="24"/>
                <w:szCs w:val="24"/>
              </w:rPr>
              <w:t>4.开标时，招标方在电子交易平台公开投标人的报价信息，投标人对报价信息进行确认。投标人对报价信息不予确认的不影响后续评标过程。</w:t>
            </w:r>
          </w:p>
          <w:p w14:paraId="08020687">
            <w:pPr>
              <w:snapToGrid w:val="0"/>
              <w:rPr>
                <w:rFonts w:ascii="仿宋" w:hAnsi="仿宋" w:eastAsia="仿宋"/>
                <w:color w:val="000000"/>
                <w:sz w:val="24"/>
                <w:szCs w:val="24"/>
              </w:rPr>
            </w:pPr>
            <w:r>
              <w:rPr>
                <w:rFonts w:hint="eastAsia" w:ascii="仿宋" w:hAnsi="仿宋" w:eastAsia="仿宋"/>
                <w:b/>
                <w:bCs/>
                <w:color w:val="000000"/>
                <w:sz w:val="24"/>
                <w:szCs w:val="24"/>
              </w:rPr>
              <w:t>5.报价低于项目预算50%的，应当在报价文件中详细阐述不影响产品质量或者诚信履约的具体原因。</w:t>
            </w:r>
          </w:p>
        </w:tc>
      </w:tr>
    </w:tbl>
    <w:p w14:paraId="476AF174">
      <w:pPr>
        <w:snapToGrid w:val="0"/>
        <w:spacing w:line="360" w:lineRule="auto"/>
        <w:rPr>
          <w:rFonts w:ascii="仿宋" w:hAnsi="仿宋" w:eastAsia="仿宋"/>
          <w:color w:val="000000"/>
          <w:sz w:val="30"/>
          <w:szCs w:val="30"/>
        </w:rPr>
      </w:pPr>
      <w:r>
        <w:rPr>
          <w:rFonts w:hint="eastAsia" w:ascii="仿宋" w:hAnsi="仿宋" w:eastAsia="仿宋"/>
          <w:color w:val="000000"/>
          <w:sz w:val="30"/>
          <w:szCs w:val="30"/>
        </w:rPr>
        <w:t xml:space="preserve"> </w:t>
      </w:r>
    </w:p>
    <w:p w14:paraId="76DC495A">
      <w:pPr>
        <w:snapToGrid w:val="0"/>
        <w:spacing w:line="400" w:lineRule="exact"/>
        <w:jc w:val="left"/>
        <w:rPr>
          <w:rFonts w:ascii="仿宋" w:hAnsi="仿宋" w:eastAsia="仿宋"/>
          <w:color w:val="000000"/>
          <w:sz w:val="28"/>
          <w:szCs w:val="28"/>
        </w:rPr>
      </w:pPr>
      <w:r>
        <w:rPr>
          <w:rFonts w:hint="eastAsia" w:ascii="仿宋" w:hAnsi="仿宋" w:eastAsia="仿宋"/>
          <w:color w:val="000000"/>
          <w:sz w:val="28"/>
          <w:szCs w:val="28"/>
        </w:rPr>
        <w:t>授权代表签名：</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 xml:space="preserve">               日期：</w:t>
      </w:r>
      <w:r>
        <w:rPr>
          <w:rFonts w:hint="eastAsia" w:ascii="仿宋" w:hAnsi="仿宋" w:eastAsia="仿宋"/>
          <w:color w:val="000000"/>
          <w:sz w:val="28"/>
          <w:szCs w:val="28"/>
          <w:u w:val="single"/>
        </w:rPr>
        <w:t xml:space="preserve">            </w:t>
      </w:r>
    </w:p>
    <w:p w14:paraId="699856F9">
      <w:pPr>
        <w:snapToGrid w:val="0"/>
        <w:spacing w:line="360" w:lineRule="auto"/>
        <w:rPr>
          <w:rFonts w:ascii="仿宋" w:hAnsi="仿宋" w:eastAsia="仿宋"/>
          <w:color w:val="000000"/>
          <w:sz w:val="30"/>
          <w:szCs w:val="30"/>
        </w:rPr>
      </w:pPr>
      <w:r>
        <w:rPr>
          <w:rFonts w:hint="eastAsia" w:ascii="仿宋" w:hAnsi="仿宋" w:eastAsia="仿宋"/>
          <w:color w:val="000000"/>
          <w:kern w:val="0"/>
          <w:sz w:val="30"/>
          <w:szCs w:val="30"/>
        </w:rPr>
        <w:br w:type="page"/>
      </w:r>
    </w:p>
    <w:p w14:paraId="266A11FE">
      <w:pPr>
        <w:pStyle w:val="32"/>
        <w:snapToGrid w:val="0"/>
        <w:spacing w:before="156" w:after="156"/>
        <w:jc w:val="center"/>
        <w:rPr>
          <w:rFonts w:hAnsi="宋体"/>
          <w:b/>
          <w:bCs/>
          <w:color w:val="000000"/>
          <w:sz w:val="36"/>
          <w:szCs w:val="36"/>
        </w:rPr>
      </w:pPr>
      <w:r>
        <w:rPr>
          <w:rFonts w:hint="eastAsia" w:hAnsi="宋体"/>
          <w:b/>
          <w:bCs/>
          <w:color w:val="000000"/>
          <w:sz w:val="36"/>
          <w:szCs w:val="36"/>
        </w:rPr>
        <w:t>开 标 一 览 表</w:t>
      </w:r>
    </w:p>
    <w:p w14:paraId="5F2AB4BA">
      <w:pPr>
        <w:pStyle w:val="32"/>
        <w:snapToGrid w:val="0"/>
        <w:spacing w:before="156" w:after="156"/>
        <w:ind w:firstLine="1084" w:firstLineChars="300"/>
        <w:jc w:val="center"/>
        <w:rPr>
          <w:rFonts w:ascii="仿宋" w:hAnsi="仿宋" w:eastAsia="仿宋"/>
          <w:b/>
          <w:bCs/>
          <w:color w:val="000000"/>
          <w:sz w:val="36"/>
          <w:szCs w:val="36"/>
        </w:rPr>
      </w:pPr>
      <w:r>
        <w:rPr>
          <w:rFonts w:hint="eastAsia" w:ascii="仿宋" w:hAnsi="仿宋" w:eastAsia="仿宋"/>
          <w:b/>
          <w:bCs/>
          <w:color w:val="000000"/>
          <w:sz w:val="36"/>
          <w:szCs w:val="36"/>
        </w:rPr>
        <w:t xml:space="preserve"> </w:t>
      </w:r>
    </w:p>
    <w:p w14:paraId="7E43862F">
      <w:pPr>
        <w:snapToGrid w:val="0"/>
        <w:rPr>
          <w:rFonts w:ascii="仿宋" w:hAnsi="仿宋" w:eastAsia="仿宋"/>
          <w:color w:val="000000"/>
          <w:sz w:val="28"/>
          <w:szCs w:val="28"/>
          <w:u w:val="single"/>
        </w:rPr>
      </w:pPr>
      <w:r>
        <w:rPr>
          <w:rFonts w:hint="eastAsia" w:ascii="仿宋" w:hAnsi="仿宋" w:eastAsia="仿宋"/>
          <w:color w:val="000000"/>
          <w:sz w:val="28"/>
          <w:szCs w:val="28"/>
        </w:rPr>
        <w:t>投标人全称（公章）：</w:t>
      </w:r>
      <w:r>
        <w:rPr>
          <w:rFonts w:hint="eastAsia" w:ascii="仿宋" w:hAnsi="仿宋" w:eastAsia="仿宋"/>
          <w:color w:val="000000"/>
          <w:sz w:val="28"/>
          <w:szCs w:val="28"/>
          <w:u w:val="single"/>
        </w:rPr>
        <w:t xml:space="preserve">             </w:t>
      </w:r>
    </w:p>
    <w:p w14:paraId="0C4CC6CE">
      <w:pPr>
        <w:snapToGrid w:val="0"/>
        <w:rPr>
          <w:rFonts w:ascii="仿宋" w:hAnsi="仿宋" w:eastAsia="仿宋"/>
          <w:color w:val="000000"/>
          <w:sz w:val="28"/>
          <w:szCs w:val="28"/>
        </w:rPr>
      </w:pPr>
      <w:r>
        <w:rPr>
          <w:rFonts w:hint="eastAsia" w:ascii="仿宋" w:hAnsi="仿宋" w:eastAsia="仿宋"/>
          <w:color w:val="000000"/>
          <w:sz w:val="28"/>
          <w:szCs w:val="28"/>
        </w:rPr>
        <w:t xml:space="preserve"> </w:t>
      </w:r>
    </w:p>
    <w:p w14:paraId="795E1E65">
      <w:pPr>
        <w:snapToGrid w:val="0"/>
        <w:rPr>
          <w:rFonts w:ascii="仿宋" w:hAnsi="仿宋" w:eastAsia="仿宋"/>
          <w:b/>
          <w:bCs/>
          <w:color w:val="000000"/>
          <w:sz w:val="28"/>
          <w:szCs w:val="28"/>
          <w:u w:val="single"/>
        </w:rPr>
      </w:pPr>
      <w:r>
        <w:rPr>
          <w:rFonts w:hint="eastAsia" w:ascii="仿宋" w:hAnsi="仿宋" w:eastAsia="仿宋"/>
          <w:color w:val="000000"/>
          <w:sz w:val="28"/>
          <w:szCs w:val="28"/>
        </w:rPr>
        <w:t>招标编号及标项：</w:t>
      </w:r>
      <w:r>
        <w:rPr>
          <w:rFonts w:hint="eastAsia" w:ascii="仿宋" w:hAnsi="仿宋" w:eastAsia="仿宋"/>
          <w:color w:val="000000"/>
          <w:sz w:val="28"/>
          <w:szCs w:val="28"/>
          <w:u w:val="single"/>
        </w:rPr>
        <w:t xml:space="preserve">               </w:t>
      </w:r>
    </w:p>
    <w:p w14:paraId="53B9FEF5">
      <w:pPr>
        <w:snapToGrid w:val="0"/>
        <w:rPr>
          <w:rFonts w:ascii="仿宋" w:hAnsi="仿宋" w:eastAsia="仿宋"/>
          <w:b/>
          <w:bCs/>
          <w:color w:val="000000"/>
          <w:sz w:val="24"/>
          <w:szCs w:val="24"/>
          <w:u w:val="single"/>
        </w:rPr>
      </w:pPr>
      <w:r>
        <w:rPr>
          <w:rFonts w:hint="eastAsia" w:ascii="仿宋" w:hAnsi="仿宋" w:eastAsia="仿宋"/>
          <w:b/>
          <w:bCs/>
          <w:color w:val="000000"/>
          <w:sz w:val="24"/>
          <w:szCs w:val="24"/>
          <w:u w:val="single"/>
        </w:rPr>
        <w:t xml:space="preserve"> </w:t>
      </w:r>
    </w:p>
    <w:tbl>
      <w:tblPr>
        <w:tblStyle w:val="60"/>
        <w:tblW w:w="905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32"/>
        <w:gridCol w:w="563"/>
        <w:gridCol w:w="1332"/>
        <w:gridCol w:w="1515"/>
        <w:gridCol w:w="1560"/>
        <w:gridCol w:w="1710"/>
        <w:gridCol w:w="1838"/>
      </w:tblGrid>
      <w:tr w14:paraId="02C8E9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47" w:hRule="atLeast"/>
        </w:trPr>
        <w:tc>
          <w:tcPr>
            <w:tcW w:w="9050" w:type="dxa"/>
            <w:gridSpan w:val="7"/>
            <w:tcBorders>
              <w:top w:val="single" w:color="auto" w:sz="4" w:space="0"/>
              <w:left w:val="single" w:color="auto" w:sz="4" w:space="0"/>
              <w:bottom w:val="single" w:color="auto" w:sz="4" w:space="0"/>
              <w:right w:val="single" w:color="auto" w:sz="4" w:space="0"/>
            </w:tcBorders>
            <w:vAlign w:val="center"/>
          </w:tcPr>
          <w:p w14:paraId="5C5788C4">
            <w:pPr>
              <w:snapToGrid w:val="0"/>
              <w:spacing w:line="400" w:lineRule="exact"/>
              <w:jc w:val="center"/>
              <w:rPr>
                <w:rFonts w:ascii="仿宋" w:hAnsi="仿宋" w:eastAsia="仿宋"/>
                <w:b/>
                <w:bCs/>
                <w:color w:val="000000"/>
                <w:sz w:val="24"/>
                <w:szCs w:val="24"/>
              </w:rPr>
            </w:pPr>
            <w:r>
              <w:rPr>
                <w:rFonts w:hint="eastAsia" w:ascii="仿宋" w:hAnsi="仿宋" w:eastAsia="仿宋"/>
                <w:b/>
                <w:bCs/>
                <w:color w:val="000000"/>
                <w:sz w:val="24"/>
                <w:szCs w:val="24"/>
              </w:rPr>
              <w:t>工程类</w:t>
            </w:r>
          </w:p>
        </w:tc>
      </w:tr>
      <w:tr w14:paraId="4620F1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7" w:hRule="atLeast"/>
        </w:trPr>
        <w:tc>
          <w:tcPr>
            <w:tcW w:w="1095" w:type="dxa"/>
            <w:gridSpan w:val="2"/>
            <w:vMerge w:val="restart"/>
            <w:tcBorders>
              <w:top w:val="nil"/>
              <w:left w:val="single" w:color="auto" w:sz="4" w:space="0"/>
              <w:bottom w:val="single" w:color="auto" w:sz="4" w:space="0"/>
              <w:right w:val="single" w:color="auto" w:sz="4" w:space="0"/>
            </w:tcBorders>
            <w:vAlign w:val="center"/>
          </w:tcPr>
          <w:p w14:paraId="6CFC5E53">
            <w:pPr>
              <w:snapToGrid w:val="0"/>
              <w:spacing w:line="400" w:lineRule="exact"/>
              <w:jc w:val="center"/>
              <w:rPr>
                <w:rFonts w:ascii="仿宋" w:hAnsi="仿宋" w:eastAsia="仿宋"/>
                <w:b/>
                <w:bCs/>
                <w:color w:val="000000"/>
                <w:sz w:val="24"/>
                <w:szCs w:val="24"/>
              </w:rPr>
            </w:pPr>
            <w:r>
              <w:rPr>
                <w:rFonts w:hint="eastAsia" w:ascii="仿宋" w:hAnsi="仿宋" w:eastAsia="仿宋"/>
                <w:b/>
                <w:bCs/>
                <w:color w:val="000000"/>
                <w:sz w:val="24"/>
                <w:szCs w:val="24"/>
              </w:rPr>
              <w:t>工程项目名称</w:t>
            </w:r>
          </w:p>
        </w:tc>
        <w:tc>
          <w:tcPr>
            <w:tcW w:w="1332" w:type="dxa"/>
            <w:vMerge w:val="restart"/>
            <w:tcBorders>
              <w:top w:val="single" w:color="auto" w:sz="4" w:space="0"/>
              <w:left w:val="nil"/>
              <w:bottom w:val="single" w:color="auto" w:sz="4" w:space="0"/>
              <w:right w:val="single" w:color="auto" w:sz="4" w:space="0"/>
            </w:tcBorders>
            <w:vAlign w:val="center"/>
          </w:tcPr>
          <w:p w14:paraId="5E292038">
            <w:pPr>
              <w:snapToGrid w:val="0"/>
              <w:spacing w:line="400" w:lineRule="exact"/>
              <w:jc w:val="center"/>
              <w:rPr>
                <w:rFonts w:ascii="仿宋" w:hAnsi="仿宋" w:eastAsia="仿宋"/>
                <w:b/>
                <w:bCs/>
                <w:color w:val="000000"/>
                <w:sz w:val="24"/>
                <w:szCs w:val="24"/>
              </w:rPr>
            </w:pPr>
            <w:r>
              <w:rPr>
                <w:rFonts w:hint="eastAsia" w:ascii="仿宋" w:hAnsi="仿宋" w:eastAsia="仿宋"/>
                <w:b/>
                <w:bCs/>
                <w:color w:val="000000"/>
                <w:sz w:val="24"/>
                <w:szCs w:val="24"/>
              </w:rPr>
              <w:t>施工范围</w:t>
            </w:r>
          </w:p>
        </w:tc>
        <w:tc>
          <w:tcPr>
            <w:tcW w:w="1515" w:type="dxa"/>
            <w:vMerge w:val="restart"/>
            <w:tcBorders>
              <w:top w:val="single" w:color="auto" w:sz="4" w:space="0"/>
              <w:left w:val="nil"/>
              <w:bottom w:val="nil"/>
              <w:right w:val="single" w:color="auto" w:sz="4" w:space="0"/>
            </w:tcBorders>
            <w:vAlign w:val="center"/>
          </w:tcPr>
          <w:p w14:paraId="7DE27CE2">
            <w:pPr>
              <w:snapToGrid w:val="0"/>
              <w:spacing w:line="400" w:lineRule="exact"/>
              <w:jc w:val="center"/>
              <w:rPr>
                <w:rFonts w:ascii="仿宋" w:hAnsi="仿宋" w:eastAsia="仿宋"/>
                <w:b/>
                <w:bCs/>
                <w:color w:val="000000"/>
                <w:sz w:val="24"/>
                <w:szCs w:val="24"/>
              </w:rPr>
            </w:pPr>
            <w:r>
              <w:rPr>
                <w:rFonts w:hint="eastAsia" w:ascii="仿宋" w:hAnsi="仿宋" w:eastAsia="仿宋"/>
                <w:b/>
                <w:bCs/>
                <w:color w:val="000000"/>
                <w:sz w:val="24"/>
                <w:szCs w:val="24"/>
              </w:rPr>
              <w:t>具体内容</w:t>
            </w:r>
          </w:p>
        </w:tc>
        <w:tc>
          <w:tcPr>
            <w:tcW w:w="1560" w:type="dxa"/>
            <w:vMerge w:val="restart"/>
            <w:tcBorders>
              <w:top w:val="single" w:color="auto" w:sz="4" w:space="0"/>
              <w:left w:val="nil"/>
              <w:bottom w:val="nil"/>
              <w:right w:val="single" w:color="auto" w:sz="4" w:space="0"/>
            </w:tcBorders>
            <w:vAlign w:val="center"/>
          </w:tcPr>
          <w:p w14:paraId="61DF33E2">
            <w:pPr>
              <w:snapToGrid w:val="0"/>
              <w:spacing w:line="400" w:lineRule="exact"/>
              <w:jc w:val="center"/>
              <w:rPr>
                <w:rFonts w:ascii="仿宋" w:hAnsi="仿宋" w:eastAsia="仿宋"/>
                <w:b/>
                <w:bCs/>
                <w:color w:val="000000"/>
                <w:sz w:val="24"/>
                <w:szCs w:val="24"/>
              </w:rPr>
            </w:pPr>
            <w:r>
              <w:rPr>
                <w:rFonts w:hint="eastAsia" w:ascii="仿宋" w:hAnsi="仿宋" w:eastAsia="仿宋"/>
                <w:b/>
                <w:bCs/>
                <w:color w:val="000000"/>
                <w:sz w:val="24"/>
                <w:szCs w:val="24"/>
              </w:rPr>
              <w:t>施工工期</w:t>
            </w:r>
          </w:p>
        </w:tc>
        <w:tc>
          <w:tcPr>
            <w:tcW w:w="1710" w:type="dxa"/>
            <w:vMerge w:val="restart"/>
            <w:tcBorders>
              <w:top w:val="single" w:color="auto" w:sz="4" w:space="0"/>
              <w:left w:val="nil"/>
              <w:bottom w:val="nil"/>
              <w:right w:val="single" w:color="auto" w:sz="4" w:space="0"/>
            </w:tcBorders>
            <w:vAlign w:val="center"/>
          </w:tcPr>
          <w:p w14:paraId="77E6464D">
            <w:pPr>
              <w:snapToGrid w:val="0"/>
              <w:spacing w:line="400" w:lineRule="exact"/>
              <w:jc w:val="center"/>
              <w:rPr>
                <w:rFonts w:ascii="仿宋" w:hAnsi="仿宋" w:eastAsia="仿宋"/>
                <w:b/>
                <w:bCs/>
                <w:color w:val="000000"/>
                <w:sz w:val="24"/>
                <w:szCs w:val="24"/>
              </w:rPr>
            </w:pPr>
            <w:r>
              <w:rPr>
                <w:rFonts w:hint="eastAsia" w:ascii="仿宋" w:hAnsi="仿宋" w:eastAsia="仿宋"/>
                <w:b/>
                <w:bCs/>
                <w:color w:val="000000"/>
                <w:sz w:val="24"/>
                <w:szCs w:val="24"/>
              </w:rPr>
              <w:t>单价（元）</w:t>
            </w:r>
          </w:p>
        </w:tc>
        <w:tc>
          <w:tcPr>
            <w:tcW w:w="1838" w:type="dxa"/>
            <w:vMerge w:val="restart"/>
            <w:tcBorders>
              <w:top w:val="single" w:color="auto" w:sz="4" w:space="0"/>
              <w:left w:val="nil"/>
              <w:bottom w:val="nil"/>
              <w:right w:val="single" w:color="auto" w:sz="4" w:space="0"/>
            </w:tcBorders>
            <w:vAlign w:val="center"/>
          </w:tcPr>
          <w:p w14:paraId="1FB33CC2">
            <w:pPr>
              <w:snapToGrid w:val="0"/>
              <w:spacing w:line="400" w:lineRule="exact"/>
              <w:jc w:val="center"/>
              <w:rPr>
                <w:rFonts w:ascii="仿宋" w:hAnsi="仿宋" w:eastAsia="仿宋"/>
                <w:b/>
                <w:bCs/>
                <w:color w:val="000000"/>
                <w:sz w:val="24"/>
                <w:szCs w:val="24"/>
              </w:rPr>
            </w:pPr>
            <w:r>
              <w:rPr>
                <w:rFonts w:hint="eastAsia" w:ascii="仿宋" w:hAnsi="仿宋" w:eastAsia="仿宋"/>
                <w:b/>
                <w:bCs/>
                <w:color w:val="000000"/>
                <w:sz w:val="24"/>
                <w:szCs w:val="24"/>
              </w:rPr>
              <w:t>总价（元）</w:t>
            </w:r>
          </w:p>
        </w:tc>
      </w:tr>
      <w:tr w14:paraId="52253E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7" w:hRule="atLeast"/>
        </w:trPr>
        <w:tc>
          <w:tcPr>
            <w:tcW w:w="17568" w:type="dxa"/>
            <w:gridSpan w:val="2"/>
            <w:vMerge w:val="continue"/>
            <w:tcBorders>
              <w:top w:val="nil"/>
              <w:left w:val="single" w:color="auto" w:sz="4" w:space="0"/>
              <w:bottom w:val="single" w:color="auto" w:sz="4" w:space="0"/>
              <w:right w:val="single" w:color="auto" w:sz="4" w:space="0"/>
            </w:tcBorders>
            <w:vAlign w:val="center"/>
          </w:tcPr>
          <w:p w14:paraId="7B3B3FED">
            <w:pPr>
              <w:widowControl/>
              <w:jc w:val="left"/>
              <w:rPr>
                <w:rFonts w:ascii="仿宋" w:hAnsi="仿宋" w:eastAsia="仿宋"/>
                <w:b/>
                <w:bCs/>
                <w:color w:val="000000"/>
                <w:sz w:val="24"/>
                <w:szCs w:val="24"/>
              </w:rPr>
            </w:pPr>
          </w:p>
        </w:tc>
        <w:tc>
          <w:tcPr>
            <w:tcW w:w="1332" w:type="dxa"/>
            <w:vMerge w:val="continue"/>
            <w:tcBorders>
              <w:top w:val="single" w:color="auto" w:sz="4" w:space="0"/>
              <w:left w:val="nil"/>
              <w:bottom w:val="single" w:color="auto" w:sz="4" w:space="0"/>
              <w:right w:val="single" w:color="auto" w:sz="4" w:space="0"/>
            </w:tcBorders>
            <w:vAlign w:val="center"/>
          </w:tcPr>
          <w:p w14:paraId="29FAF97E">
            <w:pPr>
              <w:widowControl/>
              <w:jc w:val="left"/>
              <w:rPr>
                <w:rFonts w:ascii="仿宋" w:hAnsi="仿宋" w:eastAsia="仿宋"/>
                <w:b/>
                <w:bCs/>
                <w:color w:val="000000"/>
                <w:sz w:val="24"/>
                <w:szCs w:val="24"/>
              </w:rPr>
            </w:pPr>
          </w:p>
        </w:tc>
        <w:tc>
          <w:tcPr>
            <w:tcW w:w="1515" w:type="dxa"/>
            <w:vMerge w:val="continue"/>
            <w:tcBorders>
              <w:top w:val="single" w:color="auto" w:sz="4" w:space="0"/>
              <w:left w:val="nil"/>
              <w:bottom w:val="nil"/>
              <w:right w:val="single" w:color="auto" w:sz="4" w:space="0"/>
            </w:tcBorders>
            <w:vAlign w:val="center"/>
          </w:tcPr>
          <w:p w14:paraId="008E312B">
            <w:pPr>
              <w:widowControl/>
              <w:jc w:val="left"/>
              <w:rPr>
                <w:rFonts w:ascii="仿宋" w:hAnsi="仿宋" w:eastAsia="仿宋"/>
                <w:b/>
                <w:bCs/>
                <w:color w:val="000000"/>
                <w:sz w:val="24"/>
                <w:szCs w:val="24"/>
              </w:rPr>
            </w:pPr>
          </w:p>
        </w:tc>
        <w:tc>
          <w:tcPr>
            <w:tcW w:w="1560" w:type="dxa"/>
            <w:vMerge w:val="continue"/>
            <w:tcBorders>
              <w:top w:val="single" w:color="auto" w:sz="4" w:space="0"/>
              <w:left w:val="nil"/>
              <w:bottom w:val="nil"/>
              <w:right w:val="single" w:color="auto" w:sz="4" w:space="0"/>
            </w:tcBorders>
            <w:vAlign w:val="center"/>
          </w:tcPr>
          <w:p w14:paraId="57634C02">
            <w:pPr>
              <w:widowControl/>
              <w:jc w:val="left"/>
              <w:rPr>
                <w:rFonts w:ascii="仿宋" w:hAnsi="仿宋" w:eastAsia="仿宋"/>
                <w:b/>
                <w:bCs/>
                <w:color w:val="000000"/>
                <w:sz w:val="24"/>
                <w:szCs w:val="24"/>
              </w:rPr>
            </w:pPr>
          </w:p>
        </w:tc>
        <w:tc>
          <w:tcPr>
            <w:tcW w:w="1710" w:type="dxa"/>
            <w:vMerge w:val="continue"/>
            <w:tcBorders>
              <w:top w:val="single" w:color="auto" w:sz="4" w:space="0"/>
              <w:left w:val="nil"/>
              <w:bottom w:val="nil"/>
              <w:right w:val="single" w:color="auto" w:sz="4" w:space="0"/>
            </w:tcBorders>
            <w:vAlign w:val="center"/>
          </w:tcPr>
          <w:p w14:paraId="71742470">
            <w:pPr>
              <w:widowControl/>
              <w:jc w:val="left"/>
              <w:rPr>
                <w:rFonts w:ascii="仿宋" w:hAnsi="仿宋" w:eastAsia="仿宋"/>
                <w:b/>
                <w:bCs/>
                <w:color w:val="000000"/>
                <w:sz w:val="24"/>
                <w:szCs w:val="24"/>
              </w:rPr>
            </w:pPr>
          </w:p>
        </w:tc>
        <w:tc>
          <w:tcPr>
            <w:tcW w:w="1838" w:type="dxa"/>
            <w:vMerge w:val="continue"/>
            <w:tcBorders>
              <w:top w:val="single" w:color="auto" w:sz="4" w:space="0"/>
              <w:left w:val="nil"/>
              <w:bottom w:val="nil"/>
              <w:right w:val="single" w:color="auto" w:sz="4" w:space="0"/>
            </w:tcBorders>
            <w:vAlign w:val="center"/>
          </w:tcPr>
          <w:p w14:paraId="6A37732D">
            <w:pPr>
              <w:widowControl/>
              <w:jc w:val="left"/>
              <w:rPr>
                <w:rFonts w:ascii="仿宋" w:hAnsi="仿宋" w:eastAsia="仿宋"/>
                <w:b/>
                <w:bCs/>
                <w:color w:val="000000"/>
                <w:sz w:val="24"/>
                <w:szCs w:val="24"/>
              </w:rPr>
            </w:pPr>
          </w:p>
        </w:tc>
      </w:tr>
      <w:tr w14:paraId="5F1C28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7" w:hRule="atLeast"/>
        </w:trPr>
        <w:tc>
          <w:tcPr>
            <w:tcW w:w="1095" w:type="dxa"/>
            <w:gridSpan w:val="2"/>
            <w:tcBorders>
              <w:top w:val="single" w:color="auto" w:sz="4" w:space="0"/>
              <w:left w:val="single" w:color="auto" w:sz="4" w:space="0"/>
              <w:bottom w:val="nil"/>
              <w:right w:val="single" w:color="auto" w:sz="4" w:space="0"/>
            </w:tcBorders>
            <w:vAlign w:val="center"/>
          </w:tcPr>
          <w:p w14:paraId="4CE40AFB">
            <w:pPr>
              <w:widowControl/>
              <w:jc w:val="left"/>
              <w:rPr>
                <w:rFonts w:ascii="仿宋" w:hAnsi="仿宋" w:eastAsia="仿宋"/>
                <w:b/>
                <w:bCs/>
                <w:color w:val="000000"/>
                <w:sz w:val="24"/>
                <w:szCs w:val="24"/>
              </w:rPr>
            </w:pPr>
          </w:p>
        </w:tc>
        <w:tc>
          <w:tcPr>
            <w:tcW w:w="1332" w:type="dxa"/>
            <w:tcBorders>
              <w:top w:val="single" w:color="auto" w:sz="4" w:space="0"/>
              <w:left w:val="nil"/>
              <w:bottom w:val="nil"/>
              <w:right w:val="single" w:color="auto" w:sz="4" w:space="0"/>
            </w:tcBorders>
            <w:vAlign w:val="center"/>
          </w:tcPr>
          <w:p w14:paraId="4F3348A6">
            <w:pPr>
              <w:widowControl/>
              <w:jc w:val="left"/>
              <w:rPr>
                <w:rFonts w:ascii="仿宋" w:hAnsi="仿宋" w:eastAsia="仿宋"/>
                <w:b/>
                <w:bCs/>
                <w:color w:val="000000"/>
                <w:sz w:val="24"/>
                <w:szCs w:val="24"/>
              </w:rPr>
            </w:pPr>
          </w:p>
        </w:tc>
        <w:tc>
          <w:tcPr>
            <w:tcW w:w="1515" w:type="dxa"/>
            <w:tcBorders>
              <w:top w:val="single" w:color="auto" w:sz="4" w:space="0"/>
              <w:left w:val="nil"/>
              <w:bottom w:val="nil"/>
              <w:right w:val="single" w:color="auto" w:sz="4" w:space="0"/>
            </w:tcBorders>
            <w:vAlign w:val="center"/>
          </w:tcPr>
          <w:p w14:paraId="3342A531">
            <w:pPr>
              <w:widowControl/>
              <w:jc w:val="left"/>
              <w:rPr>
                <w:rFonts w:ascii="仿宋" w:hAnsi="仿宋" w:eastAsia="仿宋"/>
                <w:b/>
                <w:bCs/>
                <w:color w:val="000000"/>
                <w:sz w:val="24"/>
                <w:szCs w:val="24"/>
              </w:rPr>
            </w:pPr>
          </w:p>
        </w:tc>
        <w:tc>
          <w:tcPr>
            <w:tcW w:w="1560" w:type="dxa"/>
            <w:tcBorders>
              <w:top w:val="single" w:color="auto" w:sz="4" w:space="0"/>
              <w:left w:val="nil"/>
              <w:bottom w:val="nil"/>
              <w:right w:val="single" w:color="auto" w:sz="4" w:space="0"/>
            </w:tcBorders>
            <w:vAlign w:val="center"/>
          </w:tcPr>
          <w:p w14:paraId="5AAF00DA">
            <w:pPr>
              <w:widowControl/>
              <w:jc w:val="left"/>
              <w:rPr>
                <w:rFonts w:ascii="仿宋" w:hAnsi="仿宋" w:eastAsia="仿宋"/>
                <w:b/>
                <w:bCs/>
                <w:color w:val="000000"/>
                <w:sz w:val="24"/>
                <w:szCs w:val="24"/>
              </w:rPr>
            </w:pPr>
          </w:p>
        </w:tc>
        <w:tc>
          <w:tcPr>
            <w:tcW w:w="1710" w:type="dxa"/>
            <w:tcBorders>
              <w:top w:val="single" w:color="auto" w:sz="4" w:space="0"/>
              <w:left w:val="nil"/>
              <w:bottom w:val="nil"/>
              <w:right w:val="single" w:color="auto" w:sz="4" w:space="0"/>
            </w:tcBorders>
            <w:vAlign w:val="center"/>
          </w:tcPr>
          <w:p w14:paraId="508A8761">
            <w:pPr>
              <w:widowControl/>
              <w:jc w:val="left"/>
              <w:rPr>
                <w:rFonts w:ascii="仿宋" w:hAnsi="仿宋" w:eastAsia="仿宋"/>
                <w:b/>
                <w:bCs/>
                <w:color w:val="000000"/>
                <w:sz w:val="24"/>
                <w:szCs w:val="24"/>
              </w:rPr>
            </w:pPr>
          </w:p>
        </w:tc>
        <w:tc>
          <w:tcPr>
            <w:tcW w:w="1838" w:type="dxa"/>
            <w:tcBorders>
              <w:top w:val="single" w:color="auto" w:sz="4" w:space="0"/>
              <w:left w:val="nil"/>
              <w:bottom w:val="nil"/>
              <w:right w:val="single" w:color="auto" w:sz="4" w:space="0"/>
            </w:tcBorders>
            <w:vAlign w:val="center"/>
          </w:tcPr>
          <w:p w14:paraId="48754373">
            <w:pPr>
              <w:widowControl/>
              <w:jc w:val="left"/>
              <w:rPr>
                <w:rFonts w:ascii="仿宋" w:hAnsi="仿宋" w:eastAsia="仿宋"/>
                <w:b/>
                <w:bCs/>
                <w:color w:val="000000"/>
                <w:sz w:val="24"/>
                <w:szCs w:val="24"/>
              </w:rPr>
            </w:pPr>
          </w:p>
        </w:tc>
      </w:tr>
      <w:tr w14:paraId="336FD9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3" w:hRule="atLeast"/>
        </w:trPr>
        <w:tc>
          <w:tcPr>
            <w:tcW w:w="1095" w:type="dxa"/>
            <w:gridSpan w:val="2"/>
            <w:tcBorders>
              <w:top w:val="single" w:color="auto" w:sz="4" w:space="0"/>
              <w:left w:val="single" w:color="auto" w:sz="4" w:space="0"/>
              <w:bottom w:val="single" w:color="auto" w:sz="4" w:space="0"/>
              <w:right w:val="single" w:color="auto" w:sz="4" w:space="0"/>
            </w:tcBorders>
            <w:vAlign w:val="center"/>
          </w:tcPr>
          <w:p w14:paraId="57498F40">
            <w:pPr>
              <w:snapToGrid w:val="0"/>
              <w:spacing w:line="400" w:lineRule="exact"/>
              <w:jc w:val="center"/>
              <w:rPr>
                <w:rFonts w:ascii="仿宋" w:hAnsi="仿宋" w:eastAsia="仿宋"/>
                <w:b/>
                <w:bCs/>
                <w:color w:val="000000"/>
                <w:sz w:val="24"/>
                <w:szCs w:val="24"/>
              </w:rPr>
            </w:pPr>
            <w:r>
              <w:rPr>
                <w:rFonts w:hint="eastAsia" w:ascii="仿宋" w:hAnsi="仿宋" w:eastAsia="仿宋"/>
                <w:b/>
                <w:bCs/>
                <w:color w:val="000000"/>
                <w:sz w:val="24"/>
                <w:szCs w:val="24"/>
              </w:rPr>
              <w:t>…</w:t>
            </w:r>
          </w:p>
        </w:tc>
        <w:tc>
          <w:tcPr>
            <w:tcW w:w="1332" w:type="dxa"/>
            <w:tcBorders>
              <w:top w:val="single" w:color="auto" w:sz="4" w:space="0"/>
              <w:left w:val="nil"/>
              <w:bottom w:val="single" w:color="auto" w:sz="4" w:space="0"/>
              <w:right w:val="single" w:color="auto" w:sz="4" w:space="0"/>
            </w:tcBorders>
            <w:vAlign w:val="center"/>
          </w:tcPr>
          <w:p w14:paraId="2201970D">
            <w:pPr>
              <w:snapToGrid w:val="0"/>
              <w:spacing w:line="400" w:lineRule="exact"/>
              <w:jc w:val="center"/>
              <w:rPr>
                <w:rFonts w:ascii="仿宋" w:hAnsi="仿宋" w:eastAsia="仿宋"/>
                <w:b/>
                <w:bCs/>
                <w:color w:val="000000"/>
                <w:sz w:val="24"/>
                <w:szCs w:val="24"/>
              </w:rPr>
            </w:pPr>
          </w:p>
        </w:tc>
        <w:tc>
          <w:tcPr>
            <w:tcW w:w="1515" w:type="dxa"/>
            <w:tcBorders>
              <w:top w:val="single" w:color="auto" w:sz="4" w:space="0"/>
              <w:left w:val="nil"/>
              <w:bottom w:val="single" w:color="auto" w:sz="4" w:space="0"/>
              <w:right w:val="single" w:color="auto" w:sz="4" w:space="0"/>
            </w:tcBorders>
            <w:vAlign w:val="center"/>
          </w:tcPr>
          <w:p w14:paraId="18BAADE8">
            <w:pPr>
              <w:snapToGrid w:val="0"/>
              <w:spacing w:line="400" w:lineRule="exact"/>
              <w:jc w:val="center"/>
              <w:rPr>
                <w:rFonts w:ascii="仿宋" w:hAnsi="仿宋" w:eastAsia="仿宋"/>
                <w:b/>
                <w:bCs/>
                <w:color w:val="000000"/>
                <w:sz w:val="24"/>
                <w:szCs w:val="24"/>
              </w:rPr>
            </w:pPr>
          </w:p>
        </w:tc>
        <w:tc>
          <w:tcPr>
            <w:tcW w:w="1560" w:type="dxa"/>
            <w:tcBorders>
              <w:top w:val="single" w:color="auto" w:sz="4" w:space="0"/>
              <w:left w:val="nil"/>
              <w:bottom w:val="single" w:color="auto" w:sz="4" w:space="0"/>
              <w:right w:val="single" w:color="auto" w:sz="4" w:space="0"/>
            </w:tcBorders>
            <w:vAlign w:val="center"/>
          </w:tcPr>
          <w:p w14:paraId="2AFB74AA">
            <w:pPr>
              <w:snapToGrid w:val="0"/>
              <w:spacing w:line="400" w:lineRule="exact"/>
              <w:jc w:val="center"/>
              <w:rPr>
                <w:rFonts w:ascii="仿宋" w:hAnsi="仿宋" w:eastAsia="仿宋"/>
                <w:b/>
                <w:bCs/>
                <w:color w:val="000000"/>
                <w:sz w:val="24"/>
                <w:szCs w:val="24"/>
              </w:rPr>
            </w:pPr>
          </w:p>
        </w:tc>
        <w:tc>
          <w:tcPr>
            <w:tcW w:w="1710" w:type="dxa"/>
            <w:tcBorders>
              <w:top w:val="single" w:color="auto" w:sz="4" w:space="0"/>
              <w:left w:val="nil"/>
              <w:bottom w:val="single" w:color="auto" w:sz="4" w:space="0"/>
              <w:right w:val="single" w:color="auto" w:sz="4" w:space="0"/>
            </w:tcBorders>
            <w:vAlign w:val="center"/>
          </w:tcPr>
          <w:p w14:paraId="6E5A9A50">
            <w:pPr>
              <w:snapToGrid w:val="0"/>
              <w:spacing w:line="400" w:lineRule="exact"/>
              <w:jc w:val="center"/>
              <w:rPr>
                <w:rFonts w:ascii="仿宋" w:hAnsi="仿宋" w:eastAsia="仿宋"/>
                <w:b/>
                <w:bCs/>
                <w:color w:val="000000"/>
                <w:sz w:val="24"/>
                <w:szCs w:val="24"/>
              </w:rPr>
            </w:pPr>
          </w:p>
        </w:tc>
        <w:tc>
          <w:tcPr>
            <w:tcW w:w="1838" w:type="dxa"/>
            <w:tcBorders>
              <w:top w:val="single" w:color="auto" w:sz="4" w:space="0"/>
              <w:left w:val="nil"/>
              <w:bottom w:val="single" w:color="auto" w:sz="4" w:space="0"/>
              <w:right w:val="single" w:color="auto" w:sz="4" w:space="0"/>
            </w:tcBorders>
            <w:vAlign w:val="center"/>
          </w:tcPr>
          <w:p w14:paraId="45EDA7B9">
            <w:pPr>
              <w:snapToGrid w:val="0"/>
              <w:spacing w:line="400" w:lineRule="exact"/>
              <w:jc w:val="center"/>
              <w:rPr>
                <w:rFonts w:ascii="仿宋" w:hAnsi="仿宋" w:eastAsia="仿宋"/>
                <w:b/>
                <w:bCs/>
                <w:color w:val="000000"/>
                <w:sz w:val="24"/>
                <w:szCs w:val="24"/>
              </w:rPr>
            </w:pPr>
          </w:p>
        </w:tc>
      </w:tr>
      <w:tr w14:paraId="5EDF3A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41" w:hRule="atLeast"/>
        </w:trPr>
        <w:tc>
          <w:tcPr>
            <w:tcW w:w="9050" w:type="dxa"/>
            <w:gridSpan w:val="7"/>
            <w:tcBorders>
              <w:top w:val="single" w:color="auto" w:sz="4" w:space="0"/>
              <w:left w:val="single" w:color="auto" w:sz="4" w:space="0"/>
              <w:bottom w:val="single" w:color="auto" w:sz="4" w:space="0"/>
              <w:right w:val="single" w:color="auto" w:sz="4" w:space="0"/>
            </w:tcBorders>
            <w:vAlign w:val="center"/>
          </w:tcPr>
          <w:p w14:paraId="042435FD">
            <w:pPr>
              <w:snapToGrid w:val="0"/>
              <w:spacing w:line="400" w:lineRule="exact"/>
              <w:rPr>
                <w:rFonts w:ascii="仿宋" w:hAnsi="仿宋" w:eastAsia="仿宋"/>
                <w:b/>
                <w:bCs/>
                <w:color w:val="000000"/>
                <w:sz w:val="24"/>
                <w:szCs w:val="24"/>
              </w:rPr>
            </w:pPr>
            <w:r>
              <w:rPr>
                <w:rFonts w:hint="eastAsia" w:ascii="仿宋" w:hAnsi="仿宋" w:eastAsia="仿宋"/>
                <w:b/>
                <w:bCs/>
                <w:color w:val="000000"/>
                <w:sz w:val="24"/>
                <w:szCs w:val="24"/>
              </w:rPr>
              <w:t>投标总价合计金额大写：小写：￥</w:t>
            </w:r>
          </w:p>
        </w:tc>
      </w:tr>
      <w:tr w14:paraId="0ECA56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91" w:hRule="atLeast"/>
        </w:trPr>
        <w:tc>
          <w:tcPr>
            <w:tcW w:w="532" w:type="dxa"/>
            <w:tcBorders>
              <w:top w:val="single" w:color="auto" w:sz="4" w:space="0"/>
              <w:left w:val="single" w:color="auto" w:sz="4" w:space="0"/>
              <w:bottom w:val="single" w:color="auto" w:sz="4" w:space="0"/>
              <w:right w:val="single" w:color="auto" w:sz="4" w:space="0"/>
            </w:tcBorders>
            <w:vAlign w:val="center"/>
          </w:tcPr>
          <w:p w14:paraId="31F2CA9B">
            <w:pPr>
              <w:snapToGrid w:val="0"/>
              <w:rPr>
                <w:rFonts w:ascii="仿宋" w:hAnsi="仿宋" w:eastAsia="仿宋"/>
                <w:color w:val="000000"/>
                <w:sz w:val="24"/>
                <w:szCs w:val="24"/>
              </w:rPr>
            </w:pPr>
            <w:r>
              <w:rPr>
                <w:rFonts w:hint="eastAsia" w:ascii="仿宋" w:hAnsi="仿宋" w:eastAsia="仿宋"/>
                <w:color w:val="000000"/>
                <w:sz w:val="24"/>
                <w:szCs w:val="24"/>
              </w:rPr>
              <w:t>备注</w:t>
            </w:r>
          </w:p>
        </w:tc>
        <w:tc>
          <w:tcPr>
            <w:tcW w:w="8518" w:type="dxa"/>
            <w:gridSpan w:val="6"/>
            <w:tcBorders>
              <w:top w:val="single" w:color="auto" w:sz="4" w:space="0"/>
              <w:left w:val="nil"/>
              <w:bottom w:val="single" w:color="auto" w:sz="4" w:space="0"/>
              <w:right w:val="single" w:color="auto" w:sz="4" w:space="0"/>
            </w:tcBorders>
            <w:vAlign w:val="center"/>
          </w:tcPr>
          <w:p w14:paraId="5FD6F020">
            <w:pPr>
              <w:snapToGrid w:val="0"/>
              <w:jc w:val="left"/>
              <w:rPr>
                <w:rFonts w:ascii="仿宋" w:hAnsi="仿宋" w:eastAsia="仿宋"/>
                <w:color w:val="000000"/>
                <w:sz w:val="24"/>
                <w:szCs w:val="24"/>
              </w:rPr>
            </w:pPr>
            <w:r>
              <w:rPr>
                <w:rFonts w:hint="eastAsia" w:ascii="仿宋" w:hAnsi="仿宋" w:eastAsia="仿宋"/>
                <w:color w:val="000000"/>
                <w:sz w:val="24"/>
                <w:szCs w:val="24"/>
              </w:rPr>
              <w:t>1.此表应按项目的明细情况列项填报,在填写时，如上表不适合本项目的实际情况，可在确保投标明细内容完整的情况下，根据上表格式自行划表填写。</w:t>
            </w:r>
          </w:p>
          <w:p w14:paraId="29340907">
            <w:pPr>
              <w:snapToGrid w:val="0"/>
              <w:rPr>
                <w:rFonts w:ascii="仿宋" w:hAnsi="仿宋" w:eastAsia="仿宋"/>
                <w:color w:val="000000"/>
                <w:sz w:val="24"/>
                <w:szCs w:val="24"/>
              </w:rPr>
            </w:pPr>
            <w:r>
              <w:rPr>
                <w:rFonts w:hint="eastAsia" w:ascii="仿宋" w:hAnsi="仿宋" w:eastAsia="仿宋"/>
                <w:color w:val="000000"/>
                <w:sz w:val="24"/>
                <w:szCs w:val="24"/>
              </w:rPr>
              <w:t>2.报价要求：项目费用包括项目实施所需的工程费、工时费、服务费、运输费、安装调试费、税费及其他一切费用。</w:t>
            </w:r>
          </w:p>
          <w:p w14:paraId="32B93295">
            <w:pPr>
              <w:snapToGrid w:val="0"/>
              <w:rPr>
                <w:rFonts w:ascii="仿宋" w:hAnsi="仿宋" w:eastAsia="仿宋"/>
                <w:color w:val="000000"/>
                <w:sz w:val="24"/>
                <w:szCs w:val="24"/>
              </w:rPr>
            </w:pPr>
            <w:r>
              <w:rPr>
                <w:rFonts w:hint="eastAsia" w:ascii="仿宋" w:hAnsi="仿宋" w:eastAsia="仿宋"/>
                <w:color w:val="000000"/>
                <w:sz w:val="24"/>
                <w:szCs w:val="24"/>
              </w:rPr>
              <w:t>3.报价中不允许出现报价优惠等字样,投标总价合计金额应与明细报价汇总相等。投标总价不为零，报价明细表中部分产品、服务单价为零的，视作已包含在总价中。</w:t>
            </w:r>
          </w:p>
          <w:p w14:paraId="1766681F">
            <w:pPr>
              <w:snapToGrid w:val="0"/>
              <w:rPr>
                <w:rFonts w:ascii="仿宋" w:hAnsi="仿宋" w:eastAsia="仿宋"/>
                <w:color w:val="000000"/>
                <w:sz w:val="24"/>
                <w:szCs w:val="24"/>
              </w:rPr>
            </w:pPr>
            <w:r>
              <w:rPr>
                <w:rFonts w:hint="eastAsia" w:ascii="仿宋" w:hAnsi="仿宋" w:eastAsia="仿宋"/>
                <w:b/>
                <w:bCs/>
                <w:color w:val="000000"/>
                <w:sz w:val="24"/>
                <w:szCs w:val="24"/>
              </w:rPr>
              <w:t>4.开标时，招标方在电子交易平台公开投标人的报价信息，投标人对报价信息进行确认。投标人对报价信息不予确认的不影响后续评标过程。</w:t>
            </w:r>
          </w:p>
          <w:p w14:paraId="6485A7A4">
            <w:pPr>
              <w:snapToGrid w:val="0"/>
              <w:rPr>
                <w:rFonts w:ascii="仿宋" w:hAnsi="仿宋" w:eastAsia="仿宋"/>
                <w:color w:val="000000"/>
                <w:sz w:val="24"/>
                <w:szCs w:val="24"/>
              </w:rPr>
            </w:pPr>
            <w:r>
              <w:rPr>
                <w:rFonts w:hint="eastAsia" w:ascii="仿宋" w:hAnsi="仿宋" w:eastAsia="仿宋"/>
                <w:b/>
                <w:bCs/>
                <w:color w:val="000000"/>
                <w:sz w:val="24"/>
                <w:szCs w:val="24"/>
              </w:rPr>
              <w:t>5.报价低于项目预算50%的，应当在报价文件中详细阐述不影响产品质量或者诚信履约的具体原因。</w:t>
            </w:r>
          </w:p>
        </w:tc>
      </w:tr>
    </w:tbl>
    <w:p w14:paraId="2BAE1F6D">
      <w:pPr>
        <w:snapToGrid w:val="0"/>
        <w:spacing w:line="400" w:lineRule="exact"/>
        <w:jc w:val="left"/>
        <w:rPr>
          <w:rFonts w:ascii="仿宋" w:hAnsi="仿宋" w:eastAsia="仿宋"/>
          <w:color w:val="000000"/>
          <w:sz w:val="28"/>
          <w:szCs w:val="28"/>
        </w:rPr>
      </w:pPr>
      <w:r>
        <w:rPr>
          <w:rFonts w:hint="eastAsia" w:ascii="仿宋" w:hAnsi="仿宋" w:eastAsia="仿宋"/>
          <w:color w:val="000000"/>
          <w:sz w:val="28"/>
          <w:szCs w:val="28"/>
        </w:rPr>
        <w:t>授权代表签名：</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 xml:space="preserve">                日期：</w:t>
      </w:r>
      <w:r>
        <w:rPr>
          <w:rFonts w:hint="eastAsia" w:ascii="仿宋" w:hAnsi="仿宋" w:eastAsia="仿宋"/>
          <w:color w:val="000000"/>
          <w:sz w:val="28"/>
          <w:szCs w:val="28"/>
          <w:u w:val="single"/>
        </w:rPr>
        <w:t xml:space="preserve">        </w:t>
      </w:r>
    </w:p>
    <w:p w14:paraId="0B469160">
      <w:pPr>
        <w:widowControl/>
        <w:jc w:val="left"/>
        <w:rPr>
          <w:rFonts w:ascii="宋体" w:cs="Arial"/>
          <w:color w:val="000000"/>
          <w:kern w:val="0"/>
          <w:sz w:val="18"/>
          <w:szCs w:val="18"/>
        </w:rPr>
      </w:pPr>
      <w:r>
        <w:rPr>
          <w:rFonts w:hint="eastAsia" w:ascii="宋体" w:cs="Arial"/>
          <w:color w:val="000000"/>
          <w:kern w:val="0"/>
          <w:sz w:val="18"/>
          <w:szCs w:val="18"/>
        </w:rPr>
        <w:t xml:space="preserve"> </w:t>
      </w:r>
    </w:p>
    <w:p w14:paraId="300DED40">
      <w:pPr>
        <w:pStyle w:val="41"/>
        <w:spacing w:after="120"/>
        <w:rPr>
          <w:color w:val="000000"/>
          <w:szCs w:val="36"/>
        </w:rPr>
      </w:pPr>
      <w:r>
        <w:rPr>
          <w:color w:val="000000"/>
        </w:rPr>
        <w:t xml:space="preserve"> </w:t>
      </w:r>
    </w:p>
    <w:p w14:paraId="31B6A1A1">
      <w:pPr>
        <w:rPr>
          <w:color w:val="000000"/>
        </w:rPr>
      </w:pPr>
      <w:r>
        <w:rPr>
          <w:color w:val="000000"/>
        </w:rPr>
        <w:t xml:space="preserve"> </w:t>
      </w:r>
    </w:p>
    <w:p w14:paraId="748FD4A3">
      <w:pPr>
        <w:snapToGrid w:val="0"/>
        <w:spacing w:line="360" w:lineRule="auto"/>
        <w:rPr>
          <w:rFonts w:ascii="仿宋" w:hAnsi="仿宋" w:eastAsia="仿宋"/>
          <w:color w:val="000000"/>
          <w:sz w:val="30"/>
          <w:szCs w:val="30"/>
        </w:rPr>
      </w:pPr>
      <w:r>
        <w:rPr>
          <w:rFonts w:hint="eastAsia" w:ascii="仿宋" w:hAnsi="仿宋" w:eastAsia="仿宋"/>
          <w:color w:val="000000"/>
          <w:sz w:val="30"/>
          <w:szCs w:val="30"/>
        </w:rPr>
        <w:t xml:space="preserve"> </w:t>
      </w:r>
    </w:p>
    <w:p w14:paraId="75B8453C">
      <w:pPr>
        <w:snapToGrid w:val="0"/>
        <w:spacing w:line="360" w:lineRule="auto"/>
        <w:rPr>
          <w:rFonts w:ascii="仿宋" w:hAnsi="仿宋" w:eastAsia="仿宋"/>
          <w:color w:val="000000"/>
          <w:sz w:val="30"/>
          <w:szCs w:val="30"/>
        </w:rPr>
      </w:pPr>
      <w:r>
        <w:rPr>
          <w:rFonts w:hint="eastAsia" w:ascii="仿宋" w:hAnsi="仿宋" w:eastAsia="仿宋"/>
          <w:color w:val="000000"/>
          <w:sz w:val="30"/>
          <w:szCs w:val="30"/>
        </w:rPr>
        <w:t xml:space="preserve"> </w:t>
      </w:r>
    </w:p>
    <w:p w14:paraId="35E3E65F">
      <w:pPr>
        <w:snapToGrid w:val="0"/>
        <w:spacing w:line="360" w:lineRule="auto"/>
        <w:rPr>
          <w:rFonts w:ascii="仿宋" w:hAnsi="仿宋" w:eastAsia="仿宋"/>
          <w:color w:val="000000"/>
          <w:sz w:val="30"/>
          <w:szCs w:val="30"/>
        </w:rPr>
      </w:pPr>
      <w:r>
        <w:rPr>
          <w:rFonts w:hint="eastAsia" w:ascii="仿宋" w:hAnsi="仿宋" w:eastAsia="仿宋"/>
          <w:color w:val="000000"/>
          <w:sz w:val="30"/>
          <w:szCs w:val="30"/>
        </w:rPr>
        <w:t xml:space="preserve"> </w:t>
      </w:r>
    </w:p>
    <w:p w14:paraId="45680EEA">
      <w:pPr>
        <w:rPr>
          <w:color w:val="000000"/>
          <w:szCs w:val="21"/>
        </w:rPr>
      </w:pPr>
      <w:r>
        <w:rPr>
          <w:color w:val="000000"/>
        </w:rPr>
        <w:t xml:space="preserve"> </w:t>
      </w:r>
    </w:p>
    <w:p w14:paraId="1D84C366">
      <w:pPr>
        <w:rPr>
          <w:color w:val="000000"/>
        </w:rPr>
      </w:pPr>
      <w:r>
        <w:rPr>
          <w:color w:val="000000"/>
        </w:rPr>
        <w:t xml:space="preserve"> </w:t>
      </w:r>
    </w:p>
    <w:p w14:paraId="40AE4D49">
      <w:pPr>
        <w:rPr>
          <w:color w:val="000000"/>
        </w:rPr>
      </w:pPr>
      <w:r>
        <w:rPr>
          <w:color w:val="000000"/>
        </w:rPr>
        <w:t xml:space="preserve"> </w:t>
      </w:r>
    </w:p>
    <w:p w14:paraId="496140FB">
      <w:pPr>
        <w:rPr>
          <w:color w:val="000000"/>
        </w:rPr>
      </w:pPr>
      <w:r>
        <w:rPr>
          <w:color w:val="000000"/>
        </w:rPr>
        <w:t xml:space="preserve"> </w:t>
      </w:r>
    </w:p>
    <w:p w14:paraId="69AD9B99">
      <w:pPr>
        <w:rPr>
          <w:color w:val="000000"/>
        </w:rPr>
      </w:pPr>
      <w:r>
        <w:rPr>
          <w:color w:val="000000"/>
        </w:rPr>
        <w:t xml:space="preserve"> </w:t>
      </w:r>
    </w:p>
    <w:p w14:paraId="2CDA201B">
      <w:r>
        <w:t xml:space="preserve"> </w:t>
      </w:r>
    </w:p>
    <w:p w14:paraId="29E77E60">
      <w:r>
        <w:t xml:space="preserve"> </w:t>
      </w:r>
    </w:p>
    <w:p w14:paraId="2B7A686D">
      <w:pPr>
        <w:rPr>
          <w:rFonts w:ascii="仿宋" w:hAnsi="仿宋" w:eastAsia="仿宋"/>
          <w:color w:val="000000"/>
          <w:sz w:val="30"/>
          <w:szCs w:val="30"/>
        </w:rPr>
      </w:pPr>
      <w:r>
        <w:rPr>
          <w:rFonts w:hint="eastAsia" w:ascii="仿宋" w:hAnsi="仿宋" w:eastAsia="仿宋"/>
          <w:color w:val="000000"/>
          <w:sz w:val="30"/>
          <w:szCs w:val="30"/>
        </w:rPr>
        <w:t>附件16：</w:t>
      </w:r>
    </w:p>
    <w:p w14:paraId="495F7CCC">
      <w:pPr>
        <w:pStyle w:val="32"/>
        <w:snapToGrid w:val="0"/>
        <w:spacing w:before="156" w:after="156"/>
        <w:jc w:val="center"/>
        <w:rPr>
          <w:rFonts w:hAnsi="宋体"/>
          <w:color w:val="333333"/>
          <w:sz w:val="36"/>
          <w:szCs w:val="36"/>
        </w:rPr>
      </w:pPr>
      <w:r>
        <w:rPr>
          <w:rFonts w:hint="eastAsia" w:hAnsi="宋体"/>
          <w:b/>
          <w:bCs/>
          <w:color w:val="000000"/>
          <w:sz w:val="36"/>
          <w:szCs w:val="36"/>
        </w:rPr>
        <w:t>关于符合本国产品标准的声明函</w:t>
      </w:r>
    </w:p>
    <w:p w14:paraId="7B2E6220">
      <w:pPr>
        <w:pStyle w:val="54"/>
        <w:shd w:val="clear" w:color="auto" w:fill="FFFFFF"/>
        <w:spacing w:before="30" w:beforeAutospacing="0" w:after="30" w:afterAutospacing="0"/>
        <w:ind w:firstLine="420"/>
        <w:rPr>
          <w:color w:val="333333"/>
        </w:rPr>
      </w:pPr>
      <w:r>
        <w:rPr>
          <w:rFonts w:hint="eastAsia"/>
          <w:color w:val="333333"/>
        </w:rPr>
        <w:t xml:space="preserve"> </w:t>
      </w:r>
    </w:p>
    <w:p w14:paraId="6AE7B93B">
      <w:pPr>
        <w:pStyle w:val="54"/>
        <w:shd w:val="clear" w:color="auto" w:fill="FFFFFF"/>
        <w:spacing w:before="30" w:beforeAutospacing="0" w:after="30" w:afterAutospacing="0"/>
        <w:ind w:firstLine="420"/>
        <w:rPr>
          <w:rFonts w:ascii="仿宋" w:hAnsi="仿宋" w:eastAsia="仿宋"/>
          <w:color w:val="333333"/>
          <w:sz w:val="28"/>
          <w:szCs w:val="28"/>
        </w:rPr>
      </w:pPr>
      <w:r>
        <w:rPr>
          <w:rFonts w:hint="eastAsia" w:ascii="仿宋" w:hAnsi="仿宋" w:eastAsia="仿宋"/>
          <w:color w:val="333333"/>
          <w:sz w:val="28"/>
          <w:szCs w:val="28"/>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1FD552B9">
      <w:pPr>
        <w:pStyle w:val="54"/>
        <w:shd w:val="clear" w:color="auto" w:fill="FFFFFF"/>
        <w:spacing w:before="30" w:beforeAutospacing="0" w:after="30" w:afterAutospacing="0"/>
        <w:ind w:firstLine="420"/>
        <w:rPr>
          <w:rFonts w:ascii="仿宋" w:hAnsi="仿宋" w:eastAsia="仿宋"/>
          <w:color w:val="333333"/>
          <w:sz w:val="28"/>
          <w:szCs w:val="28"/>
        </w:rPr>
      </w:pPr>
      <w:r>
        <w:rPr>
          <w:rFonts w:hint="eastAsia" w:ascii="仿宋" w:hAnsi="仿宋" w:eastAsia="仿宋"/>
          <w:color w:val="333333"/>
          <w:sz w:val="28"/>
          <w:szCs w:val="28"/>
          <w:shd w:val="clear" w:color="auto" w:fill="FFFFFF"/>
        </w:rPr>
        <w:t>1.</w:t>
      </w:r>
      <w:r>
        <w:rPr>
          <w:rFonts w:hint="eastAsia" w:ascii="仿宋" w:hAnsi="仿宋" w:eastAsia="仿宋"/>
          <w:color w:val="333333"/>
          <w:sz w:val="28"/>
          <w:szCs w:val="28"/>
          <w:u w:val="single"/>
          <w:shd w:val="clear" w:color="auto" w:fill="FFFFFF"/>
        </w:rPr>
        <w:t>（产品名称1）</w:t>
      </w:r>
      <w:r>
        <w:rPr>
          <w:rFonts w:hint="eastAsia" w:ascii="仿宋" w:hAnsi="仿宋" w:eastAsia="仿宋"/>
          <w:color w:val="333333"/>
          <w:sz w:val="28"/>
          <w:szCs w:val="28"/>
          <w:shd w:val="clear" w:color="auto" w:fill="FFFFFF"/>
          <w:vertAlign w:val="superscript"/>
        </w:rPr>
        <w:t>1</w:t>
      </w:r>
      <w:r>
        <w:rPr>
          <w:rFonts w:hint="eastAsia" w:ascii="仿宋" w:hAnsi="仿宋" w:eastAsia="仿宋"/>
          <w:color w:val="333333"/>
          <w:sz w:val="28"/>
          <w:szCs w:val="28"/>
          <w:shd w:val="clear" w:color="auto" w:fill="FFFFFF"/>
        </w:rPr>
        <w:t>，生产厂为</w:t>
      </w:r>
      <w:r>
        <w:rPr>
          <w:rFonts w:hint="eastAsia" w:ascii="仿宋" w:hAnsi="仿宋" w:eastAsia="仿宋"/>
          <w:color w:val="333333"/>
          <w:sz w:val="28"/>
          <w:szCs w:val="28"/>
          <w:u w:val="single"/>
          <w:shd w:val="clear" w:color="auto" w:fill="FFFFFF"/>
        </w:rPr>
        <w:t>（厂名）</w:t>
      </w:r>
      <w:r>
        <w:rPr>
          <w:rFonts w:hint="eastAsia" w:ascii="仿宋" w:hAnsi="仿宋" w:eastAsia="仿宋"/>
          <w:color w:val="333333"/>
          <w:sz w:val="28"/>
          <w:szCs w:val="28"/>
          <w:shd w:val="clear" w:color="auto" w:fill="FFFFFF"/>
          <w:vertAlign w:val="superscript"/>
        </w:rPr>
        <w:t>2</w:t>
      </w:r>
      <w:r>
        <w:rPr>
          <w:rFonts w:hint="eastAsia" w:ascii="仿宋" w:hAnsi="仿宋" w:eastAsia="仿宋"/>
          <w:color w:val="333333"/>
          <w:sz w:val="28"/>
          <w:szCs w:val="28"/>
          <w:shd w:val="clear" w:color="auto" w:fill="FFFFFF"/>
        </w:rPr>
        <w:t>，厂址为</w:t>
      </w:r>
      <w:r>
        <w:rPr>
          <w:rFonts w:hint="eastAsia" w:ascii="仿宋" w:hAnsi="仿宋" w:eastAsia="仿宋"/>
          <w:color w:val="333333"/>
          <w:sz w:val="28"/>
          <w:szCs w:val="28"/>
          <w:u w:val="single"/>
          <w:shd w:val="clear" w:color="auto" w:fill="FFFFFF"/>
        </w:rPr>
        <w:t>（生产厂址）</w:t>
      </w:r>
      <w:r>
        <w:rPr>
          <w:rFonts w:hint="eastAsia" w:ascii="仿宋" w:hAnsi="仿宋" w:eastAsia="仿宋"/>
          <w:color w:val="333333"/>
          <w:sz w:val="28"/>
          <w:szCs w:val="28"/>
          <w:shd w:val="clear" w:color="auto" w:fill="FFFFFF"/>
        </w:rPr>
        <w:t>。</w:t>
      </w:r>
      <w:r>
        <w:rPr>
          <w:rFonts w:hint="eastAsia" w:ascii="仿宋" w:hAnsi="仿宋" w:eastAsia="仿宋"/>
          <w:color w:val="333333"/>
          <w:sz w:val="28"/>
          <w:szCs w:val="28"/>
          <w:u w:val="single"/>
          <w:shd w:val="clear" w:color="auto" w:fill="FFFFFF"/>
        </w:rPr>
        <w:t>（产品名称1）</w:t>
      </w:r>
      <w:r>
        <w:rPr>
          <w:rFonts w:hint="eastAsia" w:ascii="仿宋" w:hAnsi="仿宋" w:eastAsia="仿宋"/>
          <w:color w:val="333333"/>
          <w:sz w:val="28"/>
          <w:szCs w:val="28"/>
          <w:shd w:val="clear" w:color="auto" w:fill="FFFFFF"/>
        </w:rPr>
        <w:t>的中国境内生产的组件成本占比≥</w:t>
      </w:r>
      <w:r>
        <w:rPr>
          <w:rFonts w:hint="eastAsia" w:ascii="仿宋" w:hAnsi="仿宋" w:eastAsia="仿宋"/>
          <w:color w:val="333333"/>
          <w:sz w:val="28"/>
          <w:szCs w:val="28"/>
          <w:u w:val="single"/>
          <w:shd w:val="clear" w:color="auto" w:fill="FFFFFF"/>
        </w:rPr>
        <w:t>（规定比例）</w:t>
      </w:r>
      <w:r>
        <w:rPr>
          <w:rFonts w:hint="eastAsia" w:ascii="仿宋" w:hAnsi="仿宋" w:eastAsia="仿宋"/>
          <w:color w:val="333333"/>
          <w:sz w:val="28"/>
          <w:szCs w:val="28"/>
          <w:shd w:val="clear" w:color="auto" w:fill="FFFFFF"/>
          <w:vertAlign w:val="superscript"/>
        </w:rPr>
        <w:t>3</w:t>
      </w:r>
      <w:r>
        <w:rPr>
          <w:rFonts w:hint="eastAsia" w:ascii="仿宋" w:hAnsi="仿宋" w:eastAsia="仿宋"/>
          <w:color w:val="333333"/>
          <w:sz w:val="28"/>
          <w:szCs w:val="28"/>
          <w:shd w:val="clear" w:color="auto" w:fill="FFFFFF"/>
        </w:rPr>
        <w:t>。</w:t>
      </w:r>
      <w:r>
        <w:rPr>
          <w:rFonts w:hint="eastAsia" w:ascii="仿宋" w:hAnsi="仿宋" w:eastAsia="仿宋"/>
          <w:color w:val="333333"/>
          <w:sz w:val="28"/>
          <w:szCs w:val="28"/>
          <w:u w:val="single"/>
          <w:shd w:val="clear" w:color="auto" w:fill="FFFFFF"/>
        </w:rPr>
        <w:t>（产品名称1）</w:t>
      </w:r>
      <w:r>
        <w:rPr>
          <w:rFonts w:hint="eastAsia" w:ascii="仿宋" w:hAnsi="仿宋" w:eastAsia="仿宋"/>
          <w:color w:val="333333"/>
          <w:sz w:val="28"/>
          <w:szCs w:val="28"/>
          <w:shd w:val="clear" w:color="auto" w:fill="FFFFFF"/>
        </w:rPr>
        <w:t>的</w:t>
      </w:r>
      <w:r>
        <w:rPr>
          <w:rFonts w:hint="eastAsia" w:ascii="仿宋" w:hAnsi="仿宋" w:eastAsia="仿宋"/>
          <w:color w:val="333333"/>
          <w:sz w:val="28"/>
          <w:szCs w:val="28"/>
          <w:u w:val="single"/>
          <w:shd w:val="clear" w:color="auto" w:fill="FFFFFF"/>
        </w:rPr>
        <w:t>（关键组件）</w:t>
      </w:r>
      <w:r>
        <w:rPr>
          <w:rFonts w:hint="eastAsia" w:ascii="仿宋" w:hAnsi="仿宋" w:eastAsia="仿宋"/>
          <w:color w:val="333333"/>
          <w:sz w:val="28"/>
          <w:szCs w:val="28"/>
          <w:shd w:val="clear" w:color="auto" w:fill="FFFFFF"/>
          <w:vertAlign w:val="superscript"/>
        </w:rPr>
        <w:t>4</w:t>
      </w:r>
      <w:r>
        <w:rPr>
          <w:rFonts w:hint="eastAsia" w:ascii="仿宋" w:hAnsi="仿宋" w:eastAsia="仿宋"/>
          <w:color w:val="333333"/>
          <w:sz w:val="28"/>
          <w:szCs w:val="28"/>
          <w:shd w:val="clear" w:color="auto" w:fill="FFFFFF"/>
        </w:rPr>
        <w:t>在中国境内生产。</w:t>
      </w:r>
      <w:r>
        <w:rPr>
          <w:rFonts w:hint="eastAsia" w:ascii="仿宋" w:hAnsi="仿宋" w:eastAsia="仿宋"/>
          <w:color w:val="333333"/>
          <w:sz w:val="28"/>
          <w:szCs w:val="28"/>
          <w:u w:val="single"/>
          <w:shd w:val="clear" w:color="auto" w:fill="FFFFFF"/>
        </w:rPr>
        <w:t>（产品名称1）</w:t>
      </w:r>
      <w:r>
        <w:rPr>
          <w:rFonts w:hint="eastAsia" w:ascii="仿宋" w:hAnsi="仿宋" w:eastAsia="仿宋"/>
          <w:color w:val="333333"/>
          <w:sz w:val="28"/>
          <w:szCs w:val="28"/>
          <w:shd w:val="clear" w:color="auto" w:fill="FFFFFF"/>
        </w:rPr>
        <w:t>的</w:t>
      </w:r>
      <w:r>
        <w:rPr>
          <w:rFonts w:hint="eastAsia" w:ascii="仿宋" w:hAnsi="仿宋" w:eastAsia="仿宋"/>
          <w:color w:val="333333"/>
          <w:sz w:val="28"/>
          <w:szCs w:val="28"/>
          <w:u w:val="single"/>
          <w:shd w:val="clear" w:color="auto" w:fill="FFFFFF"/>
        </w:rPr>
        <w:t>（关键工序）</w:t>
      </w:r>
      <w:r>
        <w:rPr>
          <w:rFonts w:hint="eastAsia" w:ascii="仿宋" w:hAnsi="仿宋" w:eastAsia="仿宋"/>
          <w:color w:val="333333"/>
          <w:sz w:val="28"/>
          <w:szCs w:val="28"/>
          <w:shd w:val="clear" w:color="auto" w:fill="FFFFFF"/>
          <w:vertAlign w:val="superscript"/>
        </w:rPr>
        <w:t>5</w:t>
      </w:r>
      <w:r>
        <w:rPr>
          <w:rFonts w:hint="eastAsia" w:ascii="仿宋" w:hAnsi="仿宋" w:eastAsia="仿宋"/>
          <w:color w:val="333333"/>
          <w:sz w:val="28"/>
          <w:szCs w:val="28"/>
          <w:shd w:val="clear" w:color="auto" w:fill="FFFFFF"/>
        </w:rPr>
        <w:t>在中国境内完成。</w:t>
      </w:r>
    </w:p>
    <w:p w14:paraId="17CA2CC9">
      <w:pPr>
        <w:pStyle w:val="54"/>
        <w:shd w:val="clear" w:color="auto" w:fill="FFFFFF"/>
        <w:spacing w:before="30" w:beforeAutospacing="0" w:after="30" w:afterAutospacing="0"/>
        <w:ind w:firstLine="420"/>
        <w:rPr>
          <w:rFonts w:ascii="仿宋" w:hAnsi="仿宋" w:eastAsia="仿宋"/>
          <w:color w:val="333333"/>
          <w:sz w:val="28"/>
          <w:szCs w:val="28"/>
        </w:rPr>
      </w:pPr>
      <w:r>
        <w:rPr>
          <w:rFonts w:hint="eastAsia" w:ascii="仿宋" w:hAnsi="仿宋" w:eastAsia="仿宋"/>
          <w:color w:val="333333"/>
          <w:sz w:val="28"/>
          <w:szCs w:val="28"/>
          <w:shd w:val="clear" w:color="auto" w:fill="FFFFFF"/>
        </w:rPr>
        <w:t>2.</w:t>
      </w:r>
      <w:r>
        <w:rPr>
          <w:rFonts w:hint="eastAsia" w:ascii="仿宋" w:hAnsi="仿宋" w:eastAsia="仿宋"/>
          <w:color w:val="333333"/>
          <w:sz w:val="28"/>
          <w:szCs w:val="28"/>
          <w:u w:val="single"/>
          <w:shd w:val="clear" w:color="auto" w:fill="FFFFFF"/>
        </w:rPr>
        <w:t>（产品名称2）</w:t>
      </w:r>
      <w:r>
        <w:rPr>
          <w:rFonts w:hint="eastAsia" w:ascii="仿宋" w:hAnsi="仿宋" w:eastAsia="仿宋"/>
          <w:color w:val="333333"/>
          <w:sz w:val="28"/>
          <w:szCs w:val="28"/>
          <w:shd w:val="clear" w:color="auto" w:fill="FFFFFF"/>
        </w:rPr>
        <w:t>，生产厂为</w:t>
      </w:r>
      <w:r>
        <w:rPr>
          <w:rFonts w:hint="eastAsia" w:ascii="仿宋" w:hAnsi="仿宋" w:eastAsia="仿宋"/>
          <w:color w:val="333333"/>
          <w:sz w:val="28"/>
          <w:szCs w:val="28"/>
          <w:u w:val="single"/>
          <w:shd w:val="clear" w:color="auto" w:fill="FFFFFF"/>
        </w:rPr>
        <w:t>（厂名）</w:t>
      </w:r>
      <w:r>
        <w:rPr>
          <w:rFonts w:hint="eastAsia" w:ascii="仿宋" w:hAnsi="仿宋" w:eastAsia="仿宋"/>
          <w:color w:val="333333"/>
          <w:sz w:val="28"/>
          <w:szCs w:val="28"/>
          <w:shd w:val="clear" w:color="auto" w:fill="FFFFFF"/>
        </w:rPr>
        <w:t>，厂址为</w:t>
      </w:r>
      <w:r>
        <w:rPr>
          <w:rFonts w:hint="eastAsia" w:ascii="仿宋" w:hAnsi="仿宋" w:eastAsia="仿宋"/>
          <w:color w:val="333333"/>
          <w:sz w:val="28"/>
          <w:szCs w:val="28"/>
          <w:u w:val="single"/>
          <w:shd w:val="clear" w:color="auto" w:fill="FFFFFF"/>
        </w:rPr>
        <w:t>（生产厂址）</w:t>
      </w:r>
      <w:r>
        <w:rPr>
          <w:rFonts w:hint="eastAsia" w:ascii="仿宋" w:hAnsi="仿宋" w:eastAsia="仿宋"/>
          <w:color w:val="333333"/>
          <w:sz w:val="28"/>
          <w:szCs w:val="28"/>
          <w:shd w:val="clear" w:color="auto" w:fill="FFFFFF"/>
        </w:rPr>
        <w:t>。</w:t>
      </w:r>
      <w:r>
        <w:rPr>
          <w:rFonts w:hint="eastAsia" w:ascii="仿宋" w:hAnsi="仿宋" w:eastAsia="仿宋"/>
          <w:color w:val="333333"/>
          <w:sz w:val="28"/>
          <w:szCs w:val="28"/>
          <w:u w:val="single"/>
          <w:shd w:val="clear" w:color="auto" w:fill="FFFFFF"/>
        </w:rPr>
        <w:t>（产品名称2）</w:t>
      </w:r>
      <w:r>
        <w:rPr>
          <w:rFonts w:hint="eastAsia" w:ascii="仿宋" w:hAnsi="仿宋" w:eastAsia="仿宋"/>
          <w:color w:val="333333"/>
          <w:sz w:val="28"/>
          <w:szCs w:val="28"/>
          <w:shd w:val="clear" w:color="auto" w:fill="FFFFFF"/>
        </w:rPr>
        <w:t>的中国境内生产的组件成本占比≥</w:t>
      </w:r>
      <w:r>
        <w:rPr>
          <w:rFonts w:hint="eastAsia" w:ascii="仿宋" w:hAnsi="仿宋" w:eastAsia="仿宋"/>
          <w:color w:val="333333"/>
          <w:sz w:val="28"/>
          <w:szCs w:val="28"/>
          <w:u w:val="single"/>
          <w:shd w:val="clear" w:color="auto" w:fill="FFFFFF"/>
        </w:rPr>
        <w:t>（规定比例）</w:t>
      </w:r>
      <w:r>
        <w:rPr>
          <w:rFonts w:hint="eastAsia" w:ascii="仿宋" w:hAnsi="仿宋" w:eastAsia="仿宋"/>
          <w:color w:val="333333"/>
          <w:sz w:val="28"/>
          <w:szCs w:val="28"/>
          <w:shd w:val="clear" w:color="auto" w:fill="FFFFFF"/>
        </w:rPr>
        <w:t>。</w:t>
      </w:r>
      <w:r>
        <w:rPr>
          <w:rFonts w:hint="eastAsia" w:ascii="仿宋" w:hAnsi="仿宋" w:eastAsia="仿宋"/>
          <w:color w:val="333333"/>
          <w:sz w:val="28"/>
          <w:szCs w:val="28"/>
          <w:u w:val="single"/>
          <w:shd w:val="clear" w:color="auto" w:fill="FFFFFF"/>
        </w:rPr>
        <w:t>（产品名称2）</w:t>
      </w:r>
      <w:r>
        <w:rPr>
          <w:rFonts w:hint="eastAsia" w:ascii="仿宋" w:hAnsi="仿宋" w:eastAsia="仿宋"/>
          <w:color w:val="333333"/>
          <w:sz w:val="28"/>
          <w:szCs w:val="28"/>
          <w:shd w:val="clear" w:color="auto" w:fill="FFFFFF"/>
        </w:rPr>
        <w:t>的</w:t>
      </w:r>
      <w:r>
        <w:rPr>
          <w:rFonts w:hint="eastAsia" w:ascii="仿宋" w:hAnsi="仿宋" w:eastAsia="仿宋"/>
          <w:color w:val="333333"/>
          <w:sz w:val="28"/>
          <w:szCs w:val="28"/>
          <w:u w:val="single"/>
          <w:shd w:val="clear" w:color="auto" w:fill="FFFFFF"/>
        </w:rPr>
        <w:t>（关键组件）</w:t>
      </w:r>
      <w:r>
        <w:rPr>
          <w:rFonts w:hint="eastAsia" w:ascii="仿宋" w:hAnsi="仿宋" w:eastAsia="仿宋"/>
          <w:color w:val="333333"/>
          <w:sz w:val="28"/>
          <w:szCs w:val="28"/>
          <w:shd w:val="clear" w:color="auto" w:fill="FFFFFF"/>
        </w:rPr>
        <w:t>在中国境内生产。</w:t>
      </w:r>
      <w:r>
        <w:rPr>
          <w:rFonts w:hint="eastAsia" w:ascii="仿宋" w:hAnsi="仿宋" w:eastAsia="仿宋"/>
          <w:color w:val="333333"/>
          <w:sz w:val="28"/>
          <w:szCs w:val="28"/>
          <w:u w:val="single"/>
          <w:shd w:val="clear" w:color="auto" w:fill="FFFFFF"/>
        </w:rPr>
        <w:t>（产品名称2）</w:t>
      </w:r>
      <w:r>
        <w:rPr>
          <w:rFonts w:hint="eastAsia" w:ascii="仿宋" w:hAnsi="仿宋" w:eastAsia="仿宋"/>
          <w:color w:val="333333"/>
          <w:sz w:val="28"/>
          <w:szCs w:val="28"/>
          <w:shd w:val="clear" w:color="auto" w:fill="FFFFFF"/>
        </w:rPr>
        <w:t>的</w:t>
      </w:r>
      <w:r>
        <w:rPr>
          <w:rFonts w:hint="eastAsia" w:ascii="仿宋" w:hAnsi="仿宋" w:eastAsia="仿宋"/>
          <w:color w:val="333333"/>
          <w:sz w:val="28"/>
          <w:szCs w:val="28"/>
          <w:u w:val="single"/>
          <w:shd w:val="clear" w:color="auto" w:fill="FFFFFF"/>
        </w:rPr>
        <w:t>（关键工序）</w:t>
      </w:r>
      <w:r>
        <w:rPr>
          <w:rFonts w:hint="eastAsia" w:ascii="仿宋" w:hAnsi="仿宋" w:eastAsia="仿宋"/>
          <w:color w:val="333333"/>
          <w:sz w:val="28"/>
          <w:szCs w:val="28"/>
          <w:shd w:val="clear" w:color="auto" w:fill="FFFFFF"/>
        </w:rPr>
        <w:t>在中国境内完成。</w:t>
      </w:r>
    </w:p>
    <w:p w14:paraId="53804BB9">
      <w:pPr>
        <w:pStyle w:val="54"/>
        <w:shd w:val="clear" w:color="auto" w:fill="FFFFFF"/>
        <w:spacing w:before="30" w:beforeAutospacing="0" w:after="30" w:afterAutospacing="0"/>
        <w:ind w:firstLine="420"/>
        <w:rPr>
          <w:rFonts w:ascii="仿宋" w:hAnsi="仿宋" w:eastAsia="仿宋"/>
          <w:color w:val="333333"/>
          <w:sz w:val="28"/>
          <w:szCs w:val="28"/>
        </w:rPr>
      </w:pPr>
      <w:r>
        <w:rPr>
          <w:rFonts w:hint="eastAsia" w:ascii="仿宋" w:hAnsi="仿宋" w:eastAsia="仿宋"/>
          <w:color w:val="333333"/>
          <w:sz w:val="28"/>
          <w:szCs w:val="28"/>
          <w:shd w:val="clear" w:color="auto" w:fill="FFFFFF"/>
        </w:rPr>
        <w:t>……</w:t>
      </w:r>
    </w:p>
    <w:p w14:paraId="275B0EF1">
      <w:pPr>
        <w:pStyle w:val="54"/>
        <w:shd w:val="clear" w:color="auto" w:fill="FFFFFF"/>
        <w:spacing w:before="30" w:beforeAutospacing="0" w:after="30" w:afterAutospacing="0"/>
        <w:ind w:firstLine="420"/>
        <w:rPr>
          <w:rFonts w:ascii="仿宋" w:hAnsi="仿宋" w:eastAsia="仿宋"/>
          <w:color w:val="333333"/>
          <w:sz w:val="28"/>
          <w:szCs w:val="28"/>
        </w:rPr>
      </w:pPr>
      <w:r>
        <w:rPr>
          <w:rFonts w:hint="eastAsia" w:ascii="仿宋" w:hAnsi="仿宋" w:eastAsia="仿宋"/>
          <w:color w:val="333333"/>
          <w:sz w:val="28"/>
          <w:szCs w:val="28"/>
          <w:shd w:val="clear" w:color="auto" w:fill="FFFFFF"/>
        </w:rPr>
        <w:t>本公司（单位）对上述声明内容的真实性负责。如有虚假，愿承担相应法律责任。</w:t>
      </w:r>
    </w:p>
    <w:p w14:paraId="068DBAE6">
      <w:pPr>
        <w:pStyle w:val="54"/>
        <w:shd w:val="clear" w:color="auto" w:fill="FFFFFF"/>
        <w:spacing w:before="30" w:beforeAutospacing="0" w:after="30" w:afterAutospacing="0"/>
        <w:rPr>
          <w:rFonts w:ascii="仿宋" w:hAnsi="仿宋" w:eastAsia="仿宋"/>
          <w:color w:val="333333"/>
          <w:sz w:val="28"/>
          <w:szCs w:val="28"/>
        </w:rPr>
      </w:pPr>
      <w:r>
        <w:rPr>
          <w:rFonts w:hint="eastAsia" w:ascii="仿宋" w:hAnsi="仿宋" w:eastAsia="仿宋"/>
          <w:color w:val="333333"/>
          <w:sz w:val="28"/>
          <w:szCs w:val="28"/>
        </w:rPr>
        <w:t xml:space="preserve"> </w:t>
      </w:r>
    </w:p>
    <w:p w14:paraId="4E0871DC">
      <w:pPr>
        <w:pStyle w:val="54"/>
        <w:shd w:val="clear" w:color="auto" w:fill="FFFFFF"/>
        <w:wordWrap w:val="0"/>
        <w:spacing w:before="30" w:beforeAutospacing="0" w:after="30" w:afterAutospacing="0"/>
        <w:jc w:val="right"/>
        <w:rPr>
          <w:rFonts w:ascii="仿宋" w:hAnsi="仿宋" w:eastAsia="仿宋"/>
          <w:color w:val="333333"/>
          <w:sz w:val="28"/>
          <w:szCs w:val="28"/>
        </w:rPr>
      </w:pPr>
      <w:r>
        <w:rPr>
          <w:rFonts w:hint="eastAsia" w:ascii="仿宋" w:hAnsi="仿宋" w:eastAsia="仿宋"/>
          <w:color w:val="333333"/>
          <w:sz w:val="28"/>
          <w:szCs w:val="28"/>
          <w:shd w:val="clear" w:color="auto" w:fill="FFFFFF"/>
        </w:rPr>
        <w:t xml:space="preserve">公司（单位）名称（盖章）：     </w:t>
      </w:r>
    </w:p>
    <w:p w14:paraId="475F2E0E">
      <w:pPr>
        <w:pStyle w:val="54"/>
        <w:shd w:val="clear" w:color="auto" w:fill="FFFFFF"/>
        <w:spacing w:before="30" w:beforeAutospacing="0" w:after="30" w:afterAutospacing="0"/>
        <w:jc w:val="right"/>
        <w:rPr>
          <w:rFonts w:ascii="仿宋" w:hAnsi="仿宋" w:eastAsia="仿宋"/>
          <w:color w:val="333333"/>
          <w:sz w:val="28"/>
          <w:szCs w:val="28"/>
        </w:rPr>
      </w:pPr>
      <w:r>
        <w:rPr>
          <w:rFonts w:hint="eastAsia" w:ascii="仿宋" w:hAnsi="仿宋" w:eastAsia="仿宋"/>
          <w:color w:val="333333"/>
          <w:sz w:val="28"/>
          <w:szCs w:val="28"/>
          <w:shd w:val="clear" w:color="auto" w:fill="FFFFFF"/>
        </w:rPr>
        <w:t>日期：    年  月  日</w:t>
      </w:r>
    </w:p>
    <w:p w14:paraId="3B5E8C57">
      <w:pPr>
        <w:pStyle w:val="54"/>
        <w:shd w:val="clear" w:color="auto" w:fill="FFFFFF"/>
        <w:spacing w:before="30" w:beforeAutospacing="0" w:after="30" w:afterAutospacing="0"/>
        <w:rPr>
          <w:rFonts w:ascii="仿宋" w:hAnsi="仿宋" w:eastAsia="仿宋"/>
          <w:color w:val="333333"/>
          <w:sz w:val="28"/>
          <w:szCs w:val="28"/>
        </w:rPr>
      </w:pPr>
      <w:r>
        <w:rPr>
          <w:rFonts w:hint="eastAsia" w:ascii="仿宋" w:hAnsi="仿宋" w:eastAsia="仿宋"/>
          <w:color w:val="333333"/>
          <w:sz w:val="28"/>
          <w:szCs w:val="28"/>
          <w:shd w:val="clear" w:color="auto" w:fill="FFFFFF"/>
        </w:rPr>
        <w:t>__________________</w:t>
      </w:r>
    </w:p>
    <w:p w14:paraId="051EC93C">
      <w:pPr>
        <w:pStyle w:val="54"/>
        <w:shd w:val="clear" w:color="auto" w:fill="FFFFFF"/>
        <w:spacing w:before="30" w:beforeAutospacing="0" w:after="30" w:afterAutospacing="0"/>
        <w:ind w:firstLine="420"/>
        <w:rPr>
          <w:rFonts w:ascii="仿宋" w:hAnsi="仿宋" w:eastAsia="仿宋"/>
          <w:color w:val="333333"/>
          <w:sz w:val="28"/>
          <w:szCs w:val="28"/>
        </w:rPr>
      </w:pPr>
      <w:r>
        <w:rPr>
          <w:rFonts w:hint="eastAsia" w:ascii="仿宋" w:hAnsi="仿宋" w:eastAsia="仿宋"/>
          <w:color w:val="333333"/>
          <w:sz w:val="28"/>
          <w:szCs w:val="28"/>
          <w:shd w:val="clear" w:color="auto" w:fill="FFFFFF"/>
        </w:rPr>
        <w:t>1.产品如有型号，请在“产品名称”栏一并填写。</w:t>
      </w:r>
    </w:p>
    <w:p w14:paraId="2C6E49E8">
      <w:pPr>
        <w:pStyle w:val="54"/>
        <w:shd w:val="clear" w:color="auto" w:fill="FFFFFF"/>
        <w:spacing w:before="30" w:beforeAutospacing="0" w:after="30" w:afterAutospacing="0"/>
        <w:ind w:firstLine="420"/>
        <w:rPr>
          <w:rFonts w:ascii="仿宋" w:hAnsi="仿宋" w:eastAsia="仿宋"/>
          <w:color w:val="333333"/>
          <w:sz w:val="28"/>
          <w:szCs w:val="28"/>
        </w:rPr>
      </w:pPr>
      <w:r>
        <w:rPr>
          <w:rFonts w:hint="eastAsia" w:ascii="仿宋" w:hAnsi="仿宋" w:eastAsia="仿宋"/>
          <w:color w:val="333333"/>
          <w:sz w:val="28"/>
          <w:szCs w:val="28"/>
          <w:shd w:val="clear" w:color="auto" w:fill="FFFFFF"/>
        </w:rPr>
        <w:t>2.生产厂名与厂址应与生产厂营业执照载明的相关信息保持一致。</w:t>
      </w:r>
    </w:p>
    <w:p w14:paraId="2B1AEA9A">
      <w:pPr>
        <w:pStyle w:val="54"/>
        <w:shd w:val="clear" w:color="auto" w:fill="FFFFFF"/>
        <w:spacing w:before="30" w:beforeAutospacing="0" w:after="30" w:afterAutospacing="0"/>
        <w:ind w:firstLine="420"/>
        <w:rPr>
          <w:rFonts w:ascii="仿宋" w:hAnsi="仿宋" w:eastAsia="仿宋"/>
          <w:color w:val="333333"/>
          <w:sz w:val="28"/>
          <w:szCs w:val="28"/>
        </w:rPr>
      </w:pPr>
      <w:r>
        <w:rPr>
          <w:rFonts w:hint="eastAsia" w:ascii="仿宋" w:hAnsi="仿宋" w:eastAsia="仿宋"/>
          <w:color w:val="333333"/>
          <w:sz w:val="28"/>
          <w:szCs w:val="28"/>
          <w:shd w:val="clear" w:color="auto" w:fill="FFFFFF"/>
        </w:rPr>
        <w:t>3.该产品的中国境内生产的组件成本占比相关要求实施前，“规定比例”栏可不填，下同。</w:t>
      </w:r>
    </w:p>
    <w:p w14:paraId="51041B7F">
      <w:pPr>
        <w:pStyle w:val="54"/>
        <w:shd w:val="clear" w:color="auto" w:fill="FFFFFF"/>
        <w:spacing w:before="30" w:beforeAutospacing="0" w:after="30" w:afterAutospacing="0"/>
        <w:ind w:firstLine="420"/>
        <w:rPr>
          <w:rFonts w:ascii="仿宋" w:hAnsi="仿宋" w:eastAsia="仿宋"/>
          <w:color w:val="333333"/>
          <w:sz w:val="28"/>
          <w:szCs w:val="28"/>
        </w:rPr>
      </w:pPr>
      <w:r>
        <w:rPr>
          <w:rFonts w:hint="eastAsia" w:ascii="仿宋" w:hAnsi="仿宋" w:eastAsia="仿宋"/>
          <w:color w:val="333333"/>
          <w:sz w:val="28"/>
          <w:szCs w:val="28"/>
          <w:shd w:val="clear" w:color="auto" w:fill="FFFFFF"/>
        </w:rPr>
        <w:t>4.该产品的关键组件要求实施前，“关键组件”栏可不填，下同。</w:t>
      </w:r>
    </w:p>
    <w:p w14:paraId="71AE767A">
      <w:pPr>
        <w:pStyle w:val="54"/>
        <w:shd w:val="clear" w:color="auto" w:fill="FFFFFF"/>
        <w:spacing w:before="30" w:beforeAutospacing="0" w:after="30" w:afterAutospacing="0"/>
        <w:ind w:firstLine="420"/>
        <w:rPr>
          <w:rFonts w:ascii="仿宋" w:hAnsi="仿宋" w:eastAsia="仿宋"/>
          <w:color w:val="333333"/>
          <w:sz w:val="28"/>
          <w:szCs w:val="28"/>
        </w:rPr>
      </w:pPr>
      <w:r>
        <w:rPr>
          <w:rFonts w:hint="eastAsia" w:ascii="仿宋" w:hAnsi="仿宋" w:eastAsia="仿宋"/>
          <w:color w:val="333333"/>
          <w:sz w:val="28"/>
          <w:szCs w:val="28"/>
          <w:shd w:val="clear" w:color="auto" w:fill="FFFFFF"/>
        </w:rPr>
        <w:t>5.该产品的关键工序要求实施前，“关键工序”栏可不填，下同。</w:t>
      </w:r>
    </w:p>
    <w:p w14:paraId="0D6E9213">
      <w:pPr>
        <w:rPr>
          <w:rFonts w:ascii="仿宋" w:hAnsi="仿宋" w:eastAsia="仿宋"/>
          <w:color w:val="000000"/>
          <w:sz w:val="30"/>
          <w:szCs w:val="30"/>
        </w:rPr>
      </w:pPr>
      <w:r>
        <w:rPr>
          <w:rFonts w:hint="eastAsia" w:ascii="仿宋" w:hAnsi="仿宋" w:eastAsia="仿宋"/>
          <w:color w:val="000000"/>
          <w:sz w:val="30"/>
          <w:szCs w:val="30"/>
        </w:rPr>
        <w:t xml:space="preserve"> </w:t>
      </w:r>
    </w:p>
    <w:p w14:paraId="400F8E96">
      <w:pPr>
        <w:rPr>
          <w:rFonts w:ascii="仿宋" w:hAnsi="仿宋" w:eastAsia="仿宋"/>
          <w:color w:val="000000"/>
          <w:sz w:val="30"/>
          <w:szCs w:val="30"/>
        </w:rPr>
      </w:pPr>
      <w:r>
        <w:rPr>
          <w:rFonts w:hint="eastAsia" w:ascii="仿宋" w:hAnsi="仿宋" w:eastAsia="仿宋"/>
          <w:color w:val="000000"/>
          <w:sz w:val="30"/>
          <w:szCs w:val="30"/>
        </w:rPr>
        <w:t xml:space="preserve"> </w:t>
      </w:r>
    </w:p>
    <w:p w14:paraId="3F039A2D">
      <w:pPr>
        <w:rPr>
          <w:rFonts w:ascii="仿宋" w:hAnsi="仿宋" w:eastAsia="仿宋"/>
          <w:color w:val="000000"/>
          <w:sz w:val="30"/>
          <w:szCs w:val="30"/>
        </w:rPr>
      </w:pPr>
      <w:r>
        <w:rPr>
          <w:rFonts w:hint="eastAsia" w:ascii="仿宋" w:hAnsi="仿宋" w:eastAsia="仿宋"/>
          <w:color w:val="000000"/>
          <w:sz w:val="30"/>
          <w:szCs w:val="30"/>
        </w:rPr>
        <w:t xml:space="preserve"> </w:t>
      </w:r>
    </w:p>
    <w:p w14:paraId="48BDDCD8">
      <w:pPr>
        <w:rPr>
          <w:rFonts w:ascii="仿宋" w:hAnsi="仿宋" w:eastAsia="仿宋"/>
          <w:color w:val="000000"/>
          <w:sz w:val="30"/>
          <w:szCs w:val="30"/>
        </w:rPr>
      </w:pPr>
      <w:r>
        <w:rPr>
          <w:rFonts w:hint="eastAsia" w:ascii="仿宋" w:hAnsi="仿宋" w:eastAsia="仿宋"/>
          <w:color w:val="000000"/>
          <w:sz w:val="30"/>
          <w:szCs w:val="30"/>
        </w:rPr>
        <w:t xml:space="preserve"> </w:t>
      </w:r>
    </w:p>
    <w:p w14:paraId="4A76554B">
      <w:pPr>
        <w:rPr>
          <w:rFonts w:ascii="仿宋" w:hAnsi="仿宋" w:eastAsia="仿宋"/>
          <w:color w:val="000000"/>
          <w:sz w:val="30"/>
          <w:szCs w:val="30"/>
        </w:rPr>
      </w:pPr>
      <w:r>
        <w:rPr>
          <w:rFonts w:hint="eastAsia" w:ascii="仿宋" w:hAnsi="仿宋" w:eastAsia="仿宋"/>
          <w:color w:val="000000"/>
          <w:sz w:val="30"/>
          <w:szCs w:val="30"/>
        </w:rPr>
        <w:t xml:space="preserve"> </w:t>
      </w:r>
    </w:p>
    <w:p w14:paraId="48DEF6D7">
      <w:pPr>
        <w:rPr>
          <w:rFonts w:ascii="仿宋" w:hAnsi="仿宋" w:eastAsia="仿宋"/>
          <w:color w:val="000000"/>
          <w:sz w:val="30"/>
          <w:szCs w:val="30"/>
        </w:rPr>
      </w:pPr>
      <w:r>
        <w:rPr>
          <w:rFonts w:hint="eastAsia" w:ascii="仿宋" w:hAnsi="仿宋" w:eastAsia="仿宋"/>
          <w:color w:val="000000"/>
          <w:sz w:val="30"/>
          <w:szCs w:val="30"/>
        </w:rPr>
        <w:t xml:space="preserve"> </w:t>
      </w:r>
    </w:p>
    <w:p w14:paraId="4109E0CF">
      <w:pPr>
        <w:rPr>
          <w:rFonts w:ascii="仿宋" w:hAnsi="仿宋" w:eastAsia="仿宋"/>
          <w:color w:val="000000"/>
          <w:sz w:val="30"/>
          <w:szCs w:val="30"/>
        </w:rPr>
      </w:pPr>
      <w:r>
        <w:rPr>
          <w:rFonts w:hint="eastAsia" w:ascii="仿宋" w:hAnsi="仿宋" w:eastAsia="仿宋"/>
          <w:color w:val="000000"/>
          <w:sz w:val="30"/>
          <w:szCs w:val="30"/>
        </w:rPr>
        <w:t xml:space="preserve"> </w:t>
      </w:r>
    </w:p>
    <w:p w14:paraId="0156EAF6">
      <w:pPr>
        <w:rPr>
          <w:rFonts w:ascii="仿宋" w:hAnsi="仿宋" w:eastAsia="仿宋"/>
          <w:color w:val="000000"/>
          <w:sz w:val="30"/>
          <w:szCs w:val="30"/>
        </w:rPr>
      </w:pPr>
    </w:p>
    <w:p w14:paraId="6199FE79">
      <w:pPr>
        <w:rPr>
          <w:rFonts w:ascii="仿宋" w:hAnsi="仿宋" w:eastAsia="仿宋"/>
          <w:color w:val="000000"/>
          <w:sz w:val="30"/>
          <w:szCs w:val="30"/>
        </w:rPr>
      </w:pPr>
    </w:p>
    <w:p w14:paraId="279A859F">
      <w:pPr>
        <w:rPr>
          <w:rFonts w:ascii="仿宋" w:hAnsi="仿宋" w:eastAsia="仿宋"/>
          <w:color w:val="000000"/>
          <w:sz w:val="30"/>
          <w:szCs w:val="30"/>
        </w:rPr>
      </w:pPr>
    </w:p>
    <w:p w14:paraId="0A6FBBC7">
      <w:pPr>
        <w:rPr>
          <w:rFonts w:ascii="仿宋" w:hAnsi="仿宋" w:eastAsia="仿宋"/>
          <w:color w:val="000000"/>
          <w:sz w:val="30"/>
          <w:szCs w:val="30"/>
        </w:rPr>
      </w:pPr>
    </w:p>
    <w:p w14:paraId="4069E21E">
      <w:pPr>
        <w:rPr>
          <w:rFonts w:ascii="仿宋" w:hAnsi="仿宋" w:eastAsia="仿宋"/>
          <w:color w:val="000000"/>
          <w:sz w:val="30"/>
          <w:szCs w:val="30"/>
        </w:rPr>
      </w:pPr>
    </w:p>
    <w:p w14:paraId="217B5A75">
      <w:pPr>
        <w:rPr>
          <w:rFonts w:ascii="仿宋" w:hAnsi="仿宋" w:eastAsia="仿宋"/>
          <w:color w:val="000000"/>
          <w:sz w:val="30"/>
          <w:szCs w:val="30"/>
        </w:rPr>
      </w:pPr>
    </w:p>
    <w:p w14:paraId="4606CFFB">
      <w:pPr>
        <w:rPr>
          <w:rFonts w:ascii="仿宋" w:hAnsi="仿宋" w:eastAsia="仿宋"/>
          <w:color w:val="000000"/>
          <w:sz w:val="30"/>
          <w:szCs w:val="30"/>
        </w:rPr>
      </w:pPr>
      <w:r>
        <w:rPr>
          <w:rFonts w:hint="eastAsia" w:ascii="仿宋" w:hAnsi="仿宋" w:eastAsia="仿宋"/>
          <w:color w:val="000000"/>
          <w:sz w:val="30"/>
          <w:szCs w:val="30"/>
        </w:rPr>
        <w:t xml:space="preserve"> </w:t>
      </w:r>
    </w:p>
    <w:p w14:paraId="48F7CAB0">
      <w:pPr>
        <w:rPr>
          <w:rFonts w:ascii="仿宋" w:hAnsi="仿宋" w:eastAsia="仿宋"/>
          <w:color w:val="000000"/>
          <w:sz w:val="30"/>
          <w:szCs w:val="30"/>
        </w:rPr>
      </w:pPr>
      <w:r>
        <w:rPr>
          <w:rFonts w:hint="eastAsia" w:ascii="仿宋" w:hAnsi="仿宋" w:eastAsia="仿宋"/>
          <w:color w:val="000000"/>
          <w:sz w:val="30"/>
          <w:szCs w:val="30"/>
        </w:rPr>
        <w:t>附件17：</w:t>
      </w:r>
    </w:p>
    <w:p w14:paraId="573E8E59">
      <w:pPr>
        <w:pStyle w:val="32"/>
        <w:snapToGrid w:val="0"/>
        <w:spacing w:before="156" w:after="156" w:line="600" w:lineRule="exact"/>
        <w:jc w:val="center"/>
        <w:rPr>
          <w:rFonts w:hAnsi="宋体"/>
          <w:color w:val="333333"/>
          <w:sz w:val="36"/>
          <w:szCs w:val="36"/>
        </w:rPr>
      </w:pPr>
      <w:r>
        <w:rPr>
          <w:rFonts w:hint="eastAsia" w:hAnsi="宋体"/>
          <w:b/>
          <w:bCs/>
          <w:color w:val="333333"/>
          <w:sz w:val="36"/>
          <w:szCs w:val="36"/>
        </w:rPr>
        <w:t>关于符合本国产品标准的成本占比的承诺函</w:t>
      </w:r>
    </w:p>
    <w:p w14:paraId="55AE907F">
      <w:pPr>
        <w:pStyle w:val="54"/>
        <w:shd w:val="clear" w:color="auto" w:fill="FFFFFF"/>
        <w:spacing w:before="30" w:beforeAutospacing="0" w:after="30" w:afterAutospacing="0" w:line="600" w:lineRule="exact"/>
        <w:ind w:firstLine="420"/>
        <w:rPr>
          <w:color w:val="333333"/>
        </w:rPr>
      </w:pPr>
      <w:r>
        <w:rPr>
          <w:rFonts w:hint="eastAsia"/>
          <w:color w:val="333333"/>
        </w:rPr>
        <w:t xml:space="preserve"> </w:t>
      </w:r>
    </w:p>
    <w:p w14:paraId="20B6C46F">
      <w:pPr>
        <w:pStyle w:val="54"/>
        <w:shd w:val="clear" w:color="auto" w:fill="FFFFFF"/>
        <w:spacing w:before="30" w:beforeAutospacing="0" w:after="30" w:afterAutospacing="0" w:line="600" w:lineRule="exact"/>
        <w:ind w:firstLine="560" w:firstLineChars="200"/>
        <w:rPr>
          <w:rFonts w:ascii="仿宋" w:hAnsi="仿宋" w:eastAsia="仿宋"/>
          <w:color w:val="333333"/>
          <w:sz w:val="28"/>
          <w:szCs w:val="28"/>
          <w:shd w:val="clear" w:color="auto" w:fill="FFFFFF"/>
        </w:rPr>
      </w:pPr>
      <w:r>
        <w:rPr>
          <w:rFonts w:hint="eastAsia" w:ascii="仿宋" w:hAnsi="仿宋" w:eastAsia="仿宋"/>
          <w:color w:val="333333"/>
          <w:sz w:val="28"/>
          <w:szCs w:val="28"/>
          <w:shd w:val="clear" w:color="auto" w:fill="FFFFFF"/>
        </w:rPr>
        <w:t>本公司（单位）郑重声明，根据《国务院办公厅关于在政府采购中实施本国产品标准及相关政策的通知》（国办发〔2025〕34号）的规定，本公司（单位）提供的产品符合本国产品标准的成本占比。具体情况如下：</w:t>
      </w:r>
    </w:p>
    <w:p w14:paraId="6FF0E04C">
      <w:pPr>
        <w:pStyle w:val="54"/>
        <w:shd w:val="clear" w:color="auto" w:fill="FFFFFF"/>
        <w:spacing w:before="30" w:beforeAutospacing="0" w:after="30" w:afterAutospacing="0" w:line="600" w:lineRule="exact"/>
        <w:ind w:firstLine="420"/>
        <w:rPr>
          <w:rFonts w:ascii="仿宋" w:hAnsi="仿宋" w:eastAsia="仿宋"/>
          <w:color w:val="333333"/>
          <w:sz w:val="28"/>
          <w:szCs w:val="28"/>
          <w:shd w:val="clear" w:color="auto" w:fill="FFFFFF"/>
        </w:rPr>
      </w:pPr>
      <w:r>
        <w:rPr>
          <w:rFonts w:hint="eastAsia" w:ascii="仿宋" w:hAnsi="仿宋" w:eastAsia="仿宋"/>
          <w:color w:val="333333"/>
          <w:sz w:val="28"/>
          <w:szCs w:val="28"/>
          <w:shd w:val="clear" w:color="auto" w:fill="FFFFFF"/>
        </w:rPr>
        <w:t>（</w:t>
      </w:r>
      <w:r>
        <w:rPr>
          <w:rFonts w:hint="eastAsia" w:ascii="仿宋" w:hAnsi="仿宋" w:eastAsia="仿宋"/>
          <w:color w:val="333333"/>
          <w:sz w:val="28"/>
          <w:szCs w:val="28"/>
          <w:u w:val="single"/>
          <w:shd w:val="clear" w:color="auto" w:fill="FFFFFF"/>
        </w:rPr>
        <w:t xml:space="preserve">      项目名称      </w:t>
      </w:r>
      <w:r>
        <w:rPr>
          <w:rFonts w:hint="eastAsia" w:ascii="仿宋" w:hAnsi="仿宋" w:eastAsia="仿宋"/>
          <w:color w:val="333333"/>
          <w:sz w:val="28"/>
          <w:szCs w:val="28"/>
          <w:shd w:val="clear" w:color="auto" w:fill="FFFFFF"/>
        </w:rPr>
        <w:t>）标项（</w:t>
      </w:r>
      <w:r>
        <w:rPr>
          <w:rFonts w:hint="eastAsia" w:ascii="仿宋" w:hAnsi="仿宋" w:eastAsia="仿宋"/>
          <w:color w:val="333333"/>
          <w:sz w:val="28"/>
          <w:szCs w:val="28"/>
          <w:u w:val="single"/>
          <w:shd w:val="clear" w:color="auto" w:fill="FFFFFF"/>
        </w:rPr>
        <w:t xml:space="preserve">   </w:t>
      </w:r>
      <w:r>
        <w:rPr>
          <w:rFonts w:hint="eastAsia" w:ascii="仿宋" w:hAnsi="仿宋" w:eastAsia="仿宋"/>
          <w:color w:val="333333"/>
          <w:sz w:val="28"/>
          <w:szCs w:val="28"/>
          <w:shd w:val="clear" w:color="auto" w:fill="FFFFFF"/>
        </w:rPr>
        <w:t>），提供的符合本国产品标准的产品成本之和占提供的全部产品成本之和的比例≥80%。</w:t>
      </w:r>
    </w:p>
    <w:p w14:paraId="2A9C5C7C">
      <w:pPr>
        <w:pStyle w:val="54"/>
        <w:shd w:val="clear" w:color="auto" w:fill="FFFFFF"/>
        <w:spacing w:before="30" w:beforeAutospacing="0" w:after="30" w:afterAutospacing="0" w:line="600" w:lineRule="exact"/>
        <w:ind w:firstLine="420"/>
        <w:rPr>
          <w:rFonts w:ascii="仿宋" w:hAnsi="仿宋" w:eastAsia="仿宋"/>
          <w:color w:val="333333"/>
          <w:sz w:val="28"/>
          <w:szCs w:val="28"/>
        </w:rPr>
      </w:pPr>
      <w:r>
        <w:rPr>
          <w:rFonts w:hint="eastAsia" w:ascii="仿宋" w:hAnsi="仿宋" w:eastAsia="仿宋"/>
          <w:color w:val="333333"/>
          <w:sz w:val="28"/>
          <w:szCs w:val="28"/>
          <w:shd w:val="clear" w:color="auto" w:fill="FFFFFF"/>
        </w:rPr>
        <w:t>本公司（单位）对上述声明内容的真实性负责。如有虚假，愿承担相应法律责任。</w:t>
      </w:r>
    </w:p>
    <w:p w14:paraId="53100747">
      <w:pPr>
        <w:pStyle w:val="54"/>
        <w:shd w:val="clear" w:color="auto" w:fill="FFFFFF"/>
        <w:spacing w:before="30" w:beforeAutospacing="0" w:after="30" w:afterAutospacing="0" w:line="600" w:lineRule="exact"/>
        <w:rPr>
          <w:rFonts w:ascii="仿宋" w:hAnsi="仿宋" w:eastAsia="仿宋"/>
          <w:color w:val="333333"/>
          <w:sz w:val="28"/>
          <w:szCs w:val="28"/>
        </w:rPr>
      </w:pPr>
      <w:r>
        <w:rPr>
          <w:rFonts w:hint="eastAsia" w:ascii="仿宋" w:hAnsi="仿宋" w:eastAsia="仿宋"/>
          <w:color w:val="333333"/>
          <w:sz w:val="28"/>
          <w:szCs w:val="28"/>
        </w:rPr>
        <w:t xml:space="preserve"> </w:t>
      </w:r>
    </w:p>
    <w:p w14:paraId="232841E5">
      <w:pPr>
        <w:pStyle w:val="54"/>
        <w:shd w:val="clear" w:color="auto" w:fill="FFFFFF"/>
        <w:spacing w:before="30" w:beforeAutospacing="0" w:after="30" w:afterAutospacing="0" w:line="600" w:lineRule="exact"/>
        <w:jc w:val="center"/>
        <w:rPr>
          <w:rFonts w:ascii="仿宋" w:hAnsi="仿宋" w:eastAsia="仿宋"/>
          <w:color w:val="333333"/>
          <w:sz w:val="28"/>
          <w:szCs w:val="28"/>
          <w:shd w:val="clear" w:color="auto" w:fill="FFFFFF"/>
        </w:rPr>
      </w:pPr>
      <w:r>
        <w:rPr>
          <w:rFonts w:hint="eastAsia" w:ascii="仿宋" w:hAnsi="仿宋" w:eastAsia="仿宋"/>
          <w:color w:val="333333"/>
          <w:sz w:val="28"/>
          <w:szCs w:val="28"/>
          <w:shd w:val="clear" w:color="auto" w:fill="FFFFFF"/>
        </w:rPr>
        <w:t xml:space="preserve">            公司（单位）名称（盖章）：</w:t>
      </w:r>
    </w:p>
    <w:p w14:paraId="1466D5D2">
      <w:pPr>
        <w:pStyle w:val="54"/>
        <w:shd w:val="clear" w:color="auto" w:fill="FFFFFF"/>
        <w:spacing w:before="30" w:beforeAutospacing="0" w:after="30" w:afterAutospacing="0" w:line="600" w:lineRule="exact"/>
        <w:jc w:val="right"/>
        <w:rPr>
          <w:rFonts w:ascii="仿宋" w:hAnsi="仿宋" w:eastAsia="仿宋"/>
          <w:color w:val="333333"/>
          <w:sz w:val="28"/>
          <w:szCs w:val="28"/>
        </w:rPr>
      </w:pPr>
      <w:r>
        <w:rPr>
          <w:rFonts w:hint="eastAsia" w:ascii="仿宋" w:hAnsi="仿宋" w:eastAsia="仿宋"/>
          <w:color w:val="333333"/>
          <w:sz w:val="28"/>
          <w:szCs w:val="28"/>
          <w:shd w:val="clear" w:color="auto" w:fill="FFFFFF"/>
        </w:rPr>
        <w:t>日期：    年  月  日</w:t>
      </w:r>
    </w:p>
    <w:p w14:paraId="386F2366">
      <w:pPr>
        <w:rPr>
          <w:szCs w:val="21"/>
        </w:rPr>
      </w:pPr>
      <w:r>
        <w:t xml:space="preserve"> </w:t>
      </w:r>
    </w:p>
    <w:p w14:paraId="254F0382"/>
    <w:p w14:paraId="6A39DDAE"/>
    <w:p w14:paraId="39D0B5E3"/>
    <w:p w14:paraId="6F89C294"/>
    <w:p w14:paraId="51B15E47"/>
    <w:p w14:paraId="34A0EE58"/>
    <w:p w14:paraId="566FF867"/>
    <w:p w14:paraId="416297BE"/>
    <w:p w14:paraId="42AF9827"/>
    <w:p w14:paraId="0358788B"/>
    <w:p w14:paraId="0A0229EC"/>
    <w:p w14:paraId="7E19752A"/>
    <w:p w14:paraId="478D64B9"/>
    <w:p w14:paraId="2A83F4BF"/>
    <w:p w14:paraId="1F0E2FD6"/>
    <w:p w14:paraId="785DAE25"/>
    <w:p w14:paraId="1603EB72"/>
    <w:p w14:paraId="76115FA8"/>
    <w:p w14:paraId="770F8BFC"/>
    <w:p w14:paraId="3CFEE767"/>
    <w:p w14:paraId="1E63E5B7">
      <w:pPr>
        <w:snapToGrid w:val="0"/>
        <w:spacing w:before="50" w:after="50"/>
        <w:jc w:val="left"/>
        <w:rPr>
          <w:rFonts w:ascii="仿宋" w:hAnsi="仿宋" w:eastAsia="仿宋"/>
          <w:sz w:val="30"/>
          <w:szCs w:val="30"/>
        </w:rPr>
      </w:pPr>
      <w:r>
        <w:rPr>
          <w:rFonts w:hint="eastAsia" w:ascii="仿宋" w:hAnsi="仿宋" w:eastAsia="仿宋"/>
          <w:sz w:val="30"/>
          <w:szCs w:val="30"/>
        </w:rPr>
        <w:t>附件18：</w:t>
      </w:r>
    </w:p>
    <w:p w14:paraId="46022F1F">
      <w:pPr>
        <w:snapToGrid w:val="0"/>
        <w:spacing w:before="50" w:after="50"/>
        <w:jc w:val="center"/>
        <w:rPr>
          <w:rFonts w:ascii="仿宋" w:hAnsi="仿宋" w:eastAsia="仿宋"/>
          <w:b/>
          <w:bCs/>
          <w:sz w:val="36"/>
          <w:szCs w:val="36"/>
        </w:rPr>
      </w:pPr>
      <w:r>
        <w:rPr>
          <w:rFonts w:hint="eastAsia" w:ascii="仿宋" w:hAnsi="仿宋" w:eastAsia="仿宋"/>
          <w:b/>
          <w:bCs/>
          <w:sz w:val="36"/>
          <w:szCs w:val="36"/>
        </w:rPr>
        <w:t>中小企业声明函（货物）</w:t>
      </w:r>
    </w:p>
    <w:p w14:paraId="7EBE8D47">
      <w:pPr>
        <w:snapToGrid w:val="0"/>
        <w:spacing w:line="360" w:lineRule="auto"/>
        <w:rPr>
          <w:rFonts w:ascii="仿宋" w:hAnsi="仿宋" w:eastAsia="仿宋"/>
          <w:sz w:val="28"/>
          <w:szCs w:val="28"/>
        </w:rPr>
      </w:pPr>
      <w:r>
        <w:rPr>
          <w:rFonts w:hint="eastAsia" w:ascii="仿宋" w:hAnsi="仿宋" w:eastAsia="仿宋"/>
          <w:sz w:val="28"/>
          <w:szCs w:val="28"/>
        </w:rPr>
        <w:t xml:space="preserve"> </w:t>
      </w:r>
    </w:p>
    <w:p w14:paraId="788FC51C">
      <w:pPr>
        <w:snapToGrid w:val="0"/>
        <w:spacing w:line="360" w:lineRule="auto"/>
        <w:ind w:firstLine="560" w:firstLineChars="200"/>
        <w:jc w:val="left"/>
        <w:rPr>
          <w:rFonts w:ascii="仿宋" w:hAnsi="仿宋" w:eastAsia="仿宋"/>
          <w:sz w:val="28"/>
          <w:szCs w:val="28"/>
        </w:rPr>
      </w:pPr>
      <w:r>
        <w:rPr>
          <w:rFonts w:hint="eastAsia" w:ascii="仿宋" w:hAnsi="仿宋" w:eastAsia="仿宋"/>
          <w:sz w:val="28"/>
          <w:szCs w:val="28"/>
        </w:rPr>
        <w:t>本公司（联合体）郑重声明，根据《政府采购促进中小企业发展管理办法》（财库﹝2020﹞46 号）的规定，本公司（联合体）参加</w:t>
      </w:r>
      <w:r>
        <w:rPr>
          <w:rFonts w:hint="eastAsia" w:ascii="仿宋" w:hAnsi="仿宋" w:eastAsia="仿宋"/>
          <w:sz w:val="28"/>
          <w:szCs w:val="28"/>
          <w:u w:val="single"/>
        </w:rPr>
        <w:t>（单位名称）</w:t>
      </w:r>
      <w:r>
        <w:rPr>
          <w:rFonts w:hint="eastAsia" w:ascii="仿宋" w:hAnsi="仿宋" w:eastAsia="仿宋"/>
          <w:sz w:val="28"/>
          <w:szCs w:val="28"/>
        </w:rPr>
        <w:t>的</w:t>
      </w:r>
      <w:r>
        <w:rPr>
          <w:rFonts w:hint="eastAsia" w:ascii="仿宋" w:hAnsi="仿宋" w:eastAsia="仿宋"/>
          <w:sz w:val="28"/>
          <w:szCs w:val="28"/>
          <w:u w:val="single"/>
        </w:rPr>
        <w:t>（项目名称）</w:t>
      </w:r>
      <w:r>
        <w:rPr>
          <w:rFonts w:hint="eastAsia" w:ascii="仿宋" w:hAnsi="仿宋" w:eastAsia="仿宋"/>
          <w:sz w:val="28"/>
          <w:szCs w:val="28"/>
        </w:rPr>
        <w:t xml:space="preserve">采购活动，提供的货物全部由符合政策要求的中小企业制造。相关企业 （含联合体中的中小企业、签订分包意向协议的中小企业） 的具体情况如下： </w:t>
      </w:r>
    </w:p>
    <w:p w14:paraId="3F6C711D">
      <w:pPr>
        <w:snapToGrid w:val="0"/>
        <w:spacing w:line="360" w:lineRule="auto"/>
        <w:ind w:firstLine="560" w:firstLineChars="200"/>
        <w:jc w:val="left"/>
        <w:rPr>
          <w:rFonts w:ascii="仿宋" w:hAnsi="仿宋" w:eastAsia="仿宋"/>
          <w:sz w:val="28"/>
          <w:szCs w:val="28"/>
        </w:rPr>
      </w:pPr>
      <w:r>
        <w:rPr>
          <w:rFonts w:hint="eastAsia" w:ascii="仿宋" w:hAnsi="仿宋" w:eastAsia="仿宋"/>
          <w:sz w:val="28"/>
          <w:szCs w:val="28"/>
        </w:rPr>
        <w:t>1.</w:t>
      </w:r>
      <w:r>
        <w:rPr>
          <w:rFonts w:hint="eastAsia" w:ascii="仿宋" w:hAnsi="仿宋" w:eastAsia="仿宋"/>
          <w:sz w:val="28"/>
          <w:szCs w:val="28"/>
          <w:u w:val="single"/>
        </w:rPr>
        <w:t>（标的名称）</w:t>
      </w:r>
      <w:r>
        <w:rPr>
          <w:rFonts w:hint="eastAsia" w:ascii="仿宋" w:hAnsi="仿宋" w:eastAsia="仿宋"/>
          <w:sz w:val="28"/>
          <w:szCs w:val="28"/>
        </w:rPr>
        <w:t>，属于</w:t>
      </w:r>
      <w:r>
        <w:rPr>
          <w:rFonts w:hint="eastAsia" w:ascii="仿宋" w:hAnsi="仿宋" w:eastAsia="仿宋"/>
          <w:sz w:val="28"/>
          <w:szCs w:val="28"/>
          <w:u w:val="single"/>
        </w:rPr>
        <w:t>（采购文件中明确的所属行业） 行业</w:t>
      </w:r>
      <w:r>
        <w:rPr>
          <w:rFonts w:hint="eastAsia" w:ascii="仿宋" w:hAnsi="仿宋" w:eastAsia="仿宋"/>
          <w:sz w:val="28"/>
          <w:szCs w:val="28"/>
        </w:rPr>
        <w:t>；制造商为</w:t>
      </w:r>
      <w:r>
        <w:rPr>
          <w:rFonts w:hint="eastAsia" w:ascii="仿宋" w:hAnsi="仿宋" w:eastAsia="仿宋"/>
          <w:sz w:val="28"/>
          <w:szCs w:val="28"/>
          <w:u w:val="single"/>
        </w:rPr>
        <w:t>（企业名称）</w:t>
      </w:r>
      <w:r>
        <w:rPr>
          <w:rFonts w:hint="eastAsia" w:ascii="仿宋" w:hAnsi="仿宋" w:eastAsia="仿宋"/>
          <w:sz w:val="28"/>
          <w:szCs w:val="28"/>
        </w:rPr>
        <w:t>，从业人员</w:t>
      </w:r>
      <w:r>
        <w:rPr>
          <w:rFonts w:hint="eastAsia" w:ascii="仿宋" w:hAnsi="仿宋" w:eastAsia="仿宋"/>
          <w:sz w:val="28"/>
          <w:szCs w:val="28"/>
          <w:u w:val="single"/>
        </w:rPr>
        <w:t xml:space="preserve">    </w:t>
      </w:r>
      <w:r>
        <w:rPr>
          <w:rFonts w:hint="eastAsia" w:ascii="仿宋" w:hAnsi="仿宋" w:eastAsia="仿宋"/>
          <w:sz w:val="28"/>
          <w:szCs w:val="28"/>
        </w:rPr>
        <w:t>人，营业收入为</w:t>
      </w:r>
      <w:r>
        <w:rPr>
          <w:rFonts w:hint="eastAsia" w:ascii="仿宋" w:hAnsi="仿宋" w:eastAsia="仿宋"/>
          <w:sz w:val="28"/>
          <w:szCs w:val="28"/>
          <w:u w:val="single"/>
        </w:rPr>
        <w:t xml:space="preserve">     </w:t>
      </w:r>
      <w:r>
        <w:rPr>
          <w:rFonts w:hint="eastAsia" w:ascii="仿宋" w:hAnsi="仿宋" w:eastAsia="仿宋"/>
          <w:sz w:val="28"/>
          <w:szCs w:val="28"/>
        </w:rPr>
        <w:t>万元，资产总额为</w:t>
      </w:r>
      <w:r>
        <w:rPr>
          <w:rFonts w:hint="eastAsia" w:ascii="仿宋" w:hAnsi="仿宋" w:eastAsia="仿宋"/>
          <w:sz w:val="28"/>
          <w:szCs w:val="28"/>
          <w:u w:val="single"/>
        </w:rPr>
        <w:t xml:space="preserve">     </w:t>
      </w:r>
      <w:r>
        <w:rPr>
          <w:rFonts w:hint="eastAsia" w:ascii="仿宋" w:hAnsi="仿宋" w:eastAsia="仿宋"/>
          <w:sz w:val="28"/>
          <w:szCs w:val="28"/>
        </w:rPr>
        <w:t>万元</w:t>
      </w:r>
      <w:r>
        <w:rPr>
          <w:rFonts w:hint="eastAsia" w:ascii="仿宋" w:hAnsi="仿宋" w:eastAsia="仿宋"/>
          <w:sz w:val="28"/>
          <w:szCs w:val="28"/>
          <w:vertAlign w:val="superscript"/>
        </w:rPr>
        <w:t xml:space="preserve"> 1</w:t>
      </w:r>
      <w:r>
        <w:rPr>
          <w:rFonts w:hint="eastAsia" w:ascii="仿宋" w:hAnsi="仿宋" w:eastAsia="仿宋"/>
          <w:sz w:val="28"/>
          <w:szCs w:val="28"/>
        </w:rPr>
        <w:t>，属于</w:t>
      </w:r>
      <w:r>
        <w:rPr>
          <w:rFonts w:hint="eastAsia" w:ascii="仿宋" w:hAnsi="仿宋" w:eastAsia="仿宋"/>
          <w:sz w:val="28"/>
          <w:szCs w:val="28"/>
          <w:u w:val="single"/>
        </w:rPr>
        <w:t>（中型企业、小型企业、微型企业）</w:t>
      </w:r>
      <w:r>
        <w:rPr>
          <w:rFonts w:hint="eastAsia" w:ascii="仿宋" w:hAnsi="仿宋" w:eastAsia="仿宋"/>
          <w:sz w:val="28"/>
          <w:szCs w:val="28"/>
        </w:rPr>
        <w:t xml:space="preserve">； </w:t>
      </w:r>
    </w:p>
    <w:p w14:paraId="102D3707">
      <w:pPr>
        <w:snapToGrid w:val="0"/>
        <w:spacing w:line="360" w:lineRule="auto"/>
        <w:ind w:firstLine="560" w:firstLineChars="200"/>
        <w:jc w:val="left"/>
        <w:rPr>
          <w:rFonts w:ascii="仿宋" w:hAnsi="仿宋" w:eastAsia="仿宋"/>
          <w:sz w:val="28"/>
          <w:szCs w:val="28"/>
        </w:rPr>
      </w:pPr>
      <w:r>
        <w:rPr>
          <w:rFonts w:hint="eastAsia" w:ascii="仿宋" w:hAnsi="仿宋" w:eastAsia="仿宋"/>
          <w:sz w:val="28"/>
          <w:szCs w:val="28"/>
        </w:rPr>
        <w:t xml:space="preserve">2. </w:t>
      </w:r>
      <w:r>
        <w:rPr>
          <w:rFonts w:hint="eastAsia" w:ascii="仿宋" w:hAnsi="仿宋" w:eastAsia="仿宋"/>
          <w:sz w:val="28"/>
          <w:szCs w:val="28"/>
          <w:u w:val="single"/>
        </w:rPr>
        <w:t>（标的名称）</w:t>
      </w:r>
      <w:r>
        <w:rPr>
          <w:rFonts w:hint="eastAsia" w:ascii="仿宋" w:hAnsi="仿宋" w:eastAsia="仿宋"/>
          <w:sz w:val="28"/>
          <w:szCs w:val="28"/>
        </w:rPr>
        <w:t xml:space="preserve"> ，属于（</w:t>
      </w:r>
      <w:r>
        <w:rPr>
          <w:rFonts w:hint="eastAsia" w:ascii="仿宋" w:hAnsi="仿宋" w:eastAsia="仿宋"/>
          <w:sz w:val="28"/>
          <w:szCs w:val="28"/>
          <w:u w:val="single"/>
        </w:rPr>
        <w:t xml:space="preserve">采购文件中明确的所属行业） </w:t>
      </w:r>
      <w:r>
        <w:rPr>
          <w:rFonts w:hint="eastAsia" w:ascii="仿宋" w:hAnsi="仿宋" w:eastAsia="仿宋"/>
          <w:sz w:val="28"/>
          <w:szCs w:val="28"/>
        </w:rPr>
        <w:t>行业；制造商为</w:t>
      </w:r>
      <w:r>
        <w:rPr>
          <w:rFonts w:hint="eastAsia" w:ascii="仿宋" w:hAnsi="仿宋" w:eastAsia="仿宋"/>
          <w:sz w:val="28"/>
          <w:szCs w:val="28"/>
          <w:u w:val="single"/>
        </w:rPr>
        <w:t>（企业名称）</w:t>
      </w:r>
      <w:r>
        <w:rPr>
          <w:rFonts w:hint="eastAsia" w:ascii="仿宋" w:hAnsi="仿宋" w:eastAsia="仿宋"/>
          <w:sz w:val="28"/>
          <w:szCs w:val="28"/>
        </w:rPr>
        <w:t>，从业人员</w:t>
      </w:r>
      <w:r>
        <w:rPr>
          <w:rFonts w:hint="eastAsia" w:ascii="仿宋" w:hAnsi="仿宋" w:eastAsia="仿宋"/>
          <w:sz w:val="28"/>
          <w:szCs w:val="28"/>
          <w:u w:val="single"/>
        </w:rPr>
        <w:t xml:space="preserve">      </w:t>
      </w:r>
      <w:r>
        <w:rPr>
          <w:rFonts w:hint="eastAsia" w:ascii="仿宋" w:hAnsi="仿宋" w:eastAsia="仿宋"/>
          <w:sz w:val="28"/>
          <w:szCs w:val="28"/>
        </w:rPr>
        <w:t>人，营业收入为</w:t>
      </w:r>
      <w:r>
        <w:rPr>
          <w:rFonts w:hint="eastAsia" w:ascii="仿宋" w:hAnsi="仿宋" w:eastAsia="仿宋"/>
          <w:sz w:val="28"/>
          <w:szCs w:val="28"/>
          <w:u w:val="single"/>
        </w:rPr>
        <w:t xml:space="preserve">    </w:t>
      </w:r>
      <w:r>
        <w:rPr>
          <w:rFonts w:hint="eastAsia" w:ascii="仿宋" w:hAnsi="仿宋" w:eastAsia="仿宋"/>
          <w:sz w:val="28"/>
          <w:szCs w:val="28"/>
        </w:rPr>
        <w:t>万元，资产总额为</w:t>
      </w:r>
      <w:r>
        <w:rPr>
          <w:rFonts w:hint="eastAsia" w:ascii="仿宋" w:hAnsi="仿宋" w:eastAsia="仿宋"/>
          <w:sz w:val="28"/>
          <w:szCs w:val="28"/>
          <w:u w:val="single"/>
        </w:rPr>
        <w:t xml:space="preserve">     </w:t>
      </w:r>
      <w:r>
        <w:rPr>
          <w:rFonts w:hint="eastAsia" w:ascii="仿宋" w:hAnsi="仿宋" w:eastAsia="仿宋"/>
          <w:sz w:val="28"/>
          <w:szCs w:val="28"/>
        </w:rPr>
        <w:t>万元，属于</w:t>
      </w:r>
      <w:r>
        <w:rPr>
          <w:rFonts w:hint="eastAsia" w:ascii="仿宋" w:hAnsi="仿宋" w:eastAsia="仿宋"/>
          <w:sz w:val="28"/>
          <w:szCs w:val="28"/>
          <w:u w:val="single"/>
        </w:rPr>
        <w:t>（中型企业、小型企业、微型企业）</w:t>
      </w:r>
      <w:r>
        <w:rPr>
          <w:rFonts w:hint="eastAsia" w:ascii="仿宋" w:hAnsi="仿宋" w:eastAsia="仿宋"/>
          <w:sz w:val="28"/>
          <w:szCs w:val="28"/>
        </w:rPr>
        <w:t>；</w:t>
      </w:r>
    </w:p>
    <w:p w14:paraId="626597A1">
      <w:pPr>
        <w:snapToGrid w:val="0"/>
        <w:spacing w:line="360" w:lineRule="auto"/>
        <w:ind w:firstLine="560" w:firstLineChars="200"/>
        <w:jc w:val="left"/>
        <w:rPr>
          <w:rFonts w:ascii="仿宋" w:hAnsi="仿宋" w:eastAsia="仿宋"/>
          <w:sz w:val="28"/>
          <w:szCs w:val="28"/>
        </w:rPr>
      </w:pPr>
      <w:r>
        <w:rPr>
          <w:rFonts w:hint="eastAsia" w:ascii="仿宋" w:hAnsi="仿宋" w:eastAsia="仿宋"/>
          <w:sz w:val="28"/>
          <w:szCs w:val="28"/>
        </w:rPr>
        <w:t xml:space="preserve"> ……</w:t>
      </w:r>
    </w:p>
    <w:p w14:paraId="52A189A9">
      <w:pPr>
        <w:snapToGrid w:val="0"/>
        <w:spacing w:line="360" w:lineRule="auto"/>
        <w:ind w:firstLine="560" w:firstLineChars="200"/>
        <w:jc w:val="left"/>
        <w:rPr>
          <w:rFonts w:ascii="仿宋" w:hAnsi="仿宋" w:eastAsia="仿宋"/>
          <w:sz w:val="28"/>
          <w:szCs w:val="28"/>
        </w:rPr>
      </w:pPr>
      <w:r>
        <w:rPr>
          <w:rFonts w:hint="eastAsia" w:ascii="仿宋" w:hAnsi="仿宋" w:eastAsia="仿宋"/>
          <w:sz w:val="28"/>
          <w:szCs w:val="28"/>
        </w:rPr>
        <w:t xml:space="preserve">以上企业，不属于大企业的分支机构，不存在控股股东为大企业的情形，也不存在与大企业的负责人为同一人的情形。 </w:t>
      </w:r>
    </w:p>
    <w:p w14:paraId="3B0051C2">
      <w:pPr>
        <w:snapToGrid w:val="0"/>
        <w:spacing w:line="360" w:lineRule="auto"/>
        <w:ind w:firstLine="560" w:firstLineChars="200"/>
        <w:jc w:val="left"/>
        <w:rPr>
          <w:rFonts w:ascii="仿宋" w:hAnsi="仿宋" w:eastAsia="仿宋"/>
          <w:sz w:val="28"/>
          <w:szCs w:val="28"/>
        </w:rPr>
      </w:pPr>
      <w:r>
        <w:rPr>
          <w:rFonts w:hint="eastAsia" w:ascii="仿宋" w:hAnsi="仿宋" w:eastAsia="仿宋"/>
          <w:sz w:val="28"/>
          <w:szCs w:val="28"/>
        </w:rPr>
        <w:t>本企业对上述声明内容的真实性负责。如有虚假，将依法承担相应责任。</w:t>
      </w:r>
    </w:p>
    <w:p w14:paraId="0FEE016D">
      <w:pPr>
        <w:snapToGrid w:val="0"/>
        <w:spacing w:line="360" w:lineRule="auto"/>
        <w:ind w:left="3640" w:firstLine="560" w:firstLineChars="200"/>
        <w:jc w:val="left"/>
        <w:rPr>
          <w:rFonts w:ascii="仿宋" w:hAnsi="仿宋" w:eastAsia="仿宋"/>
          <w:sz w:val="28"/>
          <w:szCs w:val="28"/>
          <w:u w:val="single"/>
        </w:rPr>
      </w:pPr>
      <w:r>
        <w:rPr>
          <w:rFonts w:hint="eastAsia" w:ascii="仿宋" w:hAnsi="仿宋" w:eastAsia="仿宋"/>
          <w:sz w:val="28"/>
          <w:szCs w:val="28"/>
        </w:rPr>
        <w:t>投标人名称（盖章）：</w:t>
      </w:r>
      <w:r>
        <w:rPr>
          <w:rFonts w:hint="eastAsia" w:ascii="仿宋" w:hAnsi="仿宋" w:eastAsia="仿宋"/>
          <w:sz w:val="28"/>
          <w:szCs w:val="28"/>
          <w:u w:val="single"/>
        </w:rPr>
        <w:t xml:space="preserve">         </w:t>
      </w:r>
    </w:p>
    <w:p w14:paraId="7842FE2F">
      <w:pPr>
        <w:wordWrap w:val="0"/>
        <w:snapToGrid w:val="0"/>
        <w:spacing w:line="360" w:lineRule="auto"/>
        <w:ind w:right="1120"/>
        <w:jc w:val="right"/>
        <w:rPr>
          <w:rFonts w:ascii="仿宋" w:hAnsi="仿宋" w:eastAsia="仿宋"/>
          <w:sz w:val="28"/>
          <w:szCs w:val="28"/>
          <w:u w:val="single"/>
        </w:rPr>
      </w:pPr>
      <w:r>
        <w:rPr>
          <w:rFonts w:hint="eastAsia" w:ascii="仿宋" w:hAnsi="仿宋" w:eastAsia="仿宋"/>
          <w:sz w:val="28"/>
          <w:szCs w:val="28"/>
        </w:rPr>
        <w:t>日  期：</w:t>
      </w:r>
      <w:r>
        <w:rPr>
          <w:rFonts w:hint="eastAsia" w:ascii="仿宋" w:hAnsi="仿宋" w:eastAsia="仿宋"/>
          <w:sz w:val="28"/>
          <w:szCs w:val="28"/>
          <w:u w:val="single"/>
        </w:rPr>
        <w:t xml:space="preserve">            </w:t>
      </w:r>
    </w:p>
    <w:p w14:paraId="48CF47C7">
      <w:pPr>
        <w:pStyle w:val="32"/>
        <w:spacing w:before="156" w:after="156" w:line="360" w:lineRule="auto"/>
        <w:rPr>
          <w:rFonts w:ascii="Times New Roman" w:hAnsi="Times New Roman"/>
          <w:b/>
          <w:bCs/>
        </w:rPr>
      </w:pPr>
      <w:r>
        <w:rPr>
          <w:rFonts w:ascii="Times New Roman"/>
          <w:position w:val="6"/>
          <w:sz w:val="11"/>
          <w:szCs w:val="11"/>
        </w:rPr>
        <w:t>1</w:t>
      </w:r>
      <w:r>
        <w:rPr>
          <w:rFonts w:hint="eastAsia" w:hAnsi="宋体"/>
          <w:sz w:val="18"/>
          <w:szCs w:val="18"/>
        </w:rPr>
        <w:t>从业人员、营业收入、资产总额填报上一年度数据，无上一年度数据的新成立企业可不填报。</w:t>
      </w:r>
    </w:p>
    <w:p w14:paraId="0B2BB62D">
      <w:pPr>
        <w:snapToGrid w:val="0"/>
        <w:spacing w:line="360" w:lineRule="auto"/>
        <w:jc w:val="right"/>
        <w:rPr>
          <w:rFonts w:ascii="仿宋" w:hAnsi="仿宋" w:eastAsia="仿宋"/>
          <w:sz w:val="28"/>
          <w:szCs w:val="28"/>
        </w:rPr>
      </w:pPr>
      <w:r>
        <w:rPr>
          <w:rFonts w:hint="eastAsia" w:ascii="仿宋" w:hAnsi="仿宋" w:eastAsia="仿宋"/>
          <w:sz w:val="28"/>
          <w:szCs w:val="28"/>
        </w:rPr>
        <w:t xml:space="preserve"> </w:t>
      </w:r>
    </w:p>
    <w:p w14:paraId="63A38947">
      <w:pPr>
        <w:widowControl/>
        <w:jc w:val="left"/>
        <w:rPr>
          <w:rFonts w:ascii="仿宋" w:hAnsi="仿宋" w:eastAsia="仿宋"/>
          <w:b/>
          <w:bCs/>
          <w:sz w:val="36"/>
          <w:szCs w:val="36"/>
        </w:rPr>
      </w:pPr>
      <w:r>
        <w:rPr>
          <w:rFonts w:hint="eastAsia" w:ascii="仿宋" w:hAnsi="仿宋" w:eastAsia="仿宋"/>
          <w:b/>
          <w:bCs/>
          <w:kern w:val="0"/>
          <w:sz w:val="36"/>
          <w:szCs w:val="36"/>
        </w:rPr>
        <w:br w:type="page"/>
      </w:r>
    </w:p>
    <w:p w14:paraId="29A197CA">
      <w:pPr>
        <w:snapToGrid w:val="0"/>
        <w:spacing w:before="50" w:after="50"/>
        <w:jc w:val="center"/>
        <w:rPr>
          <w:rFonts w:ascii="仿宋" w:hAnsi="仿宋" w:eastAsia="仿宋"/>
          <w:b/>
          <w:bCs/>
          <w:sz w:val="36"/>
          <w:szCs w:val="36"/>
        </w:rPr>
      </w:pPr>
      <w:r>
        <w:rPr>
          <w:rFonts w:hint="eastAsia" w:ascii="仿宋" w:hAnsi="仿宋" w:eastAsia="仿宋"/>
          <w:b/>
          <w:bCs/>
          <w:sz w:val="36"/>
          <w:szCs w:val="36"/>
        </w:rPr>
        <w:t>中小企业声明函（工程、服务）</w:t>
      </w:r>
    </w:p>
    <w:p w14:paraId="2E450497">
      <w:pPr>
        <w:snapToGrid w:val="0"/>
        <w:spacing w:line="312" w:lineRule="auto"/>
        <w:ind w:firstLine="560" w:firstLineChars="200"/>
        <w:rPr>
          <w:rFonts w:ascii="仿宋" w:hAnsi="仿宋" w:eastAsia="仿宋"/>
          <w:sz w:val="28"/>
          <w:szCs w:val="28"/>
        </w:rPr>
      </w:pPr>
      <w:r>
        <w:rPr>
          <w:rFonts w:hint="eastAsia" w:ascii="仿宋" w:hAnsi="仿宋" w:eastAsia="仿宋"/>
          <w:sz w:val="28"/>
          <w:szCs w:val="28"/>
        </w:rPr>
        <w:t xml:space="preserve"> </w:t>
      </w:r>
    </w:p>
    <w:p w14:paraId="52601649">
      <w:pPr>
        <w:snapToGrid w:val="0"/>
        <w:spacing w:line="360" w:lineRule="auto"/>
        <w:ind w:firstLine="560" w:firstLineChars="200"/>
        <w:jc w:val="left"/>
        <w:rPr>
          <w:rFonts w:ascii="仿宋" w:hAnsi="仿宋" w:eastAsia="仿宋"/>
          <w:sz w:val="28"/>
          <w:szCs w:val="28"/>
        </w:rPr>
      </w:pPr>
      <w:r>
        <w:rPr>
          <w:rFonts w:hint="eastAsia" w:ascii="仿宋" w:hAnsi="仿宋" w:eastAsia="仿宋"/>
          <w:sz w:val="28"/>
          <w:szCs w:val="28"/>
        </w:rPr>
        <w:t>本公司（联合体）郑重声明，根据《政府采购促进中小企业发展管理办法》（财库﹝2020﹞46 号）的规定，本公司（联合体）参加</w:t>
      </w:r>
      <w:r>
        <w:rPr>
          <w:rFonts w:hint="eastAsia" w:ascii="仿宋" w:hAnsi="仿宋" w:eastAsia="仿宋"/>
          <w:sz w:val="28"/>
          <w:szCs w:val="28"/>
          <w:u w:val="single"/>
        </w:rPr>
        <w:t>（单位名称）</w:t>
      </w:r>
      <w:r>
        <w:rPr>
          <w:rFonts w:hint="eastAsia" w:ascii="仿宋" w:hAnsi="仿宋" w:eastAsia="仿宋"/>
          <w:sz w:val="28"/>
          <w:szCs w:val="28"/>
        </w:rPr>
        <w:t>的</w:t>
      </w:r>
      <w:r>
        <w:rPr>
          <w:rFonts w:hint="eastAsia" w:ascii="仿宋" w:hAnsi="仿宋" w:eastAsia="仿宋"/>
          <w:sz w:val="28"/>
          <w:szCs w:val="28"/>
          <w:u w:val="single"/>
        </w:rPr>
        <w:t>（项目名称）</w:t>
      </w:r>
      <w:r>
        <w:rPr>
          <w:rFonts w:hint="eastAsia" w:ascii="仿宋" w:hAnsi="仿宋" w:eastAsia="仿宋"/>
          <w:sz w:val="28"/>
          <w:szCs w:val="28"/>
        </w:rPr>
        <w:t xml:space="preserve">采购活动，工程的施工单位全部为符合政策要求的中小企业（或者：服务全部由符合政策要求的中小企业承接，即提供服务的人员为中小企业依照《中华人民共和国劳动合同法》订立劳动合同的从业人员）。相关企业（含联合体中的中小企业、签订分包意向协议的中小企业）的具体情况如下： </w:t>
      </w:r>
    </w:p>
    <w:p w14:paraId="4FE3438B">
      <w:pPr>
        <w:snapToGrid w:val="0"/>
        <w:spacing w:line="360" w:lineRule="auto"/>
        <w:ind w:firstLine="560" w:firstLineChars="200"/>
        <w:jc w:val="left"/>
        <w:rPr>
          <w:rFonts w:ascii="仿宋" w:hAnsi="仿宋" w:eastAsia="仿宋"/>
          <w:sz w:val="28"/>
          <w:szCs w:val="28"/>
        </w:rPr>
      </w:pPr>
      <w:r>
        <w:rPr>
          <w:rFonts w:hint="eastAsia" w:ascii="仿宋" w:hAnsi="仿宋" w:eastAsia="仿宋"/>
          <w:sz w:val="28"/>
          <w:szCs w:val="28"/>
        </w:rPr>
        <w:t>1.</w:t>
      </w:r>
      <w:r>
        <w:rPr>
          <w:rFonts w:hint="eastAsia" w:ascii="仿宋" w:hAnsi="仿宋" w:eastAsia="仿宋"/>
          <w:sz w:val="28"/>
          <w:szCs w:val="28"/>
          <w:u w:val="single"/>
        </w:rPr>
        <w:t>（标的名称）</w:t>
      </w:r>
      <w:r>
        <w:rPr>
          <w:rFonts w:hint="eastAsia" w:ascii="仿宋" w:hAnsi="仿宋" w:eastAsia="仿宋"/>
          <w:sz w:val="28"/>
          <w:szCs w:val="28"/>
        </w:rPr>
        <w:t>，属于</w:t>
      </w:r>
      <w:r>
        <w:rPr>
          <w:rFonts w:hint="eastAsia" w:ascii="仿宋" w:hAnsi="仿宋" w:eastAsia="仿宋"/>
          <w:sz w:val="28"/>
          <w:szCs w:val="28"/>
          <w:u w:val="single"/>
        </w:rPr>
        <w:t>（采购文件中明确的所属行业）</w:t>
      </w:r>
      <w:r>
        <w:rPr>
          <w:rFonts w:hint="eastAsia" w:ascii="仿宋" w:hAnsi="仿宋" w:eastAsia="仿宋"/>
          <w:sz w:val="28"/>
          <w:szCs w:val="28"/>
        </w:rPr>
        <w:t>； 承建（承接）企业为</w:t>
      </w:r>
      <w:r>
        <w:rPr>
          <w:rFonts w:hint="eastAsia" w:ascii="仿宋" w:hAnsi="仿宋" w:eastAsia="仿宋"/>
          <w:sz w:val="28"/>
          <w:szCs w:val="28"/>
          <w:u w:val="single"/>
        </w:rPr>
        <w:t>（企业名称）</w:t>
      </w:r>
      <w:r>
        <w:rPr>
          <w:rFonts w:hint="eastAsia" w:ascii="仿宋" w:hAnsi="仿宋" w:eastAsia="仿宋"/>
          <w:sz w:val="28"/>
          <w:szCs w:val="28"/>
        </w:rPr>
        <w:t>，从业人员</w:t>
      </w:r>
      <w:r>
        <w:rPr>
          <w:rFonts w:hint="eastAsia" w:ascii="仿宋" w:hAnsi="仿宋" w:eastAsia="仿宋"/>
          <w:sz w:val="28"/>
          <w:szCs w:val="28"/>
          <w:u w:val="single"/>
        </w:rPr>
        <w:t xml:space="preserve">     </w:t>
      </w:r>
      <w:r>
        <w:rPr>
          <w:rFonts w:hint="eastAsia" w:ascii="仿宋" w:hAnsi="仿宋" w:eastAsia="仿宋"/>
          <w:sz w:val="28"/>
          <w:szCs w:val="28"/>
        </w:rPr>
        <w:t>人，营业收入为</w:t>
      </w:r>
      <w:r>
        <w:rPr>
          <w:rFonts w:hint="eastAsia" w:ascii="仿宋" w:hAnsi="仿宋" w:eastAsia="仿宋"/>
          <w:sz w:val="28"/>
          <w:szCs w:val="28"/>
          <w:u w:val="single"/>
        </w:rPr>
        <w:t xml:space="preserve">   </w:t>
      </w:r>
      <w:r>
        <w:rPr>
          <w:rFonts w:hint="eastAsia" w:ascii="仿宋" w:hAnsi="仿宋" w:eastAsia="仿宋"/>
          <w:sz w:val="28"/>
          <w:szCs w:val="28"/>
        </w:rPr>
        <w:t>万元，资产总额为</w:t>
      </w:r>
      <w:r>
        <w:rPr>
          <w:rFonts w:hint="eastAsia" w:ascii="仿宋" w:hAnsi="仿宋" w:eastAsia="仿宋"/>
          <w:sz w:val="28"/>
          <w:szCs w:val="28"/>
          <w:u w:val="single"/>
        </w:rPr>
        <w:t xml:space="preserve">       </w:t>
      </w:r>
      <w:r>
        <w:rPr>
          <w:rFonts w:hint="eastAsia" w:ascii="仿宋" w:hAnsi="仿宋" w:eastAsia="仿宋"/>
          <w:sz w:val="28"/>
          <w:szCs w:val="28"/>
        </w:rPr>
        <w:t>万元</w:t>
      </w:r>
      <w:r>
        <w:rPr>
          <w:rFonts w:hint="eastAsia" w:ascii="仿宋" w:hAnsi="仿宋" w:eastAsia="仿宋"/>
          <w:sz w:val="28"/>
          <w:szCs w:val="28"/>
          <w:vertAlign w:val="superscript"/>
        </w:rPr>
        <w:t xml:space="preserve"> 1</w:t>
      </w:r>
      <w:r>
        <w:rPr>
          <w:rFonts w:hint="eastAsia" w:ascii="仿宋" w:hAnsi="仿宋" w:eastAsia="仿宋"/>
          <w:sz w:val="28"/>
          <w:szCs w:val="28"/>
        </w:rPr>
        <w:t>，属于</w:t>
      </w:r>
      <w:r>
        <w:rPr>
          <w:rFonts w:hint="eastAsia" w:ascii="仿宋" w:hAnsi="仿宋" w:eastAsia="仿宋"/>
          <w:sz w:val="28"/>
          <w:szCs w:val="28"/>
          <w:u w:val="single"/>
        </w:rPr>
        <w:t>（中型企业、小型企业、微型企业）</w:t>
      </w:r>
      <w:r>
        <w:rPr>
          <w:rFonts w:hint="eastAsia" w:ascii="仿宋" w:hAnsi="仿宋" w:eastAsia="仿宋"/>
          <w:sz w:val="28"/>
          <w:szCs w:val="28"/>
        </w:rPr>
        <w:t xml:space="preserve">； </w:t>
      </w:r>
    </w:p>
    <w:p w14:paraId="6490A917">
      <w:pPr>
        <w:snapToGrid w:val="0"/>
        <w:spacing w:line="360" w:lineRule="auto"/>
        <w:ind w:firstLine="560" w:firstLineChars="200"/>
        <w:jc w:val="left"/>
        <w:rPr>
          <w:rFonts w:ascii="仿宋" w:hAnsi="仿宋" w:eastAsia="仿宋"/>
          <w:sz w:val="28"/>
          <w:szCs w:val="28"/>
        </w:rPr>
      </w:pPr>
      <w:r>
        <w:rPr>
          <w:rFonts w:hint="eastAsia" w:ascii="仿宋" w:hAnsi="仿宋" w:eastAsia="仿宋"/>
          <w:sz w:val="28"/>
          <w:szCs w:val="28"/>
        </w:rPr>
        <w:t xml:space="preserve">2. </w:t>
      </w:r>
      <w:r>
        <w:rPr>
          <w:rFonts w:hint="eastAsia" w:ascii="仿宋" w:hAnsi="仿宋" w:eastAsia="仿宋"/>
          <w:sz w:val="28"/>
          <w:szCs w:val="28"/>
          <w:u w:val="single"/>
        </w:rPr>
        <w:t>（标的名称）</w:t>
      </w:r>
      <w:r>
        <w:rPr>
          <w:rFonts w:hint="eastAsia" w:ascii="仿宋" w:hAnsi="仿宋" w:eastAsia="仿宋"/>
          <w:sz w:val="28"/>
          <w:szCs w:val="28"/>
        </w:rPr>
        <w:t xml:space="preserve"> ，属于</w:t>
      </w:r>
      <w:r>
        <w:rPr>
          <w:rFonts w:hint="eastAsia" w:ascii="仿宋" w:hAnsi="仿宋" w:eastAsia="仿宋"/>
          <w:sz w:val="28"/>
          <w:szCs w:val="28"/>
          <w:u w:val="single"/>
        </w:rPr>
        <w:t>（采购文件中明确的所属行业）</w:t>
      </w:r>
      <w:r>
        <w:rPr>
          <w:rFonts w:hint="eastAsia" w:ascii="仿宋" w:hAnsi="仿宋" w:eastAsia="仿宋"/>
          <w:sz w:val="28"/>
          <w:szCs w:val="28"/>
        </w:rPr>
        <w:t>；承建（承接）企业为</w:t>
      </w:r>
      <w:r>
        <w:rPr>
          <w:rFonts w:hint="eastAsia" w:ascii="仿宋" w:hAnsi="仿宋" w:eastAsia="仿宋"/>
          <w:sz w:val="28"/>
          <w:szCs w:val="28"/>
          <w:u w:val="single"/>
        </w:rPr>
        <w:t>（企业名称）</w:t>
      </w:r>
      <w:r>
        <w:rPr>
          <w:rFonts w:hint="eastAsia" w:ascii="仿宋" w:hAnsi="仿宋" w:eastAsia="仿宋"/>
          <w:sz w:val="28"/>
          <w:szCs w:val="28"/>
        </w:rPr>
        <w:t>，从业人员</w:t>
      </w:r>
      <w:r>
        <w:rPr>
          <w:rFonts w:hint="eastAsia" w:ascii="仿宋" w:hAnsi="仿宋" w:eastAsia="仿宋"/>
          <w:sz w:val="28"/>
          <w:szCs w:val="28"/>
          <w:u w:val="single"/>
        </w:rPr>
        <w:t xml:space="preserve">     </w:t>
      </w:r>
      <w:r>
        <w:rPr>
          <w:rFonts w:hint="eastAsia" w:ascii="仿宋" w:hAnsi="仿宋" w:eastAsia="仿宋"/>
          <w:sz w:val="28"/>
          <w:szCs w:val="28"/>
        </w:rPr>
        <w:t>人，营业收入为</w:t>
      </w:r>
      <w:r>
        <w:rPr>
          <w:rFonts w:hint="eastAsia" w:ascii="仿宋" w:hAnsi="仿宋" w:eastAsia="仿宋"/>
          <w:sz w:val="28"/>
          <w:szCs w:val="28"/>
          <w:u w:val="single"/>
        </w:rPr>
        <w:t xml:space="preserve">   </w:t>
      </w:r>
      <w:r>
        <w:rPr>
          <w:rFonts w:hint="eastAsia" w:ascii="仿宋" w:hAnsi="仿宋" w:eastAsia="仿宋"/>
          <w:sz w:val="28"/>
          <w:szCs w:val="28"/>
        </w:rPr>
        <w:t>万元，资产总额为</w:t>
      </w:r>
      <w:r>
        <w:rPr>
          <w:rFonts w:hint="eastAsia" w:ascii="仿宋" w:hAnsi="仿宋" w:eastAsia="仿宋"/>
          <w:sz w:val="28"/>
          <w:szCs w:val="28"/>
          <w:u w:val="single"/>
        </w:rPr>
        <w:t xml:space="preserve">     </w:t>
      </w:r>
      <w:r>
        <w:rPr>
          <w:rFonts w:hint="eastAsia" w:ascii="仿宋" w:hAnsi="仿宋" w:eastAsia="仿宋"/>
          <w:sz w:val="28"/>
          <w:szCs w:val="28"/>
        </w:rPr>
        <w:t>万元，属于</w:t>
      </w:r>
      <w:r>
        <w:rPr>
          <w:rFonts w:hint="eastAsia" w:ascii="仿宋" w:hAnsi="仿宋" w:eastAsia="仿宋"/>
          <w:sz w:val="28"/>
          <w:szCs w:val="28"/>
          <w:u w:val="single"/>
        </w:rPr>
        <w:t>（中型企业、小型企业、微型企业）</w:t>
      </w:r>
      <w:r>
        <w:rPr>
          <w:rFonts w:hint="eastAsia" w:ascii="仿宋" w:hAnsi="仿宋" w:eastAsia="仿宋"/>
          <w:sz w:val="28"/>
          <w:szCs w:val="28"/>
        </w:rPr>
        <w:t xml:space="preserve">； </w:t>
      </w:r>
    </w:p>
    <w:p w14:paraId="2F7C97C7">
      <w:pPr>
        <w:snapToGrid w:val="0"/>
        <w:spacing w:line="312" w:lineRule="auto"/>
        <w:ind w:firstLine="700" w:firstLineChars="250"/>
        <w:rPr>
          <w:rFonts w:ascii="仿宋" w:hAnsi="仿宋" w:eastAsia="仿宋"/>
          <w:sz w:val="28"/>
          <w:szCs w:val="28"/>
        </w:rPr>
      </w:pPr>
      <w:r>
        <w:rPr>
          <w:rFonts w:hint="eastAsia" w:ascii="仿宋" w:hAnsi="仿宋" w:eastAsia="仿宋"/>
          <w:sz w:val="28"/>
          <w:szCs w:val="28"/>
        </w:rPr>
        <w:t xml:space="preserve">…… </w:t>
      </w:r>
    </w:p>
    <w:p w14:paraId="23D8C139">
      <w:pPr>
        <w:snapToGrid w:val="0"/>
        <w:spacing w:line="312" w:lineRule="auto"/>
        <w:ind w:firstLine="700" w:firstLineChars="250"/>
        <w:rPr>
          <w:rFonts w:ascii="仿宋" w:hAnsi="仿宋" w:eastAsia="仿宋"/>
          <w:sz w:val="28"/>
          <w:szCs w:val="28"/>
        </w:rPr>
      </w:pPr>
      <w:r>
        <w:rPr>
          <w:rFonts w:hint="eastAsia" w:ascii="仿宋" w:hAnsi="仿宋" w:eastAsia="仿宋"/>
          <w:sz w:val="28"/>
          <w:szCs w:val="28"/>
        </w:rPr>
        <w:t>以上企业，不属于大企业的分支机构，不存在控股股东为大企业的情形，也不存在与大企业的负责人为同一人的情形。</w:t>
      </w:r>
    </w:p>
    <w:p w14:paraId="57ECCFD7">
      <w:pPr>
        <w:snapToGrid w:val="0"/>
        <w:spacing w:line="312" w:lineRule="auto"/>
        <w:ind w:firstLine="700" w:firstLineChars="250"/>
        <w:rPr>
          <w:rFonts w:ascii="仿宋" w:hAnsi="仿宋" w:eastAsia="仿宋"/>
          <w:sz w:val="28"/>
          <w:szCs w:val="28"/>
        </w:rPr>
      </w:pPr>
      <w:r>
        <w:rPr>
          <w:rFonts w:hint="eastAsia" w:ascii="仿宋" w:hAnsi="仿宋" w:eastAsia="仿宋"/>
          <w:sz w:val="28"/>
          <w:szCs w:val="28"/>
        </w:rPr>
        <w:t xml:space="preserve">本企业对上述声明内容的真实性负责。如有虚假，将依法承担相应责任。 </w:t>
      </w:r>
    </w:p>
    <w:p w14:paraId="051A8BBB">
      <w:pPr>
        <w:snapToGrid w:val="0"/>
        <w:spacing w:line="312" w:lineRule="auto"/>
        <w:ind w:firstLine="4620" w:firstLineChars="1650"/>
        <w:rPr>
          <w:rFonts w:ascii="仿宋" w:hAnsi="仿宋" w:eastAsia="仿宋"/>
          <w:sz w:val="28"/>
          <w:szCs w:val="28"/>
        </w:rPr>
      </w:pPr>
      <w:r>
        <w:rPr>
          <w:rFonts w:hint="eastAsia" w:ascii="仿宋" w:hAnsi="仿宋" w:eastAsia="仿宋"/>
          <w:sz w:val="28"/>
          <w:szCs w:val="28"/>
        </w:rPr>
        <w:t>投标人名称（盖章）：</w:t>
      </w:r>
      <w:r>
        <w:rPr>
          <w:rFonts w:hint="eastAsia" w:ascii="仿宋" w:hAnsi="仿宋" w:eastAsia="仿宋"/>
          <w:sz w:val="28"/>
          <w:szCs w:val="28"/>
          <w:u w:val="single"/>
        </w:rPr>
        <w:t xml:space="preserve">        </w:t>
      </w:r>
      <w:r>
        <w:rPr>
          <w:rFonts w:hint="eastAsia" w:ascii="仿宋" w:hAnsi="仿宋" w:eastAsia="仿宋"/>
          <w:sz w:val="28"/>
          <w:szCs w:val="28"/>
        </w:rPr>
        <w:t xml:space="preserve"> </w:t>
      </w:r>
    </w:p>
    <w:p w14:paraId="5D7AEB16">
      <w:pPr>
        <w:snapToGrid w:val="0"/>
        <w:spacing w:line="312" w:lineRule="auto"/>
        <w:ind w:firstLine="4620" w:firstLineChars="1650"/>
        <w:rPr>
          <w:rFonts w:ascii="仿宋" w:hAnsi="仿宋" w:eastAsia="仿宋"/>
          <w:sz w:val="28"/>
          <w:szCs w:val="28"/>
          <w:u w:val="single"/>
        </w:rPr>
      </w:pPr>
      <w:r>
        <w:rPr>
          <w:rFonts w:hint="eastAsia" w:ascii="仿宋" w:hAnsi="仿宋" w:eastAsia="仿宋"/>
          <w:sz w:val="28"/>
          <w:szCs w:val="28"/>
        </w:rPr>
        <w:t>日 期：</w:t>
      </w:r>
      <w:r>
        <w:rPr>
          <w:rFonts w:hint="eastAsia" w:ascii="仿宋" w:hAnsi="仿宋" w:eastAsia="仿宋"/>
          <w:sz w:val="28"/>
          <w:szCs w:val="28"/>
          <w:u w:val="single"/>
        </w:rPr>
        <w:t xml:space="preserve">           </w:t>
      </w:r>
    </w:p>
    <w:p w14:paraId="060A3AA0">
      <w:pPr>
        <w:pStyle w:val="32"/>
        <w:spacing w:before="156" w:after="156" w:line="360" w:lineRule="auto"/>
        <w:rPr>
          <w:rFonts w:ascii="Times New Roman" w:hAnsi="Times New Roman"/>
          <w:b/>
          <w:bCs/>
        </w:rPr>
      </w:pPr>
      <w:r>
        <w:rPr>
          <w:rFonts w:ascii="Times New Roman"/>
          <w:position w:val="6"/>
          <w:sz w:val="11"/>
          <w:szCs w:val="11"/>
        </w:rPr>
        <w:t>1</w:t>
      </w:r>
      <w:r>
        <w:rPr>
          <w:rFonts w:hint="eastAsia" w:hAnsi="宋体"/>
          <w:sz w:val="18"/>
          <w:szCs w:val="18"/>
        </w:rPr>
        <w:t>从业人员、营业收入、资产总额填报上一年度数据，无上一年度数据的新成立企业可不填报。</w:t>
      </w:r>
    </w:p>
    <w:p w14:paraId="127DEDAD">
      <w:pPr>
        <w:widowControl/>
        <w:jc w:val="left"/>
        <w:rPr>
          <w:rFonts w:ascii="仿宋" w:hAnsi="仿宋" w:eastAsia="仿宋"/>
          <w:sz w:val="28"/>
          <w:szCs w:val="28"/>
        </w:rPr>
      </w:pPr>
      <w:r>
        <w:rPr>
          <w:rFonts w:hint="eastAsia" w:ascii="仿宋" w:hAnsi="仿宋" w:eastAsia="仿宋"/>
          <w:sz w:val="28"/>
          <w:szCs w:val="28"/>
        </w:rPr>
        <w:br w:type="page"/>
      </w:r>
    </w:p>
    <w:p w14:paraId="1DE3E5F9">
      <w:pPr>
        <w:widowControl/>
        <w:jc w:val="left"/>
        <w:rPr>
          <w:rFonts w:ascii="仿宋" w:hAnsi="仿宋" w:eastAsia="仿宋"/>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4630F844">
      <w:pPr>
        <w:jc w:val="left"/>
        <w:rPr>
          <w:rFonts w:ascii="仿宋" w:hAnsi="仿宋" w:eastAsia="仿宋"/>
          <w:szCs w:val="21"/>
        </w:rPr>
      </w:pPr>
      <w:r>
        <w:rPr>
          <w:rFonts w:hint="eastAsia" w:ascii="仿宋" w:hAnsi="仿宋" w:eastAsia="仿宋"/>
          <w:sz w:val="30"/>
          <w:szCs w:val="30"/>
        </w:rPr>
        <w:t>附件19：</w:t>
      </w:r>
    </w:p>
    <w:p w14:paraId="7E0AA670">
      <w:pPr>
        <w:rPr>
          <w:rFonts w:ascii="仿宋" w:hAnsi="仿宋" w:eastAsia="仿宋"/>
        </w:rPr>
      </w:pPr>
      <w:r>
        <w:rPr>
          <w:rFonts w:hint="eastAsia" w:ascii="仿宋" w:hAnsi="仿宋" w:eastAsia="仿宋"/>
        </w:rPr>
        <w:t xml:space="preserve"> </w:t>
      </w:r>
    </w:p>
    <w:p w14:paraId="2780E317">
      <w:pPr>
        <w:spacing w:line="588" w:lineRule="exact"/>
        <w:jc w:val="center"/>
        <w:rPr>
          <w:rFonts w:ascii="仿宋_GB2312" w:eastAsia="仿宋_GB2312"/>
          <w:b/>
          <w:bCs/>
          <w:spacing w:val="6"/>
          <w:sz w:val="32"/>
          <w:szCs w:val="32"/>
        </w:rPr>
      </w:pPr>
      <w:r>
        <w:rPr>
          <w:rFonts w:hint="eastAsia" w:ascii="仿宋_GB2312" w:eastAsia="仿宋_GB2312"/>
          <w:b/>
          <w:bCs/>
          <w:spacing w:val="6"/>
          <w:sz w:val="32"/>
          <w:szCs w:val="32"/>
        </w:rPr>
        <w:t>残疾人福利性单位声明函</w:t>
      </w:r>
    </w:p>
    <w:p w14:paraId="7CB2B2D3">
      <w:pPr>
        <w:spacing w:line="588" w:lineRule="exact"/>
        <w:rPr>
          <w:rFonts w:ascii="仿宋_GB2312" w:eastAsia="仿宋_GB2312"/>
          <w:b/>
          <w:bCs/>
          <w:spacing w:val="6"/>
          <w:sz w:val="30"/>
          <w:szCs w:val="30"/>
        </w:rPr>
      </w:pPr>
      <w:r>
        <w:rPr>
          <w:rFonts w:hint="eastAsia" w:ascii="仿宋_GB2312" w:eastAsia="仿宋_GB2312"/>
          <w:b/>
          <w:bCs/>
          <w:spacing w:val="6"/>
          <w:sz w:val="30"/>
          <w:szCs w:val="30"/>
        </w:rPr>
        <w:t xml:space="preserve"> </w:t>
      </w:r>
    </w:p>
    <w:p w14:paraId="7F18E16E">
      <w:pPr>
        <w:snapToGrid w:val="0"/>
        <w:spacing w:line="360" w:lineRule="auto"/>
        <w:ind w:firstLine="840" w:firstLineChars="300"/>
        <w:rPr>
          <w:rFonts w:ascii="仿宋" w:hAnsi="仿宋" w:eastAsia="仿宋"/>
          <w:sz w:val="28"/>
          <w:szCs w:val="28"/>
        </w:rPr>
      </w:pPr>
      <w:r>
        <w:rPr>
          <w:rFonts w:hint="eastAsia" w:ascii="仿宋" w:hAnsi="仿宋" w:eastAsia="仿宋"/>
          <w:sz w:val="28"/>
          <w:szCs w:val="28"/>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7B3979D">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本单位对上述声明的真实性负责。如有虚假，将依法承担相应责任。</w:t>
      </w:r>
    </w:p>
    <w:p w14:paraId="46A64448">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 xml:space="preserve"> </w:t>
      </w:r>
    </w:p>
    <w:p w14:paraId="2080098A">
      <w:pPr>
        <w:spacing w:line="588" w:lineRule="exact"/>
        <w:ind w:firstLine="624" w:firstLineChars="200"/>
        <w:rPr>
          <w:rFonts w:ascii="仿宋_GB2312" w:eastAsia="仿宋_GB2312"/>
          <w:spacing w:val="6"/>
          <w:sz w:val="30"/>
          <w:szCs w:val="30"/>
        </w:rPr>
      </w:pPr>
      <w:r>
        <w:rPr>
          <w:rFonts w:hint="eastAsia" w:ascii="仿宋_GB2312" w:eastAsia="仿宋_GB2312"/>
          <w:spacing w:val="6"/>
          <w:sz w:val="30"/>
          <w:szCs w:val="30"/>
        </w:rPr>
        <w:t xml:space="preserve"> </w:t>
      </w:r>
    </w:p>
    <w:p w14:paraId="1E5C3273">
      <w:pPr>
        <w:wordWrap w:val="0"/>
        <w:snapToGrid w:val="0"/>
        <w:spacing w:line="360" w:lineRule="auto"/>
        <w:ind w:firstLine="560" w:firstLineChars="200"/>
        <w:jc w:val="right"/>
        <w:rPr>
          <w:rFonts w:ascii="仿宋" w:hAnsi="仿宋" w:eastAsia="仿宋"/>
          <w:sz w:val="28"/>
          <w:szCs w:val="28"/>
          <w:u w:val="single"/>
        </w:rPr>
      </w:pPr>
      <w:r>
        <w:rPr>
          <w:rFonts w:hint="eastAsia" w:ascii="仿宋" w:hAnsi="仿宋" w:eastAsia="仿宋"/>
          <w:sz w:val="28"/>
          <w:szCs w:val="28"/>
        </w:rPr>
        <w:t xml:space="preserve">      投标人名称（盖章）：</w:t>
      </w:r>
      <w:r>
        <w:rPr>
          <w:rFonts w:hint="eastAsia" w:ascii="仿宋" w:hAnsi="仿宋" w:eastAsia="仿宋"/>
          <w:sz w:val="28"/>
          <w:szCs w:val="28"/>
          <w:u w:val="single"/>
        </w:rPr>
        <w:t xml:space="preserve">        </w:t>
      </w:r>
    </w:p>
    <w:p w14:paraId="1E6CCC77">
      <w:pPr>
        <w:wordWrap w:val="0"/>
        <w:snapToGrid w:val="0"/>
        <w:spacing w:line="360" w:lineRule="auto"/>
        <w:ind w:firstLine="560" w:firstLineChars="200"/>
        <w:jc w:val="right"/>
        <w:rPr>
          <w:rFonts w:ascii="仿宋" w:hAnsi="仿宋" w:eastAsia="仿宋"/>
          <w:sz w:val="28"/>
          <w:szCs w:val="28"/>
          <w:u w:val="single"/>
        </w:rPr>
      </w:pPr>
      <w:r>
        <w:rPr>
          <w:rFonts w:hint="eastAsia" w:ascii="仿宋" w:hAnsi="仿宋" w:eastAsia="仿宋"/>
          <w:sz w:val="28"/>
          <w:szCs w:val="28"/>
        </w:rPr>
        <w:t xml:space="preserve">       日  期：</w:t>
      </w:r>
      <w:r>
        <w:rPr>
          <w:rFonts w:hint="eastAsia" w:ascii="仿宋" w:hAnsi="仿宋" w:eastAsia="仿宋"/>
          <w:sz w:val="28"/>
          <w:szCs w:val="28"/>
          <w:u w:val="single"/>
        </w:rPr>
        <w:t xml:space="preserve">       </w:t>
      </w:r>
    </w:p>
    <w:p w14:paraId="58AE6705">
      <w:pPr>
        <w:wordWrap w:val="0"/>
        <w:snapToGrid w:val="0"/>
        <w:spacing w:line="360" w:lineRule="auto"/>
        <w:ind w:firstLine="560" w:firstLineChars="200"/>
        <w:jc w:val="right"/>
        <w:rPr>
          <w:rFonts w:ascii="仿宋" w:hAnsi="仿宋" w:eastAsia="仿宋"/>
          <w:color w:val="000000"/>
          <w:sz w:val="28"/>
          <w:szCs w:val="28"/>
          <w:u w:val="single"/>
        </w:rPr>
      </w:pPr>
      <w:r>
        <w:rPr>
          <w:rFonts w:hint="eastAsia" w:ascii="仿宋" w:hAnsi="仿宋" w:eastAsia="仿宋"/>
          <w:color w:val="000000"/>
          <w:sz w:val="28"/>
          <w:szCs w:val="28"/>
          <w:u w:val="single"/>
        </w:rPr>
        <w:t xml:space="preserve"> </w:t>
      </w:r>
    </w:p>
    <w:p w14:paraId="14BE47B2">
      <w:pPr>
        <w:rPr>
          <w:color w:val="000000"/>
          <w:szCs w:val="21"/>
        </w:rPr>
      </w:pPr>
      <w:r>
        <w:rPr>
          <w:color w:val="000000"/>
        </w:rPr>
        <w:t xml:space="preserve"> </w:t>
      </w:r>
    </w:p>
    <w:p w14:paraId="1CFE1349">
      <w:pPr>
        <w:rPr>
          <w:color w:val="000000"/>
        </w:rPr>
      </w:pPr>
      <w:r>
        <w:rPr>
          <w:color w:val="000000"/>
        </w:rPr>
        <w:t xml:space="preserve"> </w:t>
      </w:r>
    </w:p>
    <w:p w14:paraId="7BAC30BA">
      <w:pPr>
        <w:widowControl/>
        <w:jc w:val="left"/>
        <w:rPr>
          <w:rFonts w:ascii="仿宋" w:hAnsi="仿宋" w:eastAsia="仿宋"/>
          <w:color w:val="000000"/>
          <w:sz w:val="30"/>
          <w:szCs w:val="30"/>
        </w:rPr>
      </w:pPr>
      <w:r>
        <w:rPr>
          <w:rFonts w:hint="eastAsia" w:ascii="仿宋" w:hAnsi="仿宋" w:eastAsia="仿宋"/>
          <w:color w:val="000000"/>
          <w:sz w:val="30"/>
          <w:szCs w:val="30"/>
        </w:rPr>
        <w:t xml:space="preserve"> </w:t>
      </w:r>
    </w:p>
    <w:p w14:paraId="53733A16">
      <w:pPr>
        <w:widowControl/>
        <w:jc w:val="left"/>
        <w:rPr>
          <w:rFonts w:ascii="仿宋" w:hAnsi="仿宋" w:eastAsia="仿宋"/>
          <w:color w:val="000000"/>
          <w:sz w:val="30"/>
          <w:szCs w:val="30"/>
        </w:rPr>
      </w:pPr>
      <w:r>
        <w:rPr>
          <w:rFonts w:hint="eastAsia" w:ascii="仿宋" w:hAnsi="仿宋" w:eastAsia="仿宋"/>
          <w:color w:val="000000"/>
          <w:kern w:val="0"/>
          <w:sz w:val="30"/>
          <w:szCs w:val="30"/>
        </w:rPr>
        <w:br w:type="page"/>
      </w:r>
    </w:p>
    <w:p w14:paraId="1F0E4807"/>
    <w:p w14:paraId="1F5359CA"/>
    <w:p w14:paraId="022994E4"/>
    <w:p w14:paraId="7AC1819B"/>
    <w:sectPr>
      <w:footerReference r:id="rId6" w:type="first"/>
      <w:headerReference r:id="rId3" w:type="default"/>
      <w:footerReference r:id="rId4" w:type="default"/>
      <w:footerReference r:id="rId5" w:type="even"/>
      <w:pgSz w:w="11906" w:h="16838"/>
      <w:pgMar w:top="1474" w:right="1797" w:bottom="1247" w:left="1797" w:header="851" w:footer="851"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altName w:val="宋体"/>
    <w:panose1 w:val="00000000000000000000"/>
    <w:charset w:val="86"/>
    <w:family w:val="modern"/>
    <w:pitch w:val="default"/>
    <w:sig w:usb0="00000000" w:usb1="00000000" w:usb2="00000000" w:usb3="00000000" w:csb0="00040000"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 w:name="Century">
    <w:altName w:val="Nyala"/>
    <w:panose1 w:val="02040603050705020303"/>
    <w:charset w:val="00"/>
    <w:family w:val="roman"/>
    <w:pitch w:val="default"/>
    <w:sig w:usb0="00000000" w:usb1="00000000" w:usb2="00000000" w:usb3="00000000" w:csb0="00000001" w:csb1="00000000"/>
  </w:font>
  <w:font w:name="Nyala">
    <w:panose1 w:val="02000504070300020003"/>
    <w:charset w:val="00"/>
    <w:family w:val="auto"/>
    <w:pitch w:val="default"/>
    <w:sig w:usb0="A000006F" w:usb1="00000000" w:usb2="00000800" w:usb3="00000000" w:csb0="00000093" w:csb1="00000000"/>
  </w:font>
  <w:font w:name="Verdana">
    <w:panose1 w:val="020B0604030504040204"/>
    <w:charset w:val="00"/>
    <w:family w:val="swiss"/>
    <w:pitch w:val="default"/>
    <w:sig w:usb0="A10006FF" w:usb1="4000205B" w:usb2="00000010" w:usb3="00000000" w:csb0="2000019F" w:csb1="00000000"/>
  </w:font>
  <w:font w:name="Futura Lt">
    <w:altName w:val="Times New Roman"/>
    <w:panose1 w:val="00000000000000000000"/>
    <w:charset w:val="00"/>
    <w:family w:val="auto"/>
    <w:pitch w:val="default"/>
    <w:sig w:usb0="00000000" w:usb1="00000000" w:usb2="00000000" w:usb3="00000000" w:csb0="000001FB" w:csb1="00000000"/>
  </w:font>
  <w:font w:name="Tahoma">
    <w:panose1 w:val="020B0604030504040204"/>
    <w:charset w:val="00"/>
    <w:family w:val="swiss"/>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font>
  <w:font w:name="Book Antiqua">
    <w:altName w:val="Segoe Print"/>
    <w:panose1 w:val="00000000000000000000"/>
    <w:charset w:val="00"/>
    <w:family w:val="roman"/>
    <w:pitch w:val="default"/>
    <w:sig w:usb0="00000000"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 w:name="Arial Narrow">
    <w:altName w:val="Arial"/>
    <w:panose1 w:val="00000000000000000000"/>
    <w:charset w:val="00"/>
    <w:family w:val="swiss"/>
    <w:pitch w:val="default"/>
    <w:sig w:usb0="00000000" w:usb1="00000000" w:usb2="00000000" w:usb3="00000000" w:csb0="2000009F" w:csb1="DFD70000"/>
  </w:font>
  <w:font w:name="方正姚体">
    <w:altName w:val="宋体"/>
    <w:panose1 w:val="00000000000000000000"/>
    <w:charset w:val="86"/>
    <w:family w:val="auto"/>
    <w:pitch w:val="default"/>
    <w:sig w:usb0="00000000" w:usb1="00000000" w:usb2="00000000" w:usb3="00000000" w:csb0="00040000" w:csb1="00000000"/>
  </w:font>
  <w:font w:name="Century Schoolbook">
    <w:altName w:val="Segoe Print"/>
    <w:panose1 w:val="00000000000000000000"/>
    <w:charset w:val="00"/>
    <w:family w:val="roman"/>
    <w:pitch w:val="default"/>
    <w:sig w:usb0="00000000" w:usb1="00000000" w:usb2="00000000" w:usb3="00000000" w:csb0="2000009F" w:csb1="DFD70000"/>
  </w:font>
  <w:font w:name="Helvetica">
    <w:altName w:val="Arial"/>
    <w:panose1 w:val="020B0604020202020204"/>
    <w:charset w:val="00"/>
    <w:family w:val="swiss"/>
    <w:pitch w:val="default"/>
    <w:sig w:usb0="00000000" w:usb1="00000000" w:usb2="00000000" w:usb3="00000000" w:csb0="00000001" w:csb1="00000000"/>
  </w:font>
  <w:font w:name="幼圆">
    <w:altName w:val="仿宋"/>
    <w:panose1 w:val="00000000000000000000"/>
    <w:charset w:val="86"/>
    <w:family w:val="modern"/>
    <w:pitch w:val="default"/>
    <w:sig w:usb0="00000000" w:usb1="00000000" w:usb2="00000000" w:usb3="00000000" w:csb0="00040000" w:csb1="00000000"/>
  </w:font>
  <w:font w:name="Garamond">
    <w:altName w:val="Segoe Print"/>
    <w:panose1 w:val="00000000000000000000"/>
    <w:charset w:val="00"/>
    <w:family w:val="roman"/>
    <w:pitch w:val="default"/>
    <w:sig w:usb0="00000000" w:usb1="00000000" w:usb2="00000000" w:usb3="00000000" w:csb0="0000009F" w:csb1="DFD70000"/>
  </w:font>
  <w:font w:name="Arial Unicode MS">
    <w:altName w:val="Arial"/>
    <w:panose1 w:val="020B0604020202020204"/>
    <w:charset w:val="00"/>
    <w:family w:val="roman"/>
    <w:pitch w:val="default"/>
    <w:sig w:usb0="00000000" w:usb1="00000000" w:usb2="00000000" w:usb3="00000000" w:csb0="00000001" w:csb1="00000000"/>
  </w:font>
  <w:font w:name="华文行楷">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 w:name="Latha">
    <w:panose1 w:val="020B0604020202020204"/>
    <w:charset w:val="00"/>
    <w:family w:val="swiss"/>
    <w:pitch w:val="default"/>
    <w:sig w:usb0="00100003" w:usb1="00000000" w:usb2="00000000" w:usb3="00000000" w:csb0="00000001" w:csb1="00000000"/>
  </w:font>
  <w:font w:name="等线">
    <w:altName w:val="宋体"/>
    <w:panose1 w:val="00000000000000000000"/>
    <w:charset w:val="86"/>
    <w:family w:val="auto"/>
    <w:pitch w:val="default"/>
    <w:sig w:usb0="00000000" w:usb1="00000000" w:usb2="00000016" w:usb3="00000000" w:csb0="0004000F" w:csb1="00000000"/>
  </w:font>
  <w:font w:name="华文新魏">
    <w:altName w:val="宋体"/>
    <w:panose1 w:val="00000000000000000000"/>
    <w:charset w:val="86"/>
    <w:family w:val="auto"/>
    <w:pitch w:val="default"/>
    <w:sig w:usb0="00000000" w:usb1="00000000" w:usb2="00000000" w:usb3="00000000" w:csb0="00040000" w:csb1="00000000"/>
  </w:font>
  <w:font w:name="Futura Bk">
    <w:altName w:val="Segoe Print"/>
    <w:panose1 w:val="00000000000000000000"/>
    <w:charset w:val="00"/>
    <w:family w:val="auto"/>
    <w:pitch w:val="default"/>
    <w:sig w:usb0="00000000" w:usb1="00000000" w:usb2="00000000" w:usb3="00000000" w:csb0="0000009F" w:csb1="00000000"/>
  </w:font>
  <w:font w:name="方正仿宋">
    <w:altName w:val="仿宋"/>
    <w:panose1 w:val="00000000000000000000"/>
    <w:charset w:val="86"/>
    <w:family w:val="script"/>
    <w:pitch w:val="default"/>
    <w:sig w:usb0="00000000" w:usb1="00000000" w:usb2="00000010" w:usb3="00000000" w:csb0="00040000" w:csb1="00000000"/>
  </w:font>
  <w:font w:name="??Regular">
    <w:altName w:val="hakuyoxingshu7000"/>
    <w:panose1 w:val="00000000000000000000"/>
    <w:charset w:val="00"/>
    <w:family w:val="auto"/>
    <w:pitch w:val="default"/>
    <w:sig w:usb0="00000000" w:usb1="00000000" w:usb2="00000000" w:usb3="00000000" w:csb0="00000000" w:csb1="00000000"/>
  </w:font>
  <w:font w:name="hakuyoxingshu7000">
    <w:panose1 w:val="02000600000000000000"/>
    <w:charset w:val="86"/>
    <w:family w:val="auto"/>
    <w:pitch w:val="default"/>
    <w:sig w:usb0="FFFFFFFF" w:usb1="E9FFFFFF" w:usb2="0000003F" w:usb3="00000000" w:csb0="603F00FF" w:csb1="FFFF0000"/>
  </w:font>
  <w:font w:name="方正楷体">
    <w:altName w:val="宋体"/>
    <w:panose1 w:val="00000000000000000000"/>
    <w:charset w:val="86"/>
    <w:family w:val="script"/>
    <w:pitch w:val="default"/>
    <w:sig w:usb0="00000000" w:usb1="00000000" w:usb2="00000010" w:usb3="00000000" w:csb0="00040000" w:csb1="00000000"/>
  </w:font>
  <w:font w:name="方正楷体简体">
    <w:altName w:val="宋体"/>
    <w:panose1 w:val="00000000000000000000"/>
    <w:charset w:val="86"/>
    <w:family w:val="script"/>
    <w:pitch w:val="default"/>
    <w:sig w:usb0="00000000" w:usb1="00000000" w:usb2="00000010" w:usb3="00000000" w:csb0="00040000" w:csb1="00000000"/>
  </w:font>
  <w:font w:name="Segoe UI">
    <w:panose1 w:val="020B0502040204020203"/>
    <w:charset w:val="00"/>
    <w:family w:val="swiss"/>
    <w:pitch w:val="default"/>
    <w:sig w:usb0="E10022FF" w:usb1="C000E47F" w:usb2="00000029" w:usb3="00000000" w:csb0="200001DF" w:csb1="20000000"/>
  </w:font>
  <w:font w:name="国标仿宋">
    <w:altName w:val="仿宋"/>
    <w:panose1 w:val="00000000000000000000"/>
    <w:charset w:val="86"/>
    <w:family w:val="auto"/>
    <w:pitch w:val="default"/>
    <w:sig w:usb0="00000000" w:usb1="00000000" w:usb2="00000016"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711A37">
    <w:pPr>
      <w:pStyle w:val="39"/>
      <w:framePr w:wrap="around" w:vAnchor="text" w:hAnchor="margin" w:xAlign="outside" w:y="1"/>
      <w:rPr>
        <w:rStyle w:val="67"/>
        <w:rFonts w:ascii="宋体" w:hAnsi="宋体"/>
        <w:sz w:val="28"/>
        <w:szCs w:val="28"/>
      </w:rPr>
    </w:pPr>
    <w:r>
      <w:rPr>
        <w:rStyle w:val="67"/>
        <w:rFonts w:hint="eastAsia" w:ascii="宋体" w:hAnsi="宋体"/>
        <w:sz w:val="28"/>
        <w:szCs w:val="28"/>
      </w:rPr>
      <w:t xml:space="preserve">— </w:t>
    </w:r>
    <w:r>
      <w:rPr>
        <w:rFonts w:ascii="宋体" w:hAnsi="宋体"/>
        <w:sz w:val="28"/>
        <w:szCs w:val="28"/>
      </w:rPr>
      <w:fldChar w:fldCharType="begin"/>
    </w:r>
    <w:r>
      <w:rPr>
        <w:rStyle w:val="67"/>
        <w:rFonts w:ascii="宋体" w:hAnsi="宋体"/>
        <w:sz w:val="28"/>
        <w:szCs w:val="28"/>
      </w:rPr>
      <w:instrText xml:space="preserve">PAGE  </w:instrText>
    </w:r>
    <w:r>
      <w:rPr>
        <w:rFonts w:ascii="宋体" w:hAnsi="宋体"/>
        <w:sz w:val="28"/>
        <w:szCs w:val="28"/>
      </w:rPr>
      <w:fldChar w:fldCharType="separate"/>
    </w:r>
    <w:r>
      <w:rPr>
        <w:rStyle w:val="67"/>
        <w:rFonts w:ascii="宋体" w:hAnsi="宋体"/>
        <w:sz w:val="28"/>
        <w:szCs w:val="28"/>
      </w:rPr>
      <w:t>104</w:t>
    </w:r>
    <w:r>
      <w:rPr>
        <w:rFonts w:ascii="宋体" w:hAnsi="宋体"/>
        <w:sz w:val="28"/>
        <w:szCs w:val="28"/>
      </w:rPr>
      <w:fldChar w:fldCharType="end"/>
    </w:r>
    <w:r>
      <w:rPr>
        <w:rStyle w:val="67"/>
        <w:rFonts w:hint="eastAsia" w:ascii="宋体" w:hAnsi="宋体"/>
        <w:sz w:val="28"/>
        <w:szCs w:val="28"/>
      </w:rPr>
      <w:t xml:space="preserve"> —</w:t>
    </w:r>
  </w:p>
  <w:p w14:paraId="2A2ED284">
    <w:pPr>
      <w:pStyle w:val="39"/>
      <w:ind w:right="720" w:firstLine="180" w:firstLineChars="100"/>
      <w:jc w:val="center"/>
    </w:pPr>
  </w:p>
  <w:p w14:paraId="06E1319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C45BCB">
    <w:pPr>
      <w:pStyle w:val="39"/>
      <w:framePr w:wrap="around" w:vAnchor="text" w:hAnchor="margin" w:xAlign="outside" w:y="1"/>
      <w:rPr>
        <w:rStyle w:val="67"/>
      </w:rPr>
    </w:pPr>
    <w:r>
      <w:fldChar w:fldCharType="begin"/>
    </w:r>
    <w:r>
      <w:rPr>
        <w:rStyle w:val="67"/>
      </w:rPr>
      <w:instrText xml:space="preserve">PAGE  </w:instrText>
    </w:r>
    <w:r>
      <w:fldChar w:fldCharType="end"/>
    </w:r>
  </w:p>
  <w:p w14:paraId="6671AF15">
    <w:pPr>
      <w:pStyle w:val="39"/>
      <w:ind w:right="360" w:firstLine="360"/>
    </w:pPr>
  </w:p>
  <w:p w14:paraId="3AC9B093"/>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FC020">
    <w:pPr>
      <w:pStyle w:val="39"/>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EF8FE">
    <w:pPr>
      <w:pStyle w:val="283"/>
    </w:pPr>
  </w:p>
  <w:p w14:paraId="038573F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6"/>
      <w:lvlText w:val="%1."/>
      <w:lvlJc w:val="left"/>
      <w:pPr>
        <w:tabs>
          <w:tab w:val="left" w:pos="1200"/>
        </w:tabs>
        <w:ind w:left="1200" w:hanging="360"/>
      </w:pPr>
    </w:lvl>
  </w:abstractNum>
  <w:abstractNum w:abstractNumId="1">
    <w:nsid w:val="FFFFFF80"/>
    <w:multiLevelType w:val="singleLevel"/>
    <w:tmpl w:val="FFFFFF80"/>
    <w:lvl w:ilvl="0" w:tentative="0">
      <w:start w:val="1"/>
      <w:numFmt w:val="bullet"/>
      <w:pStyle w:val="33"/>
      <w:lvlText w:val=""/>
      <w:lvlJc w:val="left"/>
      <w:pPr>
        <w:tabs>
          <w:tab w:val="left" w:pos="2182"/>
        </w:tabs>
        <w:ind w:left="2182" w:hanging="360"/>
      </w:pPr>
      <w:rPr>
        <w:rFonts w:hint="default" w:ascii="Wingdings" w:hAnsi="Wingdings"/>
      </w:rPr>
    </w:lvl>
  </w:abstractNum>
  <w:abstractNum w:abstractNumId="2">
    <w:nsid w:val="FFFFFF81"/>
    <w:multiLevelType w:val="singleLevel"/>
    <w:tmpl w:val="FFFFFF81"/>
    <w:lvl w:ilvl="0" w:tentative="0">
      <w:start w:val="1"/>
      <w:numFmt w:val="bullet"/>
      <w:pStyle w:val="15"/>
      <w:lvlText w:val=""/>
      <w:lvlJc w:val="left"/>
      <w:pPr>
        <w:tabs>
          <w:tab w:val="left" w:pos="1620"/>
        </w:tabs>
        <w:ind w:left="1620" w:hanging="360"/>
      </w:pPr>
      <w:rPr>
        <w:rFonts w:hint="default" w:ascii="Wingdings" w:hAnsi="Wingdings"/>
      </w:rPr>
    </w:lvl>
  </w:abstractNum>
  <w:abstractNum w:abstractNumId="3">
    <w:nsid w:val="0000001F"/>
    <w:multiLevelType w:val="multilevel"/>
    <w:tmpl w:val="0000001F"/>
    <w:lvl w:ilvl="0" w:tentative="0">
      <w:start w:val="1"/>
      <w:numFmt w:val="decimal"/>
      <w:pStyle w:val="727"/>
      <w:lvlText w:val="图%1."/>
      <w:lvlJc w:val="left"/>
      <w:pPr>
        <w:tabs>
          <w:tab w:val="left" w:pos="420"/>
        </w:tabs>
        <w:ind w:left="420" w:hanging="420"/>
      </w:pPr>
      <w:rPr>
        <w:rFonts w:hint="eastAsia"/>
        <w:lang w:val="en-U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default" w:ascii="宋体" w:hAnsi="宋体"/>
      </w:rPr>
    </w:lvl>
    <w:lvl w:ilvl="3" w:tentative="0">
      <w:start w:val="1"/>
      <w:numFmt w:val="decimalFullWidth"/>
      <w:lvlText w:val="%4．"/>
      <w:lvlJc w:val="left"/>
      <w:pPr>
        <w:tabs>
          <w:tab w:val="left" w:pos="1620"/>
        </w:tabs>
        <w:ind w:left="1620" w:hanging="360"/>
      </w:pPr>
      <w:rPr>
        <w:rFonts w:hint="default"/>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24"/>
    <w:multiLevelType w:val="multilevel"/>
    <w:tmpl w:val="00000024"/>
    <w:lvl w:ilvl="0" w:tentative="0">
      <w:start w:val="1"/>
      <w:numFmt w:val="bullet"/>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pStyle w:val="541"/>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5">
    <w:nsid w:val="009B6D4D"/>
    <w:multiLevelType w:val="multilevel"/>
    <w:tmpl w:val="009B6D4D"/>
    <w:lvl w:ilvl="0" w:tentative="0">
      <w:start w:val="1"/>
      <w:numFmt w:val="bullet"/>
      <w:lvlText w:val=""/>
      <w:lvlJc w:val="left"/>
      <w:pPr>
        <w:tabs>
          <w:tab w:val="left" w:pos="780"/>
        </w:tabs>
        <w:ind w:left="780" w:hanging="420"/>
      </w:pPr>
      <w:rPr>
        <w:rFonts w:hint="default" w:ascii="Wingdings" w:hAnsi="Wingdings"/>
      </w:rPr>
    </w:lvl>
    <w:lvl w:ilvl="1" w:tentative="0">
      <w:start w:val="1"/>
      <w:numFmt w:val="bullet"/>
      <w:lvlText w:val=""/>
      <w:lvlJc w:val="left"/>
      <w:pPr>
        <w:tabs>
          <w:tab w:val="left" w:pos="1200"/>
        </w:tabs>
        <w:ind w:left="1200" w:hanging="420"/>
      </w:pPr>
      <w:rPr>
        <w:rFonts w:hint="default" w:ascii="Wingdings" w:hAnsi="Wingdings"/>
      </w:rPr>
    </w:lvl>
    <w:lvl w:ilvl="2" w:tentative="0">
      <w:start w:val="1"/>
      <w:numFmt w:val="lowerRoman"/>
      <w:lvlText w:val="%3."/>
      <w:lvlJc w:val="right"/>
      <w:pPr>
        <w:tabs>
          <w:tab w:val="left" w:pos="1620"/>
        </w:tabs>
        <w:ind w:left="1620" w:hanging="420"/>
      </w:pPr>
    </w:lvl>
    <w:lvl w:ilvl="3" w:tentative="0">
      <w:start w:val="1"/>
      <w:numFmt w:val="decimal"/>
      <w:pStyle w:val="437"/>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6">
    <w:nsid w:val="0140280B"/>
    <w:multiLevelType w:val="multilevel"/>
    <w:tmpl w:val="0140280B"/>
    <w:lvl w:ilvl="0" w:tentative="0">
      <w:start w:val="1"/>
      <w:numFmt w:val="bullet"/>
      <w:lvlText w:val=""/>
      <w:lvlJc w:val="left"/>
      <w:pPr>
        <w:tabs>
          <w:tab w:val="left" w:pos="1260"/>
        </w:tabs>
        <w:ind w:left="1260" w:hanging="420"/>
      </w:pPr>
      <w:rPr>
        <w:rFonts w:hint="default" w:ascii="Wingdings" w:hAnsi="Wingdings"/>
      </w:rPr>
    </w:lvl>
    <w:lvl w:ilvl="1" w:tentative="0">
      <w:start w:val="1"/>
      <w:numFmt w:val="bullet"/>
      <w:pStyle w:val="587"/>
      <w:lvlText w:val=""/>
      <w:lvlJc w:val="left"/>
      <w:pPr>
        <w:tabs>
          <w:tab w:val="left" w:pos="1680"/>
        </w:tabs>
        <w:ind w:left="1680" w:hanging="420"/>
      </w:pPr>
      <w:rPr>
        <w:rFonts w:hint="default" w:ascii="Wingdings" w:hAnsi="Wingdings"/>
        <w:color w:val="000000"/>
      </w:r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7">
    <w:nsid w:val="01EE354D"/>
    <w:multiLevelType w:val="multilevel"/>
    <w:tmpl w:val="01EE354D"/>
    <w:lvl w:ilvl="0" w:tentative="0">
      <w:start w:val="1"/>
      <w:numFmt w:val="decimal"/>
      <w:pStyle w:val="657"/>
      <w:lvlText w:val="%1."/>
      <w:lvlJc w:val="left"/>
      <w:pPr>
        <w:ind w:left="420" w:hanging="420"/>
      </w:pPr>
      <w:rPr>
        <w:rFonts w:hint="eastAsia"/>
      </w:rPr>
    </w:lvl>
    <w:lvl w:ilvl="1" w:tentative="0">
      <w:start w:val="1"/>
      <w:numFmt w:val="lowerLetter"/>
      <w:pStyle w:val="734"/>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8">
    <w:nsid w:val="13D91EA9"/>
    <w:multiLevelType w:val="multilevel"/>
    <w:tmpl w:val="13D91EA9"/>
    <w:lvl w:ilvl="0" w:tentative="0">
      <w:start w:val="1"/>
      <w:numFmt w:val="decimal"/>
      <w:pStyle w:val="492"/>
      <w:lvlText w:val="%1."/>
      <w:lvlJc w:val="left"/>
      <w:pPr>
        <w:ind w:left="425" w:hanging="425"/>
      </w:pPr>
    </w:lvl>
    <w:lvl w:ilvl="1" w:tentative="0">
      <w:start w:val="1"/>
      <w:numFmt w:val="decimal"/>
      <w:pStyle w:val="788"/>
      <w:lvlText w:val="%1.%2."/>
      <w:lvlJc w:val="left"/>
      <w:pPr>
        <w:ind w:left="567" w:hanging="567"/>
      </w:pPr>
    </w:lvl>
    <w:lvl w:ilvl="2" w:tentative="0">
      <w:start w:val="1"/>
      <w:numFmt w:val="decimal"/>
      <w:pStyle w:val="744"/>
      <w:lvlText w:val="%1.%2.%3."/>
      <w:lvlJc w:val="left"/>
      <w:pPr>
        <w:ind w:left="709" w:hanging="709"/>
      </w:pPr>
    </w:lvl>
    <w:lvl w:ilvl="3" w:tentative="0">
      <w:start w:val="1"/>
      <w:numFmt w:val="decimal"/>
      <w:pStyle w:val="337"/>
      <w:lvlText w:val="%1.%2.%3.%4."/>
      <w:lvlJc w:val="left"/>
      <w:pPr>
        <w:ind w:left="851" w:hanging="851"/>
      </w:pPr>
    </w:lvl>
    <w:lvl w:ilvl="4" w:tentative="0">
      <w:start w:val="1"/>
      <w:numFmt w:val="decimal"/>
      <w:pStyle w:val="801"/>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9">
    <w:nsid w:val="18A777E8"/>
    <w:multiLevelType w:val="multilevel"/>
    <w:tmpl w:val="18A777E8"/>
    <w:lvl w:ilvl="0" w:tentative="0">
      <w:start w:val="1"/>
      <w:numFmt w:val="decimal"/>
      <w:pStyle w:val="37"/>
      <w:suff w:val="nothing"/>
      <w:lvlText w:val="%1."/>
      <w:lvlJc w:val="left"/>
      <w:pPr>
        <w:ind w:left="0" w:firstLine="0"/>
      </w:pPr>
      <w:rPr>
        <w:rFonts w:hint="eastAsia"/>
        <w:b/>
        <w:i w:val="0"/>
        <w:sz w:val="32"/>
        <w:szCs w:val="32"/>
      </w:rPr>
    </w:lvl>
    <w:lvl w:ilvl="1" w:tentative="0">
      <w:start w:val="0"/>
      <w:numFmt w:val="decimal"/>
      <w:pStyle w:val="436"/>
      <w:suff w:val="nothing"/>
      <w:lvlText w:val="%1.%2."/>
      <w:lvlJc w:val="left"/>
      <w:pPr>
        <w:ind w:left="380" w:hanging="380"/>
      </w:pPr>
      <w:rPr>
        <w:rFonts w:hint="eastAsia"/>
        <w:b/>
        <w:i w:val="0"/>
        <w:sz w:val="28"/>
        <w:szCs w:val="28"/>
      </w:rPr>
    </w:lvl>
    <w:lvl w:ilvl="2" w:tentative="0">
      <w:start w:val="1"/>
      <w:numFmt w:val="decimal"/>
      <w:pStyle w:val="486"/>
      <w:suff w:val="nothing"/>
      <w:lvlText w:val="%1.%2.%3."/>
      <w:lvlJc w:val="left"/>
      <w:pPr>
        <w:ind w:left="0" w:firstLine="0"/>
      </w:pPr>
      <w:rPr>
        <w:rFonts w:hint="eastAsia"/>
        <w:b/>
        <w:i w:val="0"/>
        <w:sz w:val="24"/>
        <w:szCs w:val="24"/>
      </w:rPr>
    </w:lvl>
    <w:lvl w:ilvl="3" w:tentative="0">
      <w:start w:val="1"/>
      <w:numFmt w:val="decimal"/>
      <w:pStyle w:val="644"/>
      <w:suff w:val="nothing"/>
      <w:lvlText w:val="%1.%2.%3.%4."/>
      <w:lvlJc w:val="left"/>
      <w:pPr>
        <w:ind w:left="0" w:firstLine="0"/>
      </w:pPr>
      <w:rPr>
        <w:rFonts w:hint="eastAsia"/>
        <w:b/>
        <w:i w:val="0"/>
        <w:sz w:val="21"/>
        <w:szCs w:val="21"/>
      </w:rPr>
    </w:lvl>
    <w:lvl w:ilvl="4" w:tentative="0">
      <w:start w:val="1"/>
      <w:numFmt w:val="decimal"/>
      <w:lvlText w:val="%1.%2.%3.%4.%5."/>
      <w:lvlJc w:val="left"/>
      <w:pPr>
        <w:tabs>
          <w:tab w:val="left" w:pos="9067"/>
        </w:tabs>
        <w:ind w:left="9067" w:hanging="992"/>
      </w:pPr>
      <w:rPr>
        <w:rFonts w:hint="eastAsia"/>
      </w:rPr>
    </w:lvl>
    <w:lvl w:ilvl="5" w:tentative="0">
      <w:start w:val="1"/>
      <w:numFmt w:val="decimal"/>
      <w:lvlText w:val="%1.%2.%3.%4.%5.%6."/>
      <w:lvlJc w:val="left"/>
      <w:pPr>
        <w:tabs>
          <w:tab w:val="left" w:pos="9209"/>
        </w:tabs>
        <w:ind w:left="9209" w:hanging="1134"/>
      </w:pPr>
      <w:rPr>
        <w:rFonts w:hint="eastAsia"/>
      </w:rPr>
    </w:lvl>
    <w:lvl w:ilvl="6" w:tentative="0">
      <w:start w:val="1"/>
      <w:numFmt w:val="decimal"/>
      <w:lvlText w:val="%1.%2.%3.%4.%5.%6.%7."/>
      <w:lvlJc w:val="left"/>
      <w:pPr>
        <w:tabs>
          <w:tab w:val="left" w:pos="9351"/>
        </w:tabs>
        <w:ind w:left="9351" w:hanging="1276"/>
      </w:pPr>
      <w:rPr>
        <w:rFonts w:hint="eastAsia"/>
      </w:rPr>
    </w:lvl>
    <w:lvl w:ilvl="7" w:tentative="0">
      <w:start w:val="1"/>
      <w:numFmt w:val="decimal"/>
      <w:lvlText w:val="%1.%2.%3.%4.%5.%6.%7.%8."/>
      <w:lvlJc w:val="left"/>
      <w:pPr>
        <w:tabs>
          <w:tab w:val="left" w:pos="9493"/>
        </w:tabs>
        <w:ind w:left="9493" w:hanging="1418"/>
      </w:pPr>
      <w:rPr>
        <w:rFonts w:hint="eastAsia"/>
      </w:rPr>
    </w:lvl>
    <w:lvl w:ilvl="8" w:tentative="0">
      <w:start w:val="1"/>
      <w:numFmt w:val="decimal"/>
      <w:lvlText w:val="%1.%2.%3.%4.%5.%6.%7.%8.%9."/>
      <w:lvlJc w:val="left"/>
      <w:pPr>
        <w:tabs>
          <w:tab w:val="left" w:pos="9634"/>
        </w:tabs>
        <w:ind w:left="9634" w:hanging="1559"/>
      </w:pPr>
      <w:rPr>
        <w:rFonts w:hint="eastAsia"/>
      </w:rPr>
    </w:lvl>
  </w:abstractNum>
  <w:abstractNum w:abstractNumId="10">
    <w:nsid w:val="1B9E447F"/>
    <w:multiLevelType w:val="multilevel"/>
    <w:tmpl w:val="1B9E447F"/>
    <w:lvl w:ilvl="0" w:tentative="0">
      <w:start w:val="1"/>
      <w:numFmt w:val="bullet"/>
      <w:pStyle w:val="752"/>
      <w:lvlText w:val=""/>
      <w:lvlJc w:val="left"/>
      <w:pPr>
        <w:tabs>
          <w:tab w:val="left" w:pos="482"/>
        </w:tabs>
        <w:ind w:left="482" w:hanging="482"/>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1">
    <w:nsid w:val="20DB3338"/>
    <w:multiLevelType w:val="multilevel"/>
    <w:tmpl w:val="20DB3338"/>
    <w:lvl w:ilvl="0" w:tentative="0">
      <w:start w:val="4"/>
      <w:numFmt w:val="decimal"/>
      <w:lvlText w:val="%1．"/>
      <w:lvlJc w:val="left"/>
      <w:pPr>
        <w:tabs>
          <w:tab w:val="left" w:pos="360"/>
        </w:tabs>
        <w:ind w:left="360" w:hanging="360"/>
      </w:pPr>
      <w:rPr>
        <w:rFonts w:hint="eastAsia"/>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37"/>
      <w:numFmt w:val="decimal"/>
      <w:lvlText w:val="%4）"/>
      <w:lvlJc w:val="left"/>
      <w:pPr>
        <w:tabs>
          <w:tab w:val="left" w:pos="2100"/>
        </w:tabs>
        <w:ind w:left="2100" w:hanging="840"/>
      </w:pPr>
      <w:rPr>
        <w:rFonts w:hint="eastAsia"/>
      </w:rPr>
    </w:lvl>
    <w:lvl w:ilvl="4" w:tentative="0">
      <w:start w:val="1"/>
      <w:numFmt w:val="decimal"/>
      <w:pStyle w:val="606"/>
      <w:lvlText w:val="%5．"/>
      <w:lvlJc w:val="left"/>
      <w:pPr>
        <w:tabs>
          <w:tab w:val="left" w:pos="2040"/>
        </w:tabs>
        <w:ind w:left="2040" w:hanging="360"/>
      </w:pPr>
      <w:rPr>
        <w:rFonts w:hint="eastAsia"/>
      </w:r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2213619F"/>
    <w:multiLevelType w:val="multilevel"/>
    <w:tmpl w:val="2213619F"/>
    <w:lvl w:ilvl="0" w:tentative="0">
      <w:start w:val="1"/>
      <w:numFmt w:val="decimal"/>
      <w:pStyle w:val="14"/>
      <w:lvlText w:val="[%1]."/>
      <w:lvlJc w:val="left"/>
      <w:pPr>
        <w:tabs>
          <w:tab w:val="left" w:pos="420"/>
        </w:tabs>
        <w:ind w:left="420" w:hanging="420"/>
      </w:pPr>
      <w:rPr>
        <w:rFonts w:hint="eastAsia"/>
      </w:rPr>
    </w:lvl>
    <w:lvl w:ilvl="1" w:tentative="0">
      <w:start w:val="1"/>
      <w:numFmt w:val="bullet"/>
      <w:lvlText w:val=""/>
      <w:lvlJc w:val="left"/>
      <w:pPr>
        <w:tabs>
          <w:tab w:val="left" w:pos="420"/>
        </w:tabs>
        <w:ind w:left="420" w:hanging="420"/>
      </w:pPr>
      <w:rPr>
        <w:rFonts w:hint="default" w:ascii="Wingdings" w:hAnsi="Wingdings"/>
      </w:rPr>
    </w:lvl>
    <w:lvl w:ilvl="2" w:tentative="0">
      <w:start w:val="1"/>
      <w:numFmt w:val="lowerRoman"/>
      <w:lvlText w:val="%3."/>
      <w:lvlJc w:val="right"/>
      <w:pPr>
        <w:tabs>
          <w:tab w:val="left" w:pos="840"/>
        </w:tabs>
        <w:ind w:left="840" w:hanging="420"/>
      </w:pPr>
    </w:lvl>
    <w:lvl w:ilvl="3" w:tentative="0">
      <w:start w:val="1"/>
      <w:numFmt w:val="decimal"/>
      <w:lvlText w:val="%4."/>
      <w:lvlJc w:val="left"/>
      <w:pPr>
        <w:tabs>
          <w:tab w:val="left" w:pos="1260"/>
        </w:tabs>
        <w:ind w:left="1260" w:hanging="420"/>
      </w:pPr>
    </w:lvl>
    <w:lvl w:ilvl="4" w:tentative="0">
      <w:start w:val="1"/>
      <w:numFmt w:val="lowerLetter"/>
      <w:lvlText w:val="%5)"/>
      <w:lvlJc w:val="left"/>
      <w:pPr>
        <w:tabs>
          <w:tab w:val="left" w:pos="1680"/>
        </w:tabs>
        <w:ind w:left="1680" w:hanging="420"/>
      </w:pPr>
    </w:lvl>
    <w:lvl w:ilvl="5" w:tentative="0">
      <w:start w:val="1"/>
      <w:numFmt w:val="lowerRoman"/>
      <w:lvlText w:val="%6."/>
      <w:lvlJc w:val="right"/>
      <w:pPr>
        <w:tabs>
          <w:tab w:val="left" w:pos="2100"/>
        </w:tabs>
        <w:ind w:left="2100" w:hanging="420"/>
      </w:pPr>
    </w:lvl>
    <w:lvl w:ilvl="6" w:tentative="0">
      <w:start w:val="1"/>
      <w:numFmt w:val="decimal"/>
      <w:lvlText w:val="%7."/>
      <w:lvlJc w:val="left"/>
      <w:pPr>
        <w:tabs>
          <w:tab w:val="left" w:pos="2520"/>
        </w:tabs>
        <w:ind w:left="2520" w:hanging="420"/>
      </w:pPr>
    </w:lvl>
    <w:lvl w:ilvl="7" w:tentative="0">
      <w:start w:val="1"/>
      <w:numFmt w:val="lowerLetter"/>
      <w:lvlText w:val="%8)"/>
      <w:lvlJc w:val="left"/>
      <w:pPr>
        <w:tabs>
          <w:tab w:val="left" w:pos="2940"/>
        </w:tabs>
        <w:ind w:left="2940" w:hanging="420"/>
      </w:pPr>
    </w:lvl>
    <w:lvl w:ilvl="8" w:tentative="0">
      <w:start w:val="1"/>
      <w:numFmt w:val="lowerRoman"/>
      <w:lvlText w:val="%9."/>
      <w:lvlJc w:val="right"/>
      <w:pPr>
        <w:tabs>
          <w:tab w:val="left" w:pos="3360"/>
        </w:tabs>
        <w:ind w:left="3360" w:hanging="420"/>
      </w:pPr>
    </w:lvl>
  </w:abstractNum>
  <w:abstractNum w:abstractNumId="13">
    <w:nsid w:val="24255B2F"/>
    <w:multiLevelType w:val="multilevel"/>
    <w:tmpl w:val="24255B2F"/>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4">
    <w:nsid w:val="27F10E20"/>
    <w:multiLevelType w:val="multilevel"/>
    <w:tmpl w:val="27F10E20"/>
    <w:lvl w:ilvl="0" w:tentative="0">
      <w:start w:val="1"/>
      <w:numFmt w:val="chineseCountingThousand"/>
      <w:pStyle w:val="593"/>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30085D22"/>
    <w:multiLevelType w:val="multilevel"/>
    <w:tmpl w:val="30085D22"/>
    <w:lvl w:ilvl="0" w:tentative="0">
      <w:start w:val="1"/>
      <w:numFmt w:val="japaneseCounting"/>
      <w:lvlText w:val="%1、"/>
      <w:lvlJc w:val="left"/>
      <w:pPr>
        <w:ind w:left="1282" w:hanging="72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16">
    <w:nsid w:val="32E3BBE6"/>
    <w:multiLevelType w:val="singleLevel"/>
    <w:tmpl w:val="32E3BBE6"/>
    <w:lvl w:ilvl="0" w:tentative="0">
      <w:start w:val="2"/>
      <w:numFmt w:val="chineseCounting"/>
      <w:suff w:val="nothing"/>
      <w:lvlText w:val="%1、"/>
      <w:lvlJc w:val="left"/>
      <w:rPr>
        <w:rFonts w:hint="eastAsia"/>
      </w:rPr>
    </w:lvl>
  </w:abstractNum>
  <w:abstractNum w:abstractNumId="17">
    <w:nsid w:val="35B05358"/>
    <w:multiLevelType w:val="multilevel"/>
    <w:tmpl w:val="35B05358"/>
    <w:lvl w:ilvl="0" w:tentative="0">
      <w:start w:val="1"/>
      <w:numFmt w:val="bullet"/>
      <w:pStyle w:val="351"/>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8">
    <w:nsid w:val="36E406B1"/>
    <w:multiLevelType w:val="multilevel"/>
    <w:tmpl w:val="36E406B1"/>
    <w:lvl w:ilvl="0" w:tentative="0">
      <w:start w:val="1"/>
      <w:numFmt w:val="bullet"/>
      <w:pStyle w:val="539"/>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pStyle w:val="724"/>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9">
    <w:nsid w:val="3A3A027A"/>
    <w:multiLevelType w:val="multilevel"/>
    <w:tmpl w:val="3A3A027A"/>
    <w:lvl w:ilvl="0" w:tentative="0">
      <w:start w:val="1"/>
      <w:numFmt w:val="decimal"/>
      <w:lvlText w:val="%1"/>
      <w:lvlJc w:val="left"/>
      <w:pPr>
        <w:tabs>
          <w:tab w:val="left" w:pos="0"/>
        </w:tabs>
        <w:ind w:left="0" w:hanging="425"/>
      </w:pPr>
      <w:rPr>
        <w:rFonts w:hint="eastAsia"/>
      </w:rPr>
    </w:lvl>
    <w:lvl w:ilvl="1" w:tentative="0">
      <w:start w:val="1"/>
      <w:numFmt w:val="decimal"/>
      <w:pStyle w:val="442"/>
      <w:lvlText w:val="%1.%2"/>
      <w:lvlJc w:val="left"/>
      <w:pPr>
        <w:tabs>
          <w:tab w:val="left" w:pos="567"/>
        </w:tabs>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1931"/>
        </w:tabs>
        <w:ind w:left="1559" w:hanging="708"/>
      </w:pPr>
      <w:rPr>
        <w:rFonts w:hint="eastAsia"/>
      </w:rPr>
    </w:lvl>
    <w:lvl w:ilvl="4" w:tentative="0">
      <w:start w:val="1"/>
      <w:numFmt w:val="decimal"/>
      <w:lvlText w:val="%1.%2.%3.%4.%5"/>
      <w:lvlJc w:val="left"/>
      <w:pPr>
        <w:tabs>
          <w:tab w:val="left" w:pos="2356"/>
        </w:tabs>
        <w:ind w:left="2126" w:hanging="850"/>
      </w:pPr>
      <w:rPr>
        <w:rFonts w:hint="eastAsia"/>
      </w:rPr>
    </w:lvl>
    <w:lvl w:ilvl="5" w:tentative="0">
      <w:start w:val="1"/>
      <w:numFmt w:val="decimal"/>
      <w:lvlText w:val="%1.%2.%3.%4.%5.%6"/>
      <w:lvlJc w:val="left"/>
      <w:pPr>
        <w:tabs>
          <w:tab w:val="left" w:pos="3141"/>
        </w:tabs>
        <w:ind w:left="2835" w:hanging="1134"/>
      </w:pPr>
      <w:rPr>
        <w:rFonts w:hint="eastAsia"/>
      </w:rPr>
    </w:lvl>
    <w:lvl w:ilvl="6" w:tentative="0">
      <w:start w:val="1"/>
      <w:numFmt w:val="decimal"/>
      <w:lvlText w:val="%1.%2.%3.%4.%5.%6.%7"/>
      <w:lvlJc w:val="left"/>
      <w:pPr>
        <w:tabs>
          <w:tab w:val="left" w:pos="3566"/>
        </w:tabs>
        <w:ind w:left="3402" w:hanging="1276"/>
      </w:pPr>
      <w:rPr>
        <w:rFonts w:hint="eastAsia"/>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0">
    <w:nsid w:val="3CFD7D5B"/>
    <w:multiLevelType w:val="multilevel"/>
    <w:tmpl w:val="3CFD7D5B"/>
    <w:lvl w:ilvl="0" w:tentative="0">
      <w:start w:val="1"/>
      <w:numFmt w:val="chineseCountingThousand"/>
      <w:pStyle w:val="126"/>
      <w:lvlText w:val="(%1)"/>
      <w:lvlJc w:val="left"/>
      <w:pPr>
        <w:ind w:left="980" w:hanging="420"/>
      </w:pPr>
      <w:rPr>
        <w:rFonts w:cs="Times New Roman"/>
      </w:rPr>
    </w:lvl>
    <w:lvl w:ilvl="1" w:tentative="0">
      <w:start w:val="1"/>
      <w:numFmt w:val="lowerLetter"/>
      <w:lvlText w:val="%2)"/>
      <w:lvlJc w:val="left"/>
      <w:pPr>
        <w:ind w:left="1400" w:hanging="420"/>
      </w:pPr>
      <w:rPr>
        <w:rFonts w:cs="Times New Roman"/>
      </w:rPr>
    </w:lvl>
    <w:lvl w:ilvl="2" w:tentative="0">
      <w:start w:val="1"/>
      <w:numFmt w:val="lowerRoman"/>
      <w:lvlText w:val="%3."/>
      <w:lvlJc w:val="right"/>
      <w:pPr>
        <w:ind w:left="1820" w:hanging="420"/>
      </w:pPr>
      <w:rPr>
        <w:rFonts w:cs="Times New Roman"/>
      </w:rPr>
    </w:lvl>
    <w:lvl w:ilvl="3" w:tentative="0">
      <w:start w:val="1"/>
      <w:numFmt w:val="decimal"/>
      <w:lvlText w:val="%4."/>
      <w:lvlJc w:val="left"/>
      <w:pPr>
        <w:ind w:left="2240" w:hanging="420"/>
      </w:pPr>
      <w:rPr>
        <w:rFonts w:cs="Times New Roman"/>
      </w:rPr>
    </w:lvl>
    <w:lvl w:ilvl="4" w:tentative="0">
      <w:start w:val="1"/>
      <w:numFmt w:val="lowerLetter"/>
      <w:lvlText w:val="%5)"/>
      <w:lvlJc w:val="left"/>
      <w:pPr>
        <w:ind w:left="2660" w:hanging="420"/>
      </w:pPr>
      <w:rPr>
        <w:rFonts w:cs="Times New Roman"/>
      </w:rPr>
    </w:lvl>
    <w:lvl w:ilvl="5" w:tentative="0">
      <w:start w:val="1"/>
      <w:numFmt w:val="lowerRoman"/>
      <w:lvlText w:val="%6."/>
      <w:lvlJc w:val="right"/>
      <w:pPr>
        <w:ind w:left="3080" w:hanging="420"/>
      </w:pPr>
      <w:rPr>
        <w:rFonts w:cs="Times New Roman"/>
      </w:rPr>
    </w:lvl>
    <w:lvl w:ilvl="6" w:tentative="0">
      <w:start w:val="1"/>
      <w:numFmt w:val="decimal"/>
      <w:lvlText w:val="%7."/>
      <w:lvlJc w:val="left"/>
      <w:pPr>
        <w:ind w:left="3500" w:hanging="420"/>
      </w:pPr>
      <w:rPr>
        <w:rFonts w:cs="Times New Roman"/>
      </w:rPr>
    </w:lvl>
    <w:lvl w:ilvl="7" w:tentative="0">
      <w:start w:val="1"/>
      <w:numFmt w:val="lowerLetter"/>
      <w:lvlText w:val="%8)"/>
      <w:lvlJc w:val="left"/>
      <w:pPr>
        <w:ind w:left="3920" w:hanging="420"/>
      </w:pPr>
      <w:rPr>
        <w:rFonts w:cs="Times New Roman"/>
      </w:rPr>
    </w:lvl>
    <w:lvl w:ilvl="8" w:tentative="0">
      <w:start w:val="1"/>
      <w:numFmt w:val="lowerRoman"/>
      <w:lvlText w:val="%9."/>
      <w:lvlJc w:val="right"/>
      <w:pPr>
        <w:ind w:left="4340" w:hanging="420"/>
      </w:pPr>
      <w:rPr>
        <w:rFonts w:cs="Times New Roman"/>
      </w:rPr>
    </w:lvl>
  </w:abstractNum>
  <w:abstractNum w:abstractNumId="21">
    <w:nsid w:val="3E1A3692"/>
    <w:multiLevelType w:val="multilevel"/>
    <w:tmpl w:val="3E1A3692"/>
    <w:lvl w:ilvl="0" w:tentative="0">
      <w:start w:val="1"/>
      <w:numFmt w:val="chineseCountingThousand"/>
      <w:pStyle w:val="730"/>
      <w:suff w:val="space"/>
      <w:lvlText w:val="%1."/>
      <w:lvlJc w:val="left"/>
      <w:rPr>
        <w:rFonts w:hint="eastAsia" w:cs="Times New Roman"/>
      </w:rPr>
    </w:lvl>
    <w:lvl w:ilvl="1" w:tentative="0">
      <w:start w:val="1"/>
      <w:numFmt w:val="chineseCountingThousand"/>
      <w:pStyle w:val="693"/>
      <w:suff w:val="space"/>
      <w:lvlText w:val="(%2)"/>
      <w:lvlJc w:val="left"/>
      <w:rPr>
        <w:rFonts w:hint="eastAsia" w:cs="Times New Roman"/>
      </w:rPr>
    </w:lvl>
    <w:lvl w:ilvl="2" w:tentative="0">
      <w:start w:val="1"/>
      <w:numFmt w:val="decimal"/>
      <w:pStyle w:val="524"/>
      <w:suff w:val="space"/>
      <w:lvlText w:val="%3."/>
      <w:lvlJc w:val="left"/>
      <w:pPr>
        <w:ind w:firstLine="284"/>
      </w:pPr>
      <w:rPr>
        <w:rFonts w:hint="eastAsia" w:cs="Times New Roman"/>
      </w:rPr>
    </w:lvl>
    <w:lvl w:ilvl="3" w:tentative="0">
      <w:start w:val="1"/>
      <w:numFmt w:val="decimal"/>
      <w:pStyle w:val="545"/>
      <w:suff w:val="space"/>
      <w:lvlText w:val="(%4)"/>
      <w:lvlJc w:val="left"/>
      <w:pPr>
        <w:ind w:firstLine="284"/>
      </w:pPr>
      <w:rPr>
        <w:rFonts w:hint="eastAsia" w:cs="Times New Roman"/>
      </w:rPr>
    </w:lvl>
    <w:lvl w:ilvl="4" w:tentative="0">
      <w:start w:val="1"/>
      <w:numFmt w:val="decimal"/>
      <w:pStyle w:val="777"/>
      <w:suff w:val="space"/>
      <w:lvlText w:val="%5)"/>
      <w:lvlJc w:val="left"/>
      <w:pPr>
        <w:ind w:firstLine="454"/>
      </w:pPr>
      <w:rPr>
        <w:rFonts w:hint="eastAsia" w:cs="Times New Roman"/>
      </w:rPr>
    </w:lvl>
    <w:lvl w:ilvl="5" w:tentative="0">
      <w:start w:val="1"/>
      <w:numFmt w:val="lowerRoman"/>
      <w:lvlText w:val="%6."/>
      <w:lvlJc w:val="right"/>
      <w:pPr>
        <w:ind w:left="2520" w:hanging="420"/>
      </w:pPr>
      <w:rPr>
        <w:rFonts w:hint="eastAsia" w:cs="Times New Roman"/>
      </w:rPr>
    </w:lvl>
    <w:lvl w:ilvl="6" w:tentative="0">
      <w:start w:val="1"/>
      <w:numFmt w:val="decimal"/>
      <w:lvlText w:val="%7."/>
      <w:lvlJc w:val="left"/>
      <w:pPr>
        <w:ind w:left="2940" w:hanging="420"/>
      </w:pPr>
      <w:rPr>
        <w:rFonts w:hint="eastAsia" w:cs="Times New Roman"/>
      </w:rPr>
    </w:lvl>
    <w:lvl w:ilvl="7" w:tentative="0">
      <w:start w:val="1"/>
      <w:numFmt w:val="lowerLetter"/>
      <w:lvlText w:val="%8)"/>
      <w:lvlJc w:val="left"/>
      <w:pPr>
        <w:ind w:left="3360" w:hanging="420"/>
      </w:pPr>
      <w:rPr>
        <w:rFonts w:hint="eastAsia" w:cs="Times New Roman"/>
      </w:rPr>
    </w:lvl>
    <w:lvl w:ilvl="8" w:tentative="0">
      <w:start w:val="1"/>
      <w:numFmt w:val="lowerRoman"/>
      <w:lvlText w:val="%9."/>
      <w:lvlJc w:val="right"/>
      <w:pPr>
        <w:ind w:left="3780" w:hanging="420"/>
      </w:pPr>
      <w:rPr>
        <w:rFonts w:hint="eastAsia" w:cs="Times New Roman"/>
      </w:rPr>
    </w:lvl>
  </w:abstractNum>
  <w:abstractNum w:abstractNumId="22">
    <w:nsid w:val="4AF31D51"/>
    <w:multiLevelType w:val="multilevel"/>
    <w:tmpl w:val="4AF31D51"/>
    <w:lvl w:ilvl="0" w:tentative="0">
      <w:start w:val="1"/>
      <w:numFmt w:val="bullet"/>
      <w:pStyle w:val="628"/>
      <w:lvlText w:val=""/>
      <w:lvlJc w:val="left"/>
      <w:pPr>
        <w:tabs>
          <w:tab w:val="left" w:pos="987"/>
        </w:tabs>
        <w:ind w:left="987" w:hanging="420"/>
      </w:pPr>
      <w:rPr>
        <w:rFonts w:hint="default" w:ascii="Wingdings" w:hAnsi="Wingdings"/>
      </w:rPr>
    </w:lvl>
    <w:lvl w:ilvl="1" w:tentative="0">
      <w:start w:val="1"/>
      <w:numFmt w:val="bullet"/>
      <w:lvlText w:val=""/>
      <w:lvlJc w:val="left"/>
      <w:pPr>
        <w:tabs>
          <w:tab w:val="left" w:pos="1407"/>
        </w:tabs>
        <w:ind w:left="1407" w:hanging="420"/>
      </w:pPr>
      <w:rPr>
        <w:rFonts w:hint="default" w:ascii="Wingdings" w:hAnsi="Wingdings"/>
      </w:rPr>
    </w:lvl>
    <w:lvl w:ilvl="2" w:tentative="0">
      <w:start w:val="1"/>
      <w:numFmt w:val="bullet"/>
      <w:lvlText w:val=""/>
      <w:lvlJc w:val="left"/>
      <w:pPr>
        <w:tabs>
          <w:tab w:val="left" w:pos="1827"/>
        </w:tabs>
        <w:ind w:left="1827" w:hanging="420"/>
      </w:pPr>
      <w:rPr>
        <w:rFonts w:hint="default" w:ascii="Wingdings" w:hAnsi="Wingdings"/>
      </w:rPr>
    </w:lvl>
    <w:lvl w:ilvl="3" w:tentative="0">
      <w:start w:val="1"/>
      <w:numFmt w:val="bullet"/>
      <w:lvlText w:val=""/>
      <w:lvlJc w:val="left"/>
      <w:pPr>
        <w:tabs>
          <w:tab w:val="left" w:pos="2247"/>
        </w:tabs>
        <w:ind w:left="2247" w:hanging="420"/>
      </w:pPr>
      <w:rPr>
        <w:rFonts w:hint="default" w:ascii="Wingdings" w:hAnsi="Wingdings"/>
      </w:rPr>
    </w:lvl>
    <w:lvl w:ilvl="4" w:tentative="0">
      <w:start w:val="1"/>
      <w:numFmt w:val="bullet"/>
      <w:lvlText w:val=""/>
      <w:lvlJc w:val="left"/>
      <w:pPr>
        <w:tabs>
          <w:tab w:val="left" w:pos="2667"/>
        </w:tabs>
        <w:ind w:left="2667" w:hanging="420"/>
      </w:pPr>
      <w:rPr>
        <w:rFonts w:hint="default" w:ascii="Wingdings" w:hAnsi="Wingdings"/>
      </w:rPr>
    </w:lvl>
    <w:lvl w:ilvl="5" w:tentative="0">
      <w:start w:val="1"/>
      <w:numFmt w:val="bullet"/>
      <w:lvlText w:val=""/>
      <w:lvlJc w:val="left"/>
      <w:pPr>
        <w:tabs>
          <w:tab w:val="left" w:pos="3087"/>
        </w:tabs>
        <w:ind w:left="3087" w:hanging="420"/>
      </w:pPr>
      <w:rPr>
        <w:rFonts w:hint="default" w:ascii="Wingdings" w:hAnsi="Wingdings"/>
      </w:rPr>
    </w:lvl>
    <w:lvl w:ilvl="6" w:tentative="0">
      <w:start w:val="1"/>
      <w:numFmt w:val="bullet"/>
      <w:lvlText w:val=""/>
      <w:lvlJc w:val="left"/>
      <w:pPr>
        <w:tabs>
          <w:tab w:val="left" w:pos="3507"/>
        </w:tabs>
        <w:ind w:left="3507" w:hanging="420"/>
      </w:pPr>
      <w:rPr>
        <w:rFonts w:hint="default" w:ascii="Wingdings" w:hAnsi="Wingdings"/>
      </w:rPr>
    </w:lvl>
    <w:lvl w:ilvl="7" w:tentative="0">
      <w:start w:val="1"/>
      <w:numFmt w:val="bullet"/>
      <w:lvlText w:val=""/>
      <w:lvlJc w:val="left"/>
      <w:pPr>
        <w:tabs>
          <w:tab w:val="left" w:pos="3927"/>
        </w:tabs>
        <w:ind w:left="3927" w:hanging="420"/>
      </w:pPr>
      <w:rPr>
        <w:rFonts w:hint="default" w:ascii="Wingdings" w:hAnsi="Wingdings"/>
      </w:rPr>
    </w:lvl>
    <w:lvl w:ilvl="8" w:tentative="0">
      <w:start w:val="1"/>
      <w:numFmt w:val="bullet"/>
      <w:lvlText w:val=""/>
      <w:lvlJc w:val="left"/>
      <w:pPr>
        <w:tabs>
          <w:tab w:val="left" w:pos="4347"/>
        </w:tabs>
        <w:ind w:left="4347" w:hanging="420"/>
      </w:pPr>
      <w:rPr>
        <w:rFonts w:hint="default" w:ascii="Wingdings" w:hAnsi="Wingdings"/>
      </w:rPr>
    </w:lvl>
  </w:abstractNum>
  <w:abstractNum w:abstractNumId="23">
    <w:nsid w:val="4B9D13A2"/>
    <w:multiLevelType w:val="multilevel"/>
    <w:tmpl w:val="4B9D13A2"/>
    <w:lvl w:ilvl="0" w:tentative="0">
      <w:start w:val="1"/>
      <w:numFmt w:val="bullet"/>
      <w:pStyle w:val="750"/>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4">
    <w:nsid w:val="4E7107F0"/>
    <w:multiLevelType w:val="multilevel"/>
    <w:tmpl w:val="4E7107F0"/>
    <w:lvl w:ilvl="0" w:tentative="0">
      <w:start w:val="1"/>
      <w:numFmt w:val="bullet"/>
      <w:pStyle w:val="255"/>
      <w:lvlText w:val=""/>
      <w:lvlJc w:val="left"/>
      <w:pPr>
        <w:tabs>
          <w:tab w:val="left" w:pos="520"/>
        </w:tabs>
        <w:ind w:left="520" w:hanging="420"/>
      </w:pPr>
      <w:rPr>
        <w:rFonts w:hint="default" w:ascii="Wingdings" w:hAnsi="Wingdings"/>
      </w:rPr>
    </w:lvl>
    <w:lvl w:ilvl="1" w:tentative="0">
      <w:start w:val="1"/>
      <w:numFmt w:val="decimal"/>
      <w:suff w:val="nothing"/>
      <w:lvlText w:val="%2.%1 "/>
      <w:lvlJc w:val="left"/>
      <w:pPr>
        <w:ind w:left="420" w:firstLine="0"/>
      </w:pPr>
      <w:rPr>
        <w:rFonts w:hint="eastAsia"/>
      </w:rPr>
    </w:lvl>
    <w:lvl w:ilvl="2" w:tentative="0">
      <w:start w:val="1"/>
      <w:numFmt w:val="decimal"/>
      <w:suff w:val="nothing"/>
      <w:lvlText w:val="%1.%2.%3 "/>
      <w:lvlJc w:val="left"/>
      <w:pPr>
        <w:ind w:left="420" w:firstLine="0"/>
      </w:pPr>
      <w:rPr>
        <w:rFonts w:hint="eastAsia"/>
      </w:rPr>
    </w:lvl>
    <w:lvl w:ilvl="3" w:tentative="0">
      <w:start w:val="1"/>
      <w:numFmt w:val="decimal"/>
      <w:suff w:val="nothing"/>
      <w:lvlText w:val="%1.%2.%3.%4 "/>
      <w:lvlJc w:val="left"/>
      <w:pPr>
        <w:ind w:left="420" w:firstLine="0"/>
      </w:pPr>
      <w:rPr>
        <w:rFonts w:hint="eastAsia"/>
      </w:rPr>
    </w:lvl>
    <w:lvl w:ilvl="4" w:tentative="0">
      <w:start w:val="1"/>
      <w:numFmt w:val="decimal"/>
      <w:suff w:val="nothing"/>
      <w:lvlText w:val="%1.%2.%3.%4.%5 "/>
      <w:lvlJc w:val="left"/>
      <w:pPr>
        <w:ind w:left="420" w:firstLine="0"/>
      </w:pPr>
      <w:rPr>
        <w:rFonts w:hint="eastAsia"/>
      </w:rPr>
    </w:lvl>
    <w:lvl w:ilvl="5" w:tentative="0">
      <w:start w:val="1"/>
      <w:numFmt w:val="decimal"/>
      <w:suff w:val="nothing"/>
      <w:lvlText w:val="%1.%2.%3.%4.%5.%6 "/>
      <w:lvlJc w:val="left"/>
      <w:pPr>
        <w:ind w:left="420" w:firstLine="0"/>
      </w:pPr>
      <w:rPr>
        <w:rFonts w:hint="eastAsia"/>
      </w:rPr>
    </w:lvl>
    <w:lvl w:ilvl="6" w:tentative="0">
      <w:start w:val="1"/>
      <w:numFmt w:val="decimal"/>
      <w:suff w:val="nothing"/>
      <w:lvlText w:val="%7."/>
      <w:lvlJc w:val="left"/>
      <w:pPr>
        <w:ind w:left="420" w:firstLine="0"/>
      </w:pPr>
      <w:rPr>
        <w:rFonts w:hint="eastAsia"/>
      </w:rPr>
    </w:lvl>
    <w:lvl w:ilvl="7" w:tentative="0">
      <w:start w:val="1"/>
      <w:numFmt w:val="none"/>
      <w:suff w:val="nothing"/>
      <w:lvlText w:val=""/>
      <w:lvlJc w:val="left"/>
      <w:pPr>
        <w:ind w:left="420" w:firstLine="0"/>
      </w:pPr>
      <w:rPr>
        <w:rFonts w:hint="eastAsia"/>
      </w:rPr>
    </w:lvl>
    <w:lvl w:ilvl="8" w:tentative="0">
      <w:start w:val="1"/>
      <w:numFmt w:val="none"/>
      <w:suff w:val="nothing"/>
      <w:lvlText w:val=""/>
      <w:lvlJc w:val="left"/>
      <w:pPr>
        <w:ind w:left="420" w:firstLine="0"/>
      </w:pPr>
      <w:rPr>
        <w:rFonts w:hint="eastAsia"/>
      </w:rPr>
    </w:lvl>
  </w:abstractNum>
  <w:abstractNum w:abstractNumId="25">
    <w:nsid w:val="54267737"/>
    <w:multiLevelType w:val="multilevel"/>
    <w:tmpl w:val="54267737"/>
    <w:lvl w:ilvl="0" w:tentative="0">
      <w:start w:val="1"/>
      <w:numFmt w:val="bullet"/>
      <w:pStyle w:val="552"/>
      <w:lvlText w:val=""/>
      <w:lvlJc w:val="left"/>
      <w:pPr>
        <w:tabs>
          <w:tab w:val="left" w:pos="397"/>
        </w:tabs>
        <w:ind w:left="397" w:hanging="397"/>
      </w:pPr>
      <w:rPr>
        <w:rFonts w:hint="default" w:ascii="Wingdings" w:hAnsi="Wingdings"/>
        <w:sz w:val="15"/>
        <w:szCs w:val="15"/>
      </w:rPr>
    </w:lvl>
    <w:lvl w:ilvl="1" w:tentative="0">
      <w:start w:val="1"/>
      <w:numFmt w:val="bullet"/>
      <w:lvlText w:val=""/>
      <w:lvlJc w:val="left"/>
      <w:pPr>
        <w:tabs>
          <w:tab w:val="left" w:pos="-2846"/>
        </w:tabs>
        <w:ind w:left="-2846" w:hanging="420"/>
      </w:pPr>
      <w:rPr>
        <w:rFonts w:hint="default" w:ascii="Wingdings" w:hAnsi="Wingdings"/>
      </w:rPr>
    </w:lvl>
    <w:lvl w:ilvl="2" w:tentative="0">
      <w:start w:val="1"/>
      <w:numFmt w:val="bullet"/>
      <w:lvlText w:val=""/>
      <w:lvlJc w:val="left"/>
      <w:pPr>
        <w:tabs>
          <w:tab w:val="left" w:pos="-2426"/>
        </w:tabs>
        <w:ind w:left="-2426" w:hanging="420"/>
      </w:pPr>
      <w:rPr>
        <w:rFonts w:hint="default" w:ascii="Wingdings" w:hAnsi="Wingdings"/>
      </w:rPr>
    </w:lvl>
    <w:lvl w:ilvl="3" w:tentative="0">
      <w:start w:val="1"/>
      <w:numFmt w:val="bullet"/>
      <w:lvlText w:val=""/>
      <w:lvlJc w:val="left"/>
      <w:pPr>
        <w:tabs>
          <w:tab w:val="left" w:pos="-2006"/>
        </w:tabs>
        <w:ind w:left="-2006" w:hanging="420"/>
      </w:pPr>
      <w:rPr>
        <w:rFonts w:hint="default" w:ascii="Wingdings" w:hAnsi="Wingdings"/>
      </w:rPr>
    </w:lvl>
    <w:lvl w:ilvl="4" w:tentative="0">
      <w:start w:val="1"/>
      <w:numFmt w:val="bullet"/>
      <w:lvlText w:val=""/>
      <w:lvlJc w:val="left"/>
      <w:pPr>
        <w:tabs>
          <w:tab w:val="left" w:pos="-1586"/>
        </w:tabs>
        <w:ind w:left="-1586" w:hanging="420"/>
      </w:pPr>
      <w:rPr>
        <w:rFonts w:hint="default" w:ascii="Wingdings" w:hAnsi="Wingdings"/>
      </w:rPr>
    </w:lvl>
    <w:lvl w:ilvl="5" w:tentative="0">
      <w:start w:val="1"/>
      <w:numFmt w:val="bullet"/>
      <w:lvlText w:val=""/>
      <w:lvlJc w:val="left"/>
      <w:pPr>
        <w:tabs>
          <w:tab w:val="left" w:pos="-1166"/>
        </w:tabs>
        <w:ind w:left="-1166" w:hanging="420"/>
      </w:pPr>
      <w:rPr>
        <w:rFonts w:hint="default" w:ascii="Wingdings" w:hAnsi="Wingdings"/>
      </w:rPr>
    </w:lvl>
    <w:lvl w:ilvl="6" w:tentative="0">
      <w:start w:val="1"/>
      <w:numFmt w:val="bullet"/>
      <w:lvlText w:val=""/>
      <w:lvlJc w:val="left"/>
      <w:pPr>
        <w:tabs>
          <w:tab w:val="left" w:pos="-746"/>
        </w:tabs>
        <w:ind w:left="-746" w:hanging="420"/>
      </w:pPr>
      <w:rPr>
        <w:rFonts w:hint="default" w:ascii="Wingdings" w:hAnsi="Wingdings"/>
      </w:rPr>
    </w:lvl>
    <w:lvl w:ilvl="7" w:tentative="0">
      <w:start w:val="1"/>
      <w:numFmt w:val="bullet"/>
      <w:lvlText w:val=""/>
      <w:lvlJc w:val="left"/>
      <w:pPr>
        <w:tabs>
          <w:tab w:val="left" w:pos="-326"/>
        </w:tabs>
        <w:ind w:left="-326" w:hanging="420"/>
      </w:pPr>
      <w:rPr>
        <w:rFonts w:hint="default" w:ascii="Wingdings" w:hAnsi="Wingdings"/>
      </w:rPr>
    </w:lvl>
    <w:lvl w:ilvl="8" w:tentative="0">
      <w:start w:val="1"/>
      <w:numFmt w:val="bullet"/>
      <w:lvlText w:val=""/>
      <w:lvlJc w:val="left"/>
      <w:pPr>
        <w:tabs>
          <w:tab w:val="left" w:pos="94"/>
        </w:tabs>
        <w:ind w:left="94" w:hanging="420"/>
      </w:pPr>
      <w:rPr>
        <w:rFonts w:hint="default" w:ascii="Wingdings" w:hAnsi="Wingdings"/>
      </w:rPr>
    </w:lvl>
  </w:abstractNum>
  <w:abstractNum w:abstractNumId="26">
    <w:nsid w:val="56C87F2F"/>
    <w:multiLevelType w:val="multilevel"/>
    <w:tmpl w:val="56C87F2F"/>
    <w:lvl w:ilvl="0" w:tentative="0">
      <w:start w:val="1"/>
      <w:numFmt w:val="decimal"/>
      <w:lvlText w:val="第 %1 部分."/>
      <w:lvlJc w:val="left"/>
      <w:pPr>
        <w:ind w:left="425" w:hanging="425"/>
      </w:pPr>
      <w:rPr>
        <w:rFonts w:hint="eastAsia"/>
      </w:r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pStyle w:val="763"/>
      <w:lvlText w:val="%1.%2.%3.%4.%5"/>
      <w:lvlJc w:val="left"/>
      <w:pPr>
        <w:ind w:left="1984" w:hanging="850"/>
      </w:pPr>
    </w:lvl>
    <w:lvl w:ilvl="5" w:tentative="0">
      <w:start w:val="1"/>
      <w:numFmt w:val="decimal"/>
      <w:lvlText w:val="%1.%2.%3.%4.%5.%6"/>
      <w:lvlJc w:val="left"/>
      <w:pPr>
        <w:ind w:left="2694"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27">
    <w:nsid w:val="58E8074C"/>
    <w:multiLevelType w:val="multilevel"/>
    <w:tmpl w:val="58E8074C"/>
    <w:lvl w:ilvl="0" w:tentative="0">
      <w:start w:val="1"/>
      <w:numFmt w:val="decimal"/>
      <w:pStyle w:val="523"/>
      <w:lvlText w:val="%1)"/>
      <w:lvlJc w:val="left"/>
      <w:pPr>
        <w:ind w:left="420" w:hanging="420"/>
      </w:pPr>
      <w:rPr>
        <w:rFonts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28">
    <w:nsid w:val="67403E98"/>
    <w:multiLevelType w:val="singleLevel"/>
    <w:tmpl w:val="67403E98"/>
    <w:lvl w:ilvl="0" w:tentative="0">
      <w:start w:val="1"/>
      <w:numFmt w:val="bullet"/>
      <w:pStyle w:val="741"/>
      <w:lvlText w:val=""/>
      <w:lvlJc w:val="left"/>
      <w:pPr>
        <w:tabs>
          <w:tab w:val="left" w:pos="360"/>
        </w:tabs>
        <w:ind w:left="360" w:hanging="360"/>
      </w:pPr>
      <w:rPr>
        <w:rFonts w:hint="default" w:ascii="Symbol" w:hAnsi="Symbol"/>
      </w:rPr>
    </w:lvl>
  </w:abstractNum>
  <w:abstractNum w:abstractNumId="29">
    <w:nsid w:val="698619EB"/>
    <w:multiLevelType w:val="multilevel"/>
    <w:tmpl w:val="698619EB"/>
    <w:lvl w:ilvl="0" w:tentative="0">
      <w:start w:val="1"/>
      <w:numFmt w:val="decimal"/>
      <w:pStyle w:val="264"/>
      <w:lvlText w:val="（%1）"/>
      <w:lvlJc w:val="left"/>
      <w:pPr>
        <w:ind w:left="2760" w:hanging="420"/>
      </w:pPr>
      <w:rPr>
        <w:rFonts w:hint="default" w:cs="Times New Roman"/>
        <w:spacing w:val="0"/>
        <w:position w:val="0"/>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0">
    <w:nsid w:val="76D52E27"/>
    <w:multiLevelType w:val="multilevel"/>
    <w:tmpl w:val="76D52E27"/>
    <w:lvl w:ilvl="0" w:tentative="0">
      <w:start w:val="1"/>
      <w:numFmt w:val="bullet"/>
      <w:pStyle w:val="697"/>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31">
    <w:nsid w:val="7755585C"/>
    <w:multiLevelType w:val="multilevel"/>
    <w:tmpl w:val="7755585C"/>
    <w:lvl w:ilvl="0" w:tentative="0">
      <w:start w:val="1"/>
      <w:numFmt w:val="bullet"/>
      <w:pStyle w:val="214"/>
      <w:lvlText w:val=""/>
      <w:lvlJc w:val="left"/>
      <w:pPr>
        <w:tabs>
          <w:tab w:val="left" w:pos="284"/>
        </w:tabs>
        <w:ind w:left="284" w:hanging="284"/>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12"/>
  </w:num>
  <w:num w:numId="2">
    <w:abstractNumId w:val="2"/>
  </w:num>
  <w:num w:numId="3">
    <w:abstractNumId w:val="0"/>
  </w:num>
  <w:num w:numId="4">
    <w:abstractNumId w:val="1"/>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31"/>
  </w:num>
  <w:num w:numId="8">
    <w:abstractNumId w:val="24"/>
  </w:num>
  <w:num w:numId="9">
    <w:abstractNumId w:val="29"/>
    <w:lvlOverride w:ilvl="0">
      <w:startOverride w:val="1"/>
    </w:lvlOverride>
  </w:num>
  <w:num w:numId="10">
    <w:abstractNumId w:val="8"/>
  </w:num>
  <w:num w:numId="11">
    <w:abstractNumId w:val="17"/>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19"/>
  </w:num>
  <w:num w:numId="14">
    <w:abstractNumId w:val="27"/>
  </w:num>
  <w:num w:numId="15">
    <w:abstractNumId w:val="21"/>
  </w:num>
  <w:num w:numId="16">
    <w:abstractNumId w:val="18"/>
  </w:num>
  <w:num w:numId="17">
    <w:abstractNumId w:val="4"/>
  </w:num>
  <w:num w:numId="18">
    <w:abstractNumId w:val="25"/>
  </w:num>
  <w:num w:numId="19">
    <w:abstractNumId w:val="6"/>
  </w:num>
  <w:num w:numId="20">
    <w:abstractNumId w:val="14"/>
  </w:num>
  <w:num w:numId="21">
    <w:abstractNumId w:val="11"/>
  </w:num>
  <w:num w:numId="22">
    <w:abstractNumId w:val="22"/>
  </w:num>
  <w:num w:numId="23">
    <w:abstractNumId w:val="7"/>
  </w:num>
  <w:num w:numId="24">
    <w:abstractNumId w:val="30"/>
  </w:num>
  <w:num w:numId="25">
    <w:abstractNumId w:val="3"/>
  </w:num>
  <w:num w:numId="26">
    <w:abstractNumId w:val="28"/>
  </w:num>
  <w:num w:numId="27">
    <w:abstractNumId w:val="23"/>
  </w:num>
  <w:num w:numId="28">
    <w:abstractNumId w:val="10"/>
  </w:num>
  <w:num w:numId="29">
    <w:abstractNumId w:val="26"/>
  </w:num>
  <w:num w:numId="30">
    <w:abstractNumId w:val="16"/>
  </w:num>
  <w:num w:numId="31">
    <w:abstractNumId w:val="15"/>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39CD"/>
    <w:rsid w:val="00014C69"/>
    <w:rsid w:val="00015C8D"/>
    <w:rsid w:val="0008686F"/>
    <w:rsid w:val="000869A0"/>
    <w:rsid w:val="00090706"/>
    <w:rsid w:val="00097B32"/>
    <w:rsid w:val="000A0C44"/>
    <w:rsid w:val="000A4677"/>
    <w:rsid w:val="000C308D"/>
    <w:rsid w:val="000F64C8"/>
    <w:rsid w:val="000F7EE7"/>
    <w:rsid w:val="00102ADD"/>
    <w:rsid w:val="00120088"/>
    <w:rsid w:val="0012017A"/>
    <w:rsid w:val="00126061"/>
    <w:rsid w:val="0012623F"/>
    <w:rsid w:val="0014123E"/>
    <w:rsid w:val="00162FF4"/>
    <w:rsid w:val="00176C4B"/>
    <w:rsid w:val="00180F7D"/>
    <w:rsid w:val="00185F3A"/>
    <w:rsid w:val="0018784C"/>
    <w:rsid w:val="001A2AF2"/>
    <w:rsid w:val="001A46E4"/>
    <w:rsid w:val="001B3980"/>
    <w:rsid w:val="001D0E9A"/>
    <w:rsid w:val="001D11A3"/>
    <w:rsid w:val="00242B36"/>
    <w:rsid w:val="002641A2"/>
    <w:rsid w:val="00304E4C"/>
    <w:rsid w:val="003325FB"/>
    <w:rsid w:val="00360CDA"/>
    <w:rsid w:val="00360F0E"/>
    <w:rsid w:val="0036152B"/>
    <w:rsid w:val="0038333E"/>
    <w:rsid w:val="0039572D"/>
    <w:rsid w:val="003B0C65"/>
    <w:rsid w:val="003B3ACC"/>
    <w:rsid w:val="003D1384"/>
    <w:rsid w:val="003D23E8"/>
    <w:rsid w:val="003E2398"/>
    <w:rsid w:val="003E37E4"/>
    <w:rsid w:val="003E4176"/>
    <w:rsid w:val="003F6239"/>
    <w:rsid w:val="00411BA0"/>
    <w:rsid w:val="00473394"/>
    <w:rsid w:val="004825F5"/>
    <w:rsid w:val="0049675C"/>
    <w:rsid w:val="004A290E"/>
    <w:rsid w:val="004A76BE"/>
    <w:rsid w:val="004B659A"/>
    <w:rsid w:val="004C0111"/>
    <w:rsid w:val="004C4630"/>
    <w:rsid w:val="004D6AE0"/>
    <w:rsid w:val="004F3517"/>
    <w:rsid w:val="00506442"/>
    <w:rsid w:val="005068BA"/>
    <w:rsid w:val="00515992"/>
    <w:rsid w:val="005855C1"/>
    <w:rsid w:val="005C254C"/>
    <w:rsid w:val="005E17E9"/>
    <w:rsid w:val="005F25FA"/>
    <w:rsid w:val="005F62CD"/>
    <w:rsid w:val="0060740D"/>
    <w:rsid w:val="006111E0"/>
    <w:rsid w:val="00614B49"/>
    <w:rsid w:val="00623482"/>
    <w:rsid w:val="00626198"/>
    <w:rsid w:val="006335B5"/>
    <w:rsid w:val="0065516D"/>
    <w:rsid w:val="00663A77"/>
    <w:rsid w:val="00670F02"/>
    <w:rsid w:val="00673A41"/>
    <w:rsid w:val="006A15E6"/>
    <w:rsid w:val="006A75FB"/>
    <w:rsid w:val="006E1042"/>
    <w:rsid w:val="006E1419"/>
    <w:rsid w:val="006F18A5"/>
    <w:rsid w:val="006F3E5C"/>
    <w:rsid w:val="007079BF"/>
    <w:rsid w:val="0073261B"/>
    <w:rsid w:val="00741CB1"/>
    <w:rsid w:val="007456F9"/>
    <w:rsid w:val="00757BB4"/>
    <w:rsid w:val="0079512C"/>
    <w:rsid w:val="007A3232"/>
    <w:rsid w:val="007A5B0B"/>
    <w:rsid w:val="007B2B04"/>
    <w:rsid w:val="007B33D8"/>
    <w:rsid w:val="007B39CD"/>
    <w:rsid w:val="007B3BE6"/>
    <w:rsid w:val="007D00B1"/>
    <w:rsid w:val="007D7712"/>
    <w:rsid w:val="007F6BB3"/>
    <w:rsid w:val="008010EC"/>
    <w:rsid w:val="008139C8"/>
    <w:rsid w:val="00831259"/>
    <w:rsid w:val="0084546F"/>
    <w:rsid w:val="008B01C8"/>
    <w:rsid w:val="008D4409"/>
    <w:rsid w:val="008E0FD2"/>
    <w:rsid w:val="008E6E7F"/>
    <w:rsid w:val="0092152B"/>
    <w:rsid w:val="0093224D"/>
    <w:rsid w:val="00935B2B"/>
    <w:rsid w:val="00952741"/>
    <w:rsid w:val="00956188"/>
    <w:rsid w:val="0097699C"/>
    <w:rsid w:val="00982BAD"/>
    <w:rsid w:val="00993FC4"/>
    <w:rsid w:val="009A098E"/>
    <w:rsid w:val="009A1F91"/>
    <w:rsid w:val="009F00A7"/>
    <w:rsid w:val="00A45A96"/>
    <w:rsid w:val="00A46D29"/>
    <w:rsid w:val="00A70DCD"/>
    <w:rsid w:val="00A9015D"/>
    <w:rsid w:val="00AB187F"/>
    <w:rsid w:val="00AD1E9C"/>
    <w:rsid w:val="00AD22BF"/>
    <w:rsid w:val="00AD2CC9"/>
    <w:rsid w:val="00AD31D5"/>
    <w:rsid w:val="00AE108B"/>
    <w:rsid w:val="00AE1438"/>
    <w:rsid w:val="00AE7939"/>
    <w:rsid w:val="00AF0810"/>
    <w:rsid w:val="00B06CDB"/>
    <w:rsid w:val="00B1775F"/>
    <w:rsid w:val="00B2063F"/>
    <w:rsid w:val="00B32EBF"/>
    <w:rsid w:val="00B50221"/>
    <w:rsid w:val="00B81671"/>
    <w:rsid w:val="00BA1EBF"/>
    <w:rsid w:val="00BC2D38"/>
    <w:rsid w:val="00BE3542"/>
    <w:rsid w:val="00BF76D9"/>
    <w:rsid w:val="00C21114"/>
    <w:rsid w:val="00C22B7F"/>
    <w:rsid w:val="00C2466E"/>
    <w:rsid w:val="00C42BF5"/>
    <w:rsid w:val="00C50CB8"/>
    <w:rsid w:val="00C8441C"/>
    <w:rsid w:val="00C914AB"/>
    <w:rsid w:val="00CA49B6"/>
    <w:rsid w:val="00CA5636"/>
    <w:rsid w:val="00CD1B03"/>
    <w:rsid w:val="00CD1D3F"/>
    <w:rsid w:val="00CE0BC9"/>
    <w:rsid w:val="00CE481A"/>
    <w:rsid w:val="00D06379"/>
    <w:rsid w:val="00D34D4C"/>
    <w:rsid w:val="00D4173F"/>
    <w:rsid w:val="00D442E4"/>
    <w:rsid w:val="00D55B89"/>
    <w:rsid w:val="00D60DE1"/>
    <w:rsid w:val="00D619BA"/>
    <w:rsid w:val="00D67996"/>
    <w:rsid w:val="00D72C47"/>
    <w:rsid w:val="00DA0118"/>
    <w:rsid w:val="00DB219B"/>
    <w:rsid w:val="00DD4E76"/>
    <w:rsid w:val="00E04238"/>
    <w:rsid w:val="00E05EDB"/>
    <w:rsid w:val="00E201D7"/>
    <w:rsid w:val="00E67AAA"/>
    <w:rsid w:val="00EA67ED"/>
    <w:rsid w:val="00EC2AA8"/>
    <w:rsid w:val="00ED0442"/>
    <w:rsid w:val="00ED4653"/>
    <w:rsid w:val="00EF085D"/>
    <w:rsid w:val="00F30799"/>
    <w:rsid w:val="00F65755"/>
    <w:rsid w:val="00F84BA1"/>
    <w:rsid w:val="00F87753"/>
    <w:rsid w:val="00FC29AB"/>
    <w:rsid w:val="00FC5CD7"/>
    <w:rsid w:val="00FD3EEC"/>
    <w:rsid w:val="01E96477"/>
    <w:rsid w:val="02E02B31"/>
    <w:rsid w:val="07B05F59"/>
    <w:rsid w:val="0CDF7C67"/>
    <w:rsid w:val="1243682C"/>
    <w:rsid w:val="138D62D7"/>
    <w:rsid w:val="13E64AFC"/>
    <w:rsid w:val="158F525C"/>
    <w:rsid w:val="16421C9C"/>
    <w:rsid w:val="164F469C"/>
    <w:rsid w:val="17CF1329"/>
    <w:rsid w:val="18FE7F62"/>
    <w:rsid w:val="19657641"/>
    <w:rsid w:val="1A4A567E"/>
    <w:rsid w:val="1B4D6E1B"/>
    <w:rsid w:val="23BA0DDD"/>
    <w:rsid w:val="25824827"/>
    <w:rsid w:val="27D656B7"/>
    <w:rsid w:val="2A1533F1"/>
    <w:rsid w:val="2B092F5C"/>
    <w:rsid w:val="2B157704"/>
    <w:rsid w:val="2BAA429E"/>
    <w:rsid w:val="2C2C4A8C"/>
    <w:rsid w:val="2EEB372A"/>
    <w:rsid w:val="308D649A"/>
    <w:rsid w:val="32804818"/>
    <w:rsid w:val="3A73361F"/>
    <w:rsid w:val="48BD1398"/>
    <w:rsid w:val="4E4C71BD"/>
    <w:rsid w:val="4E5C081F"/>
    <w:rsid w:val="4FB14A25"/>
    <w:rsid w:val="504A18FA"/>
    <w:rsid w:val="55C45D49"/>
    <w:rsid w:val="5674612B"/>
    <w:rsid w:val="5B2B14B5"/>
    <w:rsid w:val="5BB601EA"/>
    <w:rsid w:val="618F031D"/>
    <w:rsid w:val="64036364"/>
    <w:rsid w:val="688E788F"/>
    <w:rsid w:val="69847789"/>
    <w:rsid w:val="69D35306"/>
    <w:rsid w:val="6A3D7B02"/>
    <w:rsid w:val="6CC93838"/>
    <w:rsid w:val="6E06112F"/>
    <w:rsid w:val="70B50295"/>
    <w:rsid w:val="74F207D6"/>
    <w:rsid w:val="76FB0E40"/>
    <w:rsid w:val="7B165A7F"/>
    <w:rsid w:val="7FAF3F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99" w:semiHidden="0" w:name="toc 1"/>
    <w:lsdException w:qFormat="1" w:uiPriority="39" w:name="toc 2"/>
    <w:lsdException w:qFormat="1" w:uiPriority="39" w:name="toc 3"/>
    <w:lsdException w:qFormat="1" w:uiPriority="39" w:name="toc 4"/>
    <w:lsdException w:qFormat="1" w:uiPriority="39" w:name="toc 5"/>
    <w:lsdException w:qFormat="1" w:uiPriority="39" w:name="toc 6"/>
    <w:lsdException w:qFormat="1" w:uiPriority="39" w:name="toc 7"/>
    <w:lsdException w:qFormat="1" w:uiPriority="39" w:name="toc 8"/>
    <w:lsdException w:qFormat="1" w:uiPriority="39" w:name="toc 9"/>
    <w:lsdException w:qFormat="1" w:uiPriority="99" w:semiHidden="0" w:name="Normal Indent"/>
    <w:lsdException w:qFormat="1"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99" w:semiHidden="0" w:name="caption"/>
    <w:lsdException w:qFormat="1"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qFormat="1" w:uiPriority="99" w:name="page number"/>
    <w:lsdException w:uiPriority="99" w:name="endnote reference"/>
    <w:lsdException w:qFormat="1" w:uiPriority="99" w:name="endnote text"/>
    <w:lsdException w:qFormat="1" w:uiPriority="99" w:name="table of authorities"/>
    <w:lsdException w:uiPriority="99" w:name="macro"/>
    <w:lsdException w:uiPriority="99" w:name="toa heading"/>
    <w:lsdException w:qFormat="1" w:uiPriority="99" w:name="List"/>
    <w:lsdException w:qFormat="1" w:uiPriority="99" w:name="List Bullet"/>
    <w:lsdException w:qFormat="1" w:uiPriority="99" w:semiHidden="0" w:name="List Number"/>
    <w:lsdException w:qFormat="1" w:uiPriority="99" w:name="List 2"/>
    <w:lsdException w:qFormat="1" w:uiPriority="99" w:name="List 3"/>
    <w:lsdException w:uiPriority="99" w:name="List 4"/>
    <w:lsdException w:uiPriority="99" w:name="List 5"/>
    <w:lsdException w:qFormat="1" w:uiPriority="99" w:name="List Bullet 2"/>
    <w:lsdException w:uiPriority="99" w:name="List Bullet 3"/>
    <w:lsdException w:qFormat="1" w:uiPriority="99" w:name="List Bullet 4"/>
    <w:lsdException w:qFormat="1" w:uiPriority="99" w:name="List Bullet 5"/>
    <w:lsdException w:qFormat="1" w:uiPriority="99" w:name="List Number 2"/>
    <w:lsdException w:qFormat="1"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semiHidden="0" w:name="Body Text Indent"/>
    <w:lsdException w:uiPriority="99" w:name="List Continue"/>
    <w:lsdException w:qFormat="1"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iPriority="99" w:name="Salutation"/>
    <w:lsdException w:qFormat="1" w:uiPriority="99" w:semiHidden="0" w:name="Date"/>
    <w:lsdException w:qFormat="1" w:uiPriority="99" w:semiHidden="0" w:name="Body Text First Indent"/>
    <w:lsdException w:qFormat="1" w:uiPriority="99" w:semiHidden="0" w:name="Body Text First Indent 2"/>
    <w:lsdException w:uiPriority="99" w:name="Note Heading"/>
    <w:lsdException w:qFormat="1" w:uiPriority="99" w:semiHidden="0" w:name="Body Text 2"/>
    <w:lsdException w:qFormat="1" w:uiPriority="99" w:semiHidden="0" w:name="Body Text 3"/>
    <w:lsdException w:qFormat="1" w:uiPriority="99" w:semiHidden="0" w:name="Body Text Indent 2"/>
    <w:lsdException w:qFormat="1" w:uiPriority="99" w:name="Body Text Indent 3"/>
    <w:lsdException w:qFormat="1" w:unhideWhenUsed="0" w:uiPriority="0" w:semiHidden="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qFormat="1"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qFormat="1"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qFormat="1" w:unhideWhenUsed="0" w:uiPriority="99" w:semiHidden="0" w:name="Placeholder Text"/>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qFormat="1" w:unhideWhenUsed="0" w:uiPriority="0"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998"/>
    <w:qFormat/>
    <w:uiPriority w:val="99"/>
    <w:pPr>
      <w:autoSpaceDE w:val="0"/>
      <w:autoSpaceDN w:val="0"/>
      <w:adjustRightInd w:val="0"/>
      <w:spacing w:line="360" w:lineRule="auto"/>
      <w:jc w:val="center"/>
      <w:outlineLvl w:val="0"/>
    </w:pPr>
    <w:rPr>
      <w:rFonts w:eastAsia="隶书"/>
      <w:b/>
      <w:bCs/>
      <w:kern w:val="0"/>
      <w:sz w:val="36"/>
      <w:szCs w:val="36"/>
    </w:rPr>
  </w:style>
  <w:style w:type="paragraph" w:styleId="3">
    <w:name w:val="heading 2"/>
    <w:basedOn w:val="1"/>
    <w:next w:val="1"/>
    <w:link w:val="1025"/>
    <w:unhideWhenUsed/>
    <w:qFormat/>
    <w:uiPriority w:val="9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1041"/>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1015"/>
    <w:semiHidden/>
    <w:unhideWhenUsed/>
    <w:qFormat/>
    <w:uiPriority w:val="9"/>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1042"/>
    <w:semiHidden/>
    <w:unhideWhenUsed/>
    <w:qFormat/>
    <w:uiPriority w:val="9"/>
    <w:pPr>
      <w:keepNext/>
      <w:keepLines/>
      <w:tabs>
        <w:tab w:val="left" w:pos="992"/>
      </w:tabs>
      <w:spacing w:before="280" w:after="290" w:line="376" w:lineRule="auto"/>
      <w:ind w:left="992" w:hanging="992"/>
      <w:outlineLvl w:val="4"/>
    </w:pPr>
    <w:rPr>
      <w:b/>
      <w:bCs/>
      <w:sz w:val="28"/>
      <w:szCs w:val="28"/>
    </w:rPr>
  </w:style>
  <w:style w:type="paragraph" w:styleId="7">
    <w:name w:val="heading 6"/>
    <w:basedOn w:val="1"/>
    <w:next w:val="1"/>
    <w:link w:val="1043"/>
    <w:semiHidden/>
    <w:unhideWhenUsed/>
    <w:qFormat/>
    <w:uiPriority w:val="9"/>
    <w:pPr>
      <w:keepNext/>
      <w:keepLines/>
      <w:spacing w:before="240" w:after="64" w:line="320" w:lineRule="auto"/>
      <w:outlineLvl w:val="5"/>
    </w:pPr>
    <w:rPr>
      <w:rFonts w:ascii="Arial" w:hAnsi="Arial" w:eastAsia="黑体"/>
      <w:b/>
      <w:bCs/>
      <w:sz w:val="24"/>
      <w:szCs w:val="24"/>
    </w:rPr>
  </w:style>
  <w:style w:type="paragraph" w:styleId="8">
    <w:name w:val="heading 7"/>
    <w:basedOn w:val="1"/>
    <w:next w:val="1"/>
    <w:link w:val="1044"/>
    <w:semiHidden/>
    <w:unhideWhenUsed/>
    <w:qFormat/>
    <w:uiPriority w:val="9"/>
    <w:pPr>
      <w:keepNext/>
      <w:keepLines/>
      <w:tabs>
        <w:tab w:val="left" w:pos="0"/>
      </w:tabs>
      <w:spacing w:before="240" w:after="64" w:line="320" w:lineRule="auto"/>
      <w:ind w:left="1296" w:hanging="1296"/>
      <w:outlineLvl w:val="6"/>
    </w:pPr>
    <w:rPr>
      <w:b/>
      <w:bCs/>
      <w:sz w:val="24"/>
      <w:szCs w:val="24"/>
    </w:rPr>
  </w:style>
  <w:style w:type="paragraph" w:styleId="9">
    <w:name w:val="heading 8"/>
    <w:basedOn w:val="1"/>
    <w:next w:val="1"/>
    <w:link w:val="1046"/>
    <w:semiHidden/>
    <w:unhideWhenUsed/>
    <w:qFormat/>
    <w:uiPriority w:val="9"/>
    <w:pPr>
      <w:keepNext/>
      <w:keepLines/>
      <w:tabs>
        <w:tab w:val="left" w:pos="0"/>
      </w:tabs>
      <w:spacing w:before="240" w:after="64" w:line="320" w:lineRule="auto"/>
      <w:ind w:left="1440" w:hanging="1440"/>
      <w:outlineLvl w:val="7"/>
    </w:pPr>
    <w:rPr>
      <w:rFonts w:ascii="Cambria" w:hAnsi="Cambria"/>
      <w:sz w:val="24"/>
      <w:szCs w:val="24"/>
    </w:rPr>
  </w:style>
  <w:style w:type="paragraph" w:styleId="10">
    <w:name w:val="heading 9"/>
    <w:basedOn w:val="1"/>
    <w:next w:val="1"/>
    <w:link w:val="1047"/>
    <w:semiHidden/>
    <w:unhideWhenUsed/>
    <w:qFormat/>
    <w:uiPriority w:val="9"/>
    <w:pPr>
      <w:keepNext/>
      <w:keepLines/>
      <w:tabs>
        <w:tab w:val="left" w:pos="0"/>
      </w:tabs>
      <w:spacing w:before="240" w:after="64" w:line="320" w:lineRule="auto"/>
      <w:ind w:left="1584" w:hanging="1584"/>
      <w:outlineLvl w:val="8"/>
    </w:pPr>
    <w:rPr>
      <w:rFonts w:ascii="Cambria" w:hAnsi="Cambria"/>
      <w:szCs w:val="21"/>
    </w:rPr>
  </w:style>
  <w:style w:type="character" w:default="1" w:styleId="65">
    <w:name w:val="Default Paragraph Font"/>
    <w:semiHidden/>
    <w:unhideWhenUsed/>
    <w:qFormat/>
    <w:uiPriority w:val="1"/>
  </w:style>
  <w:style w:type="table" w:default="1" w:styleId="60">
    <w:name w:val="Normal Table"/>
    <w:semiHidden/>
    <w:unhideWhenUsed/>
    <w:qFormat/>
    <w:uiPriority w:val="99"/>
    <w:tblPr>
      <w:tblCellMar>
        <w:top w:w="0" w:type="dxa"/>
        <w:left w:w="108" w:type="dxa"/>
        <w:bottom w:w="0" w:type="dxa"/>
        <w:right w:w="108" w:type="dxa"/>
      </w:tblCellMar>
    </w:tblPr>
  </w:style>
  <w:style w:type="paragraph" w:styleId="11">
    <w:name w:val="List 3"/>
    <w:basedOn w:val="1"/>
    <w:semiHidden/>
    <w:unhideWhenUsed/>
    <w:qFormat/>
    <w:uiPriority w:val="99"/>
    <w:pPr>
      <w:ind w:left="100" w:leftChars="400" w:hanging="200" w:hangingChars="200"/>
    </w:pPr>
    <w:rPr>
      <w:rFonts w:ascii="Times New Roman" w:hAnsi="Times New Roman"/>
      <w:szCs w:val="20"/>
    </w:rPr>
  </w:style>
  <w:style w:type="paragraph" w:styleId="12">
    <w:name w:val="toc 7"/>
    <w:basedOn w:val="1"/>
    <w:next w:val="1"/>
    <w:semiHidden/>
    <w:unhideWhenUsed/>
    <w:qFormat/>
    <w:uiPriority w:val="39"/>
    <w:pPr>
      <w:ind w:left="1260"/>
      <w:jc w:val="left"/>
    </w:pPr>
    <w:rPr>
      <w:rFonts w:ascii="Times New Roman" w:hAnsi="Times New Roman"/>
      <w:sz w:val="18"/>
      <w:szCs w:val="18"/>
    </w:rPr>
  </w:style>
  <w:style w:type="paragraph" w:styleId="13">
    <w:name w:val="List Number 2"/>
    <w:basedOn w:val="1"/>
    <w:semiHidden/>
    <w:unhideWhenUsed/>
    <w:qFormat/>
    <w:uiPriority w:val="99"/>
    <w:pPr>
      <w:tabs>
        <w:tab w:val="left" w:pos="432"/>
        <w:tab w:val="left" w:pos="567"/>
      </w:tabs>
      <w:ind w:left="432" w:hanging="432"/>
    </w:pPr>
    <w:rPr>
      <w:rFonts w:ascii="Times New Roman" w:hAnsi="Times New Roman"/>
      <w:sz w:val="28"/>
      <w:szCs w:val="20"/>
    </w:rPr>
  </w:style>
  <w:style w:type="paragraph" w:styleId="14">
    <w:name w:val="table of authorities"/>
    <w:basedOn w:val="1"/>
    <w:next w:val="1"/>
    <w:semiHidden/>
    <w:unhideWhenUsed/>
    <w:qFormat/>
    <w:uiPriority w:val="99"/>
    <w:pPr>
      <w:numPr>
        <w:ilvl w:val="0"/>
        <w:numId w:val="1"/>
      </w:numPr>
      <w:ind w:left="200" w:leftChars="200"/>
    </w:pPr>
    <w:rPr>
      <w:rFonts w:ascii="Times New Roman" w:hAnsi="Times New Roman"/>
      <w:sz w:val="18"/>
      <w:szCs w:val="24"/>
    </w:rPr>
  </w:style>
  <w:style w:type="paragraph" w:styleId="15">
    <w:name w:val="List Bullet 4"/>
    <w:basedOn w:val="1"/>
    <w:semiHidden/>
    <w:unhideWhenUsed/>
    <w:qFormat/>
    <w:uiPriority w:val="99"/>
    <w:pPr>
      <w:numPr>
        <w:ilvl w:val="0"/>
        <w:numId w:val="2"/>
      </w:numPr>
    </w:pPr>
    <w:rPr>
      <w:rFonts w:ascii="Times New Roman" w:hAnsi="Times New Roman"/>
      <w:szCs w:val="24"/>
    </w:rPr>
  </w:style>
  <w:style w:type="paragraph" w:styleId="16">
    <w:name w:val="List Number"/>
    <w:basedOn w:val="1"/>
    <w:unhideWhenUsed/>
    <w:qFormat/>
    <w:uiPriority w:val="99"/>
    <w:pPr>
      <w:widowControl/>
      <w:tabs>
        <w:tab w:val="left" w:pos="454"/>
        <w:tab w:val="left" w:pos="720"/>
      </w:tabs>
      <w:spacing w:afterLines="50"/>
      <w:ind w:left="454" w:hanging="284"/>
      <w:jc w:val="left"/>
    </w:pPr>
    <w:rPr>
      <w:rFonts w:ascii="Times New Roman" w:hAnsi="Times New Roman"/>
      <w:kern w:val="0"/>
      <w:sz w:val="24"/>
      <w:szCs w:val="20"/>
    </w:rPr>
  </w:style>
  <w:style w:type="paragraph" w:styleId="17">
    <w:name w:val="Normal Indent"/>
    <w:basedOn w:val="1"/>
    <w:link w:val="1040"/>
    <w:unhideWhenUsed/>
    <w:qFormat/>
    <w:uiPriority w:val="99"/>
    <w:pPr>
      <w:ind w:firstLine="420"/>
    </w:pPr>
    <w:rPr>
      <w:szCs w:val="20"/>
    </w:rPr>
  </w:style>
  <w:style w:type="paragraph" w:styleId="18">
    <w:name w:val="caption"/>
    <w:basedOn w:val="1"/>
    <w:next w:val="1"/>
    <w:link w:val="1045"/>
    <w:unhideWhenUsed/>
    <w:qFormat/>
    <w:uiPriority w:val="99"/>
    <w:pPr>
      <w:spacing w:before="152" w:after="160"/>
    </w:pPr>
    <w:rPr>
      <w:rFonts w:ascii="Arial" w:hAnsi="Arial" w:eastAsia="黑体"/>
      <w:sz w:val="20"/>
      <w:szCs w:val="20"/>
    </w:rPr>
  </w:style>
  <w:style w:type="paragraph" w:styleId="19">
    <w:name w:val="List Bullet"/>
    <w:basedOn w:val="1"/>
    <w:semiHidden/>
    <w:unhideWhenUsed/>
    <w:qFormat/>
    <w:uiPriority w:val="99"/>
    <w:pPr>
      <w:widowControl/>
      <w:tabs>
        <w:tab w:val="left" w:pos="900"/>
      </w:tabs>
      <w:spacing w:before="100" w:beforeAutospacing="1" w:afterLines="50" w:afterAutospacing="1"/>
      <w:ind w:left="900" w:hanging="420"/>
      <w:jc w:val="left"/>
    </w:pPr>
    <w:rPr>
      <w:rFonts w:ascii="Times New Roman" w:hAnsi="Times New Roman"/>
      <w:kern w:val="0"/>
      <w:szCs w:val="20"/>
    </w:rPr>
  </w:style>
  <w:style w:type="paragraph" w:styleId="20">
    <w:name w:val="Document Map"/>
    <w:basedOn w:val="1"/>
    <w:link w:val="1004"/>
    <w:semiHidden/>
    <w:unhideWhenUsed/>
    <w:qFormat/>
    <w:uiPriority w:val="99"/>
    <w:rPr>
      <w:rFonts w:ascii="宋体"/>
      <w:sz w:val="18"/>
      <w:szCs w:val="18"/>
    </w:rPr>
  </w:style>
  <w:style w:type="paragraph" w:styleId="21">
    <w:name w:val="annotation text"/>
    <w:basedOn w:val="1"/>
    <w:link w:val="1048"/>
    <w:unhideWhenUsed/>
    <w:qFormat/>
    <w:uiPriority w:val="99"/>
    <w:pPr>
      <w:jc w:val="left"/>
    </w:pPr>
  </w:style>
  <w:style w:type="paragraph" w:styleId="22">
    <w:name w:val="Salutation"/>
    <w:basedOn w:val="1"/>
    <w:next w:val="1"/>
    <w:link w:val="1018"/>
    <w:semiHidden/>
    <w:unhideWhenUsed/>
    <w:qFormat/>
    <w:uiPriority w:val="99"/>
    <w:rPr>
      <w:rFonts w:ascii="宋体" w:hAnsi="Times New Roman"/>
      <w:b/>
      <w:sz w:val="28"/>
      <w:szCs w:val="20"/>
    </w:rPr>
  </w:style>
  <w:style w:type="paragraph" w:styleId="23">
    <w:name w:val="Body Text 3"/>
    <w:basedOn w:val="1"/>
    <w:link w:val="1049"/>
    <w:unhideWhenUsed/>
    <w:qFormat/>
    <w:uiPriority w:val="99"/>
    <w:pPr>
      <w:snapToGrid w:val="0"/>
      <w:spacing w:before="50" w:after="50"/>
    </w:pPr>
    <w:rPr>
      <w:rFonts w:ascii="Times New Roman" w:hAnsi="宋体" w:eastAsia="仿宋_GB2312"/>
      <w:b/>
      <w:bCs/>
      <w:sz w:val="24"/>
      <w:szCs w:val="20"/>
    </w:rPr>
  </w:style>
  <w:style w:type="paragraph" w:styleId="24">
    <w:name w:val="Body Text"/>
    <w:basedOn w:val="1"/>
    <w:link w:val="1029"/>
    <w:unhideWhenUsed/>
    <w:qFormat/>
    <w:uiPriority w:val="99"/>
    <w:pPr>
      <w:spacing w:after="120"/>
    </w:pPr>
    <w:rPr>
      <w:sz w:val="28"/>
      <w:szCs w:val="24"/>
    </w:rPr>
  </w:style>
  <w:style w:type="paragraph" w:styleId="25">
    <w:name w:val="Body Text Indent"/>
    <w:basedOn w:val="1"/>
    <w:link w:val="1001"/>
    <w:unhideWhenUsed/>
    <w:qFormat/>
    <w:uiPriority w:val="99"/>
    <w:pPr>
      <w:spacing w:line="200" w:lineRule="exact"/>
      <w:ind w:firstLine="301"/>
    </w:pPr>
    <w:rPr>
      <w:rFonts w:ascii="宋体" w:hAnsi="Courier New"/>
      <w:spacing w:val="-4"/>
      <w:sz w:val="18"/>
      <w:szCs w:val="20"/>
    </w:rPr>
  </w:style>
  <w:style w:type="paragraph" w:styleId="26">
    <w:name w:val="List Number 3"/>
    <w:basedOn w:val="1"/>
    <w:semiHidden/>
    <w:unhideWhenUsed/>
    <w:qFormat/>
    <w:uiPriority w:val="99"/>
    <w:pPr>
      <w:numPr>
        <w:ilvl w:val="0"/>
        <w:numId w:val="3"/>
      </w:numPr>
    </w:pPr>
    <w:rPr>
      <w:rFonts w:ascii="Times New Roman" w:hAnsi="Times New Roman"/>
      <w:szCs w:val="24"/>
    </w:rPr>
  </w:style>
  <w:style w:type="paragraph" w:styleId="27">
    <w:name w:val="List 2"/>
    <w:basedOn w:val="1"/>
    <w:semiHidden/>
    <w:unhideWhenUsed/>
    <w:qFormat/>
    <w:uiPriority w:val="99"/>
    <w:pPr>
      <w:ind w:left="100" w:leftChars="200" w:hanging="200" w:hangingChars="200"/>
    </w:pPr>
    <w:rPr>
      <w:rFonts w:ascii="Times New Roman" w:hAnsi="Times New Roman"/>
      <w:sz w:val="28"/>
      <w:szCs w:val="24"/>
    </w:rPr>
  </w:style>
  <w:style w:type="paragraph" w:styleId="28">
    <w:name w:val="Block Text"/>
    <w:basedOn w:val="1"/>
    <w:next w:val="1"/>
    <w:qFormat/>
    <w:uiPriority w:val="0"/>
    <w:pPr>
      <w:snapToGrid w:val="0"/>
      <w:jc w:val="left"/>
    </w:pPr>
    <w:rPr>
      <w:rFonts w:ascii="Arial" w:hAnsi="Arial"/>
      <w:szCs w:val="24"/>
    </w:rPr>
  </w:style>
  <w:style w:type="paragraph" w:styleId="29">
    <w:name w:val="List Bullet 2"/>
    <w:basedOn w:val="1"/>
    <w:semiHidden/>
    <w:unhideWhenUsed/>
    <w:qFormat/>
    <w:uiPriority w:val="99"/>
    <w:pPr>
      <w:tabs>
        <w:tab w:val="left" w:pos="780"/>
      </w:tabs>
      <w:ind w:left="780" w:leftChars="200" w:hanging="360" w:hangingChars="200"/>
    </w:pPr>
    <w:rPr>
      <w:rFonts w:ascii="Times New Roman" w:hAnsi="Times New Roman"/>
      <w:szCs w:val="24"/>
    </w:rPr>
  </w:style>
  <w:style w:type="paragraph" w:styleId="30">
    <w:name w:val="toc 5"/>
    <w:basedOn w:val="1"/>
    <w:next w:val="1"/>
    <w:semiHidden/>
    <w:unhideWhenUsed/>
    <w:qFormat/>
    <w:uiPriority w:val="39"/>
    <w:pPr>
      <w:spacing w:afterLines="50"/>
      <w:ind w:left="840"/>
      <w:jc w:val="left"/>
    </w:pPr>
    <w:rPr>
      <w:rFonts w:ascii="Times New Roman" w:hAnsi="Times New Roman"/>
      <w:snapToGrid w:val="0"/>
      <w:kern w:val="0"/>
      <w:sz w:val="18"/>
      <w:szCs w:val="18"/>
    </w:rPr>
  </w:style>
  <w:style w:type="paragraph" w:styleId="31">
    <w:name w:val="toc 3"/>
    <w:basedOn w:val="1"/>
    <w:next w:val="1"/>
    <w:semiHidden/>
    <w:unhideWhenUsed/>
    <w:qFormat/>
    <w:uiPriority w:val="39"/>
    <w:pPr>
      <w:ind w:left="840" w:leftChars="400"/>
    </w:pPr>
  </w:style>
  <w:style w:type="paragraph" w:styleId="32">
    <w:name w:val="Plain Text"/>
    <w:basedOn w:val="1"/>
    <w:link w:val="1024"/>
    <w:unhideWhenUsed/>
    <w:qFormat/>
    <w:uiPriority w:val="99"/>
    <w:pPr>
      <w:spacing w:beforeLines="50" w:afterLines="50" w:line="400" w:lineRule="exact"/>
    </w:pPr>
    <w:rPr>
      <w:rFonts w:ascii="宋体" w:hAnsi="Courier New"/>
      <w:sz w:val="24"/>
      <w:szCs w:val="24"/>
    </w:rPr>
  </w:style>
  <w:style w:type="paragraph" w:styleId="33">
    <w:name w:val="List Bullet 5"/>
    <w:basedOn w:val="1"/>
    <w:semiHidden/>
    <w:unhideWhenUsed/>
    <w:qFormat/>
    <w:uiPriority w:val="99"/>
    <w:pPr>
      <w:numPr>
        <w:ilvl w:val="0"/>
        <w:numId w:val="4"/>
      </w:numPr>
    </w:pPr>
    <w:rPr>
      <w:rFonts w:ascii="Times New Roman" w:hAnsi="Times New Roman"/>
      <w:szCs w:val="24"/>
    </w:rPr>
  </w:style>
  <w:style w:type="paragraph" w:styleId="34">
    <w:name w:val="toc 8"/>
    <w:basedOn w:val="1"/>
    <w:next w:val="1"/>
    <w:semiHidden/>
    <w:unhideWhenUsed/>
    <w:qFormat/>
    <w:uiPriority w:val="39"/>
    <w:pPr>
      <w:spacing w:afterLines="50"/>
      <w:ind w:left="1470"/>
      <w:jc w:val="left"/>
    </w:pPr>
    <w:rPr>
      <w:rFonts w:ascii="Times New Roman" w:hAnsi="Times New Roman"/>
      <w:snapToGrid w:val="0"/>
      <w:kern w:val="0"/>
      <w:sz w:val="18"/>
      <w:szCs w:val="18"/>
    </w:rPr>
  </w:style>
  <w:style w:type="paragraph" w:styleId="35">
    <w:name w:val="Date"/>
    <w:basedOn w:val="1"/>
    <w:next w:val="1"/>
    <w:link w:val="1050"/>
    <w:unhideWhenUsed/>
    <w:qFormat/>
    <w:uiPriority w:val="99"/>
    <w:pPr>
      <w:ind w:left="2500" w:leftChars="2500"/>
    </w:pPr>
    <w:rPr>
      <w:rFonts w:eastAsia="楷体_GB2312"/>
      <w:sz w:val="32"/>
      <w:szCs w:val="20"/>
    </w:rPr>
  </w:style>
  <w:style w:type="paragraph" w:styleId="36">
    <w:name w:val="Body Text Indent 2"/>
    <w:basedOn w:val="1"/>
    <w:link w:val="1051"/>
    <w:unhideWhenUsed/>
    <w:qFormat/>
    <w:uiPriority w:val="99"/>
    <w:pPr>
      <w:snapToGrid w:val="0"/>
      <w:ind w:firstLine="542" w:firstLineChars="225"/>
    </w:pPr>
    <w:rPr>
      <w:rFonts w:ascii="仿宋_GB2312" w:hAnsi="宋体"/>
      <w:b/>
      <w:bCs/>
      <w:color w:val="000000"/>
      <w:sz w:val="24"/>
      <w:szCs w:val="24"/>
    </w:rPr>
  </w:style>
  <w:style w:type="paragraph" w:styleId="37">
    <w:name w:val="endnote text"/>
    <w:basedOn w:val="1"/>
    <w:link w:val="1052"/>
    <w:semiHidden/>
    <w:unhideWhenUsed/>
    <w:qFormat/>
    <w:uiPriority w:val="99"/>
    <w:pPr>
      <w:numPr>
        <w:ilvl w:val="0"/>
        <w:numId w:val="5"/>
      </w:numPr>
      <w:snapToGrid w:val="0"/>
      <w:spacing w:afterLines="50"/>
      <w:jc w:val="left"/>
    </w:pPr>
    <w:rPr>
      <w:rFonts w:ascii="宋体"/>
      <w:snapToGrid w:val="0"/>
      <w:kern w:val="0"/>
      <w:szCs w:val="20"/>
    </w:rPr>
  </w:style>
  <w:style w:type="paragraph" w:styleId="38">
    <w:name w:val="Balloon Text"/>
    <w:basedOn w:val="1"/>
    <w:link w:val="1053"/>
    <w:unhideWhenUsed/>
    <w:qFormat/>
    <w:uiPriority w:val="99"/>
    <w:rPr>
      <w:sz w:val="18"/>
      <w:szCs w:val="18"/>
    </w:rPr>
  </w:style>
  <w:style w:type="paragraph" w:styleId="39">
    <w:name w:val="footer"/>
    <w:basedOn w:val="1"/>
    <w:link w:val="1009"/>
    <w:unhideWhenUsed/>
    <w:qFormat/>
    <w:uiPriority w:val="99"/>
    <w:pPr>
      <w:tabs>
        <w:tab w:val="center" w:pos="4153"/>
        <w:tab w:val="right" w:pos="8306"/>
      </w:tabs>
      <w:snapToGrid w:val="0"/>
      <w:jc w:val="left"/>
    </w:pPr>
    <w:rPr>
      <w:sz w:val="18"/>
      <w:szCs w:val="18"/>
    </w:rPr>
  </w:style>
  <w:style w:type="paragraph" w:styleId="40">
    <w:name w:val="header"/>
    <w:basedOn w:val="1"/>
    <w:link w:val="1054"/>
    <w:unhideWhenUsed/>
    <w:qFormat/>
    <w:uiPriority w:val="99"/>
    <w:pPr>
      <w:pBdr>
        <w:bottom w:val="single" w:color="auto" w:sz="6" w:space="1"/>
      </w:pBdr>
      <w:tabs>
        <w:tab w:val="center" w:pos="4153"/>
        <w:tab w:val="right" w:pos="8306"/>
      </w:tabs>
      <w:snapToGrid w:val="0"/>
      <w:jc w:val="center"/>
    </w:pPr>
    <w:rPr>
      <w:sz w:val="18"/>
      <w:szCs w:val="18"/>
    </w:rPr>
  </w:style>
  <w:style w:type="paragraph" w:styleId="41">
    <w:name w:val="toc 1"/>
    <w:basedOn w:val="1"/>
    <w:next w:val="1"/>
    <w:unhideWhenUsed/>
    <w:qFormat/>
    <w:uiPriority w:val="99"/>
    <w:pPr>
      <w:spacing w:before="240" w:after="240"/>
    </w:pPr>
    <w:rPr>
      <w:rFonts w:ascii="Times New Roman" w:hAnsi="Times New Roman" w:eastAsia="仿宋"/>
      <w:sz w:val="36"/>
      <w:szCs w:val="24"/>
    </w:rPr>
  </w:style>
  <w:style w:type="paragraph" w:styleId="42">
    <w:name w:val="toc 4"/>
    <w:basedOn w:val="1"/>
    <w:next w:val="1"/>
    <w:semiHidden/>
    <w:unhideWhenUsed/>
    <w:qFormat/>
    <w:uiPriority w:val="39"/>
    <w:pPr>
      <w:ind w:left="1260" w:leftChars="600"/>
    </w:pPr>
  </w:style>
  <w:style w:type="paragraph" w:styleId="43">
    <w:name w:val="Subtitle"/>
    <w:basedOn w:val="1"/>
    <w:next w:val="1"/>
    <w:link w:val="993"/>
    <w:qFormat/>
    <w:uiPriority w:val="11"/>
    <w:pPr>
      <w:spacing w:afterLines="50"/>
      <w:jc w:val="center"/>
    </w:pPr>
    <w:rPr>
      <w:rFonts w:ascii="Times New Roman" w:hAnsi="Times New Roman" w:eastAsia="Times New Roman"/>
      <w:sz w:val="18"/>
      <w:szCs w:val="18"/>
    </w:rPr>
  </w:style>
  <w:style w:type="paragraph" w:styleId="44">
    <w:name w:val="List"/>
    <w:basedOn w:val="1"/>
    <w:semiHidden/>
    <w:unhideWhenUsed/>
    <w:qFormat/>
    <w:uiPriority w:val="99"/>
    <w:pPr>
      <w:ind w:left="200" w:hanging="200" w:hangingChars="200"/>
    </w:pPr>
    <w:rPr>
      <w:rFonts w:ascii="Times New Roman" w:hAnsi="Times New Roman"/>
      <w:sz w:val="28"/>
      <w:szCs w:val="24"/>
    </w:rPr>
  </w:style>
  <w:style w:type="paragraph" w:styleId="45">
    <w:name w:val="footnote text"/>
    <w:basedOn w:val="1"/>
    <w:link w:val="1055"/>
    <w:semiHidden/>
    <w:unhideWhenUsed/>
    <w:qFormat/>
    <w:uiPriority w:val="99"/>
    <w:pPr>
      <w:snapToGrid w:val="0"/>
      <w:jc w:val="left"/>
    </w:pPr>
    <w:rPr>
      <w:sz w:val="18"/>
      <w:szCs w:val="18"/>
    </w:rPr>
  </w:style>
  <w:style w:type="paragraph" w:styleId="46">
    <w:name w:val="toc 6"/>
    <w:basedOn w:val="1"/>
    <w:next w:val="1"/>
    <w:semiHidden/>
    <w:unhideWhenUsed/>
    <w:qFormat/>
    <w:uiPriority w:val="39"/>
    <w:pPr>
      <w:ind w:left="1050"/>
      <w:jc w:val="left"/>
    </w:pPr>
    <w:rPr>
      <w:rFonts w:ascii="Times New Roman" w:hAnsi="Times New Roman"/>
      <w:sz w:val="18"/>
      <w:szCs w:val="18"/>
    </w:rPr>
  </w:style>
  <w:style w:type="paragraph" w:styleId="47">
    <w:name w:val="Body Text Indent 3"/>
    <w:basedOn w:val="1"/>
    <w:link w:val="1016"/>
    <w:semiHidden/>
    <w:unhideWhenUsed/>
    <w:qFormat/>
    <w:uiPriority w:val="99"/>
    <w:pPr>
      <w:snapToGrid w:val="0"/>
      <w:ind w:firstLine="480" w:firstLineChars="200"/>
      <w:jc w:val="left"/>
    </w:pPr>
    <w:rPr>
      <w:rFonts w:ascii="仿宋_GB2312" w:hAnsi="宋体" w:eastAsia="仿宋_GB2312"/>
      <w:color w:val="000000"/>
      <w:sz w:val="24"/>
      <w:szCs w:val="24"/>
    </w:rPr>
  </w:style>
  <w:style w:type="paragraph" w:styleId="48">
    <w:name w:val="table of figures"/>
    <w:basedOn w:val="1"/>
    <w:next w:val="1"/>
    <w:semiHidden/>
    <w:unhideWhenUsed/>
    <w:qFormat/>
    <w:uiPriority w:val="99"/>
    <w:pPr>
      <w:tabs>
        <w:tab w:val="left" w:pos="1270"/>
      </w:tabs>
      <w:spacing w:line="360" w:lineRule="auto"/>
      <w:ind w:left="1270" w:hanging="420"/>
      <w:jc w:val="left"/>
    </w:pPr>
    <w:rPr>
      <w:rFonts w:ascii="Times New Roman" w:hAnsi="Times New Roman"/>
      <w:smallCaps/>
      <w:sz w:val="20"/>
      <w:szCs w:val="20"/>
    </w:rPr>
  </w:style>
  <w:style w:type="paragraph" w:styleId="49">
    <w:name w:val="toc 2"/>
    <w:basedOn w:val="1"/>
    <w:next w:val="1"/>
    <w:semiHidden/>
    <w:unhideWhenUsed/>
    <w:qFormat/>
    <w:uiPriority w:val="39"/>
    <w:pPr>
      <w:widowControl/>
      <w:tabs>
        <w:tab w:val="right" w:leader="dot" w:pos="8302"/>
      </w:tabs>
      <w:spacing w:line="240" w:lineRule="atLeast"/>
      <w:ind w:left="420" w:leftChars="68" w:hanging="277" w:hangingChars="115"/>
      <w:jc w:val="left"/>
    </w:pPr>
    <w:rPr>
      <w:rFonts w:ascii="Times New Roman" w:hAnsi="Times New Roman"/>
      <w:szCs w:val="24"/>
    </w:rPr>
  </w:style>
  <w:style w:type="paragraph" w:styleId="50">
    <w:name w:val="toc 9"/>
    <w:basedOn w:val="1"/>
    <w:next w:val="1"/>
    <w:semiHidden/>
    <w:unhideWhenUsed/>
    <w:qFormat/>
    <w:uiPriority w:val="39"/>
    <w:pPr>
      <w:ind w:left="1680"/>
      <w:jc w:val="left"/>
    </w:pPr>
    <w:rPr>
      <w:rFonts w:ascii="Times New Roman" w:hAnsi="Times New Roman"/>
      <w:sz w:val="18"/>
      <w:szCs w:val="18"/>
    </w:rPr>
  </w:style>
  <w:style w:type="paragraph" w:styleId="51">
    <w:name w:val="Body Text 2"/>
    <w:basedOn w:val="1"/>
    <w:link w:val="997"/>
    <w:unhideWhenUsed/>
    <w:qFormat/>
    <w:uiPriority w:val="99"/>
    <w:pPr>
      <w:widowControl/>
      <w:snapToGrid w:val="0"/>
      <w:spacing w:before="50" w:afterLines="50" w:line="400" w:lineRule="exact"/>
      <w:jc w:val="left"/>
    </w:pPr>
    <w:rPr>
      <w:rFonts w:ascii="宋体" w:hAnsi="宋体"/>
      <w:color w:val="000000"/>
      <w:sz w:val="24"/>
      <w:szCs w:val="24"/>
    </w:rPr>
  </w:style>
  <w:style w:type="paragraph" w:styleId="52">
    <w:name w:val="List Continue 2"/>
    <w:basedOn w:val="1"/>
    <w:semiHidden/>
    <w:unhideWhenUsed/>
    <w:qFormat/>
    <w:uiPriority w:val="99"/>
    <w:pPr>
      <w:widowControl/>
      <w:spacing w:after="120"/>
      <w:ind w:left="840" w:leftChars="400"/>
      <w:jc w:val="left"/>
    </w:pPr>
    <w:rPr>
      <w:rFonts w:ascii="Times New Roman" w:hAnsi="Times New Roman" w:cs="宋体"/>
      <w:kern w:val="0"/>
      <w:sz w:val="24"/>
      <w:szCs w:val="24"/>
    </w:rPr>
  </w:style>
  <w:style w:type="paragraph" w:styleId="53">
    <w:name w:val="HTML Preformatted"/>
    <w:basedOn w:val="1"/>
    <w:link w:val="1056"/>
    <w:semiHidden/>
    <w:unhideWhenUsed/>
    <w:qFormat/>
    <w:uiPriority w:val="99"/>
    <w:rPr>
      <w:rFonts w:ascii="Courier New" w:hAnsi="Courier New"/>
      <w:sz w:val="20"/>
      <w:szCs w:val="20"/>
    </w:rPr>
  </w:style>
  <w:style w:type="paragraph" w:styleId="54">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55">
    <w:name w:val="index 1"/>
    <w:basedOn w:val="1"/>
    <w:next w:val="1"/>
    <w:semiHidden/>
    <w:unhideWhenUsed/>
    <w:qFormat/>
    <w:uiPriority w:val="99"/>
    <w:rPr>
      <w:rFonts w:ascii="Times New Roman" w:hAnsi="Times New Roman"/>
      <w:szCs w:val="20"/>
    </w:rPr>
  </w:style>
  <w:style w:type="paragraph" w:styleId="56">
    <w:name w:val="Title"/>
    <w:basedOn w:val="1"/>
    <w:link w:val="1020"/>
    <w:qFormat/>
    <w:uiPriority w:val="10"/>
    <w:pPr>
      <w:spacing w:before="240" w:after="60"/>
      <w:jc w:val="center"/>
      <w:outlineLvl w:val="0"/>
    </w:pPr>
    <w:rPr>
      <w:rFonts w:ascii="Arial" w:hAnsi="Arial"/>
      <w:b/>
      <w:bCs/>
      <w:sz w:val="32"/>
      <w:szCs w:val="32"/>
    </w:rPr>
  </w:style>
  <w:style w:type="paragraph" w:styleId="57">
    <w:name w:val="annotation subject"/>
    <w:basedOn w:val="21"/>
    <w:next w:val="21"/>
    <w:link w:val="1057"/>
    <w:semiHidden/>
    <w:unhideWhenUsed/>
    <w:qFormat/>
    <w:uiPriority w:val="99"/>
    <w:rPr>
      <w:b/>
      <w:bCs/>
    </w:rPr>
  </w:style>
  <w:style w:type="paragraph" w:styleId="58">
    <w:name w:val="Body Text First Indent"/>
    <w:basedOn w:val="24"/>
    <w:link w:val="1059"/>
    <w:unhideWhenUsed/>
    <w:qFormat/>
    <w:uiPriority w:val="99"/>
    <w:pPr>
      <w:ind w:firstLine="420" w:firstLineChars="100"/>
    </w:pPr>
    <w:rPr>
      <w:sz w:val="21"/>
      <w:szCs w:val="22"/>
    </w:rPr>
  </w:style>
  <w:style w:type="paragraph" w:styleId="59">
    <w:name w:val="Body Text First Indent 2"/>
    <w:basedOn w:val="25"/>
    <w:link w:val="1060"/>
    <w:unhideWhenUsed/>
    <w:qFormat/>
    <w:uiPriority w:val="99"/>
    <w:pPr>
      <w:spacing w:after="120" w:line="240" w:lineRule="auto"/>
      <w:ind w:left="420" w:leftChars="200" w:firstLine="420" w:firstLineChars="200"/>
    </w:pPr>
    <w:rPr>
      <w:rFonts w:ascii="Times New Roman" w:hAnsi="Times New Roman"/>
      <w:spacing w:val="0"/>
      <w:sz w:val="21"/>
    </w:rPr>
  </w:style>
  <w:style w:type="table" w:styleId="61">
    <w:name w:val="Table Grid"/>
    <w:basedOn w:val="6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2">
    <w:name w:val="Table Simple 1"/>
    <w:basedOn w:val="60"/>
    <w:semiHidden/>
    <w:unhideWhenUsed/>
    <w:qFormat/>
    <w:uiPriority w:val="99"/>
    <w:pPr>
      <w:widowControl w:val="0"/>
      <w:jc w:val="both"/>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styleId="63">
    <w:name w:val="Table Grid 1"/>
    <w:basedOn w:val="60"/>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4">
    <w:name w:val="Light List Accent 5"/>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color="9BBB59" w:sz="8" w:space="0"/>
          <w:left w:val="single" w:color="9BBB59" w:sz="8" w:space="0"/>
          <w:bottom w:val="single" w:color="9BBB59" w:sz="18" w:space="0"/>
          <w:right w:val="single" w:color="9BBB59" w:sz="8" w:space="0"/>
          <w:insideH w:val="nil"/>
          <w:insideV w:val="single" w:sz="8" w:space="0"/>
          <w:tl2br w:val="nil"/>
          <w:tr2bl w:val="nil"/>
        </w:tcBorders>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insideH w:val="nil"/>
          <w:insideV w:val="single"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tblStylePr w:type="band1Vert">
      <w:tblPr/>
      <w:tcPr>
        <w:tcBorders>
          <w:top w:val="single" w:color="9BBB59" w:sz="8" w:space="0"/>
          <w:left w:val="single" w:color="9BBB59" w:sz="8" w:space="0"/>
          <w:bottom w:val="single" w:color="9BBB59" w:sz="8" w:space="0"/>
          <w:right w:val="single" w:color="9BBB59" w:sz="8" w:space="0"/>
          <w:insideH w:val="nil"/>
          <w:insideV w:val="nil"/>
          <w:tl2br w:val="nil"/>
          <w:tr2bl w:val="nil"/>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H w:val="nil"/>
          <w:insideV w:val="single"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insideH w:val="nil"/>
          <w:insideV w:val="single" w:sz="8" w:space="0"/>
          <w:tl2br w:val="nil"/>
          <w:tr2bl w:val="nil"/>
        </w:tcBorders>
      </w:tcPr>
    </w:tblStylePr>
  </w:style>
  <w:style w:type="character" w:styleId="66">
    <w:name w:val="Strong"/>
    <w:qFormat/>
    <w:uiPriority w:val="22"/>
    <w:rPr>
      <w:b/>
      <w:bCs/>
    </w:rPr>
  </w:style>
  <w:style w:type="character" w:styleId="67">
    <w:name w:val="page number"/>
    <w:basedOn w:val="65"/>
    <w:semiHidden/>
    <w:unhideWhenUsed/>
    <w:qFormat/>
    <w:uiPriority w:val="99"/>
  </w:style>
  <w:style w:type="character" w:styleId="68">
    <w:name w:val="FollowedHyperlink"/>
    <w:unhideWhenUsed/>
    <w:qFormat/>
    <w:uiPriority w:val="99"/>
    <w:rPr>
      <w:color w:val="800080"/>
      <w:u w:val="single"/>
    </w:rPr>
  </w:style>
  <w:style w:type="character" w:styleId="69">
    <w:name w:val="Emphasis"/>
    <w:qFormat/>
    <w:uiPriority w:val="20"/>
    <w:rPr>
      <w:color w:val="CC0033"/>
    </w:rPr>
  </w:style>
  <w:style w:type="character" w:styleId="70">
    <w:name w:val="Hyperlink"/>
    <w:unhideWhenUsed/>
    <w:qFormat/>
    <w:uiPriority w:val="99"/>
    <w:rPr>
      <w:color w:val="0000FF"/>
      <w:u w:val="single"/>
    </w:rPr>
  </w:style>
  <w:style w:type="character" w:styleId="71">
    <w:name w:val="annotation reference"/>
    <w:semiHidden/>
    <w:unhideWhenUsed/>
    <w:qFormat/>
    <w:uiPriority w:val="99"/>
    <w:rPr>
      <w:sz w:val="21"/>
      <w:szCs w:val="21"/>
    </w:rPr>
  </w:style>
  <w:style w:type="character" w:styleId="72">
    <w:name w:val="footnote reference"/>
    <w:semiHidden/>
    <w:unhideWhenUsed/>
    <w:qFormat/>
    <w:uiPriority w:val="99"/>
    <w:rPr>
      <w:vertAlign w:val="superscript"/>
    </w:rPr>
  </w:style>
  <w:style w:type="character" w:customStyle="1" w:styleId="73">
    <w:name w:val="标题 1 字符"/>
    <w:basedOn w:val="65"/>
    <w:link w:val="2"/>
    <w:qFormat/>
    <w:uiPriority w:val="0"/>
    <w:rPr>
      <w:rFonts w:ascii="Calibri" w:hAnsi="Calibri" w:eastAsia="隶书" w:cs="Times New Roman"/>
      <w:b/>
      <w:bCs/>
      <w:kern w:val="0"/>
      <w:sz w:val="36"/>
      <w:szCs w:val="36"/>
    </w:rPr>
  </w:style>
  <w:style w:type="character" w:customStyle="1" w:styleId="74">
    <w:name w:val="标题 2 Char"/>
    <w:basedOn w:val="65"/>
    <w:qFormat/>
    <w:uiPriority w:val="0"/>
    <w:rPr>
      <w:rFonts w:asciiTheme="majorHAnsi" w:hAnsiTheme="majorHAnsi" w:eastAsiaTheme="majorEastAsia" w:cstheme="majorBidi"/>
      <w:b/>
      <w:bCs/>
      <w:sz w:val="32"/>
      <w:szCs w:val="32"/>
    </w:rPr>
  </w:style>
  <w:style w:type="character" w:customStyle="1" w:styleId="75">
    <w:name w:val="标题 3 字符"/>
    <w:basedOn w:val="65"/>
    <w:link w:val="4"/>
    <w:qFormat/>
    <w:uiPriority w:val="9"/>
    <w:rPr>
      <w:rFonts w:ascii="Calibri" w:hAnsi="Calibri" w:eastAsia="宋体" w:cs="Times New Roman"/>
      <w:b/>
      <w:bCs/>
      <w:sz w:val="32"/>
      <w:szCs w:val="32"/>
    </w:rPr>
  </w:style>
  <w:style w:type="character" w:customStyle="1" w:styleId="76">
    <w:name w:val="标题 4 字符"/>
    <w:basedOn w:val="65"/>
    <w:link w:val="5"/>
    <w:qFormat/>
    <w:uiPriority w:val="0"/>
    <w:rPr>
      <w:rFonts w:ascii="Arial" w:hAnsi="Arial" w:eastAsia="黑体" w:cs="Times New Roman"/>
      <w:b/>
      <w:bCs/>
      <w:sz w:val="28"/>
      <w:szCs w:val="28"/>
    </w:rPr>
  </w:style>
  <w:style w:type="character" w:customStyle="1" w:styleId="77">
    <w:name w:val="标题 5 字符"/>
    <w:basedOn w:val="65"/>
    <w:link w:val="6"/>
    <w:qFormat/>
    <w:uiPriority w:val="0"/>
    <w:rPr>
      <w:rFonts w:ascii="Calibri" w:hAnsi="Calibri" w:eastAsia="宋体" w:cs="Times New Roman"/>
      <w:b/>
      <w:bCs/>
      <w:sz w:val="28"/>
      <w:szCs w:val="28"/>
    </w:rPr>
  </w:style>
  <w:style w:type="character" w:customStyle="1" w:styleId="78">
    <w:name w:val="标题 6 字符"/>
    <w:basedOn w:val="65"/>
    <w:link w:val="7"/>
    <w:qFormat/>
    <w:uiPriority w:val="0"/>
    <w:rPr>
      <w:rFonts w:ascii="Arial" w:hAnsi="Arial" w:eastAsia="黑体" w:cs="Times New Roman"/>
      <w:b/>
      <w:bCs/>
      <w:sz w:val="24"/>
      <w:szCs w:val="24"/>
    </w:rPr>
  </w:style>
  <w:style w:type="character" w:customStyle="1" w:styleId="79">
    <w:name w:val="标题 7 字符"/>
    <w:basedOn w:val="65"/>
    <w:link w:val="8"/>
    <w:qFormat/>
    <w:uiPriority w:val="99"/>
    <w:rPr>
      <w:rFonts w:ascii="Calibri" w:hAnsi="Calibri" w:eastAsia="宋体" w:cs="Times New Roman"/>
      <w:b/>
      <w:bCs/>
      <w:sz w:val="24"/>
      <w:szCs w:val="24"/>
    </w:rPr>
  </w:style>
  <w:style w:type="character" w:customStyle="1" w:styleId="80">
    <w:name w:val="标题 8 字符"/>
    <w:basedOn w:val="65"/>
    <w:link w:val="9"/>
    <w:qFormat/>
    <w:uiPriority w:val="99"/>
    <w:rPr>
      <w:rFonts w:ascii="Cambria" w:hAnsi="Cambria" w:eastAsia="宋体" w:cs="Times New Roman"/>
      <w:sz w:val="24"/>
      <w:szCs w:val="24"/>
    </w:rPr>
  </w:style>
  <w:style w:type="character" w:customStyle="1" w:styleId="81">
    <w:name w:val="标题 9 字符"/>
    <w:basedOn w:val="65"/>
    <w:link w:val="10"/>
    <w:qFormat/>
    <w:uiPriority w:val="99"/>
    <w:rPr>
      <w:rFonts w:ascii="Cambria" w:hAnsi="Cambria" w:eastAsia="宋体" w:cs="Times New Roman"/>
      <w:szCs w:val="21"/>
    </w:rPr>
  </w:style>
  <w:style w:type="character" w:customStyle="1" w:styleId="82">
    <w:name w:val="文档结构图 字符"/>
    <w:basedOn w:val="65"/>
    <w:link w:val="20"/>
    <w:qFormat/>
    <w:uiPriority w:val="99"/>
    <w:rPr>
      <w:rFonts w:ascii="宋体" w:hAnsi="Calibri" w:eastAsia="宋体" w:cs="Times New Roman"/>
      <w:sz w:val="18"/>
      <w:szCs w:val="18"/>
    </w:rPr>
  </w:style>
  <w:style w:type="character" w:customStyle="1" w:styleId="83">
    <w:name w:val="批注文字 字符1"/>
    <w:basedOn w:val="65"/>
    <w:link w:val="21"/>
    <w:qFormat/>
    <w:uiPriority w:val="99"/>
    <w:rPr>
      <w:rFonts w:ascii="Calibri" w:hAnsi="Calibri" w:eastAsia="宋体" w:cs="Times New Roman"/>
    </w:rPr>
  </w:style>
  <w:style w:type="character" w:customStyle="1" w:styleId="84">
    <w:name w:val="称呼 字符"/>
    <w:basedOn w:val="65"/>
    <w:link w:val="22"/>
    <w:qFormat/>
    <w:uiPriority w:val="99"/>
    <w:rPr>
      <w:rFonts w:ascii="宋体" w:hAnsi="Times New Roman" w:eastAsia="宋体" w:cs="Times New Roman"/>
      <w:b/>
      <w:sz w:val="28"/>
      <w:szCs w:val="20"/>
    </w:rPr>
  </w:style>
  <w:style w:type="character" w:customStyle="1" w:styleId="85">
    <w:name w:val="正文文本 3 字符"/>
    <w:basedOn w:val="65"/>
    <w:link w:val="23"/>
    <w:qFormat/>
    <w:uiPriority w:val="99"/>
    <w:rPr>
      <w:rFonts w:ascii="Times New Roman" w:hAnsi="宋体" w:eastAsia="仿宋_GB2312" w:cs="Times New Roman"/>
      <w:b/>
      <w:bCs/>
      <w:sz w:val="24"/>
      <w:szCs w:val="20"/>
    </w:rPr>
  </w:style>
  <w:style w:type="character" w:customStyle="1" w:styleId="86">
    <w:name w:val="正文文本 字符1"/>
    <w:basedOn w:val="65"/>
    <w:link w:val="24"/>
    <w:qFormat/>
    <w:uiPriority w:val="99"/>
    <w:rPr>
      <w:rFonts w:ascii="Calibri" w:hAnsi="Calibri" w:eastAsia="宋体" w:cs="Times New Roman"/>
      <w:sz w:val="28"/>
      <w:szCs w:val="24"/>
    </w:rPr>
  </w:style>
  <w:style w:type="character" w:customStyle="1" w:styleId="87">
    <w:name w:val="正文文本缩进 字符1"/>
    <w:basedOn w:val="65"/>
    <w:link w:val="25"/>
    <w:qFormat/>
    <w:uiPriority w:val="99"/>
    <w:rPr>
      <w:rFonts w:ascii="宋体" w:hAnsi="Courier New" w:eastAsia="宋体" w:cs="Times New Roman"/>
      <w:spacing w:val="-4"/>
      <w:sz w:val="18"/>
      <w:szCs w:val="20"/>
    </w:rPr>
  </w:style>
  <w:style w:type="character" w:customStyle="1" w:styleId="88">
    <w:name w:val="纯文本 字符"/>
    <w:basedOn w:val="65"/>
    <w:link w:val="32"/>
    <w:qFormat/>
    <w:uiPriority w:val="99"/>
    <w:rPr>
      <w:rFonts w:ascii="宋体" w:hAnsi="Courier New" w:eastAsia="宋体" w:cs="Times New Roman"/>
      <w:sz w:val="24"/>
      <w:szCs w:val="24"/>
    </w:rPr>
  </w:style>
  <w:style w:type="character" w:customStyle="1" w:styleId="89">
    <w:name w:val="日期 字符"/>
    <w:basedOn w:val="65"/>
    <w:link w:val="35"/>
    <w:qFormat/>
    <w:uiPriority w:val="0"/>
    <w:rPr>
      <w:rFonts w:ascii="Calibri" w:hAnsi="Calibri" w:eastAsia="楷体_GB2312" w:cs="Times New Roman"/>
      <w:sz w:val="32"/>
      <w:szCs w:val="20"/>
    </w:rPr>
  </w:style>
  <w:style w:type="character" w:customStyle="1" w:styleId="90">
    <w:name w:val="正文文本缩进 2 字符"/>
    <w:basedOn w:val="65"/>
    <w:link w:val="36"/>
    <w:qFormat/>
    <w:uiPriority w:val="99"/>
    <w:rPr>
      <w:rFonts w:ascii="仿宋_GB2312" w:hAnsi="宋体" w:eastAsia="宋体" w:cs="Times New Roman"/>
      <w:b/>
      <w:bCs/>
      <w:color w:val="000000"/>
      <w:sz w:val="24"/>
      <w:szCs w:val="24"/>
    </w:rPr>
  </w:style>
  <w:style w:type="character" w:customStyle="1" w:styleId="91">
    <w:name w:val="尾注文本 字符"/>
    <w:basedOn w:val="65"/>
    <w:link w:val="37"/>
    <w:qFormat/>
    <w:uiPriority w:val="99"/>
    <w:rPr>
      <w:rFonts w:ascii="宋体" w:hAnsi="Calibri" w:eastAsia="宋体" w:cs="Times New Roman"/>
      <w:snapToGrid w:val="0"/>
      <w:kern w:val="0"/>
      <w:szCs w:val="20"/>
    </w:rPr>
  </w:style>
  <w:style w:type="character" w:customStyle="1" w:styleId="92">
    <w:name w:val="批注框文本 字符"/>
    <w:basedOn w:val="65"/>
    <w:link w:val="38"/>
    <w:qFormat/>
    <w:uiPriority w:val="99"/>
    <w:rPr>
      <w:rFonts w:ascii="Calibri" w:hAnsi="Calibri" w:eastAsia="宋体" w:cs="Times New Roman"/>
      <w:sz w:val="18"/>
      <w:szCs w:val="18"/>
    </w:rPr>
  </w:style>
  <w:style w:type="character" w:customStyle="1" w:styleId="93">
    <w:name w:val="页脚 Char"/>
    <w:basedOn w:val="65"/>
    <w:link w:val="39"/>
    <w:qFormat/>
    <w:uiPriority w:val="0"/>
    <w:rPr>
      <w:rFonts w:ascii="Calibri" w:hAnsi="Calibri" w:eastAsia="宋体" w:cs="Times New Roman"/>
      <w:sz w:val="18"/>
      <w:szCs w:val="18"/>
    </w:rPr>
  </w:style>
  <w:style w:type="character" w:customStyle="1" w:styleId="94">
    <w:name w:val="页眉 Char"/>
    <w:basedOn w:val="65"/>
    <w:link w:val="40"/>
    <w:qFormat/>
    <w:uiPriority w:val="0"/>
    <w:rPr>
      <w:rFonts w:ascii="Calibri" w:hAnsi="Calibri" w:eastAsia="宋体" w:cs="Times New Roman"/>
      <w:sz w:val="18"/>
      <w:szCs w:val="18"/>
    </w:rPr>
  </w:style>
  <w:style w:type="character" w:customStyle="1" w:styleId="95">
    <w:name w:val="副标题 字符"/>
    <w:basedOn w:val="65"/>
    <w:link w:val="43"/>
    <w:qFormat/>
    <w:uiPriority w:val="11"/>
    <w:rPr>
      <w:rFonts w:ascii="Times New Roman" w:hAnsi="Times New Roman" w:eastAsia="Times New Roman" w:cs="Times New Roman"/>
      <w:sz w:val="18"/>
      <w:szCs w:val="18"/>
    </w:rPr>
  </w:style>
  <w:style w:type="character" w:customStyle="1" w:styleId="96">
    <w:name w:val="脚注文本 字符"/>
    <w:basedOn w:val="65"/>
    <w:link w:val="45"/>
    <w:qFormat/>
    <w:uiPriority w:val="99"/>
    <w:rPr>
      <w:rFonts w:ascii="Calibri" w:hAnsi="Calibri" w:eastAsia="宋体" w:cs="Times New Roman"/>
      <w:sz w:val="18"/>
      <w:szCs w:val="18"/>
    </w:rPr>
  </w:style>
  <w:style w:type="character" w:customStyle="1" w:styleId="97">
    <w:name w:val="正文文本缩进 3 字符"/>
    <w:basedOn w:val="65"/>
    <w:link w:val="47"/>
    <w:qFormat/>
    <w:uiPriority w:val="99"/>
    <w:rPr>
      <w:rFonts w:ascii="仿宋_GB2312" w:hAnsi="宋体" w:eastAsia="仿宋_GB2312" w:cs="Times New Roman"/>
      <w:color w:val="000000"/>
      <w:sz w:val="24"/>
      <w:szCs w:val="24"/>
    </w:rPr>
  </w:style>
  <w:style w:type="character" w:customStyle="1" w:styleId="98">
    <w:name w:val="正文文本 2 字符"/>
    <w:basedOn w:val="65"/>
    <w:link w:val="51"/>
    <w:qFormat/>
    <w:uiPriority w:val="0"/>
    <w:rPr>
      <w:rFonts w:ascii="宋体" w:hAnsi="宋体" w:eastAsia="宋体" w:cs="Times New Roman"/>
      <w:color w:val="000000"/>
      <w:sz w:val="24"/>
      <w:szCs w:val="24"/>
    </w:rPr>
  </w:style>
  <w:style w:type="character" w:customStyle="1" w:styleId="99">
    <w:name w:val="HTML 预设格式 字符"/>
    <w:basedOn w:val="65"/>
    <w:link w:val="53"/>
    <w:qFormat/>
    <w:uiPriority w:val="99"/>
    <w:rPr>
      <w:rFonts w:ascii="Courier New" w:hAnsi="Courier New" w:eastAsia="宋体" w:cs="Times New Roman"/>
      <w:sz w:val="20"/>
      <w:szCs w:val="20"/>
    </w:rPr>
  </w:style>
  <w:style w:type="character" w:customStyle="1" w:styleId="100">
    <w:name w:val="标题 字符"/>
    <w:basedOn w:val="65"/>
    <w:link w:val="56"/>
    <w:qFormat/>
    <w:uiPriority w:val="99"/>
    <w:rPr>
      <w:rFonts w:ascii="Arial" w:hAnsi="Arial" w:eastAsia="宋体" w:cs="Times New Roman"/>
      <w:b/>
      <w:bCs/>
      <w:sz w:val="32"/>
      <w:szCs w:val="32"/>
    </w:rPr>
  </w:style>
  <w:style w:type="character" w:customStyle="1" w:styleId="101">
    <w:name w:val="批注主题 Char"/>
    <w:basedOn w:val="83"/>
    <w:link w:val="102"/>
    <w:qFormat/>
    <w:uiPriority w:val="99"/>
    <w:rPr>
      <w:rFonts w:ascii="Calibri" w:hAnsi="Calibri" w:eastAsia="宋体" w:cs="Times New Roman"/>
      <w:b/>
      <w:bCs/>
    </w:rPr>
  </w:style>
  <w:style w:type="paragraph" w:customStyle="1" w:styleId="102">
    <w:name w:val="批注主题1"/>
    <w:basedOn w:val="21"/>
    <w:next w:val="21"/>
    <w:link w:val="101"/>
    <w:qFormat/>
    <w:uiPriority w:val="99"/>
    <w:rPr>
      <w:b/>
      <w:bCs/>
    </w:rPr>
  </w:style>
  <w:style w:type="character" w:customStyle="1" w:styleId="103">
    <w:name w:val="正文首行缩进 字符"/>
    <w:basedOn w:val="86"/>
    <w:link w:val="58"/>
    <w:qFormat/>
    <w:uiPriority w:val="99"/>
    <w:rPr>
      <w:rFonts w:ascii="Calibri" w:hAnsi="Calibri" w:eastAsia="宋体" w:cs="Times New Roman"/>
      <w:sz w:val="28"/>
      <w:szCs w:val="24"/>
    </w:rPr>
  </w:style>
  <w:style w:type="character" w:customStyle="1" w:styleId="104">
    <w:name w:val="正文首行缩进 2 Char"/>
    <w:basedOn w:val="87"/>
    <w:link w:val="105"/>
    <w:qFormat/>
    <w:uiPriority w:val="0"/>
    <w:rPr>
      <w:rFonts w:ascii="宋体" w:hAnsi="Courier New" w:eastAsia="宋体" w:cs="Times New Roman"/>
      <w:spacing w:val="-4"/>
      <w:sz w:val="18"/>
      <w:szCs w:val="20"/>
    </w:rPr>
  </w:style>
  <w:style w:type="paragraph" w:customStyle="1" w:styleId="105">
    <w:name w:val="正文首行缩进 22"/>
    <w:basedOn w:val="106"/>
    <w:link w:val="104"/>
    <w:qFormat/>
    <w:uiPriority w:val="0"/>
    <w:pPr>
      <w:adjustRightInd w:val="0"/>
      <w:spacing w:line="360" w:lineRule="auto"/>
      <w:ind w:firstLine="420" w:firstLineChars="200"/>
      <w:textAlignment w:val="baseline"/>
    </w:pPr>
    <w:rPr>
      <w:rFonts w:ascii="宋体" w:hAnsi="Courier New" w:cs="Times New Roman"/>
      <w:spacing w:val="-4"/>
      <w:sz w:val="18"/>
      <w:szCs w:val="20"/>
    </w:rPr>
  </w:style>
  <w:style w:type="paragraph" w:customStyle="1" w:styleId="106">
    <w:name w:val="正文文本缩进1"/>
    <w:basedOn w:val="1"/>
    <w:qFormat/>
    <w:uiPriority w:val="99"/>
    <w:pPr>
      <w:spacing w:after="120"/>
      <w:ind w:left="420" w:leftChars="200"/>
    </w:pPr>
    <w:rPr>
      <w:rFonts w:cs="黑体"/>
    </w:rPr>
  </w:style>
  <w:style w:type="character" w:customStyle="1" w:styleId="107">
    <w:name w:val="ca-8"/>
    <w:basedOn w:val="65"/>
    <w:qFormat/>
    <w:uiPriority w:val="0"/>
  </w:style>
  <w:style w:type="character" w:customStyle="1" w:styleId="108">
    <w:name w:val="题注 字符"/>
    <w:link w:val="18"/>
    <w:qFormat/>
    <w:uiPriority w:val="0"/>
    <w:rPr>
      <w:rFonts w:ascii="Arial" w:hAnsi="Arial" w:eastAsia="黑体" w:cs="Times New Roman"/>
      <w:sz w:val="20"/>
      <w:szCs w:val="20"/>
    </w:rPr>
  </w:style>
  <w:style w:type="character" w:customStyle="1" w:styleId="109">
    <w:name w:val="正文2 Char Char"/>
    <w:link w:val="110"/>
    <w:qFormat/>
    <w:uiPriority w:val="0"/>
    <w:rPr>
      <w:rFonts w:ascii="Times New Roman" w:hAnsi="Times New Roman"/>
      <w:sz w:val="24"/>
    </w:rPr>
  </w:style>
  <w:style w:type="paragraph" w:customStyle="1" w:styleId="110">
    <w:name w:val="正文2"/>
    <w:basedOn w:val="1"/>
    <w:link w:val="109"/>
    <w:qFormat/>
    <w:uiPriority w:val="0"/>
    <w:pPr>
      <w:spacing w:before="156" w:line="360" w:lineRule="auto"/>
      <w:ind w:firstLine="510" w:firstLineChars="200"/>
    </w:pPr>
    <w:rPr>
      <w:rFonts w:ascii="Times New Roman" w:hAnsi="Times New Roman" w:eastAsiaTheme="minorEastAsia" w:cstheme="minorBidi"/>
      <w:sz w:val="24"/>
    </w:rPr>
  </w:style>
  <w:style w:type="character" w:customStyle="1" w:styleId="111">
    <w:name w:val="新昌正文 Char"/>
    <w:link w:val="112"/>
    <w:qFormat/>
    <w:uiPriority w:val="0"/>
    <w:rPr>
      <w:rFonts w:ascii="Times New Roman" w:hAnsi="宋体"/>
      <w:sz w:val="24"/>
      <w:szCs w:val="24"/>
    </w:rPr>
  </w:style>
  <w:style w:type="paragraph" w:customStyle="1" w:styleId="112">
    <w:name w:val="新昌正文"/>
    <w:basedOn w:val="1"/>
    <w:link w:val="111"/>
    <w:qFormat/>
    <w:uiPriority w:val="0"/>
    <w:pPr>
      <w:spacing w:line="360" w:lineRule="auto"/>
      <w:ind w:firstLine="480" w:firstLineChars="200"/>
    </w:pPr>
    <w:rPr>
      <w:rFonts w:ascii="Times New Roman" w:hAnsi="宋体" w:eastAsiaTheme="minorEastAsia" w:cstheme="minorBidi"/>
      <w:sz w:val="24"/>
      <w:szCs w:val="24"/>
    </w:rPr>
  </w:style>
  <w:style w:type="character" w:customStyle="1" w:styleId="113">
    <w:name w:val="样式 首行缩进:  0.85 厘米 Char Char"/>
    <w:qFormat/>
    <w:uiPriority w:val="0"/>
    <w:rPr>
      <w:rFonts w:eastAsia="宋体" w:cs="宋体"/>
      <w:kern w:val="2"/>
      <w:sz w:val="24"/>
      <w:lang w:val="en-US" w:eastAsia="zh-CN" w:bidi="ar-SA"/>
    </w:rPr>
  </w:style>
  <w:style w:type="character" w:customStyle="1" w:styleId="114">
    <w:name w:val="表正文 Char1"/>
    <w:qFormat/>
    <w:uiPriority w:val="0"/>
    <w:rPr>
      <w:rFonts w:eastAsia="宋体"/>
      <w:kern w:val="2"/>
      <w:sz w:val="24"/>
      <w:lang w:val="en-US" w:eastAsia="zh-CN"/>
    </w:rPr>
  </w:style>
  <w:style w:type="character" w:customStyle="1" w:styleId="115">
    <w:name w:val="A C"/>
    <w:qFormat/>
    <w:uiPriority w:val="0"/>
    <w:rPr>
      <w:rFonts w:ascii="仿宋_GB2312"/>
      <w:bCs/>
      <w:iCs/>
      <w:sz w:val="24"/>
    </w:rPr>
  </w:style>
  <w:style w:type="character" w:customStyle="1" w:styleId="116">
    <w:name w:val="大汉方案正文 Char1"/>
    <w:link w:val="117"/>
    <w:qFormat/>
    <w:uiPriority w:val="0"/>
    <w:rPr>
      <w:rFonts w:ascii="Arial" w:hAnsi="Arial" w:eastAsia="宋体"/>
      <w:sz w:val="24"/>
      <w:szCs w:val="24"/>
    </w:rPr>
  </w:style>
  <w:style w:type="paragraph" w:customStyle="1" w:styleId="117">
    <w:name w:val="大汉方案正文"/>
    <w:basedOn w:val="1"/>
    <w:link w:val="116"/>
    <w:qFormat/>
    <w:uiPriority w:val="0"/>
    <w:pPr>
      <w:spacing w:line="360" w:lineRule="auto"/>
      <w:ind w:firstLine="200" w:firstLineChars="200"/>
    </w:pPr>
    <w:rPr>
      <w:rFonts w:ascii="Arial" w:hAnsi="Arial" w:cstheme="minorBidi"/>
      <w:sz w:val="24"/>
      <w:szCs w:val="24"/>
    </w:rPr>
  </w:style>
  <w:style w:type="character" w:customStyle="1" w:styleId="118">
    <w:name w:val="正 文 1 Char Char"/>
    <w:qFormat/>
    <w:uiPriority w:val="0"/>
    <w:rPr>
      <w:rFonts w:ascii="宋体" w:hAnsi="Courier New" w:eastAsia="宋体"/>
      <w:kern w:val="2"/>
      <w:sz w:val="21"/>
      <w:lang w:val="en-US" w:eastAsia="zh-CN" w:bidi="ar-SA"/>
    </w:rPr>
  </w:style>
  <w:style w:type="character" w:customStyle="1" w:styleId="119">
    <w:name w:val="Char Char6"/>
    <w:qFormat/>
    <w:uiPriority w:val="0"/>
    <w:rPr>
      <w:rFonts w:ascii="Calibri" w:hAnsi="Calibri" w:eastAsia="宋体"/>
      <w:b/>
      <w:bCs/>
      <w:kern w:val="2"/>
      <w:sz w:val="28"/>
      <w:szCs w:val="28"/>
      <w:lang w:bidi="ar-SA"/>
    </w:rPr>
  </w:style>
  <w:style w:type="character" w:customStyle="1" w:styleId="120">
    <w:name w:val="标题 1 Char1"/>
    <w:qFormat/>
    <w:uiPriority w:val="0"/>
    <w:rPr>
      <w:rFonts w:cs="Times New Roman"/>
      <w:b/>
      <w:bCs/>
      <w:kern w:val="44"/>
      <w:sz w:val="44"/>
      <w:szCs w:val="44"/>
    </w:rPr>
  </w:style>
  <w:style w:type="character" w:customStyle="1" w:styleId="121">
    <w:name w:val="仙居正文 Char"/>
    <w:link w:val="122"/>
    <w:qFormat/>
    <w:uiPriority w:val="0"/>
    <w:rPr>
      <w:rFonts w:ascii="宋体" w:hAnsi="宋体"/>
      <w:sz w:val="24"/>
      <w:szCs w:val="24"/>
    </w:rPr>
  </w:style>
  <w:style w:type="paragraph" w:customStyle="1" w:styleId="122">
    <w:name w:val="仙居正文"/>
    <w:basedOn w:val="1"/>
    <w:link w:val="121"/>
    <w:qFormat/>
    <w:uiPriority w:val="0"/>
    <w:pPr>
      <w:spacing w:line="360" w:lineRule="auto"/>
      <w:ind w:firstLine="480" w:firstLineChars="200"/>
    </w:pPr>
    <w:rPr>
      <w:rFonts w:ascii="宋体" w:hAnsi="宋体" w:eastAsiaTheme="minorEastAsia" w:cstheme="minorBidi"/>
      <w:sz w:val="24"/>
      <w:szCs w:val="24"/>
    </w:rPr>
  </w:style>
  <w:style w:type="character" w:customStyle="1" w:styleId="123">
    <w:name w:val="tw4winJump"/>
    <w:qFormat/>
    <w:uiPriority w:val="0"/>
    <w:rPr>
      <w:rFonts w:ascii="Courier New" w:hAnsi="Courier New"/>
      <w:color w:val="008080"/>
    </w:rPr>
  </w:style>
  <w:style w:type="character" w:customStyle="1" w:styleId="124">
    <w:name w:val="unnamed1"/>
    <w:basedOn w:val="65"/>
    <w:qFormat/>
    <w:uiPriority w:val="0"/>
  </w:style>
  <w:style w:type="character" w:customStyle="1" w:styleId="125">
    <w:name w:val="样式(-) Char"/>
    <w:link w:val="126"/>
    <w:qFormat/>
    <w:locked/>
    <w:uiPriority w:val="0"/>
    <w:rPr>
      <w:rFonts w:ascii="Calibri" w:hAnsi="Calibri" w:eastAsia="仿宋"/>
      <w:b/>
      <w:sz w:val="28"/>
      <w:szCs w:val="21"/>
    </w:rPr>
  </w:style>
  <w:style w:type="paragraph" w:customStyle="1" w:styleId="126">
    <w:name w:val="样式(-)"/>
    <w:basedOn w:val="127"/>
    <w:link w:val="125"/>
    <w:qFormat/>
    <w:uiPriority w:val="0"/>
    <w:pPr>
      <w:numPr>
        <w:ilvl w:val="0"/>
        <w:numId w:val="6"/>
      </w:numPr>
      <w:spacing w:line="360" w:lineRule="auto"/>
      <w:ind w:firstLine="0" w:firstLineChars="0"/>
      <w:jc w:val="left"/>
    </w:pPr>
    <w:rPr>
      <w:rFonts w:eastAsia="仿宋" w:cstheme="minorBidi"/>
      <w:b/>
      <w:sz w:val="28"/>
      <w:szCs w:val="21"/>
    </w:rPr>
  </w:style>
  <w:style w:type="paragraph" w:customStyle="1" w:styleId="127">
    <w:name w:val="浅色网格 - 强调文字颜色 31"/>
    <w:basedOn w:val="1"/>
    <w:link w:val="179"/>
    <w:qFormat/>
    <w:uiPriority w:val="0"/>
    <w:pPr>
      <w:ind w:firstLine="420" w:firstLineChars="200"/>
    </w:pPr>
    <w:rPr>
      <w:szCs w:val="24"/>
    </w:rPr>
  </w:style>
  <w:style w:type="character" w:customStyle="1" w:styleId="128">
    <w:name w:val="表正文 Char2"/>
    <w:qFormat/>
    <w:uiPriority w:val="0"/>
    <w:rPr>
      <w:rFonts w:eastAsia="宋体"/>
      <w:kern w:val="2"/>
      <w:sz w:val="21"/>
      <w:lang w:val="en-US" w:eastAsia="zh-CN" w:bidi="ar-SA"/>
    </w:rPr>
  </w:style>
  <w:style w:type="character" w:customStyle="1" w:styleId="129">
    <w:name w:val="表格中文字 Char Char"/>
    <w:qFormat/>
    <w:uiPriority w:val="0"/>
    <w:rPr>
      <w:rFonts w:ascii="新宋体" w:hAnsi="新宋体" w:eastAsia="新宋体"/>
      <w:sz w:val="24"/>
      <w:szCs w:val="24"/>
      <w:lang w:bidi="ar-SA"/>
    </w:rPr>
  </w:style>
  <w:style w:type="character" w:customStyle="1" w:styleId="130">
    <w:name w:val="ca-7"/>
    <w:basedOn w:val="65"/>
    <w:qFormat/>
    <w:uiPriority w:val="0"/>
  </w:style>
  <w:style w:type="character" w:customStyle="1" w:styleId="131">
    <w:name w:val="公司一级标题"/>
    <w:qFormat/>
    <w:uiPriority w:val="0"/>
    <w:rPr>
      <w:rFonts w:ascii="黑体" w:hAnsi="黑体" w:eastAsia="黑体"/>
      <w:color w:val="333300"/>
      <w:sz w:val="30"/>
    </w:rPr>
  </w:style>
  <w:style w:type="character" w:customStyle="1" w:styleId="132">
    <w:name w:val="a Char"/>
    <w:link w:val="133"/>
    <w:qFormat/>
    <w:uiPriority w:val="0"/>
    <w:rPr>
      <w:rFonts w:ascii="宋体" w:hAnsi="宋体" w:eastAsia="仿宋_GB2312"/>
      <w:sz w:val="24"/>
    </w:rPr>
  </w:style>
  <w:style w:type="paragraph" w:customStyle="1" w:styleId="133">
    <w:name w:val="a"/>
    <w:basedOn w:val="1"/>
    <w:link w:val="132"/>
    <w:qFormat/>
    <w:uiPriority w:val="0"/>
    <w:pPr>
      <w:widowControl/>
      <w:spacing w:before="100" w:beforeAutospacing="1" w:after="100" w:afterAutospacing="1"/>
      <w:jc w:val="left"/>
    </w:pPr>
    <w:rPr>
      <w:rFonts w:ascii="宋体" w:hAnsi="宋体" w:eastAsia="仿宋_GB2312" w:cstheme="minorBidi"/>
      <w:sz w:val="24"/>
    </w:rPr>
  </w:style>
  <w:style w:type="character" w:customStyle="1" w:styleId="134">
    <w:name w:val="headline-content2"/>
    <w:basedOn w:val="65"/>
    <w:qFormat/>
    <w:uiPriority w:val="0"/>
  </w:style>
  <w:style w:type="character" w:customStyle="1" w:styleId="135">
    <w:name w:val="tw4winTerm"/>
    <w:qFormat/>
    <w:uiPriority w:val="0"/>
    <w:rPr>
      <w:color w:val="0000FF"/>
    </w:rPr>
  </w:style>
  <w:style w:type="character" w:customStyle="1" w:styleId="136">
    <w:name w:val="正文样式_首行缩进2字符 Char"/>
    <w:link w:val="137"/>
    <w:qFormat/>
    <w:uiPriority w:val="0"/>
    <w:rPr>
      <w:sz w:val="24"/>
      <w:szCs w:val="24"/>
    </w:rPr>
  </w:style>
  <w:style w:type="paragraph" w:customStyle="1" w:styleId="137">
    <w:name w:val="正文样式_首行缩进2字符"/>
    <w:basedOn w:val="1"/>
    <w:link w:val="136"/>
    <w:qFormat/>
    <w:uiPriority w:val="0"/>
    <w:pPr>
      <w:spacing w:line="360" w:lineRule="auto"/>
      <w:ind w:firstLine="480" w:firstLineChars="200"/>
    </w:pPr>
    <w:rPr>
      <w:rFonts w:asciiTheme="minorHAnsi" w:hAnsiTheme="minorHAnsi" w:eastAsiaTheme="minorEastAsia" w:cstheme="minorBidi"/>
      <w:sz w:val="24"/>
      <w:szCs w:val="24"/>
    </w:rPr>
  </w:style>
  <w:style w:type="character" w:customStyle="1" w:styleId="138">
    <w:name w:val="正文4 Char Char"/>
    <w:qFormat/>
    <w:uiPriority w:val="0"/>
    <w:rPr>
      <w:rFonts w:ascii="Calibri" w:hAnsi="Calibri" w:eastAsia="宋体"/>
      <w:kern w:val="2"/>
      <w:sz w:val="24"/>
      <w:szCs w:val="24"/>
      <w:lang w:bidi="ar-SA"/>
    </w:rPr>
  </w:style>
  <w:style w:type="character" w:customStyle="1" w:styleId="139">
    <w:name w:val="BodyText 2 Char Char"/>
    <w:link w:val="140"/>
    <w:qFormat/>
    <w:uiPriority w:val="0"/>
    <w:rPr>
      <w:snapToGrid w:val="0"/>
      <w:sz w:val="24"/>
    </w:rPr>
  </w:style>
  <w:style w:type="paragraph" w:customStyle="1" w:styleId="140">
    <w:name w:val="BodyText 2"/>
    <w:basedOn w:val="1"/>
    <w:link w:val="139"/>
    <w:qFormat/>
    <w:uiPriority w:val="0"/>
    <w:pPr>
      <w:widowControl/>
      <w:spacing w:before="120"/>
      <w:ind w:left="994"/>
    </w:pPr>
    <w:rPr>
      <w:rFonts w:asciiTheme="minorHAnsi" w:hAnsiTheme="minorHAnsi" w:eastAsiaTheme="minorEastAsia" w:cstheme="minorBidi"/>
      <w:snapToGrid w:val="0"/>
      <w:sz w:val="24"/>
    </w:rPr>
  </w:style>
  <w:style w:type="character" w:customStyle="1" w:styleId="141">
    <w:name w:val="tw4winInternal"/>
    <w:qFormat/>
    <w:uiPriority w:val="0"/>
    <w:rPr>
      <w:rFonts w:ascii="Courier New" w:hAnsi="Courier New"/>
      <w:color w:val="FF0000"/>
    </w:rPr>
  </w:style>
  <w:style w:type="character" w:customStyle="1" w:styleId="142">
    <w:name w:val="Z图表 Char"/>
    <w:link w:val="143"/>
    <w:qFormat/>
    <w:uiPriority w:val="0"/>
    <w:rPr>
      <w:rFonts w:ascii="Times New Roman" w:hAnsi="Times New Roman" w:eastAsia="黑体"/>
      <w:sz w:val="24"/>
      <w:szCs w:val="24"/>
    </w:rPr>
  </w:style>
  <w:style w:type="paragraph" w:customStyle="1" w:styleId="143">
    <w:name w:val="Z图表"/>
    <w:basedOn w:val="18"/>
    <w:link w:val="142"/>
    <w:qFormat/>
    <w:uiPriority w:val="0"/>
    <w:pPr>
      <w:spacing w:beforeLines="50" w:afterLines="50"/>
      <w:jc w:val="center"/>
    </w:pPr>
    <w:rPr>
      <w:rFonts w:ascii="Times New Roman" w:hAnsi="Times New Roman" w:cstheme="minorBidi"/>
      <w:sz w:val="24"/>
      <w:szCs w:val="24"/>
    </w:rPr>
  </w:style>
  <w:style w:type="character" w:customStyle="1" w:styleId="144">
    <w:name w:val="标题4-dyf Char"/>
    <w:link w:val="145"/>
    <w:qFormat/>
    <w:uiPriority w:val="0"/>
    <w:rPr>
      <w:rFonts w:ascii="Cambria" w:hAnsi="Cambria" w:eastAsia="宋体"/>
      <w:b/>
      <w:bCs/>
      <w:color w:val="000000"/>
      <w:szCs w:val="21"/>
    </w:rPr>
  </w:style>
  <w:style w:type="paragraph" w:customStyle="1" w:styleId="145">
    <w:name w:val="标题4-dyf"/>
    <w:basedOn w:val="5"/>
    <w:link w:val="144"/>
    <w:qFormat/>
    <w:uiPriority w:val="0"/>
    <w:pPr>
      <w:tabs>
        <w:tab w:val="left" w:pos="851"/>
      </w:tabs>
      <w:spacing w:line="376" w:lineRule="atLeast"/>
      <w:ind w:left="851" w:hanging="851"/>
    </w:pPr>
    <w:rPr>
      <w:rFonts w:ascii="Cambria" w:hAnsi="Cambria" w:eastAsia="宋体" w:cstheme="minorBidi"/>
      <w:color w:val="000000"/>
      <w:sz w:val="21"/>
      <w:szCs w:val="21"/>
    </w:rPr>
  </w:style>
  <w:style w:type="character" w:customStyle="1" w:styleId="146">
    <w:name w:val="无间隔 Char"/>
    <w:link w:val="147"/>
    <w:qFormat/>
    <w:uiPriority w:val="0"/>
    <w:rPr>
      <w:rFonts w:ascii="Times New Roman" w:hAnsi="Times New Roman" w:eastAsia="Times New Roman"/>
      <w:sz w:val="22"/>
    </w:rPr>
  </w:style>
  <w:style w:type="paragraph" w:customStyle="1" w:styleId="147">
    <w:name w:val="无间隔1"/>
    <w:link w:val="146"/>
    <w:qFormat/>
    <w:uiPriority w:val="0"/>
    <w:rPr>
      <w:rFonts w:ascii="Times New Roman" w:hAnsi="Times New Roman" w:eastAsia="Times New Roman" w:cstheme="minorBidi"/>
      <w:kern w:val="2"/>
      <w:sz w:val="22"/>
      <w:szCs w:val="22"/>
      <w:lang w:val="en-US" w:eastAsia="zh-CN" w:bidi="ar-SA"/>
    </w:rPr>
  </w:style>
  <w:style w:type="character" w:customStyle="1" w:styleId="148">
    <w:name w:val="ZJGIS图表 Char"/>
    <w:link w:val="149"/>
    <w:qFormat/>
    <w:uiPriority w:val="0"/>
    <w:rPr>
      <w:rFonts w:ascii="Times New Roman" w:hAnsi="Times New Roman" w:eastAsia="黑体"/>
      <w:color w:val="000000"/>
      <w:sz w:val="24"/>
      <w:szCs w:val="24"/>
    </w:rPr>
  </w:style>
  <w:style w:type="paragraph" w:customStyle="1" w:styleId="149">
    <w:name w:val="ZJGIS图表"/>
    <w:basedOn w:val="1"/>
    <w:link w:val="148"/>
    <w:qFormat/>
    <w:uiPriority w:val="0"/>
    <w:pPr>
      <w:jc w:val="center"/>
    </w:pPr>
    <w:rPr>
      <w:rFonts w:ascii="Times New Roman" w:hAnsi="Times New Roman" w:eastAsia="黑体" w:cstheme="minorBidi"/>
      <w:color w:val="000000"/>
      <w:sz w:val="24"/>
      <w:szCs w:val="24"/>
    </w:rPr>
  </w:style>
  <w:style w:type="character" w:customStyle="1" w:styleId="150">
    <w:name w:val="H1 Char2"/>
    <w:qFormat/>
    <w:uiPriority w:val="0"/>
    <w:rPr>
      <w:rFonts w:eastAsia="隶书"/>
      <w:b/>
      <w:bCs/>
      <w:sz w:val="36"/>
      <w:szCs w:val="36"/>
      <w:lang w:val="en-US" w:eastAsia="zh-CN" w:bidi="ar-SA"/>
    </w:rPr>
  </w:style>
  <w:style w:type="character" w:customStyle="1" w:styleId="151">
    <w:name w:val="info4"/>
    <w:basedOn w:val="65"/>
    <w:qFormat/>
    <w:uiPriority w:val="0"/>
  </w:style>
  <w:style w:type="character" w:customStyle="1" w:styleId="152">
    <w:name w:val="content"/>
    <w:basedOn w:val="65"/>
    <w:qFormat/>
    <w:uiPriority w:val="0"/>
  </w:style>
  <w:style w:type="character" w:customStyle="1" w:styleId="153">
    <w:name w:val="普通文字 Char Char2"/>
    <w:qFormat/>
    <w:uiPriority w:val="0"/>
    <w:rPr>
      <w:rFonts w:ascii="宋体" w:hAnsi="Courier New" w:eastAsia="宋体"/>
      <w:sz w:val="21"/>
      <w:lang w:val="en-US" w:eastAsia="zh-CN" w:bidi="ar-SA"/>
    </w:rPr>
  </w:style>
  <w:style w:type="character" w:customStyle="1" w:styleId="154">
    <w:name w:val="列表1 Char Char"/>
    <w:link w:val="155"/>
    <w:qFormat/>
    <w:uiPriority w:val="0"/>
    <w:rPr>
      <w:rFonts w:ascii="Century" w:hAnsi="Century"/>
      <w:szCs w:val="21"/>
    </w:rPr>
  </w:style>
  <w:style w:type="paragraph" w:customStyle="1" w:styleId="155">
    <w:name w:val="列表111"/>
    <w:basedOn w:val="1"/>
    <w:link w:val="154"/>
    <w:qFormat/>
    <w:uiPriority w:val="0"/>
    <w:pPr>
      <w:tabs>
        <w:tab w:val="left" w:pos="840"/>
      </w:tabs>
      <w:spacing w:line="360" w:lineRule="auto"/>
      <w:ind w:left="840" w:hanging="420"/>
      <w:jc w:val="left"/>
    </w:pPr>
    <w:rPr>
      <w:rFonts w:ascii="Century" w:hAnsi="Century" w:eastAsiaTheme="minorEastAsia" w:cstheme="minorBidi"/>
      <w:szCs w:val="21"/>
    </w:rPr>
  </w:style>
  <w:style w:type="character" w:customStyle="1" w:styleId="156">
    <w:name w:val="Head 2"/>
    <w:qFormat/>
    <w:uiPriority w:val="0"/>
    <w:rPr>
      <w:rFonts w:ascii="仿宋_GB2312"/>
      <w:bCs/>
      <w:iCs/>
      <w:sz w:val="24"/>
    </w:rPr>
  </w:style>
  <w:style w:type="character" w:customStyle="1" w:styleId="157">
    <w:name w:val="ZJ正文 Char"/>
    <w:link w:val="158"/>
    <w:qFormat/>
    <w:uiPriority w:val="0"/>
    <w:rPr>
      <w:rFonts w:ascii="Times New Roman" w:hAnsi="Times New Roman"/>
      <w:sz w:val="24"/>
      <w:szCs w:val="24"/>
    </w:rPr>
  </w:style>
  <w:style w:type="paragraph" w:customStyle="1" w:styleId="158">
    <w:name w:val="ZJ正文"/>
    <w:basedOn w:val="1"/>
    <w:link w:val="157"/>
    <w:qFormat/>
    <w:uiPriority w:val="0"/>
    <w:pPr>
      <w:spacing w:line="360" w:lineRule="auto"/>
      <w:ind w:firstLine="480" w:firstLineChars="200"/>
    </w:pPr>
    <w:rPr>
      <w:rFonts w:ascii="Times New Roman" w:hAnsi="Times New Roman" w:eastAsiaTheme="minorEastAsia" w:cstheme="minorBidi"/>
      <w:sz w:val="24"/>
      <w:szCs w:val="24"/>
    </w:rPr>
  </w:style>
  <w:style w:type="character" w:customStyle="1" w:styleId="159">
    <w:name w:val="t_tag"/>
    <w:basedOn w:val="65"/>
    <w:qFormat/>
    <w:uiPriority w:val="0"/>
  </w:style>
  <w:style w:type="character" w:customStyle="1" w:styleId="160">
    <w:name w:val="p71"/>
    <w:qFormat/>
    <w:uiPriority w:val="0"/>
    <w:rPr>
      <w:sz w:val="21"/>
    </w:rPr>
  </w:style>
  <w:style w:type="character" w:customStyle="1" w:styleId="161">
    <w:name w:val="文档结构图 Char1"/>
    <w:qFormat/>
    <w:uiPriority w:val="0"/>
    <w:rPr>
      <w:rFonts w:ascii="宋体" w:hAnsi="Courier New" w:eastAsia="宋体"/>
      <w:sz w:val="21"/>
      <w:lang w:val="en-US" w:eastAsia="zh-CN" w:bidi="ar-SA"/>
    </w:rPr>
  </w:style>
  <w:style w:type="character" w:customStyle="1" w:styleId="162">
    <w:name w:val="样式 小四"/>
    <w:qFormat/>
    <w:uiPriority w:val="0"/>
    <w:rPr>
      <w:sz w:val="21"/>
    </w:rPr>
  </w:style>
  <w:style w:type="character" w:customStyle="1" w:styleId="163">
    <w:name w:val="页眉 Char Char"/>
    <w:qFormat/>
    <w:uiPriority w:val="0"/>
    <w:rPr>
      <w:kern w:val="2"/>
      <w:sz w:val="18"/>
      <w:szCs w:val="18"/>
      <w:lang w:bidi="ar-SA"/>
    </w:rPr>
  </w:style>
  <w:style w:type="character" w:customStyle="1" w:styleId="164">
    <w:name w:val="font9_black_line14"/>
    <w:basedOn w:val="65"/>
    <w:qFormat/>
    <w:uiPriority w:val="0"/>
  </w:style>
  <w:style w:type="character" w:customStyle="1" w:styleId="165">
    <w:name w:val="粘贴正文 Char"/>
    <w:link w:val="166"/>
    <w:qFormat/>
    <w:uiPriority w:val="0"/>
    <w:rPr>
      <w:rFonts w:ascii="Times New Roman" w:hAnsi="Times New Roman"/>
      <w:sz w:val="24"/>
      <w:szCs w:val="21"/>
    </w:rPr>
  </w:style>
  <w:style w:type="paragraph" w:customStyle="1" w:styleId="166">
    <w:name w:val="粘贴正文"/>
    <w:link w:val="165"/>
    <w:qFormat/>
    <w:uiPriority w:val="0"/>
    <w:pPr>
      <w:spacing w:line="360" w:lineRule="auto"/>
      <w:ind w:right="210" w:firstLine="480"/>
      <w:jc w:val="both"/>
    </w:pPr>
    <w:rPr>
      <w:rFonts w:ascii="Times New Roman" w:hAnsi="Times New Roman" w:eastAsiaTheme="minorEastAsia" w:cstheme="minorBidi"/>
      <w:kern w:val="2"/>
      <w:sz w:val="24"/>
      <w:szCs w:val="21"/>
      <w:lang w:val="en-US" w:eastAsia="zh-CN" w:bidi="ar-SA"/>
    </w:rPr>
  </w:style>
  <w:style w:type="character" w:customStyle="1" w:styleId="167">
    <w:name w:val="tpc_content1"/>
    <w:qFormat/>
    <w:uiPriority w:val="0"/>
    <w:rPr>
      <w:sz w:val="20"/>
      <w:szCs w:val="20"/>
    </w:rPr>
  </w:style>
  <w:style w:type="character" w:customStyle="1" w:styleId="168">
    <w:name w:val="Char Char7"/>
    <w:qFormat/>
    <w:uiPriority w:val="0"/>
    <w:rPr>
      <w:rFonts w:eastAsia="宋体"/>
      <w:b/>
      <w:kern w:val="2"/>
      <w:sz w:val="32"/>
      <w:lang w:bidi="ar-SA"/>
    </w:rPr>
  </w:style>
  <w:style w:type="character" w:customStyle="1" w:styleId="169">
    <w:name w:val="Heading 2 Char"/>
    <w:qFormat/>
    <w:uiPriority w:val="0"/>
    <w:rPr>
      <w:rFonts w:ascii="Cambria" w:hAnsi="Cambria" w:eastAsia="宋体" w:cs="Cambria"/>
      <w:b/>
      <w:bCs/>
      <w:sz w:val="32"/>
      <w:szCs w:val="32"/>
      <w:lang w:val="en-US" w:eastAsia="zh-CN" w:bidi="ar-SA"/>
    </w:rPr>
  </w:style>
  <w:style w:type="character" w:customStyle="1" w:styleId="170">
    <w:name w:val="maywed421"/>
    <w:qFormat/>
    <w:uiPriority w:val="0"/>
    <w:rPr>
      <w:color w:val="366FB6"/>
      <w:u w:val="none"/>
    </w:rPr>
  </w:style>
  <w:style w:type="character" w:customStyle="1" w:styleId="171">
    <w:name w:val="表格抬头 Char"/>
    <w:link w:val="172"/>
    <w:qFormat/>
    <w:locked/>
    <w:uiPriority w:val="0"/>
    <w:rPr>
      <w:rFonts w:ascii="黑体" w:eastAsia="黑体"/>
      <w:b/>
    </w:rPr>
  </w:style>
  <w:style w:type="paragraph" w:customStyle="1" w:styleId="172">
    <w:name w:val="表格抬头"/>
    <w:basedOn w:val="1"/>
    <w:link w:val="171"/>
    <w:qFormat/>
    <w:uiPriority w:val="0"/>
    <w:pPr>
      <w:jc w:val="center"/>
    </w:pPr>
    <w:rPr>
      <w:rFonts w:ascii="黑体" w:eastAsia="黑体" w:hAnsiTheme="minorHAnsi" w:cstheme="minorBidi"/>
      <w:b/>
    </w:rPr>
  </w:style>
  <w:style w:type="character" w:customStyle="1" w:styleId="173">
    <w:name w:val="greyfont1"/>
    <w:qFormat/>
    <w:uiPriority w:val="0"/>
    <w:rPr>
      <w:b/>
      <w:bCs/>
      <w:color w:val="666666"/>
    </w:rPr>
  </w:style>
  <w:style w:type="character" w:customStyle="1" w:styleId="174">
    <w:name w:val="pt91"/>
    <w:qFormat/>
    <w:uiPriority w:val="0"/>
    <w:rPr>
      <w:rFonts w:hint="default"/>
      <w:spacing w:val="240"/>
      <w:sz w:val="18"/>
      <w:szCs w:val="18"/>
    </w:rPr>
  </w:style>
  <w:style w:type="character" w:customStyle="1" w:styleId="175">
    <w:name w:val="title14"/>
    <w:basedOn w:val="65"/>
    <w:qFormat/>
    <w:uiPriority w:val="0"/>
  </w:style>
  <w:style w:type="character" w:customStyle="1" w:styleId="176">
    <w:name w:val="样式41"/>
    <w:qFormat/>
    <w:uiPriority w:val="0"/>
    <w:rPr>
      <w:color w:val="3366CC"/>
      <w:sz w:val="21"/>
      <w:szCs w:val="21"/>
    </w:rPr>
  </w:style>
  <w:style w:type="character" w:customStyle="1" w:styleId="177">
    <w:name w:val="正文s Char"/>
    <w:link w:val="178"/>
    <w:qFormat/>
    <w:uiPriority w:val="0"/>
    <w:rPr>
      <w:rFonts w:ascii="Arial" w:hAnsi="Arial"/>
    </w:rPr>
  </w:style>
  <w:style w:type="paragraph" w:customStyle="1" w:styleId="178">
    <w:name w:val="正文s"/>
    <w:basedOn w:val="1"/>
    <w:link w:val="177"/>
    <w:qFormat/>
    <w:uiPriority w:val="0"/>
    <w:pPr>
      <w:spacing w:beforeLines="50" w:line="360" w:lineRule="exact"/>
      <w:ind w:left="420"/>
    </w:pPr>
    <w:rPr>
      <w:rFonts w:ascii="Arial" w:hAnsi="Arial" w:eastAsiaTheme="minorEastAsia" w:cstheme="minorBidi"/>
    </w:rPr>
  </w:style>
  <w:style w:type="character" w:customStyle="1" w:styleId="179">
    <w:name w:val="浅色网格 - 强调文字颜色 3 Char1"/>
    <w:link w:val="127"/>
    <w:qFormat/>
    <w:uiPriority w:val="0"/>
    <w:rPr>
      <w:rFonts w:ascii="Calibri" w:hAnsi="Calibri" w:eastAsia="宋体" w:cs="Times New Roman"/>
      <w:szCs w:val="24"/>
    </w:rPr>
  </w:style>
  <w:style w:type="character" w:customStyle="1" w:styleId="180">
    <w:name w:val="b11_01b Char"/>
    <w:link w:val="181"/>
    <w:qFormat/>
    <w:uiPriority w:val="0"/>
    <w:rPr>
      <w:rFonts w:ascii="Verdana" w:hAnsi="Verdana" w:eastAsia="宋体"/>
      <w:b/>
      <w:bCs/>
      <w:color w:val="4A82CA"/>
      <w:sz w:val="17"/>
      <w:szCs w:val="17"/>
    </w:rPr>
  </w:style>
  <w:style w:type="paragraph" w:customStyle="1" w:styleId="181">
    <w:name w:val="b11_01b"/>
    <w:basedOn w:val="1"/>
    <w:next w:val="1"/>
    <w:link w:val="180"/>
    <w:qFormat/>
    <w:uiPriority w:val="0"/>
    <w:pPr>
      <w:widowControl/>
      <w:spacing w:before="100" w:beforeAutospacing="1" w:after="100" w:afterAutospacing="1" w:line="384" w:lineRule="auto"/>
      <w:jc w:val="left"/>
    </w:pPr>
    <w:rPr>
      <w:rFonts w:ascii="Verdana" w:hAnsi="Verdana" w:cstheme="minorBidi"/>
      <w:b/>
      <w:bCs/>
      <w:color w:val="4A82CA"/>
      <w:sz w:val="17"/>
      <w:szCs w:val="17"/>
    </w:rPr>
  </w:style>
  <w:style w:type="character" w:customStyle="1" w:styleId="182">
    <w:name w:val="列出段落 Char7"/>
    <w:link w:val="183"/>
    <w:qFormat/>
    <w:uiPriority w:val="0"/>
  </w:style>
  <w:style w:type="paragraph" w:styleId="183">
    <w:name w:val="List Paragraph"/>
    <w:basedOn w:val="1"/>
    <w:link w:val="182"/>
    <w:qFormat/>
    <w:uiPriority w:val="0"/>
    <w:pPr>
      <w:ind w:firstLine="420" w:firstLineChars="200"/>
    </w:pPr>
    <w:rPr>
      <w:rFonts w:asciiTheme="minorHAnsi" w:hAnsiTheme="minorHAnsi" w:eastAsiaTheme="minorEastAsia" w:cstheme="minorBidi"/>
    </w:rPr>
  </w:style>
  <w:style w:type="character" w:customStyle="1" w:styleId="184">
    <w:name w:val="para"/>
    <w:basedOn w:val="65"/>
    <w:qFormat/>
    <w:uiPriority w:val="0"/>
  </w:style>
  <w:style w:type="character" w:customStyle="1" w:styleId="185">
    <w:name w:val="文档正文1 Char Char"/>
    <w:qFormat/>
    <w:uiPriority w:val="0"/>
    <w:rPr>
      <w:rFonts w:ascii="仿宋_GB2312" w:hAnsi="仿宋" w:eastAsia="仿宋_GB2312"/>
      <w:kern w:val="2"/>
      <w:sz w:val="30"/>
      <w:szCs w:val="30"/>
      <w:lang w:bidi="ar-SA"/>
    </w:rPr>
  </w:style>
  <w:style w:type="character" w:customStyle="1" w:styleId="186">
    <w:name w:val="加重文字 Char"/>
    <w:link w:val="187"/>
    <w:qFormat/>
    <w:locked/>
    <w:uiPriority w:val="0"/>
    <w:rPr>
      <w:b/>
      <w:bCs/>
      <w:sz w:val="24"/>
      <w:szCs w:val="24"/>
      <w:u w:val="thick"/>
    </w:rPr>
  </w:style>
  <w:style w:type="paragraph" w:customStyle="1" w:styleId="187">
    <w:name w:val="加重文字"/>
    <w:basedOn w:val="188"/>
    <w:link w:val="186"/>
    <w:qFormat/>
    <w:uiPriority w:val="0"/>
    <w:pPr>
      <w:ind w:firstLine="0" w:firstLineChars="0"/>
    </w:pPr>
    <w:rPr>
      <w:rFonts w:asciiTheme="minorHAnsi" w:hAnsiTheme="minorHAnsi" w:eastAsiaTheme="minorEastAsia" w:cstheme="minorBidi"/>
      <w:b/>
      <w:bCs/>
      <w:u w:val="thick"/>
    </w:rPr>
  </w:style>
  <w:style w:type="paragraph" w:customStyle="1" w:styleId="188">
    <w:name w:val="标准文本"/>
    <w:basedOn w:val="1"/>
    <w:link w:val="200"/>
    <w:qFormat/>
    <w:uiPriority w:val="0"/>
    <w:pPr>
      <w:spacing w:line="360" w:lineRule="auto"/>
      <w:ind w:firstLine="480" w:firstLineChars="200"/>
    </w:pPr>
    <w:rPr>
      <w:sz w:val="24"/>
      <w:szCs w:val="24"/>
    </w:rPr>
  </w:style>
  <w:style w:type="character" w:customStyle="1" w:styleId="189">
    <w:name w:val="H1 Char3"/>
    <w:qFormat/>
    <w:uiPriority w:val="0"/>
    <w:rPr>
      <w:rFonts w:eastAsia="隶书"/>
      <w:b/>
      <w:bCs/>
      <w:sz w:val="36"/>
      <w:szCs w:val="36"/>
      <w:lang w:val="en-US" w:eastAsia="zh-CN" w:bidi="ar-SA"/>
    </w:rPr>
  </w:style>
  <w:style w:type="character" w:customStyle="1" w:styleId="190">
    <w:name w:val="style181"/>
    <w:qFormat/>
    <w:uiPriority w:val="0"/>
    <w:rPr>
      <w:rFonts w:hint="default" w:ascii="Arial" w:hAnsi="Arial" w:cs="Arial"/>
      <w:color w:val="000000"/>
      <w:sz w:val="18"/>
      <w:szCs w:val="18"/>
    </w:rPr>
  </w:style>
  <w:style w:type="character" w:customStyle="1" w:styleId="191">
    <w:name w:val="吉奥正文 Char2"/>
    <w:link w:val="192"/>
    <w:qFormat/>
    <w:uiPriority w:val="0"/>
    <w:rPr>
      <w:rFonts w:ascii="Times New Roman" w:hAnsi="Times New Roman" w:eastAsia="仿宋_GB2312"/>
      <w:sz w:val="24"/>
    </w:rPr>
  </w:style>
  <w:style w:type="paragraph" w:customStyle="1" w:styleId="192">
    <w:name w:val="吉奥正文"/>
    <w:basedOn w:val="1"/>
    <w:link w:val="191"/>
    <w:qFormat/>
    <w:uiPriority w:val="0"/>
    <w:pPr>
      <w:adjustRightInd w:val="0"/>
      <w:snapToGrid w:val="0"/>
      <w:spacing w:before="120" w:line="360" w:lineRule="auto"/>
      <w:ind w:firstLine="480" w:firstLineChars="200"/>
      <w:textAlignment w:val="baseline"/>
    </w:pPr>
    <w:rPr>
      <w:rFonts w:ascii="Times New Roman" w:hAnsi="Times New Roman" w:eastAsia="仿宋_GB2312" w:cstheme="minorBidi"/>
      <w:sz w:val="24"/>
    </w:rPr>
  </w:style>
  <w:style w:type="character" w:customStyle="1" w:styleId="193">
    <w:name w:val="flname7"/>
    <w:basedOn w:val="65"/>
    <w:qFormat/>
    <w:uiPriority w:val="0"/>
  </w:style>
  <w:style w:type="character" w:customStyle="1" w:styleId="194">
    <w:name w:val="header odd Char Char1"/>
    <w:qFormat/>
    <w:uiPriority w:val="0"/>
    <w:rPr>
      <w:rFonts w:eastAsia="宋体"/>
      <w:kern w:val="2"/>
      <w:sz w:val="18"/>
      <w:szCs w:val="18"/>
      <w:lang w:val="en-US" w:eastAsia="zh-CN" w:bidi="ar-SA"/>
    </w:rPr>
  </w:style>
  <w:style w:type="character" w:customStyle="1" w:styleId="195">
    <w:name w:val="一级标题 Char Char"/>
    <w:qFormat/>
    <w:uiPriority w:val="0"/>
    <w:rPr>
      <w:rFonts w:eastAsia="仿宋"/>
      <w:b/>
      <w:kern w:val="44"/>
      <w:sz w:val="28"/>
      <w:lang w:val="en-US" w:eastAsia="zh-CN" w:bidi="ar-SA"/>
    </w:rPr>
  </w:style>
  <w:style w:type="character" w:customStyle="1" w:styleId="196">
    <w:name w:val="Char Char12"/>
    <w:qFormat/>
    <w:uiPriority w:val="0"/>
    <w:rPr>
      <w:rFonts w:ascii="宋体" w:hAnsi="Courier New" w:eastAsia="宋体" w:cs="Times New Roman"/>
      <w:spacing w:val="-4"/>
      <w:sz w:val="18"/>
      <w:szCs w:val="20"/>
    </w:rPr>
  </w:style>
  <w:style w:type="character" w:customStyle="1" w:styleId="197">
    <w:name w:val="huide001"/>
    <w:qFormat/>
    <w:uiPriority w:val="0"/>
    <w:rPr>
      <w:rFonts w:hint="default" w:ascii="Arial" w:hAnsi="Arial" w:cs="Arial"/>
      <w:color w:val="666666"/>
      <w:sz w:val="18"/>
      <w:szCs w:val="18"/>
    </w:rPr>
  </w:style>
  <w:style w:type="character" w:customStyle="1" w:styleId="198">
    <w:name w:val="Title Char"/>
    <w:qFormat/>
    <w:uiPriority w:val="0"/>
    <w:rPr>
      <w:rFonts w:ascii="Cambria" w:hAnsi="Cambria" w:eastAsia="宋体" w:cs="Cambria"/>
      <w:b/>
      <w:bCs/>
      <w:sz w:val="32"/>
      <w:szCs w:val="32"/>
      <w:lang w:val="en-US" w:eastAsia="zh-CN" w:bidi="ar-SA"/>
    </w:rPr>
  </w:style>
  <w:style w:type="character" w:customStyle="1" w:styleId="199">
    <w:name w:val="text_show1"/>
    <w:qFormat/>
    <w:uiPriority w:val="0"/>
    <w:rPr>
      <w:color w:val="000000"/>
      <w:sz w:val="21"/>
      <w:szCs w:val="21"/>
      <w:u w:val="none"/>
    </w:rPr>
  </w:style>
  <w:style w:type="character" w:customStyle="1" w:styleId="200">
    <w:name w:val="标准文本 Char"/>
    <w:link w:val="188"/>
    <w:qFormat/>
    <w:locked/>
    <w:uiPriority w:val="0"/>
    <w:rPr>
      <w:rFonts w:ascii="Calibri" w:hAnsi="Calibri" w:eastAsia="宋体" w:cs="Times New Roman"/>
      <w:sz w:val="24"/>
      <w:szCs w:val="24"/>
    </w:rPr>
  </w:style>
  <w:style w:type="character" w:customStyle="1" w:styleId="201">
    <w:name w:val="Char Char4"/>
    <w:qFormat/>
    <w:uiPriority w:val="0"/>
    <w:rPr>
      <w:rFonts w:ascii="Calibri" w:hAnsi="Calibri" w:eastAsia="宋体"/>
      <w:sz w:val="18"/>
      <w:szCs w:val="18"/>
      <w:lang w:bidi="ar-SA"/>
    </w:rPr>
  </w:style>
  <w:style w:type="character" w:customStyle="1" w:styleId="202">
    <w:name w:val="Char Char141"/>
    <w:qFormat/>
    <w:uiPriority w:val="0"/>
    <w:rPr>
      <w:rFonts w:ascii="楷体_GB2312" w:eastAsia="楷体_GB2312"/>
      <w:kern w:val="2"/>
      <w:sz w:val="32"/>
      <w:lang w:val="en-US" w:eastAsia="zh-CN" w:bidi="ar-SA"/>
    </w:rPr>
  </w:style>
  <w:style w:type="character" w:customStyle="1" w:styleId="203">
    <w:name w:val="Header Char"/>
    <w:semiHidden/>
    <w:qFormat/>
    <w:locked/>
    <w:uiPriority w:val="0"/>
    <w:rPr>
      <w:rFonts w:ascii="Times New Roman" w:hAnsi="Times New Roman" w:eastAsia="宋体" w:cs="Times New Roman"/>
      <w:sz w:val="18"/>
      <w:szCs w:val="18"/>
    </w:rPr>
  </w:style>
  <w:style w:type="character" w:customStyle="1" w:styleId="204">
    <w:name w:val="p21"/>
    <w:qFormat/>
    <w:uiPriority w:val="0"/>
    <w:rPr>
      <w:rFonts w:hint="default" w:ascii="Arial" w:hAnsi="Arial"/>
      <w:color w:val="333333"/>
      <w:sz w:val="18"/>
      <w:u w:val="none"/>
    </w:rPr>
  </w:style>
  <w:style w:type="character" w:customStyle="1" w:styleId="205">
    <w:name w:val="Footer Char"/>
    <w:qFormat/>
    <w:locked/>
    <w:uiPriority w:val="0"/>
    <w:rPr>
      <w:rFonts w:ascii="Times New Roman" w:hAnsi="Times New Roman" w:eastAsia="宋体" w:cs="Times New Roman"/>
      <w:sz w:val="18"/>
      <w:szCs w:val="18"/>
    </w:rPr>
  </w:style>
  <w:style w:type="character" w:customStyle="1" w:styleId="206">
    <w:name w:val="Normal Indent Char Char"/>
    <w:qFormat/>
    <w:uiPriority w:val="0"/>
    <w:rPr>
      <w:rFonts w:eastAsia="宋体"/>
      <w:kern w:val="2"/>
      <w:sz w:val="21"/>
      <w:szCs w:val="24"/>
      <w:lang w:val="en-US" w:eastAsia="zh-CN" w:bidi="ar-SA"/>
    </w:rPr>
  </w:style>
  <w:style w:type="character" w:customStyle="1" w:styleId="207">
    <w:name w:val="Char Char8"/>
    <w:qFormat/>
    <w:uiPriority w:val="0"/>
    <w:rPr>
      <w:rFonts w:ascii="Arial" w:hAnsi="Arial" w:eastAsia="黑体"/>
      <w:b/>
      <w:bCs/>
      <w:kern w:val="2"/>
      <w:sz w:val="32"/>
      <w:szCs w:val="32"/>
      <w:lang w:val="en-US" w:eastAsia="zh-CN" w:bidi="ar-SA"/>
    </w:rPr>
  </w:style>
  <w:style w:type="character" w:customStyle="1" w:styleId="208">
    <w:name w:val="List Paragraph Char"/>
    <w:link w:val="209"/>
    <w:qFormat/>
    <w:locked/>
    <w:uiPriority w:val="34"/>
    <w:rPr>
      <w:rFonts w:ascii="Times New Roman" w:hAnsi="Times New Roman"/>
      <w:szCs w:val="24"/>
    </w:rPr>
  </w:style>
  <w:style w:type="paragraph" w:customStyle="1" w:styleId="209">
    <w:name w:val="列出段落1"/>
    <w:basedOn w:val="1"/>
    <w:link w:val="208"/>
    <w:qFormat/>
    <w:uiPriority w:val="34"/>
    <w:pPr>
      <w:ind w:firstLine="420" w:firstLineChars="200"/>
    </w:pPr>
    <w:rPr>
      <w:rFonts w:ascii="Times New Roman" w:hAnsi="Times New Roman" w:eastAsiaTheme="minorEastAsia" w:cstheme="minorBidi"/>
      <w:szCs w:val="24"/>
    </w:rPr>
  </w:style>
  <w:style w:type="character" w:customStyle="1" w:styleId="210">
    <w:name w:val="Balloon Text Char"/>
    <w:semiHidden/>
    <w:qFormat/>
    <w:locked/>
    <w:uiPriority w:val="0"/>
    <w:rPr>
      <w:rFonts w:ascii="Times New Roman" w:hAnsi="Times New Roman" w:eastAsia="宋体" w:cs="Times New Roman"/>
      <w:sz w:val="18"/>
      <w:szCs w:val="18"/>
    </w:rPr>
  </w:style>
  <w:style w:type="character" w:customStyle="1" w:styleId="211">
    <w:name w:val="书籍标题1"/>
    <w:qFormat/>
    <w:uiPriority w:val="33"/>
    <w:rPr>
      <w:b/>
      <w:bCs/>
      <w:smallCaps/>
      <w:spacing w:val="5"/>
    </w:rPr>
  </w:style>
  <w:style w:type="character" w:customStyle="1" w:styleId="212">
    <w:name w:val="tw4winMark"/>
    <w:qFormat/>
    <w:uiPriority w:val="0"/>
    <w:rPr>
      <w:rFonts w:ascii="Courier New" w:hAnsi="Courier New"/>
      <w:vanish/>
      <w:color w:val="800080"/>
      <w:vertAlign w:val="subscript"/>
    </w:rPr>
  </w:style>
  <w:style w:type="character" w:customStyle="1" w:styleId="213">
    <w:name w:val="Item List in Table Char Char"/>
    <w:link w:val="214"/>
    <w:qFormat/>
    <w:locked/>
    <w:uiPriority w:val="99"/>
    <w:rPr>
      <w:rFonts w:ascii="Arial" w:hAnsi="Arial"/>
      <w:sz w:val="18"/>
      <w:szCs w:val="18"/>
    </w:rPr>
  </w:style>
  <w:style w:type="paragraph" w:customStyle="1" w:styleId="214">
    <w:name w:val="Item List in Table"/>
    <w:link w:val="213"/>
    <w:qFormat/>
    <w:uiPriority w:val="99"/>
    <w:pPr>
      <w:numPr>
        <w:ilvl w:val="0"/>
        <w:numId w:val="7"/>
      </w:numPr>
      <w:spacing w:before="40" w:after="40"/>
      <w:jc w:val="both"/>
    </w:pPr>
    <w:rPr>
      <w:rFonts w:ascii="Arial" w:hAnsi="Arial" w:eastAsiaTheme="minorEastAsia" w:cstheme="minorBidi"/>
      <w:kern w:val="2"/>
      <w:sz w:val="18"/>
      <w:szCs w:val="18"/>
      <w:lang w:val="en-US" w:eastAsia="zh-CN" w:bidi="ar-SA"/>
    </w:rPr>
  </w:style>
  <w:style w:type="character" w:customStyle="1" w:styleId="215">
    <w:name w:val="Char Char2"/>
    <w:qFormat/>
    <w:uiPriority w:val="0"/>
    <w:rPr>
      <w:rFonts w:ascii="宋体" w:hAnsi="Courier New" w:eastAsia="宋体"/>
      <w:sz w:val="21"/>
      <w:lang w:val="en-US" w:eastAsia="zh-CN" w:bidi="ar-SA"/>
    </w:rPr>
  </w:style>
  <w:style w:type="character" w:customStyle="1" w:styleId="216">
    <w:name w:val="paragraph1 Char Char"/>
    <w:qFormat/>
    <w:uiPriority w:val="0"/>
    <w:rPr>
      <w:rFonts w:eastAsia="楷体_GB2312"/>
      <w:kern w:val="2"/>
      <w:sz w:val="24"/>
      <w:lang w:val="en-US" w:eastAsia="zh-CN" w:bidi="ar-SA"/>
    </w:rPr>
  </w:style>
  <w:style w:type="character" w:customStyle="1" w:styleId="217">
    <w:name w:val="grame"/>
    <w:basedOn w:val="65"/>
    <w:qFormat/>
    <w:uiPriority w:val="0"/>
  </w:style>
  <w:style w:type="character" w:customStyle="1" w:styleId="218">
    <w:name w:val="Char Char5"/>
    <w:qFormat/>
    <w:uiPriority w:val="0"/>
    <w:rPr>
      <w:rFonts w:ascii="Calibri" w:hAnsi="Calibri" w:eastAsia="宋体"/>
      <w:sz w:val="18"/>
      <w:szCs w:val="18"/>
      <w:lang w:bidi="ar-SA"/>
    </w:rPr>
  </w:style>
  <w:style w:type="character" w:customStyle="1" w:styleId="219">
    <w:name w:val="fontdz1"/>
    <w:qFormat/>
    <w:uiPriority w:val="0"/>
    <w:rPr>
      <w:sz w:val="18"/>
      <w:szCs w:val="18"/>
    </w:rPr>
  </w:style>
  <w:style w:type="character" w:customStyle="1" w:styleId="220">
    <w:name w:val="自定义正文 Char"/>
    <w:link w:val="221"/>
    <w:qFormat/>
    <w:uiPriority w:val="0"/>
    <w:rPr>
      <w:rFonts w:ascii="仿宋_GB2312" w:eastAsia="仿宋_GB2312"/>
      <w:sz w:val="28"/>
      <w:szCs w:val="24"/>
    </w:rPr>
  </w:style>
  <w:style w:type="paragraph" w:customStyle="1" w:styleId="221">
    <w:name w:val="自定义正文"/>
    <w:basedOn w:val="1"/>
    <w:link w:val="220"/>
    <w:qFormat/>
    <w:uiPriority w:val="0"/>
    <w:pPr>
      <w:spacing w:before="120" w:after="120" w:line="480" w:lineRule="exact"/>
      <w:ind w:firstLine="200" w:firstLineChars="200"/>
      <w:jc w:val="left"/>
    </w:pPr>
    <w:rPr>
      <w:rFonts w:ascii="仿宋_GB2312" w:eastAsia="仿宋_GB2312" w:hAnsiTheme="minorHAnsi" w:cstheme="minorBidi"/>
      <w:sz w:val="28"/>
      <w:szCs w:val="24"/>
    </w:rPr>
  </w:style>
  <w:style w:type="character" w:customStyle="1" w:styleId="222">
    <w:name w:val="公文正文 Char"/>
    <w:link w:val="223"/>
    <w:qFormat/>
    <w:uiPriority w:val="0"/>
    <w:rPr>
      <w:rFonts w:ascii="仿宋_GB2312" w:eastAsia="仿宋_GB2312"/>
      <w:sz w:val="24"/>
      <w:szCs w:val="24"/>
    </w:rPr>
  </w:style>
  <w:style w:type="paragraph" w:customStyle="1" w:styleId="223">
    <w:name w:val="公文正文"/>
    <w:basedOn w:val="1"/>
    <w:link w:val="222"/>
    <w:qFormat/>
    <w:uiPriority w:val="0"/>
    <w:pPr>
      <w:spacing w:before="156" w:line="360" w:lineRule="auto"/>
      <w:ind w:firstLine="360" w:firstLineChars="200"/>
    </w:pPr>
    <w:rPr>
      <w:rFonts w:ascii="仿宋_GB2312" w:eastAsia="仿宋_GB2312" w:hAnsiTheme="minorHAnsi" w:cstheme="minorBidi"/>
      <w:sz w:val="24"/>
      <w:szCs w:val="24"/>
    </w:rPr>
  </w:style>
  <w:style w:type="character" w:customStyle="1" w:styleId="224">
    <w:name w:val="Char Char14"/>
    <w:qFormat/>
    <w:uiPriority w:val="0"/>
    <w:rPr>
      <w:rFonts w:ascii="Calibri" w:hAnsi="Calibri" w:eastAsia="宋体" w:cs="Times New Roman"/>
      <w:b/>
      <w:bCs/>
      <w:sz w:val="28"/>
      <w:szCs w:val="28"/>
    </w:rPr>
  </w:style>
  <w:style w:type="character" w:customStyle="1" w:styleId="225">
    <w:name w:val="列表1、 Char Char"/>
    <w:qFormat/>
    <w:uiPriority w:val="0"/>
    <w:rPr>
      <w:rFonts w:ascii="仿宋" w:hAnsi="仿宋" w:eastAsia="仿宋"/>
      <w:kern w:val="2"/>
      <w:sz w:val="28"/>
      <w:szCs w:val="21"/>
      <w:lang w:bidi="ar-SA"/>
    </w:rPr>
  </w:style>
  <w:style w:type="character" w:customStyle="1" w:styleId="226">
    <w:name w:val="表名 Char"/>
    <w:qFormat/>
    <w:uiPriority w:val="0"/>
    <w:rPr>
      <w:rFonts w:ascii="Arial" w:hAnsi="Arial" w:eastAsia="黑体"/>
      <w:sz w:val="24"/>
      <w:szCs w:val="24"/>
    </w:rPr>
  </w:style>
  <w:style w:type="character" w:customStyle="1" w:styleId="227">
    <w:name w:val="ZJ图表 Char"/>
    <w:link w:val="228"/>
    <w:qFormat/>
    <w:uiPriority w:val="0"/>
    <w:rPr>
      <w:rFonts w:ascii="Times New Roman" w:hAnsi="Times New Roman" w:eastAsia="黑体"/>
      <w:color w:val="000000"/>
      <w:sz w:val="24"/>
      <w:szCs w:val="24"/>
    </w:rPr>
  </w:style>
  <w:style w:type="paragraph" w:customStyle="1" w:styleId="228">
    <w:name w:val="ZJ图表"/>
    <w:basedOn w:val="8"/>
    <w:link w:val="227"/>
    <w:qFormat/>
    <w:uiPriority w:val="0"/>
    <w:pPr>
      <w:keepNext w:val="0"/>
      <w:keepLines w:val="0"/>
      <w:tabs>
        <w:tab w:val="clear" w:pos="0"/>
      </w:tabs>
      <w:spacing w:beforeLines="50" w:afterLines="50" w:line="240" w:lineRule="auto"/>
      <w:ind w:left="0" w:firstLine="0"/>
      <w:jc w:val="center"/>
      <w:outlineLvl w:val="9"/>
    </w:pPr>
    <w:rPr>
      <w:rFonts w:ascii="Times New Roman" w:hAnsi="Times New Roman" w:eastAsia="黑体" w:cstheme="minorBidi"/>
      <w:b w:val="0"/>
      <w:bCs w:val="0"/>
      <w:color w:val="000000"/>
    </w:rPr>
  </w:style>
  <w:style w:type="character" w:customStyle="1" w:styleId="229">
    <w:name w:val="h Char"/>
    <w:qFormat/>
    <w:uiPriority w:val="0"/>
    <w:rPr>
      <w:rFonts w:ascii="Calibri" w:hAnsi="Calibri" w:eastAsia="宋体" w:cs="Times New Roman"/>
      <w:sz w:val="18"/>
      <w:szCs w:val="18"/>
    </w:rPr>
  </w:style>
  <w:style w:type="character" w:customStyle="1" w:styleId="230">
    <w:name w:val="标题 2 字符"/>
    <w:link w:val="3"/>
    <w:qFormat/>
    <w:uiPriority w:val="0"/>
    <w:rPr>
      <w:rFonts w:ascii="Arial" w:hAnsi="Arial" w:eastAsia="黑体" w:cs="Times New Roman"/>
      <w:b/>
      <w:bCs/>
      <w:sz w:val="32"/>
      <w:szCs w:val="32"/>
    </w:rPr>
  </w:style>
  <w:style w:type="character" w:customStyle="1" w:styleId="231">
    <w:name w:val="z-窗体底端 字符"/>
    <w:link w:val="232"/>
    <w:qFormat/>
    <w:uiPriority w:val="0"/>
    <w:rPr>
      <w:rFonts w:ascii="Arial" w:hAnsi="Arial" w:cs="Arial"/>
      <w:vanish/>
      <w:sz w:val="16"/>
      <w:szCs w:val="16"/>
    </w:rPr>
  </w:style>
  <w:style w:type="paragraph" w:customStyle="1" w:styleId="232">
    <w:name w:val="z-窗体底端1"/>
    <w:basedOn w:val="1"/>
    <w:next w:val="1"/>
    <w:link w:val="231"/>
    <w:qFormat/>
    <w:uiPriority w:val="0"/>
    <w:pPr>
      <w:widowControl/>
      <w:pBdr>
        <w:top w:val="single" w:color="auto" w:sz="6" w:space="1"/>
      </w:pBdr>
      <w:jc w:val="center"/>
    </w:pPr>
    <w:rPr>
      <w:rFonts w:ascii="Arial" w:hAnsi="Arial" w:cs="Arial" w:eastAsiaTheme="minorEastAsia"/>
      <w:vanish/>
      <w:sz w:val="16"/>
      <w:szCs w:val="16"/>
    </w:rPr>
  </w:style>
  <w:style w:type="character" w:customStyle="1" w:styleId="233">
    <w:name w:val="title_sub_blue1"/>
    <w:qFormat/>
    <w:uiPriority w:val="0"/>
    <w:rPr>
      <w:rFonts w:hint="default" w:ascii="Arial" w:hAnsi="Arial"/>
      <w:b/>
      <w:color w:val="16344F"/>
      <w:spacing w:val="15"/>
      <w:sz w:val="18"/>
      <w:u w:val="none"/>
    </w:rPr>
  </w:style>
  <w:style w:type="character" w:customStyle="1" w:styleId="234">
    <w:name w:val="二级标题 Char Char"/>
    <w:qFormat/>
    <w:uiPriority w:val="0"/>
    <w:rPr>
      <w:rFonts w:eastAsia="仿宋"/>
      <w:b/>
      <w:sz w:val="28"/>
      <w:lang w:val="en-US" w:eastAsia="zh-CN" w:bidi="ar-SA"/>
    </w:rPr>
  </w:style>
  <w:style w:type="character" w:customStyle="1" w:styleId="235">
    <w:name w:val="明显参考1"/>
    <w:qFormat/>
    <w:uiPriority w:val="0"/>
    <w:rPr>
      <w:b/>
      <w:sz w:val="24"/>
      <w:u w:val="single"/>
    </w:rPr>
  </w:style>
  <w:style w:type="character" w:customStyle="1" w:styleId="236">
    <w:name w:val="中等深浅网格 11"/>
    <w:semiHidden/>
    <w:qFormat/>
    <w:uiPriority w:val="0"/>
    <w:rPr>
      <w:color w:val="808080"/>
    </w:rPr>
  </w:style>
  <w:style w:type="character" w:customStyle="1" w:styleId="237">
    <w:name w:val="Char Char9"/>
    <w:qFormat/>
    <w:uiPriority w:val="0"/>
    <w:rPr>
      <w:rFonts w:eastAsia="宋体"/>
      <w:b/>
      <w:kern w:val="44"/>
      <w:sz w:val="44"/>
      <w:lang w:bidi="ar-SA"/>
    </w:rPr>
  </w:style>
  <w:style w:type="character" w:customStyle="1" w:styleId="238">
    <w:name w:val="正文文本缩进 Char1"/>
    <w:qFormat/>
    <w:uiPriority w:val="99"/>
    <w:rPr>
      <w:rFonts w:ascii="Times New Roman" w:hAnsi="Times New Roman" w:eastAsia="宋体" w:cs="Times New Roman"/>
      <w:sz w:val="28"/>
      <w:szCs w:val="20"/>
    </w:rPr>
  </w:style>
  <w:style w:type="character" w:customStyle="1" w:styleId="239">
    <w:name w:val="Normal Indent Char1 Char1 Char2 Char Char Char Char Char Char Char Char Char Char Char Char Char Char"/>
    <w:qFormat/>
    <w:uiPriority w:val="0"/>
    <w:rPr>
      <w:rFonts w:eastAsia="仿宋_GB2312"/>
      <w:kern w:val="2"/>
      <w:sz w:val="22"/>
      <w:szCs w:val="24"/>
      <w:lang w:val="en-US" w:eastAsia="zh-CN" w:bidi="ar-SA"/>
    </w:rPr>
  </w:style>
  <w:style w:type="character" w:customStyle="1" w:styleId="240">
    <w:name w:val="大标题 Char"/>
    <w:link w:val="241"/>
    <w:qFormat/>
    <w:uiPriority w:val="0"/>
    <w:rPr>
      <w:b/>
      <w:sz w:val="28"/>
    </w:rPr>
  </w:style>
  <w:style w:type="paragraph" w:customStyle="1" w:styleId="241">
    <w:name w:val="大标题"/>
    <w:next w:val="1"/>
    <w:link w:val="240"/>
    <w:qFormat/>
    <w:uiPriority w:val="0"/>
    <w:pPr>
      <w:spacing w:before="120" w:after="120" w:line="360" w:lineRule="auto"/>
    </w:pPr>
    <w:rPr>
      <w:rFonts w:asciiTheme="minorHAnsi" w:hAnsiTheme="minorHAnsi" w:eastAsiaTheme="minorEastAsia" w:cstheme="minorBidi"/>
      <w:b/>
      <w:kern w:val="2"/>
      <w:sz w:val="28"/>
      <w:szCs w:val="22"/>
      <w:lang w:val="en-US" w:eastAsia="zh-CN" w:bidi="ar-SA"/>
    </w:rPr>
  </w:style>
  <w:style w:type="character" w:customStyle="1" w:styleId="242">
    <w:name w:val="样式4 Char Char"/>
    <w:qFormat/>
    <w:uiPriority w:val="0"/>
    <w:rPr>
      <w:rFonts w:ascii="Calibri" w:hAnsi="Calibri" w:eastAsia="宋体"/>
      <w:kern w:val="2"/>
      <w:sz w:val="24"/>
      <w:szCs w:val="22"/>
      <w:lang w:val="en-US" w:eastAsia="zh-CN" w:bidi="ar-SA"/>
    </w:rPr>
  </w:style>
  <w:style w:type="character" w:customStyle="1" w:styleId="243">
    <w:name w:val="正文（首行缩进2字符） Char Char"/>
    <w:link w:val="244"/>
    <w:qFormat/>
    <w:uiPriority w:val="0"/>
    <w:rPr>
      <w:szCs w:val="21"/>
    </w:rPr>
  </w:style>
  <w:style w:type="paragraph" w:customStyle="1" w:styleId="244">
    <w:name w:val="正文（首行缩进2字符）"/>
    <w:basedOn w:val="1"/>
    <w:link w:val="243"/>
    <w:qFormat/>
    <w:uiPriority w:val="0"/>
    <w:pPr>
      <w:spacing w:line="360" w:lineRule="auto"/>
      <w:ind w:firstLine="420" w:firstLineChars="200"/>
    </w:pPr>
    <w:rPr>
      <w:rFonts w:asciiTheme="minorHAnsi" w:hAnsiTheme="minorHAnsi" w:eastAsiaTheme="minorEastAsia" w:cstheme="minorBidi"/>
      <w:szCs w:val="21"/>
    </w:rPr>
  </w:style>
  <w:style w:type="character" w:customStyle="1" w:styleId="245">
    <w:name w:val="tw4winPopup"/>
    <w:qFormat/>
    <w:uiPriority w:val="0"/>
    <w:rPr>
      <w:rFonts w:ascii="Courier New" w:hAnsi="Courier New"/>
      <w:color w:val="008000"/>
    </w:rPr>
  </w:style>
  <w:style w:type="character" w:customStyle="1" w:styleId="246">
    <w:name w:val="页脚 字符1"/>
    <w:link w:val="39"/>
    <w:qFormat/>
    <w:uiPriority w:val="99"/>
    <w:rPr>
      <w:rFonts w:ascii="Calibri" w:hAnsi="Calibri" w:eastAsia="宋体" w:cs="Times New Roman"/>
      <w:sz w:val="18"/>
      <w:szCs w:val="18"/>
    </w:rPr>
  </w:style>
  <w:style w:type="character" w:customStyle="1" w:styleId="247">
    <w:name w:val="浅色网格 - 强调文字颜色 3 Char"/>
    <w:qFormat/>
    <w:locked/>
    <w:uiPriority w:val="0"/>
    <w:rPr>
      <w:rFonts w:ascii="Calibri" w:hAnsi="Calibri" w:eastAsia="宋体" w:cs="Times New Roman"/>
    </w:rPr>
  </w:style>
  <w:style w:type="character" w:customStyle="1" w:styleId="248">
    <w:name w:val="Char Char21"/>
    <w:qFormat/>
    <w:uiPriority w:val="0"/>
    <w:rPr>
      <w:rFonts w:ascii="宋体" w:hAnsi="Courier New" w:eastAsia="宋体"/>
      <w:sz w:val="21"/>
      <w:lang w:val="en-US" w:eastAsia="zh-CN" w:bidi="ar-SA"/>
    </w:rPr>
  </w:style>
  <w:style w:type="character" w:customStyle="1" w:styleId="249">
    <w:name w:val="H2 Char3"/>
    <w:qFormat/>
    <w:uiPriority w:val="0"/>
    <w:rPr>
      <w:rFonts w:ascii="Arial" w:hAnsi="Arial" w:eastAsia="黑体"/>
      <w:b/>
      <w:bCs/>
      <w:kern w:val="2"/>
      <w:sz w:val="32"/>
      <w:szCs w:val="32"/>
      <w:lang w:val="en-US" w:eastAsia="zh-CN" w:bidi="ar-SA"/>
    </w:rPr>
  </w:style>
  <w:style w:type="character" w:customStyle="1" w:styleId="250">
    <w:name w:val="新昌图表 Char"/>
    <w:link w:val="251"/>
    <w:qFormat/>
    <w:uiPriority w:val="0"/>
    <w:rPr>
      <w:rFonts w:ascii="Times New Roman" w:hAnsi="Times New Roman" w:eastAsia="黑体"/>
      <w:color w:val="000000"/>
      <w:sz w:val="24"/>
      <w:szCs w:val="24"/>
    </w:rPr>
  </w:style>
  <w:style w:type="paragraph" w:customStyle="1" w:styleId="251">
    <w:name w:val="新昌图表"/>
    <w:basedOn w:val="1"/>
    <w:link w:val="250"/>
    <w:qFormat/>
    <w:uiPriority w:val="0"/>
    <w:pPr>
      <w:jc w:val="center"/>
    </w:pPr>
    <w:rPr>
      <w:rFonts w:ascii="Times New Roman" w:hAnsi="Times New Roman" w:eastAsia="黑体" w:cstheme="minorBidi"/>
      <w:color w:val="000000"/>
      <w:sz w:val="24"/>
      <w:szCs w:val="24"/>
    </w:rPr>
  </w:style>
  <w:style w:type="character" w:customStyle="1" w:styleId="252">
    <w:name w:val="Char Char1421"/>
    <w:qFormat/>
    <w:locked/>
    <w:uiPriority w:val="0"/>
    <w:rPr>
      <w:rFonts w:ascii="楷体_GB2312" w:eastAsia="楷体_GB2312"/>
      <w:kern w:val="2"/>
      <w:sz w:val="32"/>
      <w:lang w:val="en-US" w:eastAsia="zh-CN" w:bidi="ar-SA"/>
    </w:rPr>
  </w:style>
  <w:style w:type="character" w:customStyle="1" w:styleId="253">
    <w:name w:val="tw4winError"/>
    <w:qFormat/>
    <w:uiPriority w:val="0"/>
    <w:rPr>
      <w:rFonts w:ascii="Courier New" w:hAnsi="Courier New"/>
      <w:color w:val="00FF00"/>
      <w:sz w:val="40"/>
    </w:rPr>
  </w:style>
  <w:style w:type="character" w:customStyle="1" w:styleId="254">
    <w:name w:val="正文4 Char"/>
    <w:link w:val="255"/>
    <w:qFormat/>
    <w:uiPriority w:val="99"/>
    <w:rPr>
      <w:rFonts w:ascii="Calibri" w:hAnsi="Calibri"/>
      <w:sz w:val="24"/>
      <w:szCs w:val="24"/>
    </w:rPr>
  </w:style>
  <w:style w:type="paragraph" w:customStyle="1" w:styleId="255">
    <w:name w:val="正文4"/>
    <w:basedOn w:val="1"/>
    <w:link w:val="254"/>
    <w:qFormat/>
    <w:uiPriority w:val="99"/>
    <w:pPr>
      <w:numPr>
        <w:ilvl w:val="0"/>
        <w:numId w:val="8"/>
      </w:numPr>
      <w:spacing w:before="60" w:after="60" w:line="360" w:lineRule="auto"/>
      <w:ind w:firstLine="0"/>
    </w:pPr>
    <w:rPr>
      <w:rFonts w:eastAsiaTheme="minorEastAsia" w:cstheme="minorBidi"/>
      <w:sz w:val="24"/>
      <w:szCs w:val="24"/>
    </w:rPr>
  </w:style>
  <w:style w:type="character" w:customStyle="1" w:styleId="256">
    <w:name w:val="z-窗体顶端 字符"/>
    <w:link w:val="257"/>
    <w:qFormat/>
    <w:uiPriority w:val="0"/>
    <w:rPr>
      <w:rFonts w:ascii="Arial" w:hAnsi="Arial" w:cs="Arial"/>
      <w:vanish/>
      <w:sz w:val="16"/>
      <w:szCs w:val="16"/>
    </w:rPr>
  </w:style>
  <w:style w:type="paragraph" w:customStyle="1" w:styleId="257">
    <w:name w:val="z-窗体顶端1"/>
    <w:basedOn w:val="1"/>
    <w:next w:val="1"/>
    <w:link w:val="256"/>
    <w:qFormat/>
    <w:uiPriority w:val="0"/>
    <w:pPr>
      <w:widowControl/>
      <w:pBdr>
        <w:bottom w:val="single" w:color="auto" w:sz="6" w:space="1"/>
      </w:pBdr>
      <w:jc w:val="center"/>
    </w:pPr>
    <w:rPr>
      <w:rFonts w:ascii="Arial" w:hAnsi="Arial" w:cs="Arial" w:eastAsiaTheme="minorEastAsia"/>
      <w:vanish/>
      <w:sz w:val="16"/>
      <w:szCs w:val="16"/>
    </w:rPr>
  </w:style>
  <w:style w:type="character" w:customStyle="1" w:styleId="258">
    <w:name w:val="衢州正文 Char"/>
    <w:link w:val="259"/>
    <w:qFormat/>
    <w:uiPriority w:val="0"/>
    <w:rPr>
      <w:rFonts w:ascii="Times New Roman" w:hAnsi="宋体"/>
      <w:sz w:val="24"/>
      <w:szCs w:val="24"/>
    </w:rPr>
  </w:style>
  <w:style w:type="paragraph" w:customStyle="1" w:styleId="259">
    <w:name w:val="衢州正文"/>
    <w:basedOn w:val="1"/>
    <w:link w:val="258"/>
    <w:qFormat/>
    <w:uiPriority w:val="0"/>
    <w:pPr>
      <w:spacing w:line="360" w:lineRule="auto"/>
      <w:ind w:firstLine="480" w:firstLineChars="200"/>
    </w:pPr>
    <w:rPr>
      <w:rFonts w:ascii="Times New Roman" w:hAnsi="宋体" w:eastAsiaTheme="minorEastAsia" w:cstheme="minorBidi"/>
      <w:sz w:val="24"/>
      <w:szCs w:val="24"/>
    </w:rPr>
  </w:style>
  <w:style w:type="character" w:customStyle="1" w:styleId="260">
    <w:name w:val="公文正文 Char Char"/>
    <w:qFormat/>
    <w:uiPriority w:val="0"/>
    <w:rPr>
      <w:rFonts w:ascii="仿宋_GB2312" w:eastAsia="仿宋_GB2312"/>
      <w:kern w:val="2"/>
      <w:sz w:val="24"/>
      <w:szCs w:val="24"/>
      <w:lang w:val="en-US" w:eastAsia="zh-CN" w:bidi="ar-SA"/>
    </w:rPr>
  </w:style>
  <w:style w:type="character" w:customStyle="1" w:styleId="261">
    <w:name w:val="css21"/>
    <w:qFormat/>
    <w:uiPriority w:val="0"/>
    <w:rPr>
      <w:sz w:val="18"/>
    </w:rPr>
  </w:style>
  <w:style w:type="character" w:customStyle="1" w:styleId="262">
    <w:name w:val="样式(-) Char Char"/>
    <w:qFormat/>
    <w:uiPriority w:val="0"/>
    <w:rPr>
      <w:rFonts w:ascii="Calibri" w:hAnsi="Calibri" w:eastAsia="仿宋"/>
      <w:b/>
      <w:kern w:val="2"/>
      <w:sz w:val="28"/>
      <w:szCs w:val="21"/>
      <w:lang w:bidi="ar-SA"/>
    </w:rPr>
  </w:style>
  <w:style w:type="character" w:customStyle="1" w:styleId="263">
    <w:name w:val="列表1、 Char"/>
    <w:link w:val="264"/>
    <w:qFormat/>
    <w:locked/>
    <w:uiPriority w:val="99"/>
    <w:rPr>
      <w:rFonts w:ascii="仿宋" w:hAnsi="仿宋" w:eastAsia="仿宋"/>
      <w:sz w:val="28"/>
      <w:szCs w:val="21"/>
    </w:rPr>
  </w:style>
  <w:style w:type="paragraph" w:customStyle="1" w:styleId="264">
    <w:name w:val="列表1、"/>
    <w:basedOn w:val="127"/>
    <w:link w:val="263"/>
    <w:qFormat/>
    <w:uiPriority w:val="99"/>
    <w:pPr>
      <w:numPr>
        <w:ilvl w:val="0"/>
        <w:numId w:val="9"/>
      </w:numPr>
      <w:tabs>
        <w:tab w:val="left" w:pos="1276"/>
      </w:tabs>
      <w:spacing w:line="360" w:lineRule="auto"/>
      <w:ind w:left="987" w:firstLine="0" w:firstLineChars="0"/>
      <w:jc w:val="left"/>
    </w:pPr>
    <w:rPr>
      <w:rFonts w:ascii="仿宋" w:hAnsi="仿宋" w:eastAsia="仿宋" w:cstheme="minorBidi"/>
      <w:sz w:val="28"/>
      <w:szCs w:val="21"/>
    </w:rPr>
  </w:style>
  <w:style w:type="character" w:customStyle="1" w:styleId="265">
    <w:name w:val="bt Char2"/>
    <w:qFormat/>
    <w:uiPriority w:val="0"/>
    <w:rPr>
      <w:rFonts w:eastAsia="宋体"/>
      <w:kern w:val="2"/>
      <w:sz w:val="28"/>
      <w:szCs w:val="24"/>
      <w:lang w:val="en-US" w:eastAsia="zh-CN" w:bidi="ar-SA"/>
    </w:rPr>
  </w:style>
  <w:style w:type="character" w:customStyle="1" w:styleId="266">
    <w:name w:val="news1"/>
    <w:qFormat/>
    <w:uiPriority w:val="0"/>
    <w:rPr>
      <w:rFonts w:hint="default" w:ascii="Times New Roman" w:hAnsi="Times New Roman" w:cs="Times New Roman"/>
      <w:sz w:val="21"/>
      <w:szCs w:val="21"/>
    </w:rPr>
  </w:style>
  <w:style w:type="character" w:customStyle="1" w:styleId="267">
    <w:name w:val="Char Char511"/>
    <w:qFormat/>
    <w:uiPriority w:val="0"/>
    <w:rPr>
      <w:rFonts w:ascii="Calibri" w:hAnsi="Calibri" w:eastAsia="宋体"/>
      <w:sz w:val="18"/>
      <w:szCs w:val="18"/>
      <w:lang w:bidi="ar-SA"/>
    </w:rPr>
  </w:style>
  <w:style w:type="character" w:customStyle="1" w:styleId="268">
    <w:name w:val="正文文字 Char"/>
    <w:qFormat/>
    <w:uiPriority w:val="0"/>
    <w:rPr>
      <w:rFonts w:ascii="Arial" w:hAnsi="Arial" w:eastAsia="宋体"/>
      <w:kern w:val="2"/>
      <w:sz w:val="24"/>
      <w:lang w:val="en-US" w:eastAsia="zh-CN"/>
    </w:rPr>
  </w:style>
  <w:style w:type="character" w:customStyle="1" w:styleId="269">
    <w:name w:val="大标题 Char Char"/>
    <w:qFormat/>
    <w:uiPriority w:val="0"/>
    <w:rPr>
      <w:b/>
      <w:sz w:val="28"/>
      <w:lang w:val="en-US" w:eastAsia="zh-CN" w:bidi="ar-SA"/>
    </w:rPr>
  </w:style>
  <w:style w:type="character" w:customStyle="1" w:styleId="270">
    <w:name w:val="华电 正文 Char"/>
    <w:link w:val="271"/>
    <w:qFormat/>
    <w:uiPriority w:val="0"/>
    <w:rPr>
      <w:rFonts w:ascii="宋体" w:hAnsi="宋体" w:eastAsia="宋体"/>
      <w:sz w:val="22"/>
    </w:rPr>
  </w:style>
  <w:style w:type="paragraph" w:customStyle="1" w:styleId="271">
    <w:name w:val="华电 正文"/>
    <w:basedOn w:val="1"/>
    <w:link w:val="270"/>
    <w:qFormat/>
    <w:uiPriority w:val="0"/>
    <w:pPr>
      <w:widowControl/>
      <w:spacing w:line="360" w:lineRule="auto"/>
      <w:ind w:firstLine="440" w:firstLineChars="200"/>
      <w:jc w:val="left"/>
    </w:pPr>
    <w:rPr>
      <w:rFonts w:ascii="宋体" w:hAnsi="宋体" w:cstheme="minorBidi"/>
      <w:sz w:val="22"/>
    </w:rPr>
  </w:style>
  <w:style w:type="character" w:customStyle="1" w:styleId="272">
    <w:name w:val="标准正文格式 Char"/>
    <w:link w:val="273"/>
    <w:qFormat/>
    <w:uiPriority w:val="0"/>
    <w:rPr>
      <w:rFonts w:ascii="宋体" w:eastAsia="仿宋_GB2312" w:cs="宋体"/>
      <w:color w:val="000000"/>
      <w:sz w:val="24"/>
    </w:rPr>
  </w:style>
  <w:style w:type="paragraph" w:customStyle="1" w:styleId="273">
    <w:name w:val="标准正文格式"/>
    <w:basedOn w:val="1"/>
    <w:link w:val="272"/>
    <w:qFormat/>
    <w:uiPriority w:val="0"/>
    <w:pPr>
      <w:widowControl/>
      <w:adjustRightInd w:val="0"/>
      <w:spacing w:before="60" w:after="120" w:line="360" w:lineRule="auto"/>
      <w:ind w:firstLine="200" w:firstLineChars="200"/>
      <w:textAlignment w:val="baseline"/>
    </w:pPr>
    <w:rPr>
      <w:rFonts w:ascii="宋体" w:eastAsia="仿宋_GB2312" w:cs="宋体" w:hAnsiTheme="minorHAnsi"/>
      <w:color w:val="000000"/>
      <w:sz w:val="24"/>
    </w:rPr>
  </w:style>
  <w:style w:type="character" w:customStyle="1" w:styleId="274">
    <w:name w:val="标题 3 Char1"/>
    <w:qFormat/>
    <w:uiPriority w:val="0"/>
    <w:rPr>
      <w:rFonts w:ascii="Calibri" w:hAnsi="Calibri" w:eastAsia="宋体"/>
      <w:b/>
      <w:bCs/>
      <w:kern w:val="2"/>
      <w:sz w:val="32"/>
      <w:szCs w:val="32"/>
      <w:lang w:val="en-US" w:eastAsia="zh-CN" w:bidi="ar-SA"/>
    </w:rPr>
  </w:style>
  <w:style w:type="character" w:customStyle="1" w:styleId="275">
    <w:name w:val="Indent Normal Char"/>
    <w:link w:val="276"/>
    <w:qFormat/>
    <w:uiPriority w:val="0"/>
  </w:style>
  <w:style w:type="paragraph" w:customStyle="1" w:styleId="276">
    <w:name w:val="Indent Normal"/>
    <w:basedOn w:val="1"/>
    <w:link w:val="275"/>
    <w:qFormat/>
    <w:uiPriority w:val="0"/>
    <w:pPr>
      <w:ind w:firstLine="420"/>
    </w:pPr>
    <w:rPr>
      <w:rFonts w:asciiTheme="minorHAnsi" w:hAnsiTheme="minorHAnsi" w:eastAsiaTheme="minorEastAsia" w:cstheme="minorBidi"/>
    </w:rPr>
  </w:style>
  <w:style w:type="character" w:customStyle="1" w:styleId="277">
    <w:name w:val="line1"/>
    <w:qFormat/>
    <w:uiPriority w:val="0"/>
    <w:rPr>
      <w:spacing w:val="360"/>
      <w:u w:val="none"/>
    </w:rPr>
  </w:style>
  <w:style w:type="character" w:customStyle="1" w:styleId="278">
    <w:name w:val="point_normal1"/>
    <w:qFormat/>
    <w:uiPriority w:val="0"/>
    <w:rPr>
      <w:rFonts w:hint="default" w:ascii="Arial" w:hAnsi="Arial" w:cs="Arial"/>
      <w:sz w:val="18"/>
      <w:szCs w:val="18"/>
    </w:rPr>
  </w:style>
  <w:style w:type="character" w:customStyle="1" w:styleId="279">
    <w:name w:val="unnamed11"/>
    <w:qFormat/>
    <w:uiPriority w:val="0"/>
    <w:rPr>
      <w:color w:val="000000"/>
      <w:sz w:val="20"/>
      <w:szCs w:val="20"/>
    </w:rPr>
  </w:style>
  <w:style w:type="character" w:customStyle="1" w:styleId="280">
    <w:name w:val="模板正文 Char"/>
    <w:link w:val="281"/>
    <w:qFormat/>
    <w:uiPriority w:val="0"/>
    <w:rPr>
      <w:rFonts w:ascii="Arial" w:hAnsi="Arial"/>
      <w:szCs w:val="21"/>
    </w:rPr>
  </w:style>
  <w:style w:type="paragraph" w:customStyle="1" w:styleId="281">
    <w:name w:val="模板正文"/>
    <w:basedOn w:val="1"/>
    <w:link w:val="280"/>
    <w:qFormat/>
    <w:uiPriority w:val="0"/>
    <w:pPr>
      <w:wordWrap w:val="0"/>
      <w:spacing w:before="120" w:line="320" w:lineRule="exact"/>
      <w:ind w:left="200" w:leftChars="200" w:firstLine="200" w:firstLineChars="200"/>
    </w:pPr>
    <w:rPr>
      <w:rFonts w:ascii="Arial" w:hAnsi="Arial" w:eastAsiaTheme="minorEastAsia" w:cstheme="minorBidi"/>
      <w:szCs w:val="21"/>
    </w:rPr>
  </w:style>
  <w:style w:type="character" w:customStyle="1" w:styleId="282">
    <w:name w:val="*Body Text Char1"/>
    <w:link w:val="283"/>
    <w:qFormat/>
    <w:uiPriority w:val="0"/>
    <w:rPr>
      <w:rFonts w:ascii="Futura Lt" w:hAnsi="Futura Lt" w:cs="Futura Lt"/>
      <w:szCs w:val="21"/>
      <w:lang w:eastAsia="en-US"/>
    </w:rPr>
  </w:style>
  <w:style w:type="paragraph" w:customStyle="1" w:styleId="283">
    <w:name w:val="*Body Text"/>
    <w:link w:val="282"/>
    <w:qFormat/>
    <w:uiPriority w:val="0"/>
    <w:pPr>
      <w:spacing w:line="360" w:lineRule="auto"/>
    </w:pPr>
    <w:rPr>
      <w:rFonts w:ascii="Futura Lt" w:hAnsi="Futura Lt" w:cs="Futura Lt" w:eastAsiaTheme="minorEastAsia"/>
      <w:kern w:val="2"/>
      <w:sz w:val="21"/>
      <w:szCs w:val="21"/>
      <w:lang w:val="en-US" w:eastAsia="en-US" w:bidi="ar-SA"/>
    </w:rPr>
  </w:style>
  <w:style w:type="character" w:customStyle="1" w:styleId="284">
    <w:name w:val="14_black1"/>
    <w:qFormat/>
    <w:uiPriority w:val="0"/>
    <w:rPr>
      <w:color w:val="000000"/>
      <w:sz w:val="21"/>
    </w:rPr>
  </w:style>
  <w:style w:type="character" w:customStyle="1" w:styleId="285">
    <w:name w:val="样式 小四1"/>
    <w:qFormat/>
    <w:uiPriority w:val="0"/>
    <w:rPr>
      <w:rFonts w:ascii="Tahoma" w:hAnsi="Tahoma" w:eastAsia="仿宋_GB2312"/>
      <w:kern w:val="2"/>
      <w:sz w:val="24"/>
      <w:lang w:val="en-US" w:eastAsia="zh-CN" w:bidi="ar-SA"/>
    </w:rPr>
  </w:style>
  <w:style w:type="character" w:customStyle="1" w:styleId="286">
    <w:name w:val="Char Char3"/>
    <w:qFormat/>
    <w:uiPriority w:val="0"/>
    <w:rPr>
      <w:rFonts w:ascii="Arial" w:hAnsi="Arial" w:eastAsia="黑体"/>
      <w:b/>
      <w:kern w:val="2"/>
      <w:sz w:val="32"/>
      <w:lang w:val="en-US" w:eastAsia="zh-CN" w:bidi="ar-SA"/>
    </w:rPr>
  </w:style>
  <w:style w:type="character" w:customStyle="1" w:styleId="287">
    <w:name w:val="style51"/>
    <w:qFormat/>
    <w:uiPriority w:val="0"/>
    <w:rPr>
      <w:rFonts w:hint="eastAsia" w:ascii="宋体" w:hAnsi="宋体" w:eastAsia="宋体"/>
      <w:color w:val="333333"/>
      <w:sz w:val="23"/>
      <w:szCs w:val="23"/>
      <w:u w:val="none"/>
    </w:rPr>
  </w:style>
  <w:style w:type="character" w:customStyle="1" w:styleId="288">
    <w:name w:val="font3"/>
    <w:basedOn w:val="65"/>
    <w:qFormat/>
    <w:uiPriority w:val="0"/>
  </w:style>
  <w:style w:type="character" w:customStyle="1" w:styleId="289">
    <w:name w:val="样式4 Char"/>
    <w:link w:val="290"/>
    <w:qFormat/>
    <w:uiPriority w:val="0"/>
    <w:rPr>
      <w:rFonts w:ascii="Calibri" w:hAnsi="Calibri" w:eastAsia="宋体"/>
      <w:sz w:val="24"/>
    </w:rPr>
  </w:style>
  <w:style w:type="paragraph" w:customStyle="1" w:styleId="290">
    <w:name w:val="样式4"/>
    <w:basedOn w:val="1"/>
    <w:link w:val="289"/>
    <w:qFormat/>
    <w:uiPriority w:val="0"/>
    <w:pPr>
      <w:spacing w:line="360" w:lineRule="auto"/>
    </w:pPr>
    <w:rPr>
      <w:rFonts w:cstheme="minorBidi"/>
      <w:sz w:val="24"/>
    </w:rPr>
  </w:style>
  <w:style w:type="character" w:customStyle="1" w:styleId="291">
    <w:name w:val="样式 正文缩进 + 首行缩进:  2 字符 Char"/>
    <w:link w:val="292"/>
    <w:qFormat/>
    <w:uiPriority w:val="0"/>
    <w:rPr>
      <w:rFonts w:ascii="Times New Roman" w:hAnsi="Times New Roman"/>
      <w:sz w:val="24"/>
    </w:rPr>
  </w:style>
  <w:style w:type="paragraph" w:customStyle="1" w:styleId="292">
    <w:name w:val="样式 正文缩进 + 首行缩进:  2 字符"/>
    <w:basedOn w:val="17"/>
    <w:link w:val="291"/>
    <w:qFormat/>
    <w:uiPriority w:val="0"/>
    <w:pPr>
      <w:spacing w:line="360" w:lineRule="auto"/>
      <w:ind w:firstLine="200" w:firstLineChars="200"/>
    </w:pPr>
    <w:rPr>
      <w:rFonts w:ascii="Times New Roman" w:hAnsi="Times New Roman" w:eastAsiaTheme="minorEastAsia" w:cstheme="minorBidi"/>
      <w:sz w:val="24"/>
      <w:szCs w:val="22"/>
    </w:rPr>
  </w:style>
  <w:style w:type="character" w:customStyle="1" w:styleId="293">
    <w:name w:val="inf1"/>
    <w:qFormat/>
    <w:uiPriority w:val="0"/>
    <w:rPr>
      <w:rFonts w:hint="eastAsia" w:ascii="宋体" w:hAnsi="宋体" w:eastAsia="宋体"/>
      <w:color w:val="000000"/>
      <w:sz w:val="20"/>
      <w:szCs w:val="20"/>
    </w:rPr>
  </w:style>
  <w:style w:type="character" w:customStyle="1" w:styleId="294">
    <w:name w:val="h3 Char"/>
    <w:qFormat/>
    <w:uiPriority w:val="0"/>
    <w:rPr>
      <w:rFonts w:ascii="Times New Roman" w:hAnsi="Times New Roman"/>
      <w:b/>
      <w:bCs/>
      <w:kern w:val="2"/>
      <w:sz w:val="32"/>
      <w:szCs w:val="32"/>
    </w:rPr>
  </w:style>
  <w:style w:type="character" w:customStyle="1" w:styleId="295">
    <w:name w:val="apple-style-span"/>
    <w:basedOn w:val="65"/>
    <w:qFormat/>
    <w:uiPriority w:val="0"/>
  </w:style>
  <w:style w:type="character" w:customStyle="1" w:styleId="296">
    <w:name w:val="样式 首行缩进:  0.85 厘米 Char"/>
    <w:link w:val="297"/>
    <w:qFormat/>
    <w:uiPriority w:val="0"/>
    <w:rPr>
      <w:rFonts w:eastAsia="宋体" w:cs="宋体"/>
      <w:sz w:val="24"/>
    </w:rPr>
  </w:style>
  <w:style w:type="paragraph" w:customStyle="1" w:styleId="297">
    <w:name w:val="样式 首行缩进:  0.85 厘米"/>
    <w:basedOn w:val="1"/>
    <w:link w:val="296"/>
    <w:qFormat/>
    <w:uiPriority w:val="0"/>
    <w:pPr>
      <w:spacing w:line="360" w:lineRule="auto"/>
      <w:ind w:firstLine="480"/>
    </w:pPr>
    <w:rPr>
      <w:rFonts w:cs="宋体" w:asciiTheme="minorHAnsi" w:hAnsiTheme="minorHAnsi"/>
      <w:sz w:val="24"/>
    </w:rPr>
  </w:style>
  <w:style w:type="character" w:customStyle="1" w:styleId="298">
    <w:name w:val="style31"/>
    <w:qFormat/>
    <w:uiPriority w:val="0"/>
    <w:rPr>
      <w:color w:val="666666"/>
    </w:rPr>
  </w:style>
  <w:style w:type="character" w:customStyle="1" w:styleId="299">
    <w:name w:val="_正文段落 Char"/>
    <w:link w:val="300"/>
    <w:qFormat/>
    <w:uiPriority w:val="0"/>
    <w:rPr>
      <w:rFonts w:ascii="Times New Roman" w:hAnsi="Times New Roman"/>
      <w:szCs w:val="24"/>
    </w:rPr>
  </w:style>
  <w:style w:type="paragraph" w:customStyle="1" w:styleId="300">
    <w:name w:val="_正文段落"/>
    <w:basedOn w:val="1"/>
    <w:link w:val="299"/>
    <w:qFormat/>
    <w:uiPriority w:val="0"/>
    <w:pPr>
      <w:spacing w:beforeLines="15" w:afterLines="15" w:line="360" w:lineRule="auto"/>
      <w:ind w:firstLine="200" w:firstLineChars="200"/>
    </w:pPr>
    <w:rPr>
      <w:rFonts w:ascii="Times New Roman" w:hAnsi="Times New Roman" w:eastAsiaTheme="minorEastAsia" w:cstheme="minorBidi"/>
      <w:szCs w:val="24"/>
    </w:rPr>
  </w:style>
  <w:style w:type="character" w:customStyle="1" w:styleId="301">
    <w:name w:val="列表1"/>
    <w:basedOn w:val="65"/>
    <w:qFormat/>
    <w:uiPriority w:val="0"/>
  </w:style>
  <w:style w:type="character" w:customStyle="1" w:styleId="302">
    <w:name w:val="Char Char611"/>
    <w:qFormat/>
    <w:uiPriority w:val="0"/>
    <w:rPr>
      <w:rFonts w:ascii="Calibri" w:hAnsi="Calibri" w:eastAsia="宋体"/>
      <w:b/>
      <w:bCs/>
      <w:kern w:val="2"/>
      <w:sz w:val="28"/>
      <w:szCs w:val="28"/>
      <w:lang w:bidi="ar-SA"/>
    </w:rPr>
  </w:style>
  <w:style w:type="character" w:customStyle="1" w:styleId="303">
    <w:name w:val="数据小节格式"/>
    <w:qFormat/>
    <w:uiPriority w:val="0"/>
    <w:rPr>
      <w:rFonts w:ascii="新宋体" w:hAnsi="新宋体" w:eastAsia="华文中宋"/>
      <w:b/>
      <w:bCs/>
      <w:sz w:val="27"/>
      <w:szCs w:val="26"/>
      <w:shd w:val="clear" w:color="auto" w:fill="auto"/>
    </w:rPr>
  </w:style>
  <w:style w:type="character" w:customStyle="1" w:styleId="304">
    <w:name w:val="自定义正文 Char Char"/>
    <w:qFormat/>
    <w:uiPriority w:val="0"/>
    <w:rPr>
      <w:rFonts w:eastAsia="宋体"/>
      <w:kern w:val="2"/>
      <w:sz w:val="24"/>
      <w:szCs w:val="24"/>
      <w:lang w:val="en-US" w:eastAsia="zh-CN" w:bidi="ar-SA"/>
    </w:rPr>
  </w:style>
  <w:style w:type="character" w:customStyle="1" w:styleId="305">
    <w:name w:val="apple-converted-space"/>
    <w:qFormat/>
    <w:uiPriority w:val="0"/>
  </w:style>
  <w:style w:type="character" w:customStyle="1" w:styleId="306">
    <w:name w:val="表格文字 Char"/>
    <w:link w:val="307"/>
    <w:qFormat/>
    <w:uiPriority w:val="0"/>
    <w:rPr>
      <w:rFonts w:ascii="Times New Roman" w:hAnsi="Times New Roman"/>
      <w:sz w:val="18"/>
      <w:szCs w:val="24"/>
    </w:rPr>
  </w:style>
  <w:style w:type="paragraph" w:customStyle="1" w:styleId="307">
    <w:name w:val="表格文字"/>
    <w:basedOn w:val="1"/>
    <w:link w:val="306"/>
    <w:qFormat/>
    <w:uiPriority w:val="0"/>
    <w:pPr>
      <w:jc w:val="left"/>
      <w:textAlignment w:val="top"/>
    </w:pPr>
    <w:rPr>
      <w:rFonts w:ascii="Times New Roman" w:hAnsi="Times New Roman" w:eastAsiaTheme="minorEastAsia" w:cstheme="minorBidi"/>
      <w:sz w:val="18"/>
      <w:szCs w:val="24"/>
    </w:rPr>
  </w:style>
  <w:style w:type="character" w:customStyle="1" w:styleId="308">
    <w:name w:val="我的正文 Char"/>
    <w:link w:val="309"/>
    <w:qFormat/>
    <w:uiPriority w:val="0"/>
    <w:rPr>
      <w:rFonts w:eastAsia="仿宋_GB2312" w:cs="宋体"/>
      <w:sz w:val="24"/>
    </w:rPr>
  </w:style>
  <w:style w:type="paragraph" w:customStyle="1" w:styleId="309">
    <w:name w:val="我的正文"/>
    <w:basedOn w:val="1"/>
    <w:link w:val="308"/>
    <w:qFormat/>
    <w:uiPriority w:val="0"/>
    <w:pPr>
      <w:spacing w:afterLines="100" w:line="360" w:lineRule="auto"/>
      <w:ind w:firstLine="480" w:firstLineChars="200"/>
    </w:pPr>
    <w:rPr>
      <w:rFonts w:eastAsia="仿宋_GB2312" w:cs="宋体" w:asciiTheme="minorHAnsi" w:hAnsiTheme="minorHAnsi"/>
      <w:sz w:val="24"/>
    </w:rPr>
  </w:style>
  <w:style w:type="character" w:customStyle="1" w:styleId="310">
    <w:name w:val="7.表小四 Char"/>
    <w:link w:val="311"/>
    <w:qFormat/>
    <w:uiPriority w:val="0"/>
    <w:rPr>
      <w:rFonts w:ascii="宋体" w:hAnsi="宋体" w:eastAsia="宋体"/>
      <w:sz w:val="24"/>
      <w:szCs w:val="24"/>
    </w:rPr>
  </w:style>
  <w:style w:type="paragraph" w:customStyle="1" w:styleId="311">
    <w:name w:val="7.表小四"/>
    <w:basedOn w:val="1"/>
    <w:link w:val="310"/>
    <w:qFormat/>
    <w:uiPriority w:val="0"/>
    <w:pPr>
      <w:spacing w:beforeLines="50" w:afterLines="50"/>
    </w:pPr>
    <w:rPr>
      <w:rFonts w:ascii="宋体" w:hAnsi="宋体" w:cstheme="minorBidi"/>
      <w:sz w:val="24"/>
      <w:szCs w:val="24"/>
    </w:rPr>
  </w:style>
  <w:style w:type="character" w:customStyle="1" w:styleId="312">
    <w:name w:val="标题 1 Char Char"/>
    <w:qFormat/>
    <w:uiPriority w:val="0"/>
    <w:rPr>
      <w:rFonts w:eastAsia="宋体"/>
      <w:b/>
      <w:spacing w:val="-2"/>
      <w:sz w:val="24"/>
      <w:lang w:val="en-US" w:eastAsia="zh-CN" w:bidi="ar-SA"/>
    </w:rPr>
  </w:style>
  <w:style w:type="character" w:customStyle="1" w:styleId="313">
    <w:name w:val="b11_01b Char Char"/>
    <w:qFormat/>
    <w:uiPriority w:val="0"/>
    <w:rPr>
      <w:rFonts w:ascii="Verdana" w:hAnsi="Verdana" w:eastAsia="宋体"/>
      <w:b/>
      <w:bCs/>
      <w:color w:val="4A82CA"/>
      <w:sz w:val="17"/>
      <w:szCs w:val="17"/>
      <w:lang w:val="en-US" w:eastAsia="zh-CN" w:bidi="ar-SA"/>
    </w:rPr>
  </w:style>
  <w:style w:type="character" w:customStyle="1" w:styleId="314">
    <w:name w:val="方案正文 Char"/>
    <w:link w:val="315"/>
    <w:qFormat/>
    <w:uiPriority w:val="0"/>
    <w:rPr>
      <w:rFonts w:ascii="Calibri" w:hAnsi="Calibri" w:eastAsia="仿宋_GB2312"/>
      <w:sz w:val="32"/>
      <w:szCs w:val="24"/>
    </w:rPr>
  </w:style>
  <w:style w:type="paragraph" w:customStyle="1" w:styleId="315">
    <w:name w:val="方案正文"/>
    <w:basedOn w:val="1"/>
    <w:link w:val="314"/>
    <w:qFormat/>
    <w:uiPriority w:val="0"/>
    <w:pPr>
      <w:adjustRightInd w:val="0"/>
      <w:snapToGrid w:val="0"/>
      <w:spacing w:line="560" w:lineRule="exact"/>
      <w:ind w:firstLine="200" w:firstLineChars="200"/>
    </w:pPr>
    <w:rPr>
      <w:rFonts w:eastAsia="仿宋_GB2312" w:cstheme="minorBidi"/>
      <w:sz w:val="32"/>
      <w:szCs w:val="24"/>
    </w:rPr>
  </w:style>
  <w:style w:type="character" w:customStyle="1" w:styleId="316">
    <w:name w:val="Char Char811"/>
    <w:qFormat/>
    <w:uiPriority w:val="0"/>
    <w:rPr>
      <w:rFonts w:ascii="Arial" w:hAnsi="Arial" w:eastAsia="黑体"/>
      <w:b/>
      <w:bCs/>
      <w:kern w:val="2"/>
      <w:sz w:val="32"/>
      <w:szCs w:val="32"/>
      <w:lang w:val="en-US" w:eastAsia="zh-CN" w:bidi="ar-SA"/>
    </w:rPr>
  </w:style>
  <w:style w:type="character" w:customStyle="1" w:styleId="317">
    <w:name w:val="标准正文格式 Char Char"/>
    <w:qFormat/>
    <w:uiPriority w:val="0"/>
    <w:rPr>
      <w:rFonts w:ascii="宋体" w:eastAsia="仿宋_GB2312" w:cs="宋体"/>
      <w:color w:val="000000"/>
      <w:sz w:val="24"/>
      <w:lang w:val="en-US" w:eastAsia="zh-CN" w:bidi="ar-SA"/>
    </w:rPr>
  </w:style>
  <w:style w:type="character" w:customStyle="1" w:styleId="318">
    <w:name w:val="页脚 Char Char"/>
    <w:qFormat/>
    <w:uiPriority w:val="0"/>
    <w:rPr>
      <w:kern w:val="2"/>
      <w:sz w:val="18"/>
      <w:szCs w:val="18"/>
      <w:lang w:bidi="ar-SA"/>
    </w:rPr>
  </w:style>
  <w:style w:type="character" w:customStyle="1" w:styleId="319">
    <w:name w:val="Char Char221"/>
    <w:qFormat/>
    <w:uiPriority w:val="0"/>
    <w:rPr>
      <w:rFonts w:ascii="宋体" w:hAnsi="Courier New" w:eastAsia="宋体"/>
      <w:sz w:val="21"/>
      <w:lang w:val="en-US" w:eastAsia="zh-CN" w:bidi="ar-SA"/>
    </w:rPr>
  </w:style>
  <w:style w:type="character" w:customStyle="1" w:styleId="320">
    <w:name w:val="投标正文 Char"/>
    <w:link w:val="321"/>
    <w:qFormat/>
    <w:uiPriority w:val="0"/>
    <w:rPr>
      <w:rFonts w:ascii="宋体" w:hAnsi="宋体" w:eastAsia="宋体"/>
      <w:sz w:val="24"/>
      <w:szCs w:val="24"/>
    </w:rPr>
  </w:style>
  <w:style w:type="paragraph" w:customStyle="1" w:styleId="321">
    <w:name w:val="投标正文"/>
    <w:basedOn w:val="1"/>
    <w:link w:val="320"/>
    <w:qFormat/>
    <w:uiPriority w:val="0"/>
    <w:pPr>
      <w:adjustRightInd w:val="0"/>
      <w:snapToGrid w:val="0"/>
      <w:spacing w:line="360" w:lineRule="auto"/>
      <w:ind w:firstLine="480" w:firstLineChars="200"/>
    </w:pPr>
    <w:rPr>
      <w:rFonts w:ascii="宋体" w:hAnsi="宋体" w:cstheme="minorBidi"/>
      <w:sz w:val="24"/>
      <w:szCs w:val="24"/>
    </w:rPr>
  </w:style>
  <w:style w:type="character" w:customStyle="1" w:styleId="322">
    <w:name w:val="封面日期 Char Char"/>
    <w:qFormat/>
    <w:uiPriority w:val="0"/>
    <w:rPr>
      <w:rFonts w:eastAsia="楷体_GB2312"/>
      <w:kern w:val="2"/>
      <w:sz w:val="32"/>
      <w:lang w:val="en-US" w:eastAsia="zh-CN" w:bidi="ar-SA"/>
    </w:rPr>
  </w:style>
  <w:style w:type="character" w:customStyle="1" w:styleId="323">
    <w:name w:val="正文0缩进 Char"/>
    <w:link w:val="324"/>
    <w:qFormat/>
    <w:uiPriority w:val="0"/>
    <w:rPr>
      <w:rFonts w:ascii="宋体" w:hAnsi="宋体"/>
      <w:sz w:val="24"/>
      <w:szCs w:val="24"/>
    </w:rPr>
  </w:style>
  <w:style w:type="paragraph" w:customStyle="1" w:styleId="324">
    <w:name w:val="正文0缩进"/>
    <w:basedOn w:val="1"/>
    <w:link w:val="323"/>
    <w:qFormat/>
    <w:uiPriority w:val="0"/>
    <w:pPr>
      <w:spacing w:line="360" w:lineRule="auto"/>
    </w:pPr>
    <w:rPr>
      <w:rFonts w:ascii="宋体" w:hAnsi="宋体" w:eastAsiaTheme="minorEastAsia" w:cstheme="minorBidi"/>
      <w:sz w:val="24"/>
      <w:szCs w:val="24"/>
    </w:rPr>
  </w:style>
  <w:style w:type="character" w:customStyle="1" w:styleId="325">
    <w:name w:val="表格中文字 Char"/>
    <w:link w:val="326"/>
    <w:qFormat/>
    <w:uiPriority w:val="0"/>
    <w:rPr>
      <w:rFonts w:ascii="新宋体" w:hAnsi="新宋体" w:eastAsia="新宋体"/>
      <w:sz w:val="24"/>
      <w:szCs w:val="24"/>
    </w:rPr>
  </w:style>
  <w:style w:type="paragraph" w:customStyle="1" w:styleId="326">
    <w:name w:val="表格中文字"/>
    <w:basedOn w:val="1"/>
    <w:link w:val="325"/>
    <w:qFormat/>
    <w:uiPriority w:val="0"/>
    <w:pPr>
      <w:spacing w:line="288" w:lineRule="auto"/>
    </w:pPr>
    <w:rPr>
      <w:rFonts w:ascii="新宋体" w:hAnsi="新宋体" w:eastAsia="新宋体" w:cstheme="minorBidi"/>
      <w:sz w:val="24"/>
      <w:szCs w:val="24"/>
    </w:rPr>
  </w:style>
  <w:style w:type="character" w:styleId="327">
    <w:name w:val="Placeholder Text"/>
    <w:qFormat/>
    <w:uiPriority w:val="99"/>
    <w:rPr>
      <w:color w:val="808080"/>
    </w:rPr>
  </w:style>
  <w:style w:type="character" w:customStyle="1" w:styleId="328">
    <w:name w:val="标题4-dyf Char Char"/>
    <w:qFormat/>
    <w:uiPriority w:val="0"/>
    <w:rPr>
      <w:rFonts w:ascii="Cambria" w:hAnsi="Cambria" w:eastAsia="宋体"/>
      <w:b/>
      <w:bCs/>
      <w:color w:val="000000"/>
      <w:kern w:val="2"/>
      <w:sz w:val="21"/>
      <w:szCs w:val="21"/>
      <w:lang w:val="en-US" w:eastAsia="zh-CN" w:bidi="ar-SA"/>
    </w:rPr>
  </w:style>
  <w:style w:type="character" w:customStyle="1" w:styleId="329">
    <w:name w:val="封面日期 Char Char1"/>
    <w:qFormat/>
    <w:uiPriority w:val="0"/>
    <w:rPr>
      <w:rFonts w:ascii="Calibri" w:hAnsi="Calibri" w:eastAsia="楷体_GB2312"/>
      <w:kern w:val="2"/>
      <w:sz w:val="32"/>
      <w:lang w:val="en-US" w:eastAsia="zh-CN" w:bidi="ar-SA"/>
    </w:rPr>
  </w:style>
  <w:style w:type="character" w:customStyle="1" w:styleId="330">
    <w:name w:val="viewdoctitle"/>
    <w:basedOn w:val="65"/>
    <w:qFormat/>
    <w:uiPriority w:val="0"/>
  </w:style>
  <w:style w:type="character" w:customStyle="1" w:styleId="331">
    <w:name w:val="black10"/>
    <w:basedOn w:val="65"/>
    <w:qFormat/>
    <w:uiPriority w:val="0"/>
  </w:style>
  <w:style w:type="character" w:customStyle="1" w:styleId="332">
    <w:name w:val="Char Char1211"/>
    <w:qFormat/>
    <w:uiPriority w:val="0"/>
    <w:rPr>
      <w:rFonts w:ascii="宋体" w:hAnsi="Courier New" w:eastAsia="宋体" w:cs="Times New Roman"/>
      <w:spacing w:val="-4"/>
      <w:sz w:val="18"/>
      <w:szCs w:val="20"/>
    </w:rPr>
  </w:style>
  <w:style w:type="character" w:customStyle="1" w:styleId="333">
    <w:name w:val="段 Char Char"/>
    <w:link w:val="334"/>
    <w:qFormat/>
    <w:uiPriority w:val="0"/>
    <w:rPr>
      <w:rFonts w:ascii="宋体" w:hAnsi="Times New Roman"/>
    </w:rPr>
  </w:style>
  <w:style w:type="paragraph" w:customStyle="1" w:styleId="334">
    <w:name w:val="段"/>
    <w:link w:val="333"/>
    <w:qFormat/>
    <w:uiPriority w:val="0"/>
    <w:pPr>
      <w:autoSpaceDE w:val="0"/>
      <w:autoSpaceDN w:val="0"/>
      <w:ind w:firstLine="200" w:firstLineChars="200"/>
      <w:jc w:val="both"/>
    </w:pPr>
    <w:rPr>
      <w:rFonts w:ascii="宋体" w:hAnsi="Times New Roman" w:eastAsiaTheme="minorEastAsia" w:cstheme="minorBidi"/>
      <w:kern w:val="2"/>
      <w:sz w:val="21"/>
      <w:szCs w:val="22"/>
      <w:lang w:val="en-US" w:eastAsia="zh-CN" w:bidi="ar-SA"/>
    </w:rPr>
  </w:style>
  <w:style w:type="character" w:customStyle="1" w:styleId="335">
    <w:name w:val="f9"/>
    <w:basedOn w:val="65"/>
    <w:qFormat/>
    <w:uiPriority w:val="0"/>
  </w:style>
  <w:style w:type="character" w:customStyle="1" w:styleId="336">
    <w:name w:val="ZJGIS-四级标题 Char"/>
    <w:link w:val="337"/>
    <w:qFormat/>
    <w:uiPriority w:val="99"/>
    <w:rPr>
      <w:rFonts w:ascii="Arial" w:hAnsi="Arial" w:eastAsia="仿宋_GB2312"/>
      <w:b/>
      <w:bCs/>
      <w:sz w:val="28"/>
      <w:szCs w:val="28"/>
    </w:rPr>
  </w:style>
  <w:style w:type="paragraph" w:customStyle="1" w:styleId="337">
    <w:name w:val="ZJGIS-四级标题"/>
    <w:basedOn w:val="5"/>
    <w:link w:val="336"/>
    <w:qFormat/>
    <w:uiPriority w:val="99"/>
    <w:pPr>
      <w:numPr>
        <w:ilvl w:val="3"/>
        <w:numId w:val="10"/>
      </w:numPr>
      <w:spacing w:before="120" w:after="120" w:line="240" w:lineRule="auto"/>
    </w:pPr>
    <w:rPr>
      <w:rFonts w:eastAsia="仿宋_GB2312" w:cstheme="minorBidi"/>
    </w:rPr>
  </w:style>
  <w:style w:type="character" w:customStyle="1" w:styleId="338">
    <w:name w:val="不明显参考1"/>
    <w:qFormat/>
    <w:uiPriority w:val="31"/>
    <w:rPr>
      <w:smallCaps/>
      <w:color w:val="C0504D"/>
      <w:u w:val="single"/>
    </w:rPr>
  </w:style>
  <w:style w:type="character" w:customStyle="1" w:styleId="339">
    <w:name w:val="样式 样式 正文首行缩进 + 首行缩进:  2 字符 + 首行缩进:  2 字符 Char"/>
    <w:link w:val="340"/>
    <w:qFormat/>
    <w:uiPriority w:val="0"/>
    <w:rPr>
      <w:rFonts w:cs="宋体"/>
      <w:sz w:val="24"/>
    </w:rPr>
  </w:style>
  <w:style w:type="paragraph" w:customStyle="1" w:styleId="340">
    <w:name w:val="样式 样式 正文首行缩进 + 首行缩进:  2 字符 + 首行缩进:  2 字符"/>
    <w:basedOn w:val="1"/>
    <w:link w:val="339"/>
    <w:qFormat/>
    <w:uiPriority w:val="0"/>
    <w:pPr>
      <w:spacing w:line="440" w:lineRule="exact"/>
      <w:ind w:firstLine="200" w:firstLineChars="200"/>
    </w:pPr>
    <w:rPr>
      <w:rFonts w:cs="宋体" w:asciiTheme="minorHAnsi" w:hAnsiTheme="minorHAnsi" w:eastAsiaTheme="minorEastAsia"/>
      <w:sz w:val="24"/>
    </w:rPr>
  </w:style>
  <w:style w:type="character" w:customStyle="1" w:styleId="341">
    <w:name w:val="Char Char311"/>
    <w:qFormat/>
    <w:uiPriority w:val="0"/>
    <w:rPr>
      <w:rFonts w:ascii="Arial" w:hAnsi="Arial" w:eastAsia="黑体"/>
      <w:b/>
      <w:kern w:val="2"/>
      <w:sz w:val="32"/>
      <w:lang w:val="en-US" w:eastAsia="zh-CN" w:bidi="ar-SA"/>
    </w:rPr>
  </w:style>
  <w:style w:type="character" w:customStyle="1" w:styleId="342">
    <w:name w:val="b titlename wangputoptitle"/>
    <w:basedOn w:val="65"/>
    <w:qFormat/>
    <w:uiPriority w:val="0"/>
  </w:style>
  <w:style w:type="character" w:customStyle="1" w:styleId="343">
    <w:name w:val="tw4winExternal"/>
    <w:qFormat/>
    <w:uiPriority w:val="0"/>
    <w:rPr>
      <w:rFonts w:ascii="Courier New" w:hAnsi="Courier New"/>
      <w:color w:val="808080"/>
    </w:rPr>
  </w:style>
  <w:style w:type="character" w:customStyle="1" w:styleId="344">
    <w:name w:val="glossaryitem"/>
    <w:qFormat/>
    <w:uiPriority w:val="0"/>
    <w:rPr>
      <w:u w:val="none"/>
    </w:rPr>
  </w:style>
  <w:style w:type="character" w:customStyle="1" w:styleId="345">
    <w:name w:val="title_emph1"/>
    <w:qFormat/>
    <w:uiPriority w:val="0"/>
    <w:rPr>
      <w:rFonts w:hint="default" w:ascii="Arial" w:hAnsi="Arial" w:cs="Arial"/>
      <w:b/>
      <w:bCs/>
      <w:sz w:val="18"/>
      <w:szCs w:val="18"/>
    </w:rPr>
  </w:style>
  <w:style w:type="character" w:customStyle="1" w:styleId="346">
    <w:name w:val="Char Char1"/>
    <w:qFormat/>
    <w:uiPriority w:val="0"/>
    <w:rPr>
      <w:kern w:val="2"/>
      <w:sz w:val="18"/>
      <w:szCs w:val="18"/>
    </w:rPr>
  </w:style>
  <w:style w:type="character" w:customStyle="1" w:styleId="347">
    <w:name w:val="正文段落 Char"/>
    <w:link w:val="348"/>
    <w:qFormat/>
    <w:uiPriority w:val="0"/>
    <w:rPr>
      <w:rFonts w:ascii="Times New Roman" w:hAnsi="Times New Roman"/>
      <w:sz w:val="24"/>
    </w:rPr>
  </w:style>
  <w:style w:type="paragraph" w:customStyle="1" w:styleId="348">
    <w:name w:val="正文段落"/>
    <w:basedOn w:val="1"/>
    <w:link w:val="347"/>
    <w:qFormat/>
    <w:uiPriority w:val="0"/>
    <w:pPr>
      <w:spacing w:line="300" w:lineRule="auto"/>
      <w:ind w:firstLine="510"/>
    </w:pPr>
    <w:rPr>
      <w:rFonts w:ascii="Times New Roman" w:hAnsi="Times New Roman" w:eastAsiaTheme="minorEastAsia" w:cstheme="minorBidi"/>
      <w:sz w:val="24"/>
    </w:rPr>
  </w:style>
  <w:style w:type="character" w:customStyle="1" w:styleId="349">
    <w:name w:val="paramname2"/>
    <w:basedOn w:val="65"/>
    <w:qFormat/>
    <w:uiPriority w:val="0"/>
  </w:style>
  <w:style w:type="character" w:customStyle="1" w:styleId="350">
    <w:name w:val="样式 首行缩进:  2 字符 Char"/>
    <w:link w:val="351"/>
    <w:qFormat/>
    <w:uiPriority w:val="99"/>
    <w:rPr>
      <w:rFonts w:ascii="宋体" w:hAnsi="宋体"/>
      <w:bCs/>
      <w:color w:val="000000"/>
      <w:sz w:val="24"/>
      <w:szCs w:val="24"/>
    </w:rPr>
  </w:style>
  <w:style w:type="paragraph" w:customStyle="1" w:styleId="351">
    <w:name w:val="样式 首行缩进:  2 字符"/>
    <w:basedOn w:val="1"/>
    <w:link w:val="350"/>
    <w:qFormat/>
    <w:uiPriority w:val="99"/>
    <w:pPr>
      <w:widowControl/>
      <w:numPr>
        <w:ilvl w:val="0"/>
        <w:numId w:val="11"/>
      </w:numPr>
    </w:pPr>
    <w:rPr>
      <w:rFonts w:ascii="宋体" w:hAnsi="宋体" w:eastAsiaTheme="minorEastAsia" w:cstheme="minorBidi"/>
      <w:bCs/>
      <w:color w:val="000000"/>
      <w:sz w:val="24"/>
      <w:szCs w:val="24"/>
    </w:rPr>
  </w:style>
  <w:style w:type="character" w:customStyle="1" w:styleId="352">
    <w:name w:val="h4 Char2"/>
    <w:qFormat/>
    <w:uiPriority w:val="0"/>
    <w:rPr>
      <w:rFonts w:ascii="Arial" w:hAnsi="Arial" w:eastAsia="黑体"/>
      <w:b/>
      <w:bCs/>
      <w:kern w:val="2"/>
      <w:sz w:val="28"/>
      <w:szCs w:val="28"/>
      <w:lang w:val="en-US" w:eastAsia="zh-CN" w:bidi="ar-SA"/>
    </w:rPr>
  </w:style>
  <w:style w:type="character" w:customStyle="1" w:styleId="353">
    <w:name w:val="大汉方案正文 Char Char Char"/>
    <w:link w:val="354"/>
    <w:qFormat/>
    <w:uiPriority w:val="0"/>
    <w:rPr>
      <w:rFonts w:ascii="Arial" w:hAnsi="Arial" w:eastAsia="宋体"/>
      <w:sz w:val="24"/>
      <w:szCs w:val="24"/>
    </w:rPr>
  </w:style>
  <w:style w:type="paragraph" w:customStyle="1" w:styleId="354">
    <w:name w:val="大汉方案正文 Char"/>
    <w:basedOn w:val="1"/>
    <w:link w:val="353"/>
    <w:qFormat/>
    <w:uiPriority w:val="0"/>
    <w:pPr>
      <w:spacing w:line="360" w:lineRule="auto"/>
      <w:ind w:firstLine="200" w:firstLineChars="200"/>
    </w:pPr>
    <w:rPr>
      <w:rFonts w:ascii="Arial" w:hAnsi="Arial" w:cstheme="minorBidi"/>
      <w:sz w:val="24"/>
      <w:szCs w:val="24"/>
    </w:rPr>
  </w:style>
  <w:style w:type="character" w:customStyle="1" w:styleId="355">
    <w:name w:val="表格正文 Char Char"/>
    <w:link w:val="356"/>
    <w:qFormat/>
    <w:uiPriority w:val="0"/>
    <w:rPr>
      <w:rFonts w:ascii="Times New Roman" w:hAnsi="Times New Roman" w:eastAsia="仿宋_GB2312"/>
      <w:szCs w:val="21"/>
    </w:rPr>
  </w:style>
  <w:style w:type="paragraph" w:customStyle="1" w:styleId="356">
    <w:name w:val="表格正文"/>
    <w:basedOn w:val="1"/>
    <w:link w:val="355"/>
    <w:qFormat/>
    <w:uiPriority w:val="0"/>
    <w:pPr>
      <w:spacing w:beforeLines="10" w:afterLines="10" w:line="360" w:lineRule="atLeast"/>
      <w:textAlignment w:val="center"/>
    </w:pPr>
    <w:rPr>
      <w:rFonts w:ascii="Times New Roman" w:hAnsi="Times New Roman" w:eastAsia="仿宋_GB2312" w:cstheme="minorBidi"/>
      <w:szCs w:val="21"/>
    </w:rPr>
  </w:style>
  <w:style w:type="character" w:customStyle="1" w:styleId="357">
    <w:name w:val="正文标准样式ty Char2"/>
    <w:link w:val="358"/>
    <w:qFormat/>
    <w:uiPriority w:val="0"/>
    <w:rPr>
      <w:rFonts w:eastAsia="宋体" w:cs="宋体"/>
      <w:sz w:val="24"/>
    </w:rPr>
  </w:style>
  <w:style w:type="paragraph" w:customStyle="1" w:styleId="358">
    <w:name w:val="正文标准样式ty"/>
    <w:basedOn w:val="1"/>
    <w:link w:val="357"/>
    <w:qFormat/>
    <w:uiPriority w:val="0"/>
    <w:pPr>
      <w:spacing w:line="360" w:lineRule="auto"/>
      <w:ind w:firstLine="480" w:firstLineChars="200"/>
    </w:pPr>
    <w:rPr>
      <w:rFonts w:cs="宋体" w:asciiTheme="minorHAnsi" w:hAnsiTheme="minorHAnsi"/>
      <w:sz w:val="24"/>
    </w:rPr>
  </w:style>
  <w:style w:type="character" w:customStyle="1" w:styleId="359">
    <w:name w:val="Char Char13"/>
    <w:qFormat/>
    <w:uiPriority w:val="0"/>
    <w:rPr>
      <w:rFonts w:ascii="Calibri" w:hAnsi="Calibri" w:eastAsia="宋体" w:cs="Times New Roman"/>
      <w:sz w:val="18"/>
      <w:szCs w:val="18"/>
    </w:rPr>
  </w:style>
  <w:style w:type="character" w:customStyle="1" w:styleId="360">
    <w:name w:val="Char Char711"/>
    <w:qFormat/>
    <w:uiPriority w:val="0"/>
    <w:rPr>
      <w:rFonts w:eastAsia="宋体"/>
      <w:b/>
      <w:kern w:val="2"/>
      <w:sz w:val="32"/>
      <w:lang w:bidi="ar-SA"/>
    </w:rPr>
  </w:style>
  <w:style w:type="character" w:customStyle="1" w:styleId="361">
    <w:name w:val="Char Char911"/>
    <w:qFormat/>
    <w:uiPriority w:val="0"/>
    <w:rPr>
      <w:rFonts w:eastAsia="宋体"/>
      <w:b/>
      <w:kern w:val="44"/>
      <w:sz w:val="44"/>
      <w:lang w:bidi="ar-SA"/>
    </w:rPr>
  </w:style>
  <w:style w:type="character" w:customStyle="1" w:styleId="362">
    <w:name w:val="吉奥表格正文 Char"/>
    <w:link w:val="363"/>
    <w:qFormat/>
    <w:uiPriority w:val="0"/>
    <w:rPr>
      <w:rFonts w:ascii="Times New Roman" w:hAnsi="Times New Roman" w:eastAsia="仿宋_GB2312"/>
      <w:szCs w:val="21"/>
    </w:rPr>
  </w:style>
  <w:style w:type="paragraph" w:customStyle="1" w:styleId="363">
    <w:name w:val="吉奥表格正文"/>
    <w:basedOn w:val="1"/>
    <w:link w:val="362"/>
    <w:qFormat/>
    <w:uiPriority w:val="0"/>
    <w:pPr>
      <w:spacing w:beforeLines="10" w:afterLines="10" w:line="360" w:lineRule="atLeast"/>
      <w:textAlignment w:val="center"/>
    </w:pPr>
    <w:rPr>
      <w:rFonts w:ascii="Times New Roman" w:hAnsi="Times New Roman" w:eastAsia="仿宋_GB2312" w:cstheme="minorBidi"/>
      <w:szCs w:val="21"/>
    </w:rPr>
  </w:style>
  <w:style w:type="character" w:customStyle="1" w:styleId="364">
    <w:name w:val="+SymcPara Char"/>
    <w:link w:val="365"/>
    <w:qFormat/>
    <w:locked/>
    <w:uiPriority w:val="0"/>
    <w:rPr>
      <w:rFonts w:ascii="宋体" w:hAnsi="宋体" w:cs="Arial"/>
      <w:lang w:eastAsia="en-US"/>
    </w:rPr>
  </w:style>
  <w:style w:type="paragraph" w:customStyle="1" w:styleId="365">
    <w:name w:val="+SymcPara"/>
    <w:link w:val="364"/>
    <w:qFormat/>
    <w:uiPriority w:val="0"/>
    <w:pPr>
      <w:overflowPunct w:val="0"/>
      <w:autoSpaceDE w:val="0"/>
      <w:autoSpaceDN w:val="0"/>
      <w:adjustRightInd w:val="0"/>
      <w:spacing w:after="200"/>
      <w:textAlignment w:val="baseline"/>
    </w:pPr>
    <w:rPr>
      <w:rFonts w:ascii="宋体" w:hAnsi="宋体" w:cs="Arial" w:eastAsiaTheme="minorEastAsia"/>
      <w:kern w:val="2"/>
      <w:sz w:val="21"/>
      <w:szCs w:val="22"/>
      <w:lang w:val="en-US" w:eastAsia="en-US" w:bidi="ar-SA"/>
    </w:rPr>
  </w:style>
  <w:style w:type="character" w:customStyle="1" w:styleId="366">
    <w:name w:val="a Char Char"/>
    <w:qFormat/>
    <w:uiPriority w:val="0"/>
    <w:rPr>
      <w:rFonts w:ascii="宋体" w:hAnsi="宋体" w:eastAsia="仿宋_GB2312"/>
      <w:sz w:val="24"/>
      <w:lang w:val="en-US" w:eastAsia="zh-CN" w:bidi="ar-SA"/>
    </w:rPr>
  </w:style>
  <w:style w:type="character" w:customStyle="1" w:styleId="367">
    <w:name w:val="7.表小四 Char Char"/>
    <w:qFormat/>
    <w:uiPriority w:val="0"/>
    <w:rPr>
      <w:rFonts w:ascii="宋体" w:hAnsi="宋体" w:eastAsia="宋体"/>
      <w:kern w:val="2"/>
      <w:sz w:val="24"/>
      <w:szCs w:val="24"/>
      <w:lang w:val="en-US" w:eastAsia="zh-CN" w:bidi="ar-SA"/>
    </w:rPr>
  </w:style>
  <w:style w:type="character" w:customStyle="1" w:styleId="368">
    <w:name w:val="ca-16"/>
    <w:basedOn w:val="65"/>
    <w:qFormat/>
    <w:uiPriority w:val="0"/>
  </w:style>
  <w:style w:type="character" w:customStyle="1" w:styleId="369">
    <w:name w:val="正文（缩进） Char"/>
    <w:link w:val="370"/>
    <w:qFormat/>
    <w:uiPriority w:val="0"/>
    <w:rPr>
      <w:sz w:val="24"/>
      <w:szCs w:val="24"/>
    </w:rPr>
  </w:style>
  <w:style w:type="paragraph" w:customStyle="1" w:styleId="370">
    <w:name w:val="正文（缩进）"/>
    <w:basedOn w:val="1"/>
    <w:link w:val="369"/>
    <w:qFormat/>
    <w:uiPriority w:val="0"/>
    <w:pPr>
      <w:spacing w:beforeLines="50" w:afterLines="50" w:line="360" w:lineRule="auto"/>
      <w:ind w:firstLine="480" w:firstLineChars="200"/>
    </w:pPr>
    <w:rPr>
      <w:rFonts w:asciiTheme="minorHAnsi" w:hAnsiTheme="minorHAnsi" w:eastAsiaTheme="minorEastAsia" w:cstheme="minorBidi"/>
      <w:sz w:val="24"/>
      <w:szCs w:val="24"/>
    </w:rPr>
  </w:style>
  <w:style w:type="character" w:customStyle="1" w:styleId="371">
    <w:name w:val="文档正文1 Char"/>
    <w:link w:val="372"/>
    <w:qFormat/>
    <w:uiPriority w:val="0"/>
    <w:rPr>
      <w:rFonts w:ascii="仿宋_GB2312" w:hAnsi="仿宋" w:eastAsia="仿宋_GB2312"/>
      <w:sz w:val="30"/>
      <w:szCs w:val="30"/>
    </w:rPr>
  </w:style>
  <w:style w:type="paragraph" w:customStyle="1" w:styleId="372">
    <w:name w:val="文档正文1"/>
    <w:basedOn w:val="1"/>
    <w:link w:val="371"/>
    <w:qFormat/>
    <w:uiPriority w:val="0"/>
    <w:pPr>
      <w:spacing w:line="360" w:lineRule="auto"/>
      <w:ind w:firstLine="600"/>
    </w:pPr>
    <w:rPr>
      <w:rFonts w:ascii="仿宋_GB2312" w:hAnsi="仿宋" w:eastAsia="仿宋_GB2312" w:cstheme="minorBidi"/>
      <w:sz w:val="30"/>
      <w:szCs w:val="30"/>
    </w:rPr>
  </w:style>
  <w:style w:type="character" w:customStyle="1" w:styleId="373">
    <w:name w:val="正文缩进 字符"/>
    <w:link w:val="17"/>
    <w:qFormat/>
    <w:uiPriority w:val="0"/>
    <w:rPr>
      <w:rFonts w:ascii="Calibri" w:hAnsi="Calibri" w:eastAsia="宋体" w:cs="Times New Roman"/>
      <w:szCs w:val="20"/>
    </w:rPr>
  </w:style>
  <w:style w:type="character" w:customStyle="1" w:styleId="374">
    <w:name w:val="Indent Normal Char Char"/>
    <w:qFormat/>
    <w:uiPriority w:val="0"/>
    <w:rPr>
      <w:kern w:val="2"/>
      <w:sz w:val="21"/>
      <w:lang w:bidi="ar-SA"/>
    </w:rPr>
  </w:style>
  <w:style w:type="character" w:customStyle="1" w:styleId="375">
    <w:name w:val="标题 4 Char1"/>
    <w:qFormat/>
    <w:uiPriority w:val="0"/>
    <w:rPr>
      <w:rFonts w:ascii="Cambria" w:hAnsi="Cambria" w:eastAsia="宋体" w:cs="Times New Roman"/>
      <w:b/>
      <w:bCs/>
      <w:kern w:val="2"/>
      <w:sz w:val="28"/>
      <w:szCs w:val="28"/>
    </w:rPr>
  </w:style>
  <w:style w:type="character" w:customStyle="1" w:styleId="376">
    <w:name w:val="列出段落 Char Char"/>
    <w:qFormat/>
    <w:uiPriority w:val="0"/>
    <w:rPr>
      <w:rFonts w:ascii="Calibri" w:hAnsi="Calibri" w:eastAsia="宋体"/>
      <w:kern w:val="2"/>
      <w:sz w:val="21"/>
      <w:szCs w:val="24"/>
      <w:lang w:val="en-US" w:eastAsia="zh-CN" w:bidi="ar-SA"/>
    </w:rPr>
  </w:style>
  <w:style w:type="character" w:customStyle="1" w:styleId="377">
    <w:name w:val="mark8"/>
    <w:qFormat/>
    <w:uiPriority w:val="0"/>
    <w:rPr>
      <w:b/>
      <w:bCs/>
      <w:sz w:val="21"/>
      <w:szCs w:val="21"/>
    </w:rPr>
  </w:style>
  <w:style w:type="character" w:customStyle="1" w:styleId="378">
    <w:name w:val="paragraph1 Char"/>
    <w:link w:val="379"/>
    <w:qFormat/>
    <w:uiPriority w:val="0"/>
    <w:rPr>
      <w:rFonts w:eastAsia="楷体_GB2312"/>
      <w:sz w:val="24"/>
    </w:rPr>
  </w:style>
  <w:style w:type="paragraph" w:customStyle="1" w:styleId="379">
    <w:name w:val="paragraph1"/>
    <w:basedOn w:val="1"/>
    <w:link w:val="378"/>
    <w:qFormat/>
    <w:uiPriority w:val="0"/>
    <w:pPr>
      <w:spacing w:afterLines="30" w:line="360" w:lineRule="auto"/>
      <w:ind w:firstLine="420" w:firstLineChars="200"/>
    </w:pPr>
    <w:rPr>
      <w:rFonts w:eastAsia="楷体_GB2312" w:asciiTheme="minorHAnsi" w:hAnsiTheme="minorHAnsi" w:cstheme="minorBidi"/>
      <w:sz w:val="24"/>
    </w:rPr>
  </w:style>
  <w:style w:type="character" w:customStyle="1" w:styleId="380">
    <w:name w:val="页眉 字符"/>
    <w:link w:val="40"/>
    <w:qFormat/>
    <w:uiPriority w:val="99"/>
    <w:rPr>
      <w:rFonts w:ascii="Calibri" w:hAnsi="Calibri" w:eastAsia="宋体" w:cs="Times New Roman"/>
      <w:sz w:val="18"/>
      <w:szCs w:val="18"/>
    </w:rPr>
  </w:style>
  <w:style w:type="character" w:customStyle="1" w:styleId="381">
    <w:name w:val="样式 样式3 + 宋体 五号 Char Char Char Char"/>
    <w:qFormat/>
    <w:uiPriority w:val="0"/>
    <w:rPr>
      <w:rFonts w:hint="eastAsia" w:ascii="宋体" w:hAnsi="宋体" w:eastAsia="宋体"/>
      <w:b/>
      <w:bCs/>
      <w:kern w:val="2"/>
      <w:sz w:val="21"/>
      <w:szCs w:val="24"/>
      <w:lang w:val="en-US" w:eastAsia="zh-CN" w:bidi="ar-SA"/>
    </w:rPr>
  </w:style>
  <w:style w:type="character" w:customStyle="1" w:styleId="382">
    <w:name w:val="mark"/>
    <w:qFormat/>
    <w:uiPriority w:val="0"/>
    <w:rPr>
      <w:rFonts w:cs="Times New Roman"/>
    </w:rPr>
  </w:style>
  <w:style w:type="character" w:customStyle="1" w:styleId="383">
    <w:name w:val="Char Char1311"/>
    <w:qFormat/>
    <w:uiPriority w:val="0"/>
    <w:rPr>
      <w:rFonts w:ascii="Calibri" w:hAnsi="Calibri" w:eastAsia="宋体" w:cs="Times New Roman"/>
      <w:sz w:val="18"/>
      <w:szCs w:val="18"/>
    </w:rPr>
  </w:style>
  <w:style w:type="character" w:customStyle="1" w:styleId="384">
    <w:name w:val="Char2 Char"/>
    <w:qFormat/>
    <w:uiPriority w:val="0"/>
    <w:rPr>
      <w:rFonts w:ascii="Verdana" w:hAnsi="宋体" w:eastAsia="宋体" w:cs="Times New Roman"/>
      <w:sz w:val="28"/>
      <w:szCs w:val="28"/>
    </w:rPr>
  </w:style>
  <w:style w:type="character" w:customStyle="1" w:styleId="385">
    <w:name w:val="正文 首行缩进:  2 字符 Char"/>
    <w:link w:val="386"/>
    <w:qFormat/>
    <w:uiPriority w:val="0"/>
    <w:rPr>
      <w:rFonts w:cs="宋体"/>
      <w:sz w:val="24"/>
    </w:rPr>
  </w:style>
  <w:style w:type="paragraph" w:customStyle="1" w:styleId="386">
    <w:name w:val="正文 首行缩进:  2 字符"/>
    <w:basedOn w:val="1"/>
    <w:next w:val="1"/>
    <w:link w:val="385"/>
    <w:qFormat/>
    <w:uiPriority w:val="0"/>
    <w:pPr>
      <w:spacing w:line="360" w:lineRule="auto"/>
      <w:ind w:firstLine="480" w:firstLineChars="200"/>
      <w:jc w:val="left"/>
    </w:pPr>
    <w:rPr>
      <w:rFonts w:cs="宋体" w:asciiTheme="minorHAnsi" w:hAnsiTheme="minorHAnsi" w:eastAsiaTheme="minorEastAsia"/>
      <w:sz w:val="24"/>
    </w:rPr>
  </w:style>
  <w:style w:type="character" w:customStyle="1" w:styleId="387">
    <w:name w:val="paramname3"/>
    <w:qFormat/>
    <w:uiPriority w:val="0"/>
    <w:rPr>
      <w:color w:val="999999"/>
    </w:rPr>
  </w:style>
  <w:style w:type="character" w:customStyle="1" w:styleId="388">
    <w:name w:val="Char Char411"/>
    <w:qFormat/>
    <w:uiPriority w:val="0"/>
    <w:rPr>
      <w:rFonts w:ascii="Calibri" w:hAnsi="Calibri" w:eastAsia="宋体"/>
      <w:sz w:val="18"/>
      <w:szCs w:val="18"/>
      <w:lang w:bidi="ar-SA"/>
    </w:rPr>
  </w:style>
  <w:style w:type="character" w:customStyle="1" w:styleId="389">
    <w:name w:val="华电 正文 Char Char"/>
    <w:qFormat/>
    <w:uiPriority w:val="0"/>
    <w:rPr>
      <w:rFonts w:ascii="宋体" w:hAnsi="宋体" w:eastAsia="宋体"/>
      <w:sz w:val="22"/>
      <w:lang w:bidi="ar-SA"/>
    </w:rPr>
  </w:style>
  <w:style w:type="character" w:customStyle="1" w:styleId="390">
    <w:name w:val="Char Char"/>
    <w:qFormat/>
    <w:uiPriority w:val="0"/>
    <w:rPr>
      <w:rFonts w:ascii="Arial" w:hAnsi="Arial" w:eastAsia="黑体"/>
      <w:b/>
      <w:bCs/>
      <w:kern w:val="2"/>
      <w:sz w:val="28"/>
      <w:szCs w:val="28"/>
      <w:lang w:val="en-US" w:eastAsia="zh-CN" w:bidi="ar-SA"/>
    </w:rPr>
  </w:style>
  <w:style w:type="paragraph" w:customStyle="1" w:styleId="391">
    <w:name w:val="表文字"/>
    <w:qFormat/>
    <w:uiPriority w:val="99"/>
    <w:rPr>
      <w:rFonts w:ascii="宋体" w:hAnsi="Times New Roman" w:eastAsia="宋体" w:cs="Times New Roman"/>
      <w:kern w:val="2"/>
      <w:lang w:val="en-US" w:eastAsia="zh-CN" w:bidi="ar-SA"/>
    </w:rPr>
  </w:style>
  <w:style w:type="paragraph" w:customStyle="1" w:styleId="392">
    <w:name w:val="样式 标题 2Chapter X.X. Statementh22Header 2l2Level 2 Headhea..."/>
    <w:basedOn w:val="3"/>
    <w:qFormat/>
    <w:uiPriority w:val="99"/>
    <w:pPr>
      <w:keepLines w:val="0"/>
      <w:spacing w:before="120" w:afterLines="50" w:line="240" w:lineRule="auto"/>
      <w:jc w:val="left"/>
    </w:pPr>
    <w:rPr>
      <w:rFonts w:ascii="宋体" w:hAnsi="Times New Roman" w:eastAsia="宋体" w:cs="宋体"/>
      <w:snapToGrid w:val="0"/>
      <w:kern w:val="0"/>
      <w:sz w:val="24"/>
      <w:szCs w:val="24"/>
    </w:rPr>
  </w:style>
  <w:style w:type="paragraph" w:customStyle="1" w:styleId="393">
    <w:name w:val="正文3"/>
    <w:basedOn w:val="1"/>
    <w:qFormat/>
    <w:uiPriority w:val="99"/>
    <w:pPr>
      <w:spacing w:beforeLines="50" w:afterLines="50" w:line="360" w:lineRule="auto"/>
      <w:ind w:left="300" w:leftChars="200" w:hanging="100" w:hangingChars="100"/>
    </w:pPr>
    <w:rPr>
      <w:rFonts w:ascii="Book Antiqua" w:hAnsi="Book Antiqua"/>
      <w:sz w:val="24"/>
      <w:szCs w:val="21"/>
    </w:rPr>
  </w:style>
  <w:style w:type="paragraph" w:customStyle="1" w:styleId="394">
    <w:name w:val="Char Char Char Char Char Char"/>
    <w:basedOn w:val="1"/>
    <w:qFormat/>
    <w:uiPriority w:val="99"/>
    <w:pPr>
      <w:widowControl/>
      <w:spacing w:after="160" w:line="240" w:lineRule="exact"/>
      <w:jc w:val="left"/>
    </w:pPr>
    <w:rPr>
      <w:rFonts w:ascii="Verdana" w:hAnsi="Verdana"/>
      <w:kern w:val="0"/>
      <w:sz w:val="20"/>
      <w:szCs w:val="20"/>
      <w:lang w:eastAsia="en-US"/>
    </w:rPr>
  </w:style>
  <w:style w:type="paragraph" w:customStyle="1" w:styleId="395">
    <w:name w:val="沈标题四"/>
    <w:basedOn w:val="5"/>
    <w:next w:val="1"/>
    <w:qFormat/>
    <w:uiPriority w:val="99"/>
    <w:pPr>
      <w:keepNext w:val="0"/>
      <w:keepLines w:val="0"/>
      <w:tabs>
        <w:tab w:val="left" w:pos="864"/>
      </w:tabs>
      <w:spacing w:line="377" w:lineRule="auto"/>
      <w:ind w:left="864" w:hanging="864"/>
    </w:pPr>
    <w:rPr>
      <w:rFonts w:ascii="Arial Narrow" w:hAnsi="Arial Narrow" w:eastAsia="方正姚体"/>
      <w:b w:val="0"/>
      <w:sz w:val="24"/>
      <w:szCs w:val="24"/>
    </w:rPr>
  </w:style>
  <w:style w:type="paragraph" w:customStyle="1" w:styleId="396">
    <w:name w:val="InfoBlue"/>
    <w:basedOn w:val="1"/>
    <w:next w:val="24"/>
    <w:qFormat/>
    <w:uiPriority w:val="99"/>
    <w:pPr>
      <w:spacing w:afterLines="50"/>
      <w:ind w:left="720"/>
      <w:jc w:val="left"/>
    </w:pPr>
    <w:rPr>
      <w:rFonts w:ascii="宋体" w:hAnsi="Times New Roman"/>
      <w:i/>
      <w:snapToGrid w:val="0"/>
      <w:color w:val="0000FF"/>
      <w:kern w:val="0"/>
      <w:szCs w:val="20"/>
    </w:rPr>
  </w:style>
  <w:style w:type="paragraph" w:customStyle="1" w:styleId="397">
    <w:name w:val="正文缩进2字符"/>
    <w:basedOn w:val="324"/>
    <w:qFormat/>
    <w:uiPriority w:val="99"/>
    <w:pPr>
      <w:ind w:firstLine="480" w:firstLineChars="200"/>
    </w:pPr>
  </w:style>
  <w:style w:type="paragraph" w:customStyle="1" w:styleId="398">
    <w:name w:val="正文段"/>
    <w:basedOn w:val="1"/>
    <w:qFormat/>
    <w:uiPriority w:val="99"/>
    <w:pPr>
      <w:widowControl/>
      <w:snapToGrid w:val="0"/>
      <w:spacing w:afterLines="50"/>
      <w:ind w:firstLine="200" w:firstLineChars="200"/>
    </w:pPr>
    <w:rPr>
      <w:rFonts w:ascii="Times New Roman" w:hAnsi="Times New Roman"/>
      <w:kern w:val="0"/>
      <w:sz w:val="24"/>
      <w:szCs w:val="20"/>
    </w:rPr>
  </w:style>
  <w:style w:type="paragraph" w:customStyle="1" w:styleId="399">
    <w:name w:val="样式 仿宋_GB2312 (符号) 宋体 四号 行距: 1.5 倍行距 首行缩进:  2 字符"/>
    <w:basedOn w:val="1"/>
    <w:qFormat/>
    <w:uiPriority w:val="99"/>
    <w:pPr>
      <w:spacing w:line="360" w:lineRule="auto"/>
      <w:ind w:firstLine="560" w:firstLineChars="200"/>
    </w:pPr>
    <w:rPr>
      <w:rFonts w:ascii="仿宋" w:hAnsi="宋体" w:eastAsia="仿宋" w:cs="宋体"/>
      <w:sz w:val="28"/>
      <w:szCs w:val="20"/>
    </w:rPr>
  </w:style>
  <w:style w:type="paragraph" w:customStyle="1" w:styleId="400">
    <w:name w:val="msolistparagraph"/>
    <w:basedOn w:val="1"/>
    <w:qFormat/>
    <w:uiPriority w:val="99"/>
    <w:pPr>
      <w:ind w:firstLine="420" w:firstLineChars="200"/>
    </w:pPr>
  </w:style>
  <w:style w:type="paragraph" w:customStyle="1" w:styleId="401">
    <w:name w:val="15"/>
    <w:basedOn w:val="1"/>
    <w:qFormat/>
    <w:uiPriority w:val="99"/>
    <w:pPr>
      <w:widowControl/>
      <w:spacing w:line="312" w:lineRule="auto"/>
      <w:ind w:firstLine="202"/>
    </w:pPr>
    <w:rPr>
      <w:rFonts w:ascii="Times New Roman" w:hAnsi="Times New Roman"/>
      <w:kern w:val="0"/>
      <w:sz w:val="24"/>
      <w:szCs w:val="24"/>
    </w:rPr>
  </w:style>
  <w:style w:type="paragraph" w:customStyle="1" w:styleId="402">
    <w:name w:val="表格中序号"/>
    <w:basedOn w:val="1"/>
    <w:qFormat/>
    <w:uiPriority w:val="99"/>
    <w:pPr>
      <w:spacing w:line="288" w:lineRule="auto"/>
      <w:jc w:val="center"/>
    </w:pPr>
    <w:rPr>
      <w:rFonts w:ascii="新宋体" w:hAnsi="Times New Roman" w:eastAsia="新宋体"/>
      <w:sz w:val="24"/>
      <w:szCs w:val="24"/>
    </w:rPr>
  </w:style>
  <w:style w:type="paragraph" w:customStyle="1" w:styleId="403">
    <w:name w:val="xl76"/>
    <w:basedOn w:val="1"/>
    <w:qFormat/>
    <w:uiPriority w:val="99"/>
    <w:pPr>
      <w:widowControl/>
      <w:pBdr>
        <w:bottom w:val="single" w:color="000000" w:sz="12" w:space="0"/>
      </w:pBdr>
      <w:spacing w:before="100" w:beforeAutospacing="1" w:after="100" w:afterAutospacing="1"/>
      <w:jc w:val="center"/>
    </w:pPr>
    <w:rPr>
      <w:rFonts w:ascii="黑体" w:hAnsi="宋体" w:eastAsia="黑体" w:cs="宋体"/>
      <w:kern w:val="0"/>
      <w:sz w:val="24"/>
      <w:szCs w:val="24"/>
    </w:rPr>
  </w:style>
  <w:style w:type="paragraph" w:customStyle="1" w:styleId="404">
    <w:name w:val="Bullet1"/>
    <w:basedOn w:val="1"/>
    <w:qFormat/>
    <w:uiPriority w:val="99"/>
    <w:pPr>
      <w:spacing w:afterLines="50"/>
      <w:ind w:left="720" w:hanging="432"/>
      <w:jc w:val="left"/>
    </w:pPr>
    <w:rPr>
      <w:rFonts w:ascii="宋体" w:hAnsi="Times New Roman"/>
      <w:snapToGrid w:val="0"/>
      <w:kern w:val="0"/>
      <w:szCs w:val="20"/>
    </w:rPr>
  </w:style>
  <w:style w:type="paragraph" w:customStyle="1" w:styleId="405">
    <w:name w:val="S4-I-L15-U"/>
    <w:basedOn w:val="1"/>
    <w:qFormat/>
    <w:uiPriority w:val="99"/>
    <w:pPr>
      <w:spacing w:line="360" w:lineRule="auto"/>
    </w:pPr>
    <w:rPr>
      <w:rFonts w:ascii="Times New Roman" w:hAnsi="Times New Roman"/>
      <w:b/>
      <w:i/>
      <w:sz w:val="24"/>
      <w:szCs w:val="24"/>
      <w:u w:val="single"/>
    </w:rPr>
  </w:style>
  <w:style w:type="paragraph" w:customStyle="1" w:styleId="406">
    <w:name w:val="xl10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07">
    <w:name w:val="正文文本 New"/>
    <w:basedOn w:val="1"/>
    <w:qFormat/>
    <w:uiPriority w:val="99"/>
    <w:pPr>
      <w:spacing w:after="120"/>
    </w:pPr>
    <w:rPr>
      <w:rFonts w:ascii="Times New Roman" w:hAnsi="Times New Roman"/>
      <w:sz w:val="28"/>
      <w:szCs w:val="24"/>
    </w:rPr>
  </w:style>
  <w:style w:type="paragraph" w:customStyle="1" w:styleId="408">
    <w:name w:val="xl70"/>
    <w:basedOn w:val="1"/>
    <w:qFormat/>
    <w:uiPriority w:val="99"/>
    <w:pPr>
      <w:widowControl/>
      <w:pBdr>
        <w:bottom w:val="single" w:color="000000" w:sz="8" w:space="0"/>
        <w:right w:val="single" w:color="000000" w:sz="8" w:space="0"/>
      </w:pBdr>
      <w:spacing w:before="100" w:beforeAutospacing="1" w:after="100" w:afterAutospacing="1"/>
      <w:jc w:val="center"/>
    </w:pPr>
    <w:rPr>
      <w:rFonts w:ascii="Times New Roman" w:hAnsi="Times New Roman"/>
      <w:kern w:val="0"/>
      <w:sz w:val="20"/>
      <w:szCs w:val="20"/>
    </w:rPr>
  </w:style>
  <w:style w:type="paragraph" w:customStyle="1" w:styleId="409">
    <w:name w:val="内文正文"/>
    <w:basedOn w:val="1"/>
    <w:qFormat/>
    <w:uiPriority w:val="99"/>
    <w:pPr>
      <w:adjustRightInd w:val="0"/>
      <w:snapToGrid w:val="0"/>
      <w:spacing w:line="400" w:lineRule="atLeast"/>
      <w:ind w:firstLine="200" w:firstLineChars="200"/>
    </w:pPr>
    <w:rPr>
      <w:rFonts w:ascii="宋体" w:hAnsi="Times New Roman"/>
      <w:szCs w:val="24"/>
    </w:rPr>
  </w:style>
  <w:style w:type="paragraph" w:customStyle="1" w:styleId="410">
    <w:name w:val="tab0/2"/>
    <w:basedOn w:val="1"/>
    <w:qFormat/>
    <w:uiPriority w:val="99"/>
    <w:pPr>
      <w:widowControl/>
      <w:tabs>
        <w:tab w:val="left" w:pos="3402"/>
        <w:tab w:val="left" w:pos="5670"/>
      </w:tabs>
      <w:spacing w:after="240"/>
      <w:ind w:left="1134" w:hanging="1134"/>
      <w:jc w:val="left"/>
    </w:pPr>
    <w:rPr>
      <w:rFonts w:ascii="Arial" w:hAnsi="Arial"/>
      <w:b/>
      <w:kern w:val="0"/>
      <w:sz w:val="24"/>
      <w:szCs w:val="20"/>
      <w:lang w:eastAsia="de-DE"/>
    </w:rPr>
  </w:style>
  <w:style w:type="paragraph" w:customStyle="1" w:styleId="411">
    <w:name w:val="日期2"/>
    <w:basedOn w:val="1"/>
    <w:next w:val="1"/>
    <w:qFormat/>
    <w:uiPriority w:val="99"/>
    <w:pPr>
      <w:adjustRightInd w:val="0"/>
      <w:spacing w:line="312" w:lineRule="atLeast"/>
      <w:textAlignment w:val="baseline"/>
    </w:pPr>
    <w:rPr>
      <w:rFonts w:ascii="Times New Roman" w:hAnsi="Times New Roman"/>
      <w:kern w:val="0"/>
      <w:sz w:val="24"/>
      <w:szCs w:val="20"/>
    </w:rPr>
  </w:style>
  <w:style w:type="paragraph" w:customStyle="1" w:styleId="412">
    <w:name w:val="正文居中_加粗"/>
    <w:basedOn w:val="1"/>
    <w:qFormat/>
    <w:uiPriority w:val="99"/>
    <w:pPr>
      <w:spacing w:line="360" w:lineRule="auto"/>
      <w:jc w:val="center"/>
    </w:pPr>
    <w:rPr>
      <w:rFonts w:ascii="宋体" w:hAnsi="宋体"/>
      <w:b/>
      <w:sz w:val="24"/>
      <w:szCs w:val="24"/>
    </w:rPr>
  </w:style>
  <w:style w:type="paragraph" w:customStyle="1" w:styleId="413">
    <w:name w:val="Char"/>
    <w:basedOn w:val="1"/>
    <w:qFormat/>
    <w:uiPriority w:val="99"/>
    <w:rPr>
      <w:rFonts w:ascii="仿宋_GB2312" w:hAnsi="Times New Roman" w:eastAsia="仿宋_GB2312"/>
      <w:b/>
      <w:sz w:val="32"/>
      <w:szCs w:val="32"/>
    </w:rPr>
  </w:style>
  <w:style w:type="paragraph" w:customStyle="1" w:styleId="414">
    <w:name w:val="font11"/>
    <w:basedOn w:val="1"/>
    <w:qFormat/>
    <w:uiPriority w:val="99"/>
    <w:pPr>
      <w:widowControl/>
      <w:spacing w:before="100" w:beforeAutospacing="1" w:after="100" w:afterAutospacing="1"/>
      <w:jc w:val="left"/>
    </w:pPr>
    <w:rPr>
      <w:rFonts w:ascii="宋体" w:hAnsi="宋体" w:cs="宋体"/>
      <w:color w:val="333333"/>
      <w:kern w:val="0"/>
      <w:sz w:val="20"/>
      <w:szCs w:val="20"/>
    </w:rPr>
  </w:style>
  <w:style w:type="paragraph" w:customStyle="1" w:styleId="415">
    <w:name w:val="正文居中"/>
    <w:qFormat/>
    <w:uiPriority w:val="99"/>
    <w:pPr>
      <w:widowControl w:val="0"/>
      <w:spacing w:line="240" w:lineRule="exact"/>
      <w:ind w:left="-105" w:leftChars="-50" w:right="-105" w:rightChars="-50"/>
      <w:jc w:val="center"/>
    </w:pPr>
    <w:rPr>
      <w:rFonts w:ascii="Times New Roman" w:hAnsi="Times New Roman" w:eastAsia="宋体" w:cs="Times New Roman"/>
      <w:bCs/>
      <w:sz w:val="18"/>
      <w:szCs w:val="18"/>
      <w:lang w:val="en-US" w:eastAsia="zh-CN" w:bidi="ar-SA"/>
    </w:rPr>
  </w:style>
  <w:style w:type="paragraph" w:customStyle="1" w:styleId="416">
    <w:name w:val="图表"/>
    <w:basedOn w:val="1"/>
    <w:qFormat/>
    <w:uiPriority w:val="99"/>
    <w:pPr>
      <w:adjustRightInd w:val="0"/>
      <w:snapToGrid w:val="0"/>
      <w:jc w:val="center"/>
    </w:pPr>
    <w:rPr>
      <w:rFonts w:ascii="宋体" w:hAnsi="宋体"/>
      <w:szCs w:val="21"/>
    </w:rPr>
  </w:style>
  <w:style w:type="paragraph" w:customStyle="1" w:styleId="417">
    <w:name w:val="正文浙江中烟安全"/>
    <w:basedOn w:val="1"/>
    <w:qFormat/>
    <w:uiPriority w:val="99"/>
    <w:pPr>
      <w:spacing w:before="120" w:line="360" w:lineRule="auto"/>
      <w:ind w:firstLine="200" w:firstLineChars="200"/>
    </w:pPr>
    <w:rPr>
      <w:rFonts w:ascii="Times New Roman" w:hAnsi="Times New Roman"/>
      <w:kern w:val="0"/>
      <w:sz w:val="24"/>
      <w:szCs w:val="24"/>
    </w:rPr>
  </w:style>
  <w:style w:type="paragraph" w:customStyle="1" w:styleId="418">
    <w:name w:val="封面标准文稿编辑信息"/>
    <w:qFormat/>
    <w:uiPriority w:val="99"/>
    <w:pPr>
      <w:spacing w:before="180" w:line="180" w:lineRule="exact"/>
      <w:jc w:val="center"/>
    </w:pPr>
    <w:rPr>
      <w:rFonts w:ascii="宋体" w:hAnsi="Times New Roman" w:eastAsia="宋体" w:cs="Times New Roman"/>
      <w:sz w:val="21"/>
      <w:lang w:val="en-US" w:eastAsia="zh-CN" w:bidi="ar-SA"/>
    </w:rPr>
  </w:style>
  <w:style w:type="paragraph" w:customStyle="1" w:styleId="419">
    <w:name w:val="af17cgridlangnp1033langf"/>
    <w:qFormat/>
    <w:uiPriority w:val="99"/>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420">
    <w:name w:val="样式 样式 正文文本缩进 + 仿宋_GB2312 小四 首行缩进:  0 厘米 行距: 1.5 倍行距 + (中文) 仿宋_GB..."/>
    <w:basedOn w:val="421"/>
    <w:qFormat/>
    <w:uiPriority w:val="99"/>
    <w:pPr>
      <w:ind w:firstLine="480" w:firstLineChars="200"/>
    </w:pPr>
  </w:style>
  <w:style w:type="paragraph" w:customStyle="1" w:styleId="421">
    <w:name w:val="样式 正文文本缩进 + 仿宋_GB2312 小四 首行缩进:  0 厘米 行距: 1.5 倍行距"/>
    <w:basedOn w:val="25"/>
    <w:qFormat/>
    <w:uiPriority w:val="99"/>
    <w:pPr>
      <w:spacing w:line="360" w:lineRule="auto"/>
      <w:ind w:firstLine="0"/>
    </w:pPr>
    <w:rPr>
      <w:rFonts w:ascii="仿宋_GB2312" w:hAnsi="Times New Roman" w:eastAsia="新宋体"/>
      <w:spacing w:val="0"/>
      <w:sz w:val="24"/>
    </w:rPr>
  </w:style>
  <w:style w:type="paragraph" w:customStyle="1" w:styleId="422">
    <w:name w:val="xl86"/>
    <w:basedOn w:val="1"/>
    <w:qFormat/>
    <w:uiPriority w:val="99"/>
    <w:pPr>
      <w:widowControl/>
      <w:pBdr>
        <w:top w:val="single" w:color="000000" w:sz="4" w:space="0"/>
        <w:left w:val="single" w:color="000000" w:sz="4" w:space="0"/>
        <w:right w:val="single" w:color="000000" w:sz="4" w:space="0"/>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423">
    <w:name w:val="正文样式加粗"/>
    <w:basedOn w:val="137"/>
    <w:qFormat/>
    <w:uiPriority w:val="99"/>
    <w:pPr>
      <w:ind w:firstLine="562"/>
    </w:pPr>
    <w:rPr>
      <w:rFonts w:ascii="仿宋_GB2312" w:eastAsia="仿宋_GB2312"/>
      <w:b/>
      <w:sz w:val="28"/>
      <w:szCs w:val="28"/>
    </w:rPr>
  </w:style>
  <w:style w:type="paragraph" w:customStyle="1" w:styleId="424">
    <w:name w:val="图名"/>
    <w:basedOn w:val="18"/>
    <w:qFormat/>
    <w:uiPriority w:val="99"/>
    <w:pPr>
      <w:spacing w:beforeLines="50" w:afterLines="50"/>
      <w:jc w:val="center"/>
    </w:pPr>
    <w:rPr>
      <w:rFonts w:ascii="Times New Roman" w:hAnsi="Times New Roman"/>
      <w:kern w:val="0"/>
      <w:sz w:val="24"/>
      <w:szCs w:val="24"/>
    </w:rPr>
  </w:style>
  <w:style w:type="paragraph" w:styleId="425">
    <w:name w:val="No Spacing"/>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426">
    <w:name w:val="xl68"/>
    <w:basedOn w:val="1"/>
    <w:qFormat/>
    <w:uiPriority w:val="99"/>
    <w:pPr>
      <w:widowControl/>
      <w:pBdr>
        <w:left w:val="single" w:color="000000" w:sz="12" w:space="23"/>
        <w:right w:val="single" w:color="000000" w:sz="8" w:space="0"/>
      </w:pBdr>
      <w:spacing w:before="100" w:beforeAutospacing="1" w:after="100" w:afterAutospacing="1"/>
      <w:ind w:firstLine="100" w:firstLineChars="100"/>
      <w:jc w:val="left"/>
    </w:pPr>
    <w:rPr>
      <w:rFonts w:ascii="黑体" w:hAnsi="宋体" w:eastAsia="黑体" w:cs="宋体"/>
      <w:kern w:val="0"/>
      <w:sz w:val="20"/>
      <w:szCs w:val="20"/>
    </w:rPr>
  </w:style>
  <w:style w:type="paragraph" w:customStyle="1" w:styleId="427">
    <w:name w:val="xl74"/>
    <w:basedOn w:val="1"/>
    <w:qFormat/>
    <w:uiPriority w:val="99"/>
    <w:pPr>
      <w:widowControl/>
      <w:pBdr>
        <w:top w:val="single" w:color="000000" w:sz="12" w:space="0"/>
        <w:left w:val="single" w:color="000000" w:sz="8" w:space="0"/>
        <w:right w:val="single" w:color="000000" w:sz="12" w:space="0"/>
      </w:pBdr>
      <w:shd w:val="clear" w:color="000000" w:fill="BFBFBF"/>
      <w:spacing w:before="100" w:beforeAutospacing="1" w:after="100" w:afterAutospacing="1"/>
      <w:jc w:val="center"/>
    </w:pPr>
    <w:rPr>
      <w:rFonts w:ascii="黑体" w:hAnsi="宋体" w:eastAsia="黑体" w:cs="宋体"/>
      <w:kern w:val="0"/>
      <w:sz w:val="20"/>
      <w:szCs w:val="20"/>
    </w:rPr>
  </w:style>
  <w:style w:type="paragraph" w:customStyle="1" w:styleId="428">
    <w:name w:val="Plain Text1"/>
    <w:basedOn w:val="1"/>
    <w:qFormat/>
    <w:uiPriority w:val="99"/>
    <w:pPr>
      <w:autoSpaceDE w:val="0"/>
      <w:autoSpaceDN w:val="0"/>
      <w:adjustRightInd w:val="0"/>
      <w:spacing w:line="360" w:lineRule="auto"/>
    </w:pPr>
    <w:rPr>
      <w:rFonts w:hint="eastAsia" w:ascii="宋体" w:hAnsi="宋体"/>
      <w:sz w:val="24"/>
      <w:szCs w:val="20"/>
    </w:rPr>
  </w:style>
  <w:style w:type="paragraph" w:customStyle="1" w:styleId="429">
    <w:name w:val="xl10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30">
    <w:name w:val="xl64"/>
    <w:basedOn w:val="1"/>
    <w:qFormat/>
    <w:uiPriority w:val="99"/>
    <w:pPr>
      <w:widowControl/>
      <w:pBdr>
        <w:bottom w:val="single" w:color="000000" w:sz="8" w:space="0"/>
        <w:right w:val="single" w:color="000000" w:sz="8" w:space="0"/>
      </w:pBdr>
      <w:shd w:val="clear" w:color="000000" w:fill="BFBFBF"/>
      <w:spacing w:before="100" w:beforeAutospacing="1" w:after="100" w:afterAutospacing="1"/>
      <w:jc w:val="center"/>
    </w:pPr>
    <w:rPr>
      <w:rFonts w:ascii="Times New Roman" w:hAnsi="Times New Roman"/>
      <w:kern w:val="0"/>
      <w:sz w:val="20"/>
      <w:szCs w:val="20"/>
    </w:rPr>
  </w:style>
  <w:style w:type="paragraph" w:customStyle="1" w:styleId="431">
    <w:name w:val="标准书脚_奇数页"/>
    <w:qFormat/>
    <w:uiPriority w:val="99"/>
    <w:pPr>
      <w:spacing w:before="120"/>
      <w:jc w:val="right"/>
    </w:pPr>
    <w:rPr>
      <w:rFonts w:ascii="Times New Roman" w:hAnsi="Times New Roman" w:eastAsia="宋体" w:cs="Times New Roman"/>
      <w:sz w:val="18"/>
      <w:lang w:val="en-US" w:eastAsia="zh-CN" w:bidi="ar-SA"/>
    </w:rPr>
  </w:style>
  <w:style w:type="paragraph" w:customStyle="1" w:styleId="432">
    <w:name w:val="文档正文 Char"/>
    <w:basedOn w:val="1"/>
    <w:qFormat/>
    <w:uiPriority w:val="99"/>
    <w:pPr>
      <w:adjustRightInd w:val="0"/>
      <w:spacing w:line="500" w:lineRule="atLeast"/>
      <w:ind w:firstLine="567"/>
    </w:pPr>
    <w:rPr>
      <w:rFonts w:hint="eastAsia" w:ascii="仿宋_GB2312" w:hAnsi="Times New Roman" w:eastAsia="仿宋_GB2312"/>
      <w:sz w:val="28"/>
      <w:szCs w:val="24"/>
    </w:rPr>
  </w:style>
  <w:style w:type="paragraph" w:customStyle="1" w:styleId="433">
    <w:name w:val="Proposals body"/>
    <w:basedOn w:val="1"/>
    <w:next w:val="1"/>
    <w:qFormat/>
    <w:uiPriority w:val="99"/>
    <w:pPr>
      <w:widowControl/>
      <w:spacing w:line="360" w:lineRule="auto"/>
      <w:jc w:val="left"/>
    </w:pPr>
    <w:rPr>
      <w:rFonts w:ascii="宋体" w:hAnsi="Times New Roman"/>
      <w:snapToGrid w:val="0"/>
      <w:color w:val="000000"/>
      <w:kern w:val="0"/>
      <w:sz w:val="24"/>
      <w:szCs w:val="20"/>
    </w:rPr>
  </w:style>
  <w:style w:type="paragraph" w:customStyle="1" w:styleId="434">
    <w:name w:val="新昌图表样式"/>
    <w:basedOn w:val="18"/>
    <w:qFormat/>
    <w:uiPriority w:val="99"/>
    <w:pPr>
      <w:spacing w:beforeLines="50" w:afterLines="50"/>
      <w:jc w:val="center"/>
    </w:pPr>
    <w:rPr>
      <w:rFonts w:ascii="黑体"/>
      <w:kern w:val="0"/>
      <w:sz w:val="24"/>
      <w:szCs w:val="24"/>
    </w:rPr>
  </w:style>
  <w:style w:type="paragraph" w:customStyle="1" w:styleId="435">
    <w:name w:val="Char Char Char"/>
    <w:basedOn w:val="1"/>
    <w:qFormat/>
    <w:uiPriority w:val="99"/>
    <w:rPr>
      <w:rFonts w:ascii="Tahoma" w:hAnsi="Tahoma"/>
      <w:sz w:val="24"/>
      <w:szCs w:val="20"/>
    </w:rPr>
  </w:style>
  <w:style w:type="paragraph" w:customStyle="1" w:styleId="436">
    <w:name w:val="样式 样式 标题 4 + 段后: 0.5 行1"/>
    <w:basedOn w:val="437"/>
    <w:next w:val="37"/>
    <w:qFormat/>
    <w:uiPriority w:val="99"/>
    <w:pPr>
      <w:numPr>
        <w:ilvl w:val="1"/>
        <w:numId w:val="5"/>
      </w:numPr>
      <w:tabs>
        <w:tab w:val="left" w:pos="2040"/>
      </w:tabs>
      <w:spacing w:after="120"/>
      <w:ind w:left="0" w:firstLine="0"/>
    </w:pPr>
  </w:style>
  <w:style w:type="paragraph" w:customStyle="1" w:styleId="437">
    <w:name w:val="样式 标题 4 + 段后: 0.5 行"/>
    <w:basedOn w:val="5"/>
    <w:qFormat/>
    <w:uiPriority w:val="99"/>
    <w:pPr>
      <w:keepLines w:val="0"/>
      <w:numPr>
        <w:ilvl w:val="3"/>
        <w:numId w:val="12"/>
      </w:numPr>
      <w:spacing w:before="120" w:afterLines="50" w:line="240" w:lineRule="auto"/>
      <w:jc w:val="left"/>
    </w:pPr>
    <w:rPr>
      <w:rFonts w:ascii="宋体" w:hAnsi="Times New Roman" w:eastAsia="宋体" w:cs="宋体"/>
      <w:snapToGrid w:val="0"/>
      <w:kern w:val="0"/>
      <w:sz w:val="21"/>
      <w:szCs w:val="20"/>
    </w:rPr>
  </w:style>
  <w:style w:type="paragraph" w:customStyle="1" w:styleId="438">
    <w:name w:val="金保标题2"/>
    <w:basedOn w:val="3"/>
    <w:next w:val="1"/>
    <w:qFormat/>
    <w:uiPriority w:val="99"/>
    <w:pPr>
      <w:tabs>
        <w:tab w:val="left" w:pos="709"/>
      </w:tabs>
      <w:spacing w:line="360" w:lineRule="auto"/>
    </w:pPr>
    <w:rPr>
      <w:rFonts w:ascii="Times New Roman" w:hAnsi="Times New Roman"/>
      <w:kern w:val="0"/>
      <w:sz w:val="28"/>
      <w:szCs w:val="28"/>
    </w:rPr>
  </w:style>
  <w:style w:type="paragraph" w:customStyle="1" w:styleId="439">
    <w:name w:val="xl8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40">
    <w:name w:val="贷方"/>
    <w:basedOn w:val="1"/>
    <w:qFormat/>
    <w:uiPriority w:val="99"/>
    <w:pPr>
      <w:ind w:left="1890" w:leftChars="900"/>
    </w:pPr>
    <w:rPr>
      <w:rFonts w:ascii="Times New Roman" w:hAnsi="Times New Roman"/>
      <w:sz w:val="24"/>
      <w:szCs w:val="24"/>
    </w:rPr>
  </w:style>
  <w:style w:type="paragraph" w:customStyle="1" w:styleId="441">
    <w:name w:val="linyang-正文"/>
    <w:basedOn w:val="1"/>
    <w:qFormat/>
    <w:uiPriority w:val="99"/>
    <w:pPr>
      <w:spacing w:before="120" w:after="120" w:line="400" w:lineRule="exact"/>
      <w:ind w:firstLine="200" w:firstLineChars="200"/>
    </w:pPr>
    <w:rPr>
      <w:rFonts w:ascii="Times New Roman" w:hAnsi="Times New Roman"/>
      <w:sz w:val="24"/>
      <w:szCs w:val="24"/>
    </w:rPr>
  </w:style>
  <w:style w:type="paragraph" w:customStyle="1" w:styleId="442">
    <w:name w:val="标题2"/>
    <w:basedOn w:val="3"/>
    <w:next w:val="4"/>
    <w:qFormat/>
    <w:uiPriority w:val="99"/>
    <w:pPr>
      <w:numPr>
        <w:ilvl w:val="1"/>
        <w:numId w:val="13"/>
      </w:numPr>
      <w:spacing w:beforeLines="100" w:afterLines="100" w:line="360" w:lineRule="auto"/>
    </w:pPr>
    <w:rPr>
      <w:rFonts w:ascii="Times New Roman" w:hAnsi="Times New Roman"/>
      <w:sz w:val="30"/>
    </w:rPr>
  </w:style>
  <w:style w:type="paragraph" w:customStyle="1" w:styleId="443">
    <w:name w:val="text"/>
    <w:basedOn w:val="1"/>
    <w:qFormat/>
    <w:uiPriority w:val="99"/>
    <w:pPr>
      <w:adjustRightInd w:val="0"/>
      <w:spacing w:before="120" w:line="360" w:lineRule="auto"/>
      <w:ind w:firstLine="425"/>
      <w:jc w:val="left"/>
      <w:textAlignment w:val="baseline"/>
    </w:pPr>
    <w:rPr>
      <w:rFonts w:ascii="宋体" w:hAnsi="Arial" w:cs="Arial"/>
      <w:bCs/>
      <w:kern w:val="0"/>
      <w:sz w:val="26"/>
      <w:szCs w:val="32"/>
    </w:rPr>
  </w:style>
  <w:style w:type="paragraph" w:customStyle="1" w:styleId="444">
    <w:name w:val="正文1"/>
    <w:basedOn w:val="20"/>
    <w:next w:val="1"/>
    <w:qFormat/>
    <w:uiPriority w:val="99"/>
    <w:pPr>
      <w:shd w:val="clear" w:color="auto" w:fill="000080"/>
    </w:pPr>
    <w:rPr>
      <w:rFonts w:ascii="Tahoma" w:hAnsi="Tahoma" w:cs="Tahoma"/>
      <w:kern w:val="0"/>
      <w:szCs w:val="24"/>
    </w:rPr>
  </w:style>
  <w:style w:type="paragraph" w:customStyle="1" w:styleId="445">
    <w:name w:val="xl9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46">
    <w:name w:val="xl8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47">
    <w:name w:val="xl12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448">
    <w:name w:val="小标题"/>
    <w:basedOn w:val="24"/>
    <w:qFormat/>
    <w:uiPriority w:val="99"/>
    <w:pPr>
      <w:tabs>
        <w:tab w:val="left" w:pos="840"/>
      </w:tabs>
      <w:spacing w:before="60" w:after="60" w:line="360" w:lineRule="auto"/>
      <w:ind w:left="840" w:hanging="420"/>
    </w:pPr>
    <w:rPr>
      <w:rFonts w:eastAsia="黑体"/>
      <w:sz w:val="24"/>
      <w:szCs w:val="20"/>
    </w:rPr>
  </w:style>
  <w:style w:type="paragraph" w:customStyle="1" w:styleId="449">
    <w:name w:val="五号正文项目（标准）"/>
    <w:basedOn w:val="1"/>
    <w:qFormat/>
    <w:uiPriority w:val="99"/>
    <w:pPr>
      <w:tabs>
        <w:tab w:val="left" w:pos="900"/>
      </w:tabs>
      <w:spacing w:line="400" w:lineRule="exact"/>
      <w:ind w:left="900" w:hanging="540"/>
      <w:jc w:val="left"/>
    </w:pPr>
    <w:rPr>
      <w:rFonts w:ascii="宋体" w:hAnsi="宋体"/>
      <w:color w:val="000000"/>
      <w:szCs w:val="20"/>
    </w:rPr>
  </w:style>
  <w:style w:type="paragraph" w:customStyle="1" w:styleId="450">
    <w:name w:val="pbullet2cmt"/>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451">
    <w:name w:val="xl100"/>
    <w:basedOn w:val="1"/>
    <w:qFormat/>
    <w:uiPriority w:val="99"/>
    <w:pPr>
      <w:widowControl/>
      <w:spacing w:before="100" w:beforeAutospacing="1" w:after="100" w:afterAutospacing="1"/>
    </w:pPr>
    <w:rPr>
      <w:rFonts w:ascii="宋体" w:hAnsi="宋体" w:cs="宋体"/>
      <w:color w:val="000000"/>
      <w:kern w:val="0"/>
      <w:szCs w:val="21"/>
    </w:rPr>
  </w:style>
  <w:style w:type="paragraph" w:customStyle="1" w:styleId="452">
    <w:name w:val="S4-L15-C"/>
    <w:basedOn w:val="1"/>
    <w:qFormat/>
    <w:uiPriority w:val="99"/>
    <w:pPr>
      <w:spacing w:after="120" w:line="360" w:lineRule="auto"/>
      <w:jc w:val="center"/>
    </w:pPr>
    <w:rPr>
      <w:rFonts w:ascii="Times New Roman" w:hAnsi="Times New Roman"/>
      <w:szCs w:val="21"/>
    </w:rPr>
  </w:style>
  <w:style w:type="paragraph" w:customStyle="1" w:styleId="453">
    <w:name w:val="P2"/>
    <w:basedOn w:val="1"/>
    <w:qFormat/>
    <w:uiPriority w:val="99"/>
    <w:pPr>
      <w:widowControl/>
      <w:spacing w:before="240" w:line="240" w:lineRule="atLeast"/>
      <w:ind w:left="578"/>
      <w:jc w:val="left"/>
    </w:pPr>
    <w:rPr>
      <w:rFonts w:ascii="Times New Roman" w:hAnsi="Times New Roman"/>
      <w:b/>
      <w:kern w:val="0"/>
      <w:szCs w:val="21"/>
      <w:lang w:val="en-AU" w:eastAsia="en-US"/>
    </w:rPr>
  </w:style>
  <w:style w:type="paragraph" w:customStyle="1" w:styleId="454">
    <w:name w:val="f656565_12"/>
    <w:basedOn w:val="1"/>
    <w:qFormat/>
    <w:uiPriority w:val="99"/>
    <w:pPr>
      <w:widowControl/>
      <w:spacing w:before="100" w:beforeAutospacing="1" w:after="100" w:afterAutospacing="1" w:line="300" w:lineRule="atLeast"/>
      <w:jc w:val="left"/>
    </w:pPr>
    <w:rPr>
      <w:rFonts w:ascii="Arial" w:hAnsi="Arial" w:cs="Arial"/>
      <w:color w:val="656565"/>
      <w:kern w:val="0"/>
      <w:sz w:val="17"/>
      <w:szCs w:val="17"/>
    </w:rPr>
  </w:style>
  <w:style w:type="paragraph" w:customStyle="1" w:styleId="455">
    <w:name w:val="标题1"/>
    <w:basedOn w:val="32"/>
    <w:qFormat/>
    <w:uiPriority w:val="99"/>
    <w:pPr>
      <w:spacing w:beforeLines="0" w:afterLines="0" w:line="360" w:lineRule="auto"/>
    </w:pPr>
    <w:rPr>
      <w:b/>
      <w:sz w:val="30"/>
      <w:szCs w:val="20"/>
    </w:rPr>
  </w:style>
  <w:style w:type="paragraph" w:customStyle="1" w:styleId="456">
    <w:name w:val="Normal0"/>
    <w:qFormat/>
    <w:uiPriority w:val="99"/>
    <w:rPr>
      <w:rFonts w:ascii="Times New Roman" w:hAnsi="Times New Roman" w:eastAsia="宋体" w:cs="Times New Roman"/>
      <w:lang w:val="en-US" w:eastAsia="en-US" w:bidi="ar-SA"/>
    </w:rPr>
  </w:style>
  <w:style w:type="paragraph" w:customStyle="1" w:styleId="457">
    <w:name w:val="Char6"/>
    <w:basedOn w:val="1"/>
    <w:qFormat/>
    <w:uiPriority w:val="99"/>
    <w:pPr>
      <w:tabs>
        <w:tab w:val="left" w:pos="432"/>
      </w:tabs>
      <w:ind w:left="432" w:hanging="432"/>
    </w:pPr>
    <w:rPr>
      <w:rFonts w:ascii="Times New Roman" w:hAnsi="Times New Roman"/>
      <w:sz w:val="24"/>
      <w:szCs w:val="24"/>
    </w:rPr>
  </w:style>
  <w:style w:type="paragraph" w:customStyle="1" w:styleId="458">
    <w:name w:val="样式 标题 3(A-3)sect1.2.3h3H3level_3PIM 3Level 3 HeadHeading..."/>
    <w:basedOn w:val="4"/>
    <w:qFormat/>
    <w:uiPriority w:val="99"/>
    <w:rPr>
      <w:rFonts w:ascii="Arial" w:hAnsi="Arial"/>
      <w:sz w:val="30"/>
    </w:rPr>
  </w:style>
  <w:style w:type="paragraph" w:customStyle="1" w:styleId="459">
    <w:name w:val="书籍标题3"/>
    <w:basedOn w:val="1"/>
    <w:qFormat/>
    <w:uiPriority w:val="99"/>
    <w:pPr>
      <w:tabs>
        <w:tab w:val="left" w:pos="840"/>
      </w:tabs>
      <w:spacing w:beforeLines="100" w:afterLines="100"/>
      <w:ind w:left="840" w:hanging="420"/>
      <w:jc w:val="left"/>
      <w:outlineLvl w:val="2"/>
    </w:pPr>
    <w:rPr>
      <w:rFonts w:ascii="Times New Roman" w:hAnsi="Times New Roman"/>
      <w:b/>
      <w:bCs/>
      <w:spacing w:val="20"/>
      <w:sz w:val="28"/>
      <w:szCs w:val="28"/>
    </w:rPr>
  </w:style>
  <w:style w:type="paragraph" w:customStyle="1" w:styleId="460">
    <w:name w:val="Char1"/>
    <w:basedOn w:val="1"/>
    <w:qFormat/>
    <w:uiPriority w:val="99"/>
    <w:pPr>
      <w:spacing w:beforeLines="20" w:afterLines="20"/>
    </w:pPr>
    <w:rPr>
      <w:rFonts w:ascii="楷体_GB2312" w:hAnsi="宋体" w:eastAsia="楷体_GB2312" w:cs="Arial"/>
      <w:kern w:val="0"/>
      <w:sz w:val="24"/>
      <w:szCs w:val="24"/>
    </w:rPr>
  </w:style>
  <w:style w:type="paragraph" w:customStyle="1" w:styleId="461">
    <w:name w:val="xl9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462">
    <w:name w:val="flType"/>
    <w:basedOn w:val="1"/>
    <w:qFormat/>
    <w:uiPriority w:val="99"/>
    <w:pPr>
      <w:adjustRightInd w:val="0"/>
      <w:spacing w:before="560" w:after="120" w:line="360" w:lineRule="atLeast"/>
      <w:jc w:val="center"/>
      <w:textAlignment w:val="baseline"/>
    </w:pPr>
    <w:rPr>
      <w:rFonts w:ascii="Arial" w:hAnsi="Times New Roman" w:eastAsia="黑体"/>
      <w:kern w:val="0"/>
      <w:sz w:val="28"/>
      <w:szCs w:val="20"/>
    </w:rPr>
  </w:style>
  <w:style w:type="paragraph" w:customStyle="1" w:styleId="463">
    <w:name w:val="msoaccenttext3"/>
    <w:qFormat/>
    <w:uiPriority w:val="99"/>
    <w:rPr>
      <w:rFonts w:ascii="Century Schoolbook" w:hAnsi="Century Schoolbook" w:eastAsia="宋体" w:cs="宋体"/>
      <w:color w:val="FFFFFF"/>
      <w:kern w:val="28"/>
      <w:sz w:val="13"/>
      <w:szCs w:val="13"/>
      <w:lang w:val="en-US" w:eastAsia="zh-CN" w:bidi="ar-SA"/>
    </w:rPr>
  </w:style>
  <w:style w:type="paragraph" w:customStyle="1" w:styleId="464">
    <w:name w:val="正文缩进1"/>
    <w:basedOn w:val="1"/>
    <w:qFormat/>
    <w:uiPriority w:val="99"/>
    <w:pPr>
      <w:autoSpaceDE w:val="0"/>
      <w:autoSpaceDN w:val="0"/>
      <w:adjustRightInd w:val="0"/>
      <w:spacing w:after="180" w:line="310" w:lineRule="auto"/>
      <w:ind w:firstLine="420"/>
      <w:jc w:val="left"/>
    </w:pPr>
    <w:rPr>
      <w:rFonts w:ascii="Times New Roman" w:hAnsi="Times New Roman"/>
      <w:kern w:val="0"/>
      <w:sz w:val="20"/>
      <w:szCs w:val="20"/>
    </w:rPr>
  </w:style>
  <w:style w:type="paragraph" w:customStyle="1" w:styleId="465">
    <w:name w:val="文档正文"/>
    <w:basedOn w:val="1"/>
    <w:qFormat/>
    <w:uiPriority w:val="99"/>
    <w:pPr>
      <w:adjustRightInd w:val="0"/>
      <w:spacing w:line="440" w:lineRule="exact"/>
      <w:ind w:firstLine="567"/>
      <w:textAlignment w:val="baseline"/>
    </w:pPr>
    <w:rPr>
      <w:rFonts w:ascii="Arial Narrow" w:hAnsi="Arial Narrow"/>
      <w:kern w:val="0"/>
      <w:sz w:val="24"/>
      <w:szCs w:val="24"/>
    </w:rPr>
  </w:style>
  <w:style w:type="paragraph" w:customStyle="1" w:styleId="466">
    <w:name w:val="Char Char Char Char2"/>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467">
    <w:name w:val="普通 (Web)"/>
    <w:basedOn w:val="1"/>
    <w:qFormat/>
    <w:uiPriority w:val="99"/>
    <w:pPr>
      <w:widowControl/>
      <w:spacing w:before="100" w:beforeAutospacing="1" w:after="100" w:afterAutospacing="1"/>
      <w:jc w:val="left"/>
    </w:pPr>
    <w:rPr>
      <w:rFonts w:ascii="宋体" w:hAnsi="宋体"/>
      <w:kern w:val="0"/>
      <w:sz w:val="24"/>
      <w:szCs w:val="20"/>
    </w:rPr>
  </w:style>
  <w:style w:type="paragraph" w:customStyle="1" w:styleId="468">
    <w:name w:val="xl10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69">
    <w:name w:val="Normal Indent1"/>
    <w:basedOn w:val="1"/>
    <w:qFormat/>
    <w:uiPriority w:val="99"/>
    <w:pPr>
      <w:ind w:firstLine="420"/>
    </w:pPr>
    <w:rPr>
      <w:rFonts w:ascii="Times New Roman" w:hAnsi="Times New Roman"/>
      <w:szCs w:val="20"/>
    </w:rPr>
  </w:style>
  <w:style w:type="paragraph" w:customStyle="1" w:styleId="470">
    <w:name w:val="pa-17"/>
    <w:basedOn w:val="1"/>
    <w:qFormat/>
    <w:uiPriority w:val="99"/>
    <w:pPr>
      <w:widowControl/>
      <w:spacing w:before="150" w:after="150"/>
      <w:jc w:val="left"/>
    </w:pPr>
    <w:rPr>
      <w:rFonts w:ascii="宋体" w:hAnsi="宋体" w:cs="宋体"/>
      <w:kern w:val="0"/>
      <w:sz w:val="24"/>
      <w:szCs w:val="24"/>
    </w:rPr>
  </w:style>
  <w:style w:type="paragraph" w:customStyle="1" w:styleId="471">
    <w:name w:val="小四 段落 宋体 Char Char"/>
    <w:basedOn w:val="1"/>
    <w:qFormat/>
    <w:uiPriority w:val="99"/>
    <w:pPr>
      <w:spacing w:line="360" w:lineRule="auto"/>
      <w:ind w:firstLine="480" w:firstLineChars="200"/>
    </w:pPr>
    <w:rPr>
      <w:rFonts w:ascii="宋体" w:hAnsi="宋体"/>
      <w:sz w:val="24"/>
      <w:szCs w:val="24"/>
    </w:rPr>
  </w:style>
  <w:style w:type="paragraph" w:customStyle="1" w:styleId="472">
    <w:name w:val="Char9"/>
    <w:basedOn w:val="1"/>
    <w:qFormat/>
    <w:uiPriority w:val="99"/>
    <w:pPr>
      <w:adjustRightInd w:val="0"/>
      <w:textAlignment w:val="baseline"/>
    </w:pPr>
    <w:rPr>
      <w:rFonts w:ascii="Tahoma" w:hAnsi="Tahoma"/>
      <w:sz w:val="24"/>
      <w:szCs w:val="20"/>
    </w:rPr>
  </w:style>
  <w:style w:type="paragraph" w:customStyle="1" w:styleId="473">
    <w:name w:val="样式 正文缩进正文（首行缩进两字）四号四号1四号2四号11特点正文非缩进段1ALT+ZPI正文文字首行缩进...2"/>
    <w:basedOn w:val="17"/>
    <w:qFormat/>
    <w:uiPriority w:val="99"/>
    <w:pPr>
      <w:spacing w:beforeLines="50" w:line="360" w:lineRule="exact"/>
      <w:ind w:firstLine="200" w:firstLineChars="200"/>
    </w:pPr>
    <w:rPr>
      <w:rFonts w:ascii="宋体" w:hAnsi="Times New Roman" w:cs="宋体"/>
      <w:bCs/>
      <w:kern w:val="0"/>
      <w:sz w:val="24"/>
    </w:rPr>
  </w:style>
  <w:style w:type="paragraph" w:customStyle="1" w:styleId="474">
    <w:name w:val="批注主题111"/>
    <w:basedOn w:val="21"/>
    <w:next w:val="21"/>
    <w:qFormat/>
    <w:uiPriority w:val="99"/>
    <w:rPr>
      <w:b/>
      <w:bCs/>
      <w:kern w:val="0"/>
      <w:sz w:val="20"/>
      <w:szCs w:val="20"/>
    </w:rPr>
  </w:style>
  <w:style w:type="paragraph" w:customStyle="1" w:styleId="475">
    <w:name w:val="xl8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76">
    <w:name w:val="最新标题1"/>
    <w:basedOn w:val="477"/>
    <w:next w:val="479"/>
    <w:qFormat/>
    <w:uiPriority w:val="99"/>
    <w:pPr>
      <w:tabs>
        <w:tab w:val="left" w:pos="1140"/>
      </w:tabs>
      <w:spacing w:after="120"/>
    </w:pPr>
    <w:rPr>
      <w:bCs/>
    </w:rPr>
  </w:style>
  <w:style w:type="paragraph" w:customStyle="1" w:styleId="477">
    <w:name w:val="样式 标题1"/>
    <w:basedOn w:val="478"/>
    <w:next w:val="479"/>
    <w:qFormat/>
    <w:uiPriority w:val="99"/>
    <w:pPr>
      <w:tabs>
        <w:tab w:val="left" w:pos="1140"/>
      </w:tabs>
      <w:spacing w:after="50"/>
      <w:ind w:left="1140" w:hanging="720"/>
    </w:pPr>
    <w:rPr>
      <w:bCs w:val="0"/>
      <w:sz w:val="32"/>
    </w:rPr>
  </w:style>
  <w:style w:type="paragraph" w:customStyle="1" w:styleId="478">
    <w:name w:val="样式 标题 1 + 段后: 0.5 行"/>
    <w:basedOn w:val="2"/>
    <w:qFormat/>
    <w:uiPriority w:val="99"/>
    <w:pPr>
      <w:keepNext/>
      <w:autoSpaceDE/>
      <w:autoSpaceDN/>
      <w:adjustRightInd/>
      <w:spacing w:before="120" w:afterLines="50" w:line="240" w:lineRule="auto"/>
      <w:jc w:val="left"/>
    </w:pPr>
    <w:rPr>
      <w:rFonts w:ascii="宋体" w:eastAsia="宋体" w:cs="宋体"/>
      <w:snapToGrid w:val="0"/>
      <w:sz w:val="28"/>
      <w:szCs w:val="20"/>
    </w:rPr>
  </w:style>
  <w:style w:type="paragraph" w:customStyle="1" w:styleId="479">
    <w:name w:val="最新标题2"/>
    <w:basedOn w:val="480"/>
    <w:next w:val="481"/>
    <w:qFormat/>
    <w:uiPriority w:val="99"/>
    <w:pPr>
      <w:spacing w:after="120"/>
    </w:pPr>
  </w:style>
  <w:style w:type="paragraph" w:customStyle="1" w:styleId="480">
    <w:name w:val="样式 标题 2"/>
    <w:basedOn w:val="3"/>
    <w:next w:val="481"/>
    <w:qFormat/>
    <w:uiPriority w:val="99"/>
    <w:pPr>
      <w:keepLines w:val="0"/>
      <w:spacing w:before="120" w:afterLines="50" w:line="240" w:lineRule="auto"/>
      <w:ind w:left="380" w:hanging="380"/>
      <w:jc w:val="left"/>
    </w:pPr>
    <w:rPr>
      <w:rFonts w:ascii="宋体" w:hAnsi="Times New Roman" w:eastAsia="宋体" w:cs="宋体"/>
      <w:snapToGrid w:val="0"/>
      <w:kern w:val="0"/>
      <w:sz w:val="28"/>
      <w:szCs w:val="20"/>
    </w:rPr>
  </w:style>
  <w:style w:type="paragraph" w:customStyle="1" w:styleId="481">
    <w:name w:val="最新标题3"/>
    <w:basedOn w:val="482"/>
    <w:next w:val="483"/>
    <w:qFormat/>
    <w:uiPriority w:val="0"/>
    <w:pPr>
      <w:spacing w:after="120"/>
    </w:pPr>
  </w:style>
  <w:style w:type="paragraph" w:customStyle="1" w:styleId="482">
    <w:name w:val="样式 标题 3"/>
    <w:basedOn w:val="4"/>
    <w:next w:val="483"/>
    <w:qFormat/>
    <w:uiPriority w:val="99"/>
    <w:pPr>
      <w:keepLines w:val="0"/>
      <w:spacing w:before="120" w:afterLines="50" w:line="240" w:lineRule="auto"/>
      <w:jc w:val="left"/>
    </w:pPr>
    <w:rPr>
      <w:rFonts w:ascii="宋体" w:cs="宋体"/>
      <w:snapToGrid w:val="0"/>
      <w:kern w:val="0"/>
      <w:sz w:val="24"/>
      <w:szCs w:val="20"/>
    </w:rPr>
  </w:style>
  <w:style w:type="paragraph" w:customStyle="1" w:styleId="483">
    <w:name w:val="最新标题4"/>
    <w:basedOn w:val="484"/>
    <w:next w:val="1"/>
    <w:qFormat/>
    <w:uiPriority w:val="0"/>
    <w:pPr>
      <w:tabs>
        <w:tab w:val="left" w:pos="864"/>
        <w:tab w:val="left" w:pos="2040"/>
        <w:tab w:val="left" w:pos="2100"/>
      </w:tabs>
      <w:spacing w:after="120"/>
      <w:ind w:left="0" w:firstLine="0"/>
    </w:pPr>
  </w:style>
  <w:style w:type="paragraph" w:customStyle="1" w:styleId="484">
    <w:name w:val="样式 标题 4"/>
    <w:basedOn w:val="485"/>
    <w:next w:val="486"/>
    <w:qFormat/>
    <w:uiPriority w:val="99"/>
    <w:pPr>
      <w:numPr>
        <w:ilvl w:val="0"/>
      </w:numPr>
      <w:tabs>
        <w:tab w:val="left" w:pos="864"/>
        <w:tab w:val="left" w:pos="2040"/>
        <w:tab w:val="left" w:pos="2100"/>
      </w:tabs>
      <w:spacing w:after="50"/>
      <w:ind w:left="2100" w:hanging="420"/>
    </w:pPr>
  </w:style>
  <w:style w:type="paragraph" w:customStyle="1" w:styleId="485">
    <w:name w:val="样式 标题 4Chapter X.X.X.X. + 段后: 0.5 行1"/>
    <w:basedOn w:val="437"/>
    <w:qFormat/>
    <w:uiPriority w:val="99"/>
    <w:pPr>
      <w:numPr>
        <w:numId w:val="0"/>
      </w:numPr>
      <w:tabs>
        <w:tab w:val="left" w:pos="864"/>
      </w:tabs>
      <w:spacing w:after="120"/>
      <w:ind w:left="864" w:hanging="864"/>
    </w:pPr>
  </w:style>
  <w:style w:type="paragraph" w:customStyle="1" w:styleId="486">
    <w:name w:val="样式 正文"/>
    <w:basedOn w:val="1"/>
    <w:next w:val="1"/>
    <w:qFormat/>
    <w:uiPriority w:val="99"/>
    <w:pPr>
      <w:numPr>
        <w:ilvl w:val="2"/>
        <w:numId w:val="5"/>
      </w:numPr>
      <w:spacing w:afterLines="50"/>
      <w:jc w:val="left"/>
    </w:pPr>
    <w:rPr>
      <w:rFonts w:ascii="宋体" w:hAnsi="Times New Roman" w:cs="宋体"/>
      <w:snapToGrid w:val="0"/>
      <w:kern w:val="0"/>
      <w:szCs w:val="20"/>
    </w:rPr>
  </w:style>
  <w:style w:type="paragraph" w:customStyle="1" w:styleId="487">
    <w:name w:val="缺省文本"/>
    <w:basedOn w:val="1"/>
    <w:qFormat/>
    <w:uiPriority w:val="99"/>
    <w:pPr>
      <w:autoSpaceDE w:val="0"/>
      <w:autoSpaceDN w:val="0"/>
      <w:adjustRightInd w:val="0"/>
      <w:jc w:val="left"/>
    </w:pPr>
    <w:rPr>
      <w:rFonts w:ascii="Times New Roman" w:hAnsi="Times New Roman"/>
      <w:kern w:val="0"/>
      <w:sz w:val="24"/>
      <w:szCs w:val="20"/>
    </w:rPr>
  </w:style>
  <w:style w:type="paragraph" w:customStyle="1" w:styleId="488">
    <w:name w:val="_Style 1481"/>
    <w:next w:val="1"/>
    <w:qFormat/>
    <w:uiPriority w:val="99"/>
    <w:pPr>
      <w:widowControl w:val="0"/>
      <w:jc w:val="both"/>
    </w:pPr>
    <w:rPr>
      <w:rFonts w:ascii="Calibri" w:hAnsi="Calibri" w:eastAsia="宋体" w:cs="Times New Roman"/>
      <w:kern w:val="2"/>
      <w:sz w:val="21"/>
      <w:szCs w:val="22"/>
      <w:lang w:val="en-US" w:eastAsia="zh-CN" w:bidi="ar-SA"/>
    </w:rPr>
  </w:style>
  <w:style w:type="paragraph" w:customStyle="1" w:styleId="489">
    <w:name w:val="样式 标题 1 + 左侧:  0 厘米 首行缩进:  0 厘米"/>
    <w:basedOn w:val="2"/>
    <w:qFormat/>
    <w:uiPriority w:val="99"/>
    <w:pPr>
      <w:keepNext/>
      <w:keepLines/>
      <w:autoSpaceDE/>
      <w:autoSpaceDN/>
      <w:adjustRightInd/>
      <w:spacing w:after="120"/>
      <w:jc w:val="both"/>
    </w:pPr>
    <w:rPr>
      <w:rFonts w:ascii="黑体" w:eastAsia="黑体" w:cs="宋体"/>
      <w:kern w:val="44"/>
    </w:rPr>
  </w:style>
  <w:style w:type="paragraph" w:customStyle="1" w:styleId="490">
    <w:name w:val="Paragraph1"/>
    <w:basedOn w:val="1"/>
    <w:qFormat/>
    <w:uiPriority w:val="99"/>
    <w:pPr>
      <w:spacing w:before="80" w:afterLines="50"/>
    </w:pPr>
    <w:rPr>
      <w:rFonts w:ascii="宋体" w:hAnsi="Times New Roman"/>
      <w:snapToGrid w:val="0"/>
      <w:kern w:val="0"/>
      <w:szCs w:val="20"/>
    </w:rPr>
  </w:style>
  <w:style w:type="paragraph" w:customStyle="1" w:styleId="491">
    <w:name w:val="4"/>
    <w:basedOn w:val="1"/>
    <w:qFormat/>
    <w:uiPriority w:val="99"/>
  </w:style>
  <w:style w:type="paragraph" w:customStyle="1" w:styleId="492">
    <w:name w:val="ZJGIS-一级标题"/>
    <w:basedOn w:val="2"/>
    <w:qFormat/>
    <w:uiPriority w:val="99"/>
    <w:pPr>
      <w:keepNext/>
      <w:keepLines/>
      <w:numPr>
        <w:ilvl w:val="0"/>
        <w:numId w:val="10"/>
      </w:numPr>
      <w:autoSpaceDE/>
      <w:autoSpaceDN/>
      <w:adjustRightInd/>
      <w:spacing w:before="60" w:after="60" w:line="240" w:lineRule="auto"/>
      <w:jc w:val="both"/>
    </w:pPr>
    <w:rPr>
      <w:rFonts w:ascii="Times New Roman" w:hAnsi="Times New Roman" w:eastAsia="华文中宋"/>
      <w:kern w:val="44"/>
      <w:sz w:val="32"/>
      <w:szCs w:val="32"/>
    </w:rPr>
  </w:style>
  <w:style w:type="paragraph" w:customStyle="1" w:styleId="493">
    <w:name w:val="中等深浅列表 2 - 强调文字颜色 21"/>
    <w:semiHidden/>
    <w:qFormat/>
    <w:uiPriority w:val="99"/>
    <w:rPr>
      <w:rFonts w:ascii="Calibri" w:hAnsi="Calibri" w:eastAsia="宋体" w:cs="Times New Roman"/>
      <w:kern w:val="2"/>
      <w:sz w:val="21"/>
      <w:szCs w:val="22"/>
      <w:lang w:val="en-US" w:eastAsia="zh-CN" w:bidi="ar-SA"/>
    </w:rPr>
  </w:style>
  <w:style w:type="paragraph" w:customStyle="1" w:styleId="494">
    <w:name w:val="xl77"/>
    <w:basedOn w:val="1"/>
    <w:qFormat/>
    <w:uiPriority w:val="99"/>
    <w:pPr>
      <w:widowControl/>
      <w:pBdr>
        <w:top w:val="single" w:color="000000" w:sz="12" w:space="0"/>
        <w:left w:val="single" w:color="000000" w:sz="8" w:space="0"/>
      </w:pBdr>
      <w:shd w:val="clear" w:color="000000" w:fill="BFBFBF"/>
      <w:spacing w:before="100" w:beforeAutospacing="1" w:after="100" w:afterAutospacing="1"/>
      <w:jc w:val="center"/>
    </w:pPr>
    <w:rPr>
      <w:rFonts w:ascii="黑体" w:hAnsi="宋体" w:eastAsia="黑体" w:cs="宋体"/>
      <w:kern w:val="0"/>
      <w:sz w:val="20"/>
      <w:szCs w:val="20"/>
    </w:rPr>
  </w:style>
  <w:style w:type="paragraph" w:customStyle="1" w:styleId="495">
    <w:name w:val="文本"/>
    <w:qFormat/>
    <w:uiPriority w:val="99"/>
    <w:pPr>
      <w:spacing w:line="360" w:lineRule="auto"/>
      <w:ind w:firstLine="200" w:firstLineChars="200"/>
    </w:pPr>
    <w:rPr>
      <w:rFonts w:ascii="Times New Roman" w:hAnsi="Times New Roman" w:eastAsia="宋体" w:cs="Times New Roman"/>
      <w:kern w:val="2"/>
      <w:sz w:val="21"/>
      <w:szCs w:val="24"/>
      <w:lang w:val="en-US" w:eastAsia="zh-CN" w:bidi="ar-SA"/>
    </w:rPr>
  </w:style>
  <w:style w:type="paragraph" w:customStyle="1" w:styleId="496">
    <w:name w:val="xl10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97">
    <w:name w:val="Char Char Char Char1 Char Char"/>
    <w:basedOn w:val="1"/>
    <w:qFormat/>
    <w:uiPriority w:val="99"/>
    <w:pPr>
      <w:widowControl/>
      <w:spacing w:after="160" w:line="240" w:lineRule="exact"/>
      <w:jc w:val="left"/>
    </w:pPr>
    <w:rPr>
      <w:rFonts w:ascii="Verdana" w:hAnsi="Verdana"/>
      <w:kern w:val="0"/>
      <w:sz w:val="20"/>
      <w:szCs w:val="20"/>
      <w:lang w:eastAsia="en-US"/>
    </w:rPr>
  </w:style>
  <w:style w:type="paragraph" w:customStyle="1" w:styleId="498">
    <w:name w:val="f1"/>
    <w:basedOn w:val="1"/>
    <w:qFormat/>
    <w:uiPriority w:val="99"/>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499">
    <w:name w:val="Char Char1 Char Char Char Char Char Char Char Char Char Char Char Char Char"/>
    <w:basedOn w:val="1"/>
    <w:qFormat/>
    <w:uiPriority w:val="99"/>
    <w:pPr>
      <w:widowControl/>
      <w:spacing w:after="160" w:line="240" w:lineRule="exact"/>
      <w:jc w:val="left"/>
    </w:pPr>
    <w:rPr>
      <w:rFonts w:ascii="Verdana" w:hAnsi="Verdana"/>
      <w:kern w:val="0"/>
      <w:sz w:val="20"/>
      <w:szCs w:val="20"/>
      <w:lang w:eastAsia="en-US"/>
    </w:rPr>
  </w:style>
  <w:style w:type="paragraph" w:customStyle="1" w:styleId="500">
    <w:name w:val="Char4"/>
    <w:basedOn w:val="1"/>
    <w:qFormat/>
    <w:uiPriority w:val="99"/>
    <w:pPr>
      <w:tabs>
        <w:tab w:val="left" w:pos="432"/>
      </w:tabs>
      <w:ind w:left="432" w:hanging="432"/>
    </w:pPr>
    <w:rPr>
      <w:rFonts w:ascii="Times New Roman" w:hAnsi="Times New Roman"/>
      <w:sz w:val="24"/>
      <w:szCs w:val="24"/>
    </w:rPr>
  </w:style>
  <w:style w:type="paragraph" w:customStyle="1" w:styleId="501">
    <w:name w:val="tabletext"/>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502">
    <w:name w:val="章正文"/>
    <w:basedOn w:val="1"/>
    <w:qFormat/>
    <w:uiPriority w:val="99"/>
    <w:pPr>
      <w:spacing w:beforeLines="50" w:after="120" w:line="300" w:lineRule="auto"/>
      <w:ind w:firstLine="480"/>
    </w:pPr>
    <w:rPr>
      <w:rFonts w:ascii="Helvetica" w:hAnsi="Helvetica"/>
      <w:kern w:val="0"/>
      <w:sz w:val="24"/>
      <w:szCs w:val="24"/>
    </w:rPr>
  </w:style>
  <w:style w:type="paragraph" w:customStyle="1" w:styleId="503">
    <w:name w:val="xl94"/>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504">
    <w:name w:val="正文首行缩进两字"/>
    <w:qFormat/>
    <w:uiPriority w:val="99"/>
    <w:pPr>
      <w:tabs>
        <w:tab w:val="left" w:pos="840"/>
      </w:tabs>
      <w:spacing w:afterLines="50" w:line="360" w:lineRule="auto"/>
      <w:ind w:right="240"/>
      <w:jc w:val="both"/>
    </w:pPr>
    <w:rPr>
      <w:rFonts w:ascii="Times New Roman" w:hAnsi="Times New Roman" w:eastAsia="宋体" w:cs="Times New Roman"/>
      <w:sz w:val="21"/>
      <w:szCs w:val="21"/>
      <w:lang w:val="en-US" w:eastAsia="zh-CN" w:bidi="ar-SA"/>
    </w:rPr>
  </w:style>
  <w:style w:type="paragraph" w:customStyle="1" w:styleId="505">
    <w:name w:val="xl1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06">
    <w:name w:val="image"/>
    <w:basedOn w:val="1"/>
    <w:qFormat/>
    <w:uiPriority w:val="99"/>
    <w:pPr>
      <w:widowControl/>
      <w:spacing w:before="360" w:after="360"/>
      <w:jc w:val="center"/>
    </w:pPr>
    <w:rPr>
      <w:rFonts w:ascii="宋体" w:hAnsi="宋体" w:cs="宋体"/>
      <w:kern w:val="0"/>
      <w:sz w:val="24"/>
      <w:szCs w:val="24"/>
    </w:rPr>
  </w:style>
  <w:style w:type="paragraph" w:customStyle="1" w:styleId="507">
    <w:name w:val="pbulletcmt"/>
    <w:basedOn w:val="1"/>
    <w:qFormat/>
    <w:uiPriority w:val="99"/>
    <w:pPr>
      <w:widowControl/>
      <w:spacing w:before="100" w:beforeAutospacing="1" w:after="100" w:afterAutospacing="1"/>
      <w:jc w:val="left"/>
    </w:pPr>
    <w:rPr>
      <w:rFonts w:ascii="Times New Roman" w:hAnsi="Times New Roman" w:eastAsia="Times New Roman"/>
      <w:kern w:val="0"/>
      <w:sz w:val="24"/>
      <w:szCs w:val="24"/>
    </w:rPr>
  </w:style>
  <w:style w:type="paragraph" w:customStyle="1" w:styleId="508">
    <w:name w:val="Paragraph2"/>
    <w:basedOn w:val="1"/>
    <w:qFormat/>
    <w:uiPriority w:val="99"/>
    <w:pPr>
      <w:spacing w:before="80" w:afterLines="50"/>
      <w:ind w:left="720"/>
    </w:pPr>
    <w:rPr>
      <w:rFonts w:ascii="宋体" w:hAnsi="Times New Roman"/>
      <w:snapToGrid w:val="0"/>
      <w:color w:val="000000"/>
      <w:kern w:val="0"/>
      <w:szCs w:val="20"/>
      <w:lang w:val="en-AU"/>
    </w:rPr>
  </w:style>
  <w:style w:type="paragraph" w:customStyle="1" w:styleId="509">
    <w:name w:val="技术方案正文样式"/>
    <w:basedOn w:val="1"/>
    <w:qFormat/>
    <w:uiPriority w:val="99"/>
    <w:pPr>
      <w:autoSpaceDE w:val="0"/>
      <w:autoSpaceDN w:val="0"/>
      <w:adjustRightInd w:val="0"/>
      <w:spacing w:line="400" w:lineRule="exact"/>
      <w:ind w:firstLine="480" w:firstLineChars="200"/>
    </w:pPr>
    <w:rPr>
      <w:rFonts w:ascii="宋体" w:hAnsi="宋体" w:cs="宋体"/>
      <w:sz w:val="24"/>
      <w:szCs w:val="24"/>
    </w:rPr>
  </w:style>
  <w:style w:type="paragraph" w:customStyle="1" w:styleId="510">
    <w:name w:val="xl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11">
    <w:name w:val="xl11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19"/>
      <w:szCs w:val="19"/>
    </w:rPr>
  </w:style>
  <w:style w:type="paragraph" w:customStyle="1" w:styleId="512">
    <w:name w:val="pt9"/>
    <w:basedOn w:val="1"/>
    <w:qFormat/>
    <w:uiPriority w:val="99"/>
    <w:pPr>
      <w:widowControl/>
      <w:spacing w:before="100" w:beforeAutospacing="1" w:after="100" w:afterAutospacing="1" w:line="400" w:lineRule="atLeast"/>
      <w:jc w:val="left"/>
    </w:pPr>
    <w:rPr>
      <w:rFonts w:ascii="Arial" w:hAnsi="Arial" w:cs="Arial"/>
      <w:color w:val="00309C"/>
      <w:kern w:val="0"/>
      <w:sz w:val="18"/>
      <w:szCs w:val="18"/>
    </w:rPr>
  </w:style>
  <w:style w:type="paragraph" w:customStyle="1" w:styleId="513">
    <w:name w:val="Char Char1 Char Char Char Char1 Char Char Char"/>
    <w:basedOn w:val="1"/>
    <w:qFormat/>
    <w:uiPriority w:val="99"/>
    <w:pPr>
      <w:adjustRightInd w:val="0"/>
      <w:spacing w:line="360" w:lineRule="atLeast"/>
      <w:textAlignment w:val="baseline"/>
    </w:pPr>
    <w:rPr>
      <w:rFonts w:ascii="Tahoma" w:hAnsi="Tahoma"/>
      <w:sz w:val="24"/>
      <w:szCs w:val="20"/>
    </w:rPr>
  </w:style>
  <w:style w:type="paragraph" w:customStyle="1" w:styleId="514">
    <w:name w:val="圆点"/>
    <w:basedOn w:val="1"/>
    <w:qFormat/>
    <w:uiPriority w:val="99"/>
    <w:pPr>
      <w:spacing w:beforeLines="50" w:afterLines="50" w:line="360" w:lineRule="auto"/>
      <w:ind w:firstLine="480" w:firstLineChars="200"/>
    </w:pPr>
    <w:rPr>
      <w:rFonts w:ascii="仿宋_GB2312" w:hAnsi="Times New Roman" w:eastAsia="仿宋_GB2312"/>
      <w:sz w:val="24"/>
      <w:szCs w:val="24"/>
    </w:rPr>
  </w:style>
  <w:style w:type="paragraph" w:customStyle="1" w:styleId="515">
    <w:name w:val="Char7"/>
    <w:basedOn w:val="1"/>
    <w:qFormat/>
    <w:uiPriority w:val="99"/>
    <w:pPr>
      <w:tabs>
        <w:tab w:val="left" w:pos="432"/>
      </w:tabs>
      <w:ind w:left="432" w:hanging="432"/>
    </w:pPr>
    <w:rPr>
      <w:rFonts w:ascii="Times New Roman" w:hAnsi="Times New Roman"/>
      <w:sz w:val="24"/>
      <w:szCs w:val="24"/>
    </w:rPr>
  </w:style>
  <w:style w:type="paragraph" w:customStyle="1" w:styleId="516">
    <w:name w:val="样式 样式 标题 4 + 段后: 0.5 行 + 段后: 0.5 行"/>
    <w:basedOn w:val="437"/>
    <w:qFormat/>
    <w:uiPriority w:val="99"/>
    <w:pPr>
      <w:numPr>
        <w:numId w:val="0"/>
      </w:numPr>
      <w:tabs>
        <w:tab w:val="left" w:pos="864"/>
      </w:tabs>
      <w:ind w:left="864" w:hanging="864"/>
    </w:pPr>
  </w:style>
  <w:style w:type="paragraph" w:customStyle="1" w:styleId="517">
    <w:name w:val="样式 标题 1 + 五号1 Char Char Char Char Char Char Char Char Char Char Char Char Char Char Char Char Char"/>
    <w:basedOn w:val="2"/>
    <w:qFormat/>
    <w:uiPriority w:val="99"/>
    <w:pPr>
      <w:keepNext/>
      <w:keepLines/>
      <w:autoSpaceDE/>
      <w:autoSpaceDN/>
      <w:adjustRightInd/>
      <w:spacing w:line="480" w:lineRule="auto"/>
      <w:jc w:val="both"/>
    </w:pPr>
    <w:rPr>
      <w:rFonts w:eastAsia="宋体"/>
      <w:kern w:val="44"/>
      <w:sz w:val="21"/>
      <w:szCs w:val="44"/>
    </w:rPr>
  </w:style>
  <w:style w:type="paragraph" w:customStyle="1" w:styleId="518">
    <w:name w:val="_Style 148"/>
    <w:next w:val="1"/>
    <w:qFormat/>
    <w:uiPriority w:val="99"/>
    <w:pPr>
      <w:widowControl w:val="0"/>
      <w:jc w:val="both"/>
    </w:pPr>
    <w:rPr>
      <w:rFonts w:ascii="Calibri" w:hAnsi="Calibri" w:eastAsia="宋体" w:cs="Times New Roman"/>
      <w:kern w:val="2"/>
      <w:sz w:val="21"/>
      <w:szCs w:val="22"/>
      <w:lang w:val="en-US" w:eastAsia="zh-CN" w:bidi="ar-SA"/>
    </w:rPr>
  </w:style>
  <w:style w:type="paragraph" w:customStyle="1" w:styleId="519">
    <w:name w:val="Char Char1 Char"/>
    <w:basedOn w:val="1"/>
    <w:qFormat/>
    <w:uiPriority w:val="99"/>
    <w:rPr>
      <w:rFonts w:ascii="仿宋_GB2312" w:hAnsi="Times New Roman" w:eastAsia="仿宋_GB2312"/>
      <w:b/>
      <w:sz w:val="32"/>
      <w:szCs w:val="32"/>
    </w:rPr>
  </w:style>
  <w:style w:type="paragraph" w:customStyle="1" w:styleId="520">
    <w:name w:val="样式6"/>
    <w:basedOn w:val="1"/>
    <w:qFormat/>
    <w:uiPriority w:val="99"/>
    <w:pPr>
      <w:adjustRightInd w:val="0"/>
      <w:spacing w:beforeLines="50" w:afterLines="50"/>
      <w:ind w:firstLine="669"/>
      <w:textAlignment w:val="baseline"/>
    </w:pPr>
    <w:rPr>
      <w:rFonts w:ascii="宋体" w:hAnsi="宋体"/>
      <w:kern w:val="0"/>
      <w:sz w:val="28"/>
      <w:szCs w:val="20"/>
    </w:rPr>
  </w:style>
  <w:style w:type="paragraph" w:customStyle="1" w:styleId="521">
    <w:name w:val="段落文字"/>
    <w:basedOn w:val="58"/>
    <w:qFormat/>
    <w:uiPriority w:val="99"/>
    <w:pPr>
      <w:spacing w:after="60"/>
      <w:ind w:left="420" w:firstLine="200" w:firstLineChars="200"/>
    </w:pPr>
    <w:rPr>
      <w:rFonts w:ascii="Times New Roman" w:hAnsi="Times New Roman"/>
      <w:szCs w:val="24"/>
    </w:rPr>
  </w:style>
  <w:style w:type="paragraph" w:customStyle="1" w:styleId="522">
    <w:name w:val="xl114"/>
    <w:basedOn w:val="1"/>
    <w:qFormat/>
    <w:uiPriority w:val="99"/>
    <w:pPr>
      <w:widowControl/>
      <w:shd w:val="clear" w:color="auto" w:fill="FFFF00"/>
      <w:spacing w:before="100" w:beforeAutospacing="1" w:after="100" w:afterAutospacing="1"/>
      <w:jc w:val="center"/>
    </w:pPr>
    <w:rPr>
      <w:rFonts w:ascii="宋体" w:hAnsi="宋体" w:cs="宋体"/>
      <w:kern w:val="0"/>
      <w:sz w:val="24"/>
      <w:szCs w:val="24"/>
    </w:rPr>
  </w:style>
  <w:style w:type="paragraph" w:customStyle="1" w:styleId="523">
    <w:name w:val="正文-带编号1)"/>
    <w:basedOn w:val="1"/>
    <w:qFormat/>
    <w:uiPriority w:val="99"/>
    <w:pPr>
      <w:numPr>
        <w:ilvl w:val="0"/>
        <w:numId w:val="14"/>
      </w:numPr>
      <w:spacing w:line="400" w:lineRule="exact"/>
    </w:pPr>
    <w:rPr>
      <w:rFonts w:ascii="Arial" w:hAnsi="Arial"/>
      <w:szCs w:val="24"/>
    </w:rPr>
  </w:style>
  <w:style w:type="paragraph" w:customStyle="1" w:styleId="524">
    <w:name w:val="GP有序编号2级"/>
    <w:basedOn w:val="1"/>
    <w:qFormat/>
    <w:uiPriority w:val="99"/>
    <w:pPr>
      <w:numPr>
        <w:ilvl w:val="2"/>
        <w:numId w:val="15"/>
      </w:numPr>
      <w:tabs>
        <w:tab w:val="left" w:pos="903"/>
      </w:tabs>
      <w:spacing w:line="360" w:lineRule="auto"/>
      <w:ind w:left="947" w:hanging="420"/>
      <w:jc w:val="left"/>
    </w:pPr>
    <w:rPr>
      <w:rFonts w:ascii="Times New Roman" w:hAnsi="Times New Roman"/>
      <w:sz w:val="24"/>
      <w:szCs w:val="21"/>
    </w:rPr>
  </w:style>
  <w:style w:type="paragraph" w:customStyle="1" w:styleId="525">
    <w:name w:val="正文 New New New New New New"/>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526">
    <w:name w:val="样式 标题 3Chapter X.X.X"/>
    <w:basedOn w:val="527"/>
    <w:qFormat/>
    <w:uiPriority w:val="99"/>
    <w:pPr>
      <w:spacing w:after="120"/>
    </w:pPr>
  </w:style>
  <w:style w:type="paragraph" w:customStyle="1" w:styleId="527">
    <w:name w:val="标题 3Chapter X.X.X. + 段后: 0.5 行 + 段后: 0.5 行 + 段后: 0.5 行1"/>
    <w:basedOn w:val="528"/>
    <w:qFormat/>
    <w:uiPriority w:val="99"/>
  </w:style>
  <w:style w:type="paragraph" w:customStyle="1" w:styleId="528">
    <w:name w:val="样式 样式 标题 3Chapter X.X.X. + 段后: 0.5 行 + 段后: 0.5 行"/>
    <w:basedOn w:val="529"/>
    <w:qFormat/>
    <w:uiPriority w:val="99"/>
  </w:style>
  <w:style w:type="paragraph" w:customStyle="1" w:styleId="529">
    <w:name w:val="样式 标题 3Chapter X.X.X. + 段后: 0.5 行"/>
    <w:basedOn w:val="4"/>
    <w:qFormat/>
    <w:uiPriority w:val="99"/>
    <w:pPr>
      <w:keepLines w:val="0"/>
      <w:spacing w:before="120" w:afterLines="50" w:line="240" w:lineRule="auto"/>
      <w:jc w:val="left"/>
    </w:pPr>
    <w:rPr>
      <w:rFonts w:ascii="宋体" w:cs="宋体"/>
      <w:snapToGrid w:val="0"/>
      <w:kern w:val="0"/>
      <w:sz w:val="24"/>
      <w:szCs w:val="20"/>
    </w:rPr>
  </w:style>
  <w:style w:type="paragraph" w:customStyle="1" w:styleId="530">
    <w:name w:val="xl63"/>
    <w:basedOn w:val="1"/>
    <w:qFormat/>
    <w:uiPriority w:val="99"/>
    <w:pPr>
      <w:widowControl/>
      <w:pBdr>
        <w:bottom w:val="single" w:color="000000" w:sz="8" w:space="0"/>
        <w:right w:val="single" w:color="000000" w:sz="8" w:space="0"/>
      </w:pBdr>
      <w:spacing w:before="100" w:beforeAutospacing="1" w:after="100" w:afterAutospacing="1"/>
      <w:jc w:val="center"/>
    </w:pPr>
    <w:rPr>
      <w:rFonts w:ascii="Times New Roman" w:hAnsi="Times New Roman"/>
      <w:kern w:val="0"/>
      <w:sz w:val="20"/>
      <w:szCs w:val="20"/>
    </w:rPr>
  </w:style>
  <w:style w:type="paragraph" w:customStyle="1" w:styleId="531">
    <w:name w:val="P1"/>
    <w:basedOn w:val="1"/>
    <w:qFormat/>
    <w:uiPriority w:val="99"/>
    <w:pPr>
      <w:widowControl/>
      <w:spacing w:before="240" w:line="240" w:lineRule="atLeast"/>
      <w:jc w:val="left"/>
    </w:pPr>
    <w:rPr>
      <w:rFonts w:ascii="Times New Roman" w:hAnsi="Times New Roman"/>
      <w:b/>
      <w:kern w:val="0"/>
      <w:szCs w:val="21"/>
      <w:lang w:val="en-AU" w:eastAsia="en-US"/>
    </w:rPr>
  </w:style>
  <w:style w:type="paragraph" w:customStyle="1" w:styleId="532">
    <w:name w:val="font14"/>
    <w:basedOn w:val="1"/>
    <w:qFormat/>
    <w:uiPriority w:val="99"/>
    <w:pPr>
      <w:widowControl/>
      <w:spacing w:before="100" w:beforeAutospacing="1" w:after="100" w:afterAutospacing="1"/>
      <w:jc w:val="left"/>
    </w:pPr>
    <w:rPr>
      <w:rFonts w:ascii="宋体" w:hAnsi="宋体" w:cs="宋体"/>
      <w:kern w:val="0"/>
      <w:sz w:val="20"/>
      <w:szCs w:val="20"/>
    </w:rPr>
  </w:style>
  <w:style w:type="paragraph" w:customStyle="1" w:styleId="533">
    <w:name w:val="aspnumfaautoadjustrightr"/>
    <w:qFormat/>
    <w:uiPriority w:val="99"/>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534">
    <w:name w:val="段(正文）"/>
    <w:qFormat/>
    <w:uiPriority w:val="99"/>
    <w:pPr>
      <w:autoSpaceDE w:val="0"/>
      <w:autoSpaceDN w:val="0"/>
      <w:ind w:firstLine="420"/>
      <w:jc w:val="both"/>
    </w:pPr>
    <w:rPr>
      <w:rFonts w:ascii="宋体" w:hAnsi="Times New Roman" w:eastAsia="宋体" w:cs="Times New Roman"/>
      <w:sz w:val="21"/>
      <w:lang w:val="en-US" w:eastAsia="zh-CN" w:bidi="ar-SA"/>
    </w:rPr>
  </w:style>
  <w:style w:type="paragraph" w:customStyle="1" w:styleId="535">
    <w:name w:val="S4-L15-No"/>
    <w:basedOn w:val="536"/>
    <w:qFormat/>
    <w:uiPriority w:val="99"/>
    <w:pPr>
      <w:tabs>
        <w:tab w:val="left" w:pos="720"/>
      </w:tabs>
      <w:ind w:hanging="720"/>
    </w:pPr>
  </w:style>
  <w:style w:type="paragraph" w:customStyle="1" w:styleId="536">
    <w:name w:val="S4-L15"/>
    <w:basedOn w:val="1"/>
    <w:qFormat/>
    <w:uiPriority w:val="99"/>
    <w:pPr>
      <w:spacing w:after="120" w:line="360" w:lineRule="auto"/>
      <w:ind w:left="720" w:firstLine="392"/>
    </w:pPr>
    <w:rPr>
      <w:rFonts w:ascii="Times New Roman" w:hAnsi="Times New Roman"/>
      <w:szCs w:val="21"/>
      <w:lang w:val="fr-FR"/>
    </w:rPr>
  </w:style>
  <w:style w:type="paragraph" w:customStyle="1" w:styleId="537">
    <w:name w:val="a1"/>
    <w:basedOn w:val="1"/>
    <w:qFormat/>
    <w:uiPriority w:val="99"/>
    <w:pPr>
      <w:widowControl/>
      <w:spacing w:before="100" w:beforeAutospacing="1" w:after="100" w:afterAutospacing="1"/>
      <w:jc w:val="left"/>
    </w:pPr>
    <w:rPr>
      <w:rFonts w:ascii="宋体" w:hAnsi="宋体"/>
      <w:kern w:val="0"/>
      <w:sz w:val="24"/>
      <w:szCs w:val="24"/>
    </w:rPr>
  </w:style>
  <w:style w:type="paragraph" w:customStyle="1" w:styleId="538">
    <w:name w:val="Char Char Char Char Char Char Char Char Char Char"/>
    <w:basedOn w:val="1"/>
    <w:qFormat/>
    <w:uiPriority w:val="99"/>
    <w:pPr>
      <w:tabs>
        <w:tab w:val="left" w:pos="360"/>
      </w:tabs>
      <w:ind w:left="480" w:hanging="480" w:hangingChars="200"/>
    </w:pPr>
    <w:rPr>
      <w:rFonts w:ascii="仿宋_GB2312" w:hAnsi="Times New Roman" w:eastAsia="仿宋_GB2312"/>
      <w:b/>
      <w:sz w:val="24"/>
      <w:szCs w:val="24"/>
    </w:rPr>
  </w:style>
  <w:style w:type="paragraph" w:customStyle="1" w:styleId="539">
    <w:name w:val="红日标题"/>
    <w:basedOn w:val="56"/>
    <w:next w:val="1"/>
    <w:qFormat/>
    <w:uiPriority w:val="99"/>
    <w:pPr>
      <w:pageBreakBefore/>
      <w:widowControl/>
      <w:numPr>
        <w:ilvl w:val="0"/>
        <w:numId w:val="16"/>
      </w:numPr>
      <w:spacing w:line="276" w:lineRule="auto"/>
      <w:jc w:val="left"/>
    </w:pPr>
    <w:rPr>
      <w:caps/>
      <w:color w:val="4F81BD"/>
      <w:spacing w:val="10"/>
      <w:kern w:val="28"/>
      <w:sz w:val="36"/>
      <w:szCs w:val="36"/>
      <w:lang w:eastAsia="en-US" w:bidi="en-US"/>
    </w:rPr>
  </w:style>
  <w:style w:type="paragraph" w:customStyle="1" w:styleId="540">
    <w:name w:val="二级项目符号"/>
    <w:basedOn w:val="1"/>
    <w:qFormat/>
    <w:uiPriority w:val="99"/>
    <w:pPr>
      <w:widowControl/>
      <w:tabs>
        <w:tab w:val="left" w:pos="964"/>
      </w:tabs>
      <w:spacing w:line="360" w:lineRule="auto"/>
      <w:ind w:left="964" w:hanging="482"/>
    </w:pPr>
    <w:rPr>
      <w:rFonts w:ascii="Times New Roman" w:hAnsi="Times New Roman"/>
      <w:kern w:val="0"/>
      <w:sz w:val="24"/>
      <w:szCs w:val="20"/>
    </w:rPr>
  </w:style>
  <w:style w:type="paragraph" w:customStyle="1" w:styleId="541">
    <w:name w:val="样式 书籍标题3 + Arial 段前: 1 行 段后: 1 行"/>
    <w:basedOn w:val="1"/>
    <w:qFormat/>
    <w:uiPriority w:val="99"/>
    <w:pPr>
      <w:numPr>
        <w:ilvl w:val="2"/>
        <w:numId w:val="17"/>
      </w:numPr>
      <w:spacing w:beforeLines="100" w:afterLines="100"/>
      <w:jc w:val="left"/>
      <w:outlineLvl w:val="2"/>
    </w:pPr>
    <w:rPr>
      <w:rFonts w:ascii="Arial" w:hAnsi="Arial"/>
      <w:b/>
      <w:bCs/>
      <w:spacing w:val="20"/>
      <w:sz w:val="28"/>
      <w:szCs w:val="28"/>
    </w:rPr>
  </w:style>
  <w:style w:type="paragraph" w:customStyle="1" w:styleId="542">
    <w:name w:val="Char Char12 Char Char Char Char"/>
    <w:basedOn w:val="1"/>
    <w:qFormat/>
    <w:uiPriority w:val="99"/>
    <w:pPr>
      <w:tabs>
        <w:tab w:val="left" w:pos="432"/>
      </w:tabs>
      <w:ind w:left="432" w:hanging="432"/>
    </w:pPr>
    <w:rPr>
      <w:rFonts w:ascii="Tahoma" w:hAnsi="Tahoma"/>
      <w:sz w:val="24"/>
      <w:szCs w:val="20"/>
    </w:rPr>
  </w:style>
  <w:style w:type="paragraph" w:customStyle="1" w:styleId="543">
    <w:name w:val="Bullet2"/>
    <w:basedOn w:val="1"/>
    <w:qFormat/>
    <w:uiPriority w:val="99"/>
    <w:pPr>
      <w:spacing w:afterLines="50"/>
      <w:ind w:left="1440" w:hanging="360"/>
      <w:jc w:val="left"/>
    </w:pPr>
    <w:rPr>
      <w:rFonts w:ascii="宋体" w:hAnsi="Times New Roman"/>
      <w:snapToGrid w:val="0"/>
      <w:color w:val="000080"/>
      <w:kern w:val="0"/>
      <w:szCs w:val="20"/>
    </w:rPr>
  </w:style>
  <w:style w:type="paragraph" w:customStyle="1" w:styleId="544">
    <w:name w:val="样式"/>
    <w:basedOn w:val="1"/>
    <w:qFormat/>
    <w:uiPriority w:val="99"/>
    <w:pPr>
      <w:autoSpaceDE w:val="0"/>
      <w:autoSpaceDN w:val="0"/>
      <w:snapToGrid w:val="0"/>
      <w:spacing w:before="120" w:after="120" w:line="360" w:lineRule="auto"/>
      <w:jc w:val="left"/>
    </w:pPr>
    <w:rPr>
      <w:rFonts w:hint="eastAsia" w:ascii="宋体" w:hAnsi="宋体" w:eastAsia="仿宋_GB2312" w:cs="Arial"/>
      <w:sz w:val="24"/>
      <w:szCs w:val="20"/>
    </w:rPr>
  </w:style>
  <w:style w:type="paragraph" w:customStyle="1" w:styleId="545">
    <w:name w:val="GP有序编号3级"/>
    <w:basedOn w:val="1"/>
    <w:qFormat/>
    <w:uiPriority w:val="99"/>
    <w:pPr>
      <w:numPr>
        <w:ilvl w:val="3"/>
        <w:numId w:val="15"/>
      </w:numPr>
      <w:spacing w:line="360" w:lineRule="auto"/>
      <w:ind w:left="1320" w:hanging="420"/>
      <w:jc w:val="left"/>
    </w:pPr>
    <w:rPr>
      <w:rFonts w:ascii="Times New Roman" w:hAnsi="Times New Roman"/>
      <w:sz w:val="24"/>
      <w:szCs w:val="21"/>
    </w:rPr>
  </w:style>
  <w:style w:type="paragraph" w:customStyle="1" w:styleId="546">
    <w:name w:val="样式 样式 小四 行距: 1.5 倍行距 首行缩进:  2 字符 + +中文正文"/>
    <w:basedOn w:val="1"/>
    <w:qFormat/>
    <w:uiPriority w:val="99"/>
    <w:pPr>
      <w:spacing w:line="360" w:lineRule="auto"/>
      <w:ind w:firstLine="480" w:firstLineChars="200"/>
    </w:pPr>
    <w:rPr>
      <w:rFonts w:ascii="宋体" w:hAnsi="宋体" w:cs="宋体"/>
      <w:sz w:val="24"/>
      <w:szCs w:val="20"/>
    </w:rPr>
  </w:style>
  <w:style w:type="paragraph" w:customStyle="1" w:styleId="547">
    <w:name w:val="文本框内文字"/>
    <w:basedOn w:val="1"/>
    <w:qFormat/>
    <w:uiPriority w:val="99"/>
    <w:pPr>
      <w:spacing w:line="0" w:lineRule="atLeast"/>
    </w:pPr>
    <w:rPr>
      <w:rFonts w:ascii="Times New Roman" w:hAnsi="Times New Roman" w:eastAsia="仿宋_GB2312"/>
      <w:sz w:val="22"/>
      <w:szCs w:val="24"/>
    </w:rPr>
  </w:style>
  <w:style w:type="paragraph" w:customStyle="1" w:styleId="548">
    <w:name w:val="Char3"/>
    <w:basedOn w:val="1"/>
    <w:qFormat/>
    <w:uiPriority w:val="99"/>
    <w:rPr>
      <w:rFonts w:ascii="仿宋_GB2312" w:hAnsi="Times New Roman" w:eastAsia="仿宋_GB2312"/>
      <w:b/>
      <w:sz w:val="32"/>
      <w:szCs w:val="20"/>
    </w:rPr>
  </w:style>
  <w:style w:type="paragraph" w:customStyle="1" w:styleId="549">
    <w:name w:val="此正文"/>
    <w:basedOn w:val="1"/>
    <w:qFormat/>
    <w:uiPriority w:val="99"/>
    <w:pPr>
      <w:spacing w:line="360" w:lineRule="auto"/>
      <w:ind w:firstLine="200" w:firstLineChars="200"/>
    </w:pPr>
    <w:rPr>
      <w:rFonts w:ascii="Times New Roman" w:hAnsi="Times New Roman"/>
      <w:sz w:val="24"/>
      <w:szCs w:val="24"/>
    </w:rPr>
  </w:style>
  <w:style w:type="paragraph" w:customStyle="1" w:styleId="550">
    <w:name w:val="Char Char Char Char1 Char Char11"/>
    <w:basedOn w:val="1"/>
    <w:qFormat/>
    <w:uiPriority w:val="99"/>
    <w:pPr>
      <w:widowControl/>
      <w:spacing w:after="160" w:line="240" w:lineRule="exact"/>
      <w:jc w:val="left"/>
    </w:pPr>
    <w:rPr>
      <w:rFonts w:ascii="Verdana" w:hAnsi="Verdana"/>
      <w:kern w:val="0"/>
      <w:sz w:val="20"/>
      <w:szCs w:val="20"/>
      <w:lang w:eastAsia="en-US"/>
    </w:rPr>
  </w:style>
  <w:style w:type="paragraph" w:customStyle="1" w:styleId="551">
    <w:name w:val="_Style 13"/>
    <w:basedOn w:val="1"/>
    <w:qFormat/>
    <w:uiPriority w:val="99"/>
    <w:pPr>
      <w:tabs>
        <w:tab w:val="left" w:pos="360"/>
      </w:tabs>
      <w:ind w:firstLine="420" w:firstLineChars="150"/>
    </w:pPr>
    <w:rPr>
      <w:rFonts w:ascii="Times New Roman" w:hAnsi="Times New Roman"/>
      <w:szCs w:val="20"/>
    </w:rPr>
  </w:style>
  <w:style w:type="paragraph" w:customStyle="1" w:styleId="552">
    <w:name w:val="Bullet 2"/>
    <w:basedOn w:val="24"/>
    <w:qFormat/>
    <w:uiPriority w:val="99"/>
    <w:pPr>
      <w:numPr>
        <w:ilvl w:val="0"/>
        <w:numId w:val="18"/>
      </w:numPr>
      <w:spacing w:beforeLines="10" w:afterLines="10" w:line="264" w:lineRule="auto"/>
    </w:pPr>
    <w:rPr>
      <w:rFonts w:ascii="Arial" w:hAnsi="Arial"/>
      <w:sz w:val="21"/>
      <w:szCs w:val="21"/>
    </w:rPr>
  </w:style>
  <w:style w:type="paragraph" w:customStyle="1" w:styleId="553">
    <w:name w:val="默认段落字体 Para Char Char Char Char"/>
    <w:basedOn w:val="1"/>
    <w:qFormat/>
    <w:uiPriority w:val="99"/>
    <w:pPr>
      <w:adjustRightInd w:val="0"/>
      <w:spacing w:line="360" w:lineRule="auto"/>
    </w:pPr>
    <w:rPr>
      <w:rFonts w:ascii="Times New Roman" w:hAnsi="Times New Roman"/>
      <w:kern w:val="0"/>
      <w:sz w:val="24"/>
      <w:szCs w:val="20"/>
    </w:rPr>
  </w:style>
  <w:style w:type="paragraph" w:customStyle="1" w:styleId="554">
    <w:name w:val="contentarticle"/>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555">
    <w:name w:val="font9"/>
    <w:basedOn w:val="1"/>
    <w:qFormat/>
    <w:uiPriority w:val="99"/>
    <w:pPr>
      <w:widowControl/>
      <w:spacing w:before="100" w:beforeAutospacing="1" w:after="100" w:afterAutospacing="1"/>
      <w:jc w:val="left"/>
    </w:pPr>
    <w:rPr>
      <w:rFonts w:ascii="宋体" w:hAnsi="宋体" w:cs="宋体"/>
      <w:color w:val="000000"/>
      <w:kern w:val="0"/>
      <w:sz w:val="20"/>
      <w:szCs w:val="20"/>
    </w:rPr>
  </w:style>
  <w:style w:type="paragraph" w:customStyle="1" w:styleId="556">
    <w:name w:val="图样式"/>
    <w:basedOn w:val="1"/>
    <w:qFormat/>
    <w:uiPriority w:val="99"/>
    <w:pPr>
      <w:keepNext/>
      <w:widowControl/>
      <w:spacing w:before="80" w:after="80"/>
      <w:jc w:val="center"/>
    </w:pPr>
    <w:rPr>
      <w:rFonts w:ascii="Times New Roman" w:hAnsi="Times New Roman"/>
      <w:szCs w:val="20"/>
    </w:rPr>
  </w:style>
  <w:style w:type="paragraph" w:customStyle="1" w:styleId="557">
    <w:name w:val="Char Char1 Char111"/>
    <w:basedOn w:val="1"/>
    <w:qFormat/>
    <w:uiPriority w:val="99"/>
    <w:rPr>
      <w:rFonts w:ascii="仿宋_GB2312" w:hAnsi="Times New Roman" w:eastAsia="仿宋_GB2312"/>
      <w:b/>
      <w:sz w:val="32"/>
      <w:szCs w:val="32"/>
    </w:rPr>
  </w:style>
  <w:style w:type="paragraph" w:customStyle="1" w:styleId="558">
    <w:name w:val="xl73"/>
    <w:basedOn w:val="1"/>
    <w:qFormat/>
    <w:uiPriority w:val="99"/>
    <w:pPr>
      <w:widowControl/>
      <w:pBdr>
        <w:left w:val="single" w:color="000000" w:sz="12" w:space="0"/>
        <w:bottom w:val="single" w:color="000000" w:sz="8" w:space="0"/>
        <w:right w:val="single" w:color="000000" w:sz="8" w:space="0"/>
      </w:pBdr>
      <w:shd w:val="clear" w:color="000000" w:fill="BFBFBF"/>
      <w:spacing w:before="100" w:beforeAutospacing="1" w:after="100" w:afterAutospacing="1"/>
      <w:jc w:val="center"/>
    </w:pPr>
    <w:rPr>
      <w:rFonts w:ascii="黑体" w:hAnsi="宋体" w:eastAsia="黑体" w:cs="宋体"/>
      <w:kern w:val="0"/>
      <w:sz w:val="20"/>
      <w:szCs w:val="20"/>
    </w:rPr>
  </w:style>
  <w:style w:type="paragraph" w:customStyle="1" w:styleId="559">
    <w:name w:val="默认段落字体 Para Char Char Char Char Char Char Char Char Char Char"/>
    <w:basedOn w:val="1"/>
    <w:qFormat/>
    <w:uiPriority w:val="99"/>
    <w:rPr>
      <w:rFonts w:ascii="Tahoma" w:hAnsi="Tahoma"/>
      <w:sz w:val="24"/>
      <w:szCs w:val="20"/>
    </w:rPr>
  </w:style>
  <w:style w:type="paragraph" w:customStyle="1" w:styleId="560">
    <w:name w:val="页面边线"/>
    <w:basedOn w:val="1"/>
    <w:qFormat/>
    <w:uiPriority w:val="99"/>
    <w:pPr>
      <w:adjustRightInd w:val="0"/>
      <w:spacing w:line="360" w:lineRule="atLeast"/>
      <w:textAlignment w:val="baseline"/>
    </w:pPr>
    <w:rPr>
      <w:rFonts w:ascii="Century" w:hAnsi="Century"/>
      <w:kern w:val="0"/>
      <w:szCs w:val="20"/>
      <w:lang w:eastAsia="ja-JP"/>
    </w:rPr>
  </w:style>
  <w:style w:type="paragraph" w:customStyle="1" w:styleId="561">
    <w:name w:val="样式2"/>
    <w:basedOn w:val="3"/>
    <w:qFormat/>
    <w:uiPriority w:val="99"/>
    <w:pPr>
      <w:tabs>
        <w:tab w:val="left" w:pos="576"/>
      </w:tabs>
      <w:spacing w:before="0" w:after="0" w:line="415" w:lineRule="auto"/>
      <w:ind w:left="576" w:hanging="576"/>
    </w:pPr>
    <w:rPr>
      <w:rFonts w:ascii="宋体" w:hAnsi="宋体" w:eastAsia="仿宋_GB2312"/>
      <w:bCs w:val="0"/>
      <w:szCs w:val="20"/>
    </w:rPr>
  </w:style>
  <w:style w:type="paragraph" w:customStyle="1" w:styleId="562">
    <w:name w:val="xl9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563">
    <w:name w:val="样式 模板正文 + 左侧:  2 字符 段前: 0 磅 行距: 单倍行距"/>
    <w:basedOn w:val="1"/>
    <w:qFormat/>
    <w:uiPriority w:val="99"/>
    <w:pPr>
      <w:wordWrap w:val="0"/>
      <w:spacing w:before="120" w:line="320" w:lineRule="exact"/>
      <w:ind w:firstLine="200" w:firstLineChars="200"/>
    </w:pPr>
    <w:rPr>
      <w:rFonts w:ascii="Arial" w:hAnsi="Arial"/>
      <w:szCs w:val="20"/>
    </w:rPr>
  </w:style>
  <w:style w:type="paragraph" w:customStyle="1" w:styleId="564">
    <w:name w:val="_Style 118"/>
    <w:basedOn w:val="1"/>
    <w:qFormat/>
    <w:uiPriority w:val="99"/>
  </w:style>
  <w:style w:type="paragraph" w:customStyle="1" w:styleId="565">
    <w:name w:val="标准有序列表（L1）"/>
    <w:basedOn w:val="17"/>
    <w:qFormat/>
    <w:uiPriority w:val="99"/>
    <w:pPr>
      <w:tabs>
        <w:tab w:val="left" w:pos="0"/>
      </w:tabs>
      <w:spacing w:line="360" w:lineRule="auto"/>
      <w:ind w:firstLine="0"/>
    </w:pPr>
    <w:rPr>
      <w:rFonts w:ascii="黑体" w:eastAsia="黑体"/>
      <w:color w:val="000000"/>
      <w:sz w:val="24"/>
    </w:rPr>
  </w:style>
  <w:style w:type="paragraph" w:customStyle="1" w:styleId="566">
    <w:name w:val="封面公司名称中文"/>
    <w:basedOn w:val="1"/>
    <w:next w:val="1"/>
    <w:qFormat/>
    <w:uiPriority w:val="99"/>
    <w:pPr>
      <w:jc w:val="center"/>
    </w:pPr>
    <w:rPr>
      <w:rFonts w:ascii="Times New Roman" w:hAnsi="Times New Roman" w:eastAsia="幼圆" w:cs="宋体"/>
      <w:b/>
      <w:sz w:val="28"/>
      <w:szCs w:val="28"/>
    </w:rPr>
  </w:style>
  <w:style w:type="paragraph" w:customStyle="1" w:styleId="567">
    <w:name w:val="_Style 11811"/>
    <w:basedOn w:val="1"/>
    <w:qFormat/>
    <w:uiPriority w:val="99"/>
  </w:style>
  <w:style w:type="paragraph" w:customStyle="1" w:styleId="568">
    <w:name w:val="Char Char Char Char Char Char Char Char"/>
    <w:basedOn w:val="1"/>
    <w:qFormat/>
    <w:uiPriority w:val="99"/>
    <w:pPr>
      <w:tabs>
        <w:tab w:val="left" w:pos="360"/>
      </w:tabs>
    </w:pPr>
    <w:rPr>
      <w:rFonts w:ascii="Times New Roman" w:hAnsi="Times New Roman"/>
      <w:sz w:val="24"/>
      <w:szCs w:val="24"/>
    </w:rPr>
  </w:style>
  <w:style w:type="paragraph" w:customStyle="1" w:styleId="569">
    <w:name w:val="xl66"/>
    <w:basedOn w:val="1"/>
    <w:qFormat/>
    <w:uiPriority w:val="99"/>
    <w:pPr>
      <w:widowControl/>
      <w:pBdr>
        <w:left w:val="single" w:color="000000" w:sz="12" w:space="23"/>
        <w:bottom w:val="single" w:color="000000" w:sz="8" w:space="0"/>
        <w:right w:val="single" w:color="000000" w:sz="8" w:space="0"/>
      </w:pBdr>
      <w:spacing w:before="100" w:beforeAutospacing="1" w:after="100" w:afterAutospacing="1"/>
      <w:ind w:firstLine="100" w:firstLineChars="100"/>
      <w:jc w:val="left"/>
    </w:pPr>
    <w:rPr>
      <w:rFonts w:ascii="黑体" w:hAnsi="宋体" w:eastAsia="黑体" w:cs="宋体"/>
      <w:kern w:val="0"/>
      <w:sz w:val="20"/>
      <w:szCs w:val="20"/>
    </w:rPr>
  </w:style>
  <w:style w:type="paragraph" w:customStyle="1" w:styleId="570">
    <w:name w:val="Char Char Char2"/>
    <w:basedOn w:val="1"/>
    <w:qFormat/>
    <w:uiPriority w:val="99"/>
    <w:rPr>
      <w:rFonts w:ascii="Times New Roman" w:hAnsi="Times New Roman" w:eastAsia="仿宋_GB2312" w:cs="宋体"/>
      <w:sz w:val="24"/>
      <w:szCs w:val="20"/>
    </w:rPr>
  </w:style>
  <w:style w:type="paragraph" w:customStyle="1" w:styleId="571">
    <w:name w:val="样式 小四 行距: 1.5 倍行距 首行缩进:  2 字符"/>
    <w:basedOn w:val="1"/>
    <w:qFormat/>
    <w:uiPriority w:val="99"/>
    <w:pPr>
      <w:spacing w:line="360" w:lineRule="auto"/>
      <w:ind w:firstLine="480" w:firstLineChars="200"/>
    </w:pPr>
    <w:rPr>
      <w:rFonts w:ascii="Times New Roman" w:hAnsi="Times New Roman" w:cs="宋体"/>
      <w:sz w:val="24"/>
      <w:szCs w:val="20"/>
    </w:rPr>
  </w:style>
  <w:style w:type="paragraph" w:customStyle="1" w:styleId="572">
    <w:name w:val="表内文字"/>
    <w:basedOn w:val="1"/>
    <w:qFormat/>
    <w:uiPriority w:val="99"/>
    <w:pPr>
      <w:tabs>
        <w:tab w:val="left" w:pos="1418"/>
      </w:tabs>
      <w:spacing w:line="360" w:lineRule="auto"/>
      <w:jc w:val="center"/>
    </w:pPr>
    <w:rPr>
      <w:rFonts w:ascii="仿宋_GB2312" w:hAnsi="Times New Roman" w:eastAsia="仿宋_GB2312"/>
      <w:spacing w:val="-20"/>
      <w:kern w:val="0"/>
      <w:sz w:val="24"/>
      <w:szCs w:val="24"/>
    </w:rPr>
  </w:style>
  <w:style w:type="paragraph" w:customStyle="1" w:styleId="573">
    <w:name w:val="普通(网站)1"/>
    <w:basedOn w:val="1"/>
    <w:qFormat/>
    <w:uiPriority w:val="99"/>
    <w:pPr>
      <w:widowControl/>
      <w:spacing w:before="100" w:beforeAutospacing="1" w:after="100" w:afterAutospacing="1"/>
      <w:jc w:val="left"/>
    </w:pPr>
    <w:rPr>
      <w:rFonts w:hint="eastAsia" w:ascii="宋体" w:hAnsi="宋体"/>
      <w:color w:val="000000"/>
      <w:sz w:val="24"/>
    </w:rPr>
  </w:style>
  <w:style w:type="paragraph" w:customStyle="1" w:styleId="574">
    <w:name w:val="Char Char111"/>
    <w:basedOn w:val="1"/>
    <w:qFormat/>
    <w:uiPriority w:val="99"/>
    <w:pPr>
      <w:widowControl/>
      <w:spacing w:after="160" w:line="240" w:lineRule="exact"/>
      <w:jc w:val="left"/>
    </w:pPr>
    <w:rPr>
      <w:rFonts w:ascii="Verdana" w:hAnsi="Verdana" w:eastAsia="楷体_GB2312"/>
      <w:b/>
      <w:i/>
      <w:iCs/>
      <w:color w:val="000000"/>
      <w:kern w:val="0"/>
      <w:sz w:val="20"/>
      <w:szCs w:val="20"/>
      <w:lang w:eastAsia="en-US"/>
    </w:rPr>
  </w:style>
  <w:style w:type="paragraph" w:customStyle="1" w:styleId="575">
    <w:name w:val="xl69"/>
    <w:basedOn w:val="1"/>
    <w:qFormat/>
    <w:uiPriority w:val="99"/>
    <w:pPr>
      <w:widowControl/>
      <w:pBdr>
        <w:bottom w:val="single" w:color="000000" w:sz="8" w:space="0"/>
        <w:right w:val="single" w:color="000000" w:sz="8" w:space="0"/>
      </w:pBdr>
      <w:shd w:val="clear" w:color="000000" w:fill="808080"/>
      <w:spacing w:before="100" w:beforeAutospacing="1" w:after="100" w:afterAutospacing="1"/>
      <w:jc w:val="center"/>
    </w:pPr>
    <w:rPr>
      <w:rFonts w:ascii="Times New Roman" w:hAnsi="Times New Roman"/>
      <w:kern w:val="0"/>
      <w:sz w:val="20"/>
      <w:szCs w:val="20"/>
    </w:rPr>
  </w:style>
  <w:style w:type="paragraph" w:customStyle="1" w:styleId="576">
    <w:name w:val="List Paragraph1"/>
    <w:basedOn w:val="1"/>
    <w:qFormat/>
    <w:uiPriority w:val="99"/>
    <w:pPr>
      <w:ind w:firstLine="420" w:firstLineChars="200"/>
    </w:pPr>
    <w:rPr>
      <w:szCs w:val="24"/>
    </w:rPr>
  </w:style>
  <w:style w:type="paragraph" w:customStyle="1" w:styleId="577">
    <w:name w:val="样式 标题 2 + 五号"/>
    <w:basedOn w:val="3"/>
    <w:qFormat/>
    <w:uiPriority w:val="99"/>
    <w:pPr>
      <w:spacing w:before="0" w:after="0" w:line="240" w:lineRule="auto"/>
    </w:pPr>
    <w:rPr>
      <w:rFonts w:ascii="宋体" w:hAnsi="宋体" w:eastAsia="宋体"/>
      <w:sz w:val="21"/>
    </w:rPr>
  </w:style>
  <w:style w:type="paragraph" w:customStyle="1" w:styleId="578">
    <w:name w:val="xl9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79">
    <w:name w:val="样式 正文（首行缩进两字） + 首行缩进:  2 字符 段后: 0.5 行 行距: 1.5 倍行距"/>
    <w:basedOn w:val="17"/>
    <w:qFormat/>
    <w:uiPriority w:val="99"/>
    <w:pPr>
      <w:spacing w:line="360" w:lineRule="auto"/>
    </w:pPr>
    <w:rPr>
      <w:sz w:val="24"/>
      <w:szCs w:val="24"/>
    </w:rPr>
  </w:style>
  <w:style w:type="paragraph" w:customStyle="1" w:styleId="580">
    <w:name w:val="Style-正文"/>
    <w:basedOn w:val="1"/>
    <w:qFormat/>
    <w:uiPriority w:val="99"/>
    <w:pPr>
      <w:spacing w:line="360" w:lineRule="auto"/>
      <w:ind w:firstLine="420"/>
    </w:pPr>
    <w:rPr>
      <w:rFonts w:ascii="宋体" w:hAnsi="宋体"/>
      <w:sz w:val="24"/>
      <w:szCs w:val="24"/>
    </w:rPr>
  </w:style>
  <w:style w:type="paragraph" w:customStyle="1" w:styleId="581">
    <w:name w:val="金保文档标准正文 Char"/>
    <w:basedOn w:val="1"/>
    <w:qFormat/>
    <w:uiPriority w:val="99"/>
    <w:pPr>
      <w:tabs>
        <w:tab w:val="left" w:pos="1500"/>
      </w:tabs>
      <w:spacing w:line="360" w:lineRule="auto"/>
      <w:ind w:left="1500" w:hanging="420"/>
      <w:jc w:val="left"/>
    </w:pPr>
    <w:rPr>
      <w:rFonts w:ascii="Times New Roman" w:hAnsi="Times New Roman"/>
      <w:color w:val="000000"/>
      <w:sz w:val="24"/>
      <w:szCs w:val="24"/>
    </w:rPr>
  </w:style>
  <w:style w:type="paragraph" w:customStyle="1" w:styleId="582">
    <w:name w:val="标题6"/>
    <w:basedOn w:val="1"/>
    <w:next w:val="2"/>
    <w:qFormat/>
    <w:uiPriority w:val="99"/>
    <w:pPr>
      <w:widowControl/>
      <w:snapToGrid w:val="0"/>
      <w:spacing w:beforeLines="50" w:afterLines="50" w:line="520" w:lineRule="atLeast"/>
      <w:ind w:firstLine="200" w:firstLineChars="200"/>
    </w:pPr>
    <w:rPr>
      <w:rFonts w:ascii="Times New Roman" w:hAnsi="Times New Roman" w:cs="Arial"/>
      <w:b/>
      <w:sz w:val="24"/>
      <w:szCs w:val="24"/>
    </w:rPr>
  </w:style>
  <w:style w:type="paragraph" w:customStyle="1" w:styleId="583">
    <w:name w:val="默认段落字体 Para Char Char Char"/>
    <w:basedOn w:val="1"/>
    <w:qFormat/>
    <w:uiPriority w:val="99"/>
    <w:rPr>
      <w:rFonts w:ascii="Times New Roman" w:hAnsi="Times New Roman"/>
      <w:szCs w:val="24"/>
    </w:rPr>
  </w:style>
  <w:style w:type="paragraph" w:customStyle="1" w:styleId="584">
    <w:name w:val="样式 标题 1 + 五号"/>
    <w:basedOn w:val="2"/>
    <w:qFormat/>
    <w:uiPriority w:val="99"/>
    <w:pPr>
      <w:keepNext/>
      <w:keepLines/>
      <w:autoSpaceDE/>
      <w:autoSpaceDN/>
      <w:adjustRightInd/>
      <w:spacing w:line="240" w:lineRule="auto"/>
    </w:pPr>
    <w:rPr>
      <w:rFonts w:eastAsia="宋体"/>
      <w:kern w:val="44"/>
      <w:sz w:val="32"/>
      <w:szCs w:val="32"/>
    </w:rPr>
  </w:style>
  <w:style w:type="paragraph" w:customStyle="1" w:styleId="585">
    <w:name w:val="xl119"/>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pPr>
    <w:rPr>
      <w:rFonts w:ascii="宋体" w:hAnsi="宋体" w:cs="宋体"/>
      <w:color w:val="000000"/>
      <w:kern w:val="0"/>
      <w:sz w:val="20"/>
      <w:szCs w:val="20"/>
    </w:rPr>
  </w:style>
  <w:style w:type="paragraph" w:customStyle="1" w:styleId="586">
    <w:name w:val="纯文本1"/>
    <w:basedOn w:val="1"/>
    <w:qFormat/>
    <w:uiPriority w:val="99"/>
    <w:rPr>
      <w:rFonts w:ascii="宋体" w:hAnsi="Courier New"/>
      <w:szCs w:val="20"/>
    </w:rPr>
  </w:style>
  <w:style w:type="paragraph" w:customStyle="1" w:styleId="587">
    <w:name w:val="S4-I-U-L15-No-dot"/>
    <w:basedOn w:val="1"/>
    <w:qFormat/>
    <w:uiPriority w:val="99"/>
    <w:pPr>
      <w:numPr>
        <w:ilvl w:val="1"/>
        <w:numId w:val="19"/>
      </w:numPr>
      <w:tabs>
        <w:tab w:val="left" w:pos="1112"/>
        <w:tab w:val="clear" w:pos="1680"/>
      </w:tabs>
      <w:spacing w:after="120" w:line="360" w:lineRule="auto"/>
      <w:ind w:left="1112"/>
    </w:pPr>
    <w:rPr>
      <w:rFonts w:ascii="Times New Roman" w:hAnsi="Times New Roman"/>
      <w:i/>
      <w:sz w:val="24"/>
      <w:szCs w:val="24"/>
      <w:u w:val="single"/>
    </w:rPr>
  </w:style>
  <w:style w:type="paragraph" w:customStyle="1" w:styleId="588">
    <w:name w:val="TOC 标题1"/>
    <w:basedOn w:val="2"/>
    <w:next w:val="1"/>
    <w:qFormat/>
    <w:uiPriority w:val="39"/>
    <w:pPr>
      <w:keepNext/>
      <w:keepLines/>
      <w:widowControl/>
      <w:autoSpaceDE/>
      <w:autoSpaceDN/>
      <w:adjustRightInd/>
      <w:spacing w:before="480" w:line="276" w:lineRule="auto"/>
      <w:jc w:val="left"/>
      <w:outlineLvl w:val="9"/>
    </w:pPr>
    <w:rPr>
      <w:rFonts w:ascii="Cambria" w:hAnsi="Cambria" w:eastAsia="宋体"/>
      <w:color w:val="365F91"/>
      <w:sz w:val="28"/>
      <w:szCs w:val="28"/>
    </w:rPr>
  </w:style>
  <w:style w:type="paragraph" w:customStyle="1" w:styleId="589">
    <w:name w:val="xl9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90">
    <w:name w:val="默认段落字体 Para Char Char Char Char Char Char Char Char Char1 Char Char Char Char"/>
    <w:basedOn w:val="1"/>
    <w:qFormat/>
    <w:uiPriority w:val="99"/>
    <w:rPr>
      <w:rFonts w:ascii="Tahoma" w:hAnsi="Tahoma"/>
      <w:sz w:val="24"/>
      <w:szCs w:val="20"/>
    </w:rPr>
  </w:style>
  <w:style w:type="paragraph" w:customStyle="1" w:styleId="591">
    <w:name w:val="样式 样式3 + 宋体 五号 Char Char Char"/>
    <w:basedOn w:val="1"/>
    <w:qFormat/>
    <w:uiPriority w:val="99"/>
    <w:pPr>
      <w:keepNext/>
      <w:keepLines/>
      <w:tabs>
        <w:tab w:val="left" w:pos="1050"/>
      </w:tabs>
      <w:ind w:left="1050" w:hanging="450"/>
      <w:jc w:val="left"/>
      <w:outlineLvl w:val="7"/>
    </w:pPr>
    <w:rPr>
      <w:rFonts w:ascii="宋体" w:hAnsi="宋体"/>
      <w:b/>
      <w:bCs/>
      <w:szCs w:val="24"/>
    </w:rPr>
  </w:style>
  <w:style w:type="paragraph" w:customStyle="1" w:styleId="592">
    <w:name w:val="样式 样式 样式 标题 3Chapter X.X.X. + 段后: 0.5 行 + 段后: 0.5 行 + 段后: 0.5 行"/>
    <w:basedOn w:val="528"/>
    <w:qFormat/>
    <w:uiPriority w:val="99"/>
    <w:pPr>
      <w:spacing w:after="120"/>
    </w:pPr>
  </w:style>
  <w:style w:type="paragraph" w:customStyle="1" w:styleId="593">
    <w:name w:val="样式 标题 2 + 宋体 小四 段前: 0 磅 段后: 0 磅 行距: 1.5 倍行距"/>
    <w:basedOn w:val="3"/>
    <w:qFormat/>
    <w:uiPriority w:val="99"/>
    <w:pPr>
      <w:numPr>
        <w:ilvl w:val="0"/>
        <w:numId w:val="20"/>
      </w:numPr>
      <w:spacing w:before="0" w:after="0" w:line="360" w:lineRule="auto"/>
    </w:pPr>
    <w:rPr>
      <w:rFonts w:ascii="宋体" w:hAnsi="宋体" w:eastAsia="宋体" w:cs="宋体"/>
      <w:sz w:val="24"/>
      <w:szCs w:val="20"/>
    </w:rPr>
  </w:style>
  <w:style w:type="paragraph" w:customStyle="1" w:styleId="594">
    <w:name w:val="Char3 Char Char Char"/>
    <w:basedOn w:val="1"/>
    <w:qFormat/>
    <w:uiPriority w:val="99"/>
    <w:pPr>
      <w:widowControl/>
      <w:spacing w:after="160" w:line="240" w:lineRule="exact"/>
      <w:jc w:val="left"/>
    </w:pPr>
    <w:rPr>
      <w:rFonts w:ascii="Times New Roman" w:hAnsi="Times New Roman"/>
      <w:szCs w:val="20"/>
    </w:rPr>
  </w:style>
  <w:style w:type="paragraph" w:customStyle="1" w:styleId="595">
    <w:name w:val="二级标题"/>
    <w:basedOn w:val="3"/>
    <w:qFormat/>
    <w:uiPriority w:val="99"/>
    <w:pPr>
      <w:tabs>
        <w:tab w:val="left" w:pos="1116"/>
      </w:tabs>
      <w:ind w:left="1116" w:hanging="576"/>
    </w:pPr>
    <w:rPr>
      <w:rFonts w:ascii="黑体" w:hAnsi="Cambria"/>
      <w:kern w:val="0"/>
    </w:rPr>
  </w:style>
  <w:style w:type="paragraph" w:customStyle="1" w:styleId="596">
    <w:name w:val="文档结构图1"/>
    <w:basedOn w:val="1"/>
    <w:qFormat/>
    <w:uiPriority w:val="99"/>
    <w:rPr>
      <w:rFonts w:ascii="宋体"/>
      <w:kern w:val="0"/>
      <w:sz w:val="18"/>
      <w:szCs w:val="18"/>
    </w:rPr>
  </w:style>
  <w:style w:type="paragraph" w:customStyle="1" w:styleId="597">
    <w:name w:val="xl88"/>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598">
    <w:name w:val="Char Char Char Char Char Char Char"/>
    <w:basedOn w:val="1"/>
    <w:qFormat/>
    <w:uiPriority w:val="99"/>
    <w:pPr>
      <w:tabs>
        <w:tab w:val="left" w:pos="432"/>
      </w:tabs>
      <w:ind w:left="432" w:hanging="432"/>
    </w:pPr>
    <w:rPr>
      <w:rFonts w:ascii="Tahoma" w:hAnsi="Tahoma"/>
      <w:sz w:val="24"/>
      <w:szCs w:val="20"/>
    </w:rPr>
  </w:style>
  <w:style w:type="paragraph" w:customStyle="1" w:styleId="599">
    <w:name w:val="正文文本 New New"/>
    <w:basedOn w:val="525"/>
    <w:qFormat/>
    <w:uiPriority w:val="99"/>
    <w:pPr>
      <w:spacing w:after="120"/>
    </w:pPr>
    <w:rPr>
      <w:sz w:val="28"/>
      <w:szCs w:val="24"/>
    </w:rPr>
  </w:style>
  <w:style w:type="paragraph" w:customStyle="1" w:styleId="600">
    <w:name w:val="xl118"/>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pPr>
    <w:rPr>
      <w:rFonts w:ascii="宋体" w:hAnsi="宋体" w:cs="宋体"/>
      <w:kern w:val="0"/>
      <w:sz w:val="20"/>
      <w:szCs w:val="20"/>
    </w:rPr>
  </w:style>
  <w:style w:type="paragraph" w:customStyle="1" w:styleId="601">
    <w:name w:val="Table"/>
    <w:basedOn w:val="1"/>
    <w:qFormat/>
    <w:uiPriority w:val="99"/>
    <w:pPr>
      <w:widowControl/>
      <w:spacing w:before="40" w:after="40"/>
      <w:jc w:val="left"/>
    </w:pPr>
    <w:rPr>
      <w:rFonts w:ascii="Arial" w:hAnsi="Arial" w:eastAsia="Times New Roman"/>
      <w:kern w:val="0"/>
      <w:sz w:val="20"/>
      <w:szCs w:val="20"/>
      <w:lang w:val="en-GB" w:eastAsia="en-US"/>
    </w:rPr>
  </w:style>
  <w:style w:type="paragraph" w:customStyle="1" w:styleId="602">
    <w:name w:val="xl10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603">
    <w:name w:val="[Normal]"/>
    <w:qFormat/>
    <w:uiPriority w:val="99"/>
    <w:rPr>
      <w:rFonts w:ascii="宋体" w:hAnsi="宋体" w:eastAsia="宋体" w:cs="Times New Roman"/>
      <w:sz w:val="24"/>
      <w:lang w:val="zh-CN" w:eastAsia="zh-CN" w:bidi="ar-SA"/>
    </w:rPr>
  </w:style>
  <w:style w:type="paragraph" w:customStyle="1" w:styleId="604">
    <w:name w:val="SZF表"/>
    <w:basedOn w:val="605"/>
    <w:qFormat/>
    <w:uiPriority w:val="99"/>
    <w:rPr>
      <w:rFonts w:ascii="宋体" w:hAnsi="宋体"/>
      <w:bCs/>
      <w:szCs w:val="21"/>
    </w:rPr>
  </w:style>
  <w:style w:type="paragraph" w:customStyle="1" w:styleId="605">
    <w:name w:val="SZF图"/>
    <w:basedOn w:val="1"/>
    <w:qFormat/>
    <w:uiPriority w:val="99"/>
    <w:pPr>
      <w:spacing w:beforeLines="50" w:afterLines="50" w:line="360" w:lineRule="auto"/>
      <w:jc w:val="center"/>
    </w:pPr>
    <w:rPr>
      <w:rFonts w:ascii="Times New Roman" w:hAnsi="Times New Roman"/>
      <w:b/>
      <w:szCs w:val="24"/>
    </w:rPr>
  </w:style>
  <w:style w:type="paragraph" w:customStyle="1" w:styleId="606">
    <w:name w:val="Figure Description"/>
    <w:next w:val="1"/>
    <w:qFormat/>
    <w:uiPriority w:val="99"/>
    <w:pPr>
      <w:numPr>
        <w:ilvl w:val="4"/>
        <w:numId w:val="21"/>
      </w:numPr>
      <w:tabs>
        <w:tab w:val="clear" w:pos="2040"/>
      </w:tabs>
      <w:snapToGrid w:val="0"/>
      <w:spacing w:before="80" w:after="320"/>
      <w:ind w:left="1701" w:firstLine="0"/>
      <w:jc w:val="center"/>
    </w:pPr>
    <w:rPr>
      <w:rFonts w:ascii="Arial" w:hAnsi="Arial" w:eastAsia="黑体" w:cs="Times New Roman"/>
      <w:sz w:val="18"/>
      <w:lang w:val="en-US" w:eastAsia="en-US" w:bidi="ar-SA"/>
    </w:rPr>
  </w:style>
  <w:style w:type="paragraph" w:customStyle="1" w:styleId="607">
    <w:name w:val="xl9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608">
    <w:name w:val="Char1 Char Char Char1"/>
    <w:basedOn w:val="1"/>
    <w:qFormat/>
    <w:uiPriority w:val="99"/>
    <w:rPr>
      <w:rFonts w:ascii="Tahoma" w:hAnsi="Tahoma"/>
      <w:sz w:val="24"/>
      <w:szCs w:val="20"/>
    </w:rPr>
  </w:style>
  <w:style w:type="paragraph" w:customStyle="1" w:styleId="609">
    <w:name w:val="文档结构图2"/>
    <w:basedOn w:val="1"/>
    <w:qFormat/>
    <w:uiPriority w:val="99"/>
    <w:rPr>
      <w:rFonts w:ascii="宋体"/>
      <w:kern w:val="0"/>
      <w:sz w:val="18"/>
      <w:szCs w:val="18"/>
    </w:rPr>
  </w:style>
  <w:style w:type="paragraph" w:customStyle="1" w:styleId="610">
    <w:name w:val="xl72"/>
    <w:basedOn w:val="1"/>
    <w:qFormat/>
    <w:uiPriority w:val="99"/>
    <w:pPr>
      <w:widowControl/>
      <w:pBdr>
        <w:top w:val="single" w:color="000000" w:sz="12" w:space="0"/>
        <w:left w:val="single" w:color="000000" w:sz="12" w:space="0"/>
        <w:right w:val="single" w:color="000000" w:sz="8" w:space="0"/>
      </w:pBdr>
      <w:shd w:val="clear" w:color="000000" w:fill="BFBFBF"/>
      <w:spacing w:before="100" w:beforeAutospacing="1" w:after="100" w:afterAutospacing="1"/>
      <w:jc w:val="center"/>
    </w:pPr>
    <w:rPr>
      <w:rFonts w:ascii="黑体" w:hAnsi="宋体" w:eastAsia="黑体" w:cs="宋体"/>
      <w:kern w:val="0"/>
      <w:sz w:val="20"/>
      <w:szCs w:val="20"/>
    </w:rPr>
  </w:style>
  <w:style w:type="paragraph" w:customStyle="1" w:styleId="611">
    <w:name w:val="样式 样式 正文文本缩进 + 仿宋_GB2312 小四 首行缩进:  0 厘米 行距: 1.5 倍行距 + (中文) 仿宋_GB... Char Char"/>
    <w:basedOn w:val="421"/>
    <w:qFormat/>
    <w:uiPriority w:val="99"/>
    <w:pPr>
      <w:ind w:firstLine="480" w:firstLineChars="200"/>
    </w:pPr>
  </w:style>
  <w:style w:type="paragraph" w:customStyle="1" w:styleId="612">
    <w:name w:val="大汉正文"/>
    <w:basedOn w:val="1"/>
    <w:qFormat/>
    <w:uiPriority w:val="99"/>
    <w:pPr>
      <w:spacing w:line="360" w:lineRule="auto"/>
      <w:ind w:firstLine="200" w:firstLineChars="200"/>
      <w:jc w:val="left"/>
    </w:pPr>
    <w:rPr>
      <w:rFonts w:ascii="宋体" w:hAnsi="Times New Roman"/>
      <w:kern w:val="0"/>
      <w:sz w:val="24"/>
      <w:szCs w:val="24"/>
    </w:rPr>
  </w:style>
  <w:style w:type="paragraph" w:customStyle="1" w:styleId="613">
    <w:name w:val="Table_Medium"/>
    <w:basedOn w:val="601"/>
    <w:qFormat/>
    <w:uiPriority w:val="99"/>
    <w:rPr>
      <w:sz w:val="18"/>
    </w:rPr>
  </w:style>
  <w:style w:type="paragraph" w:customStyle="1" w:styleId="614">
    <w:name w:val="IBM 正文"/>
    <w:basedOn w:val="1"/>
    <w:qFormat/>
    <w:uiPriority w:val="99"/>
    <w:pPr>
      <w:spacing w:line="360" w:lineRule="atLeast"/>
    </w:pPr>
    <w:rPr>
      <w:rFonts w:ascii="Times New Roman" w:hAnsi="Times New Roman"/>
      <w:sz w:val="24"/>
      <w:szCs w:val="20"/>
    </w:rPr>
  </w:style>
  <w:style w:type="paragraph" w:customStyle="1" w:styleId="615">
    <w:name w:val="Char Char1 Char1"/>
    <w:basedOn w:val="1"/>
    <w:qFormat/>
    <w:uiPriority w:val="99"/>
    <w:rPr>
      <w:rFonts w:ascii="仿宋_GB2312" w:hAnsi="Times New Roman" w:eastAsia="仿宋_GB2312"/>
      <w:b/>
      <w:sz w:val="32"/>
      <w:szCs w:val="32"/>
    </w:rPr>
  </w:style>
  <w:style w:type="paragraph" w:customStyle="1" w:styleId="616">
    <w:name w:val="xl12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617">
    <w:name w:val="Char Char Char Char Char Char Char111"/>
    <w:basedOn w:val="1"/>
    <w:qFormat/>
    <w:uiPriority w:val="99"/>
    <w:pPr>
      <w:tabs>
        <w:tab w:val="left" w:pos="432"/>
      </w:tabs>
      <w:ind w:left="432" w:hanging="432"/>
    </w:pPr>
    <w:rPr>
      <w:rFonts w:ascii="Tahoma" w:hAnsi="Tahoma"/>
      <w:sz w:val="24"/>
      <w:szCs w:val="20"/>
    </w:rPr>
  </w:style>
  <w:style w:type="paragraph" w:customStyle="1" w:styleId="618">
    <w:name w:val="页眉1"/>
    <w:basedOn w:val="1"/>
    <w:qFormat/>
    <w:uiPriority w:val="99"/>
    <w:pPr>
      <w:widowControl/>
      <w:spacing w:before="150" w:after="150" w:line="320" w:lineRule="atLeast"/>
      <w:jc w:val="left"/>
    </w:pPr>
    <w:rPr>
      <w:rFonts w:ascii="宋体" w:hAnsi="宋体" w:cs="宋体"/>
      <w:color w:val="003399"/>
      <w:kern w:val="0"/>
      <w:sz w:val="30"/>
      <w:szCs w:val="30"/>
    </w:rPr>
  </w:style>
  <w:style w:type="paragraph" w:customStyle="1" w:styleId="619">
    <w:name w:val="Char Char Char Char Char Char Char Char Char Char Char Char Char"/>
    <w:basedOn w:val="1"/>
    <w:qFormat/>
    <w:uiPriority w:val="99"/>
    <w:pPr>
      <w:tabs>
        <w:tab w:val="left" w:pos="432"/>
      </w:tabs>
      <w:ind w:left="432" w:hanging="432"/>
    </w:pPr>
    <w:rPr>
      <w:rFonts w:ascii="Tahoma" w:hAnsi="Tahoma"/>
      <w:sz w:val="24"/>
      <w:szCs w:val="20"/>
    </w:rPr>
  </w:style>
  <w:style w:type="paragraph" w:customStyle="1" w:styleId="620">
    <w:name w:val="Tabletext"/>
    <w:basedOn w:val="1"/>
    <w:qFormat/>
    <w:uiPriority w:val="99"/>
    <w:pPr>
      <w:keepLines/>
      <w:spacing w:afterLines="50"/>
      <w:jc w:val="left"/>
    </w:pPr>
    <w:rPr>
      <w:rFonts w:ascii="宋体" w:hAnsi="Times New Roman"/>
      <w:snapToGrid w:val="0"/>
      <w:kern w:val="0"/>
      <w:szCs w:val="20"/>
    </w:rPr>
  </w:style>
  <w:style w:type="paragraph" w:customStyle="1" w:styleId="621">
    <w:name w:val="P3"/>
    <w:basedOn w:val="1"/>
    <w:qFormat/>
    <w:uiPriority w:val="99"/>
    <w:pPr>
      <w:widowControl/>
      <w:spacing w:before="240" w:line="240" w:lineRule="atLeast"/>
      <w:ind w:left="1152"/>
      <w:jc w:val="left"/>
    </w:pPr>
    <w:rPr>
      <w:rFonts w:ascii="Times New Roman" w:hAnsi="Times New Roman"/>
      <w:b/>
      <w:kern w:val="0"/>
      <w:szCs w:val="21"/>
      <w:lang w:val="en-AU" w:eastAsia="en-US"/>
    </w:rPr>
  </w:style>
  <w:style w:type="paragraph" w:customStyle="1" w:styleId="622">
    <w:name w:val="标准标题3"/>
    <w:basedOn w:val="4"/>
    <w:qFormat/>
    <w:uiPriority w:val="99"/>
    <w:pPr>
      <w:tabs>
        <w:tab w:val="left" w:pos="1050"/>
      </w:tabs>
      <w:spacing w:line="240" w:lineRule="auto"/>
      <w:ind w:left="-258" w:leftChars="-258"/>
    </w:pPr>
    <w:rPr>
      <w:rFonts w:eastAsia="仿宋_GB2312"/>
      <w:sz w:val="28"/>
    </w:rPr>
  </w:style>
  <w:style w:type="paragraph" w:customStyle="1" w:styleId="623">
    <w:name w:val="大表 mt"/>
    <w:basedOn w:val="1"/>
    <w:qFormat/>
    <w:uiPriority w:val="99"/>
    <w:pPr>
      <w:widowControl/>
      <w:jc w:val="left"/>
    </w:pPr>
    <w:rPr>
      <w:rFonts w:ascii="宋体" w:hAnsi="宋体" w:cs="宋体"/>
      <w:kern w:val="0"/>
      <w:szCs w:val="21"/>
    </w:rPr>
  </w:style>
  <w:style w:type="paragraph" w:customStyle="1" w:styleId="624">
    <w:name w:val="Char Char Char111"/>
    <w:basedOn w:val="1"/>
    <w:qFormat/>
    <w:uiPriority w:val="99"/>
  </w:style>
  <w:style w:type="paragraph" w:customStyle="1" w:styleId="625">
    <w:name w:val="段落正文"/>
    <w:basedOn w:val="1"/>
    <w:qFormat/>
    <w:uiPriority w:val="99"/>
    <w:pPr>
      <w:spacing w:line="360" w:lineRule="auto"/>
      <w:ind w:firstLine="560" w:firstLineChars="200"/>
    </w:pPr>
    <w:rPr>
      <w:rFonts w:ascii="Times New Roman" w:hAnsi="Times New Roman"/>
      <w:sz w:val="28"/>
      <w:szCs w:val="28"/>
    </w:rPr>
  </w:style>
  <w:style w:type="paragraph" w:customStyle="1" w:styleId="626">
    <w:name w:val="footnote"/>
    <w:basedOn w:val="1"/>
    <w:qFormat/>
    <w:uiPriority w:val="99"/>
    <w:pPr>
      <w:widowControl/>
      <w:spacing w:before="100" w:beforeAutospacing="1" w:after="100" w:afterAutospacing="1"/>
      <w:jc w:val="left"/>
    </w:pPr>
    <w:rPr>
      <w:rFonts w:ascii="宋体" w:hAnsi="宋体"/>
      <w:kern w:val="0"/>
      <w:sz w:val="24"/>
      <w:szCs w:val="20"/>
    </w:rPr>
  </w:style>
  <w:style w:type="paragraph" w:customStyle="1" w:styleId="627">
    <w:name w:val="小四正文"/>
    <w:basedOn w:val="1"/>
    <w:qFormat/>
    <w:uiPriority w:val="99"/>
    <w:pPr>
      <w:spacing w:line="360" w:lineRule="auto"/>
      <w:ind w:firstLine="200" w:firstLineChars="200"/>
    </w:pPr>
    <w:rPr>
      <w:rFonts w:ascii="Times New Roman" w:hAnsi="Times New Roman" w:eastAsia="仿宋_GB2312" w:cs="宋体"/>
      <w:sz w:val="24"/>
      <w:szCs w:val="24"/>
    </w:rPr>
  </w:style>
  <w:style w:type="paragraph" w:customStyle="1" w:styleId="628">
    <w:name w:val="正文居中标题1"/>
    <w:basedOn w:val="1"/>
    <w:qFormat/>
    <w:uiPriority w:val="99"/>
    <w:pPr>
      <w:numPr>
        <w:ilvl w:val="0"/>
        <w:numId w:val="22"/>
      </w:numPr>
      <w:tabs>
        <w:tab w:val="clear" w:pos="987"/>
      </w:tabs>
      <w:spacing w:before="100" w:beforeAutospacing="1" w:after="100" w:afterAutospacing="1"/>
      <w:ind w:left="0" w:firstLine="0"/>
      <w:jc w:val="center"/>
    </w:pPr>
    <w:rPr>
      <w:rFonts w:ascii="Times New Roman" w:hAnsi="Times New Roman" w:eastAsia="隶书"/>
      <w:b/>
      <w:bCs/>
      <w:sz w:val="84"/>
      <w:szCs w:val="24"/>
    </w:rPr>
  </w:style>
  <w:style w:type="paragraph" w:customStyle="1" w:styleId="629">
    <w:name w:val="Table - Col. Head"/>
    <w:basedOn w:val="1"/>
    <w:qFormat/>
    <w:uiPriority w:val="99"/>
    <w:pPr>
      <w:keepNext/>
      <w:widowControl/>
      <w:spacing w:before="60" w:afterLines="50"/>
      <w:jc w:val="left"/>
    </w:pPr>
    <w:rPr>
      <w:rFonts w:ascii="Arial" w:hAnsi="Arial"/>
      <w:b/>
      <w:kern w:val="0"/>
      <w:sz w:val="18"/>
      <w:szCs w:val="20"/>
      <w:lang w:eastAsia="en-US"/>
    </w:rPr>
  </w:style>
  <w:style w:type="paragraph" w:customStyle="1" w:styleId="630">
    <w:name w:val="Char Char Char Char"/>
    <w:basedOn w:val="1"/>
    <w:qFormat/>
    <w:uiPriority w:val="99"/>
    <w:pPr>
      <w:widowControl/>
      <w:spacing w:after="160" w:line="240" w:lineRule="exact"/>
      <w:jc w:val="left"/>
    </w:pPr>
    <w:rPr>
      <w:rFonts w:ascii="Arial" w:hAnsi="Arial" w:eastAsia="Times New Roman" w:cs="Verdana"/>
      <w:b/>
      <w:kern w:val="0"/>
      <w:sz w:val="24"/>
      <w:szCs w:val="20"/>
      <w:lang w:eastAsia="en-US"/>
    </w:rPr>
  </w:style>
  <w:style w:type="paragraph" w:customStyle="1" w:styleId="631">
    <w:name w:val="样式 正文段落 + 四号"/>
    <w:basedOn w:val="348"/>
    <w:qFormat/>
    <w:uiPriority w:val="99"/>
    <w:pPr>
      <w:spacing w:line="360" w:lineRule="auto"/>
      <w:ind w:firstLine="0"/>
    </w:pPr>
    <w:rPr>
      <w:rFonts w:ascii="宋体" w:hAnsi="宋体" w:cs="宋体"/>
      <w:kern w:val="0"/>
    </w:rPr>
  </w:style>
  <w:style w:type="paragraph" w:customStyle="1" w:styleId="632">
    <w:name w:val="graytext"/>
    <w:basedOn w:val="1"/>
    <w:qFormat/>
    <w:uiPriority w:val="99"/>
    <w:pPr>
      <w:widowControl/>
      <w:spacing w:before="100" w:beforeAutospacing="1" w:after="100" w:afterAutospacing="1" w:line="288" w:lineRule="atLeast"/>
      <w:jc w:val="left"/>
    </w:pPr>
    <w:rPr>
      <w:rFonts w:ascii="宋体" w:hAnsi="宋体" w:cs="宋体"/>
      <w:color w:val="666666"/>
      <w:kern w:val="0"/>
      <w:sz w:val="17"/>
      <w:szCs w:val="17"/>
    </w:rPr>
  </w:style>
  <w:style w:type="paragraph" w:customStyle="1" w:styleId="633">
    <w:name w:val="正文小四"/>
    <w:basedOn w:val="1"/>
    <w:qFormat/>
    <w:uiPriority w:val="99"/>
    <w:pPr>
      <w:tabs>
        <w:tab w:val="left" w:pos="720"/>
      </w:tabs>
      <w:spacing w:line="360" w:lineRule="auto"/>
      <w:ind w:right="210" w:rightChars="100" w:firstLine="360" w:firstLineChars="150"/>
      <w:jc w:val="center"/>
    </w:pPr>
    <w:rPr>
      <w:rFonts w:ascii="Times New Roman" w:hAnsi="Times New Roman"/>
      <w:sz w:val="24"/>
      <w:szCs w:val="24"/>
    </w:rPr>
  </w:style>
  <w:style w:type="paragraph" w:customStyle="1" w:styleId="634">
    <w:name w:val="Char Char3 Char Char Char Char"/>
    <w:basedOn w:val="1"/>
    <w:qFormat/>
    <w:uiPriority w:val="99"/>
    <w:pPr>
      <w:widowControl/>
      <w:spacing w:after="160" w:line="360" w:lineRule="auto"/>
      <w:jc w:val="left"/>
    </w:pPr>
    <w:rPr>
      <w:rFonts w:ascii="Verdana" w:hAnsi="Verdana"/>
      <w:kern w:val="0"/>
      <w:sz w:val="24"/>
      <w:szCs w:val="20"/>
      <w:lang w:eastAsia="en-US"/>
    </w:rPr>
  </w:style>
  <w:style w:type="paragraph" w:customStyle="1" w:styleId="635">
    <w:name w:val="font10"/>
    <w:basedOn w:val="1"/>
    <w:qFormat/>
    <w:uiPriority w:val="99"/>
    <w:pPr>
      <w:widowControl/>
      <w:spacing w:before="100" w:beforeAutospacing="1" w:after="100" w:afterAutospacing="1"/>
      <w:jc w:val="left"/>
    </w:pPr>
    <w:rPr>
      <w:rFonts w:ascii="Arial" w:hAnsi="Arial" w:cs="Arial"/>
      <w:color w:val="333333"/>
      <w:kern w:val="0"/>
      <w:sz w:val="20"/>
      <w:szCs w:val="20"/>
    </w:rPr>
  </w:style>
  <w:style w:type="paragraph" w:customStyle="1" w:styleId="636">
    <w:name w:val="Char Char1 Char Char Char Char Char Char Char Char Char Char Char Char Char Char"/>
    <w:basedOn w:val="1"/>
    <w:qFormat/>
    <w:uiPriority w:val="99"/>
    <w:pPr>
      <w:widowControl/>
      <w:spacing w:after="160" w:line="240" w:lineRule="exact"/>
      <w:jc w:val="left"/>
    </w:pPr>
    <w:rPr>
      <w:rFonts w:ascii="Times New Roman" w:hAnsi="Times New Roman"/>
      <w:szCs w:val="20"/>
    </w:rPr>
  </w:style>
  <w:style w:type="paragraph" w:customStyle="1" w:styleId="637">
    <w:name w:val="font5"/>
    <w:basedOn w:val="1"/>
    <w:qFormat/>
    <w:uiPriority w:val="99"/>
    <w:pPr>
      <w:widowControl/>
      <w:spacing w:before="100" w:beforeAutospacing="1" w:after="100" w:afterAutospacing="1"/>
      <w:jc w:val="left"/>
    </w:pPr>
    <w:rPr>
      <w:rFonts w:hint="eastAsia" w:ascii="宋体" w:hAnsi="宋体"/>
      <w:kern w:val="0"/>
      <w:sz w:val="18"/>
      <w:szCs w:val="18"/>
    </w:rPr>
  </w:style>
  <w:style w:type="paragraph" w:customStyle="1" w:styleId="638">
    <w:name w:val="xl120"/>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pPr>
    <w:rPr>
      <w:rFonts w:ascii="宋体" w:hAnsi="宋体" w:cs="宋体"/>
      <w:kern w:val="0"/>
      <w:sz w:val="20"/>
      <w:szCs w:val="20"/>
    </w:rPr>
  </w:style>
  <w:style w:type="paragraph" w:customStyle="1" w:styleId="639">
    <w:name w:val="p0"/>
    <w:basedOn w:val="1"/>
    <w:qFormat/>
    <w:uiPriority w:val="99"/>
    <w:pPr>
      <w:widowControl/>
      <w:spacing w:before="100" w:beforeAutospacing="1" w:after="100" w:afterAutospacing="1"/>
      <w:jc w:val="left"/>
    </w:pPr>
    <w:rPr>
      <w:rFonts w:ascii="宋体" w:hAnsi="宋体"/>
      <w:kern w:val="0"/>
      <w:sz w:val="24"/>
      <w:szCs w:val="20"/>
    </w:rPr>
  </w:style>
  <w:style w:type="paragraph" w:customStyle="1" w:styleId="640">
    <w:name w:val="样式 小四 行距: 1.5 倍行距 首行缩进:  2.25 字符"/>
    <w:basedOn w:val="1"/>
    <w:qFormat/>
    <w:uiPriority w:val="99"/>
    <w:pPr>
      <w:tabs>
        <w:tab w:val="left" w:pos="360"/>
        <w:tab w:val="left" w:pos="704"/>
      </w:tabs>
      <w:spacing w:line="360" w:lineRule="auto"/>
    </w:pPr>
    <w:rPr>
      <w:rFonts w:ascii="宋体" w:hAnsi="宋体"/>
      <w:spacing w:val="-8"/>
      <w:sz w:val="24"/>
      <w:szCs w:val="20"/>
    </w:rPr>
  </w:style>
  <w:style w:type="paragraph" w:customStyle="1" w:styleId="641">
    <w:name w:val="规范正文"/>
    <w:basedOn w:val="1"/>
    <w:qFormat/>
    <w:uiPriority w:val="99"/>
    <w:pPr>
      <w:adjustRightInd w:val="0"/>
      <w:spacing w:line="360" w:lineRule="auto"/>
      <w:ind w:left="480"/>
      <w:jc w:val="left"/>
      <w:textAlignment w:val="baseline"/>
    </w:pPr>
    <w:rPr>
      <w:rFonts w:ascii="Times New Roman" w:hAnsi="Times New Roman"/>
      <w:kern w:val="0"/>
      <w:sz w:val="24"/>
      <w:szCs w:val="20"/>
    </w:rPr>
  </w:style>
  <w:style w:type="paragraph" w:customStyle="1" w:styleId="642">
    <w:name w:val="丽天正文"/>
    <w:basedOn w:val="1"/>
    <w:qFormat/>
    <w:uiPriority w:val="99"/>
    <w:pPr>
      <w:spacing w:line="540" w:lineRule="exact"/>
      <w:ind w:firstLine="560" w:firstLineChars="200"/>
    </w:pPr>
    <w:rPr>
      <w:rFonts w:ascii="宋体" w:hAnsi="宋体"/>
      <w:color w:val="000000"/>
      <w:sz w:val="28"/>
      <w:szCs w:val="28"/>
    </w:rPr>
  </w:style>
  <w:style w:type="paragraph" w:customStyle="1" w:styleId="643">
    <w:name w:val="样式 标题 4Chapter X.X.X. + 段后: 0.5 行1 + 段后: 0.5 行"/>
    <w:basedOn w:val="644"/>
    <w:qFormat/>
    <w:uiPriority w:val="99"/>
    <w:pPr>
      <w:numPr>
        <w:numId w:val="0"/>
      </w:numPr>
      <w:tabs>
        <w:tab w:val="left" w:pos="864"/>
      </w:tabs>
      <w:ind w:left="425" w:hanging="425"/>
    </w:pPr>
    <w:rPr>
      <w:szCs w:val="21"/>
    </w:rPr>
  </w:style>
  <w:style w:type="paragraph" w:customStyle="1" w:styleId="644">
    <w:name w:val="样式 标题 4Chapter X.X.X. + 段后: 0.5 行1"/>
    <w:basedOn w:val="5"/>
    <w:next w:val="5"/>
    <w:qFormat/>
    <w:uiPriority w:val="99"/>
    <w:pPr>
      <w:keepLines w:val="0"/>
      <w:numPr>
        <w:ilvl w:val="3"/>
        <w:numId w:val="5"/>
      </w:numPr>
      <w:spacing w:before="120" w:afterLines="50" w:line="240" w:lineRule="auto"/>
      <w:ind w:left="425" w:hanging="425"/>
      <w:jc w:val="left"/>
    </w:pPr>
    <w:rPr>
      <w:rFonts w:ascii="宋体" w:hAnsi="Times New Roman" w:eastAsia="宋体" w:cs="宋体"/>
      <w:snapToGrid w:val="0"/>
      <w:kern w:val="0"/>
      <w:sz w:val="21"/>
      <w:szCs w:val="20"/>
    </w:rPr>
  </w:style>
  <w:style w:type="paragraph" w:customStyle="1" w:styleId="645">
    <w:name w:val="样式 标题 5H5ITT t5PA Pico Section5H5-Heading 5h5l5heading5...1"/>
    <w:basedOn w:val="6"/>
    <w:qFormat/>
    <w:uiPriority w:val="99"/>
    <w:pPr>
      <w:widowControl/>
      <w:tabs>
        <w:tab w:val="left" w:pos="1800"/>
        <w:tab w:val="clear" w:pos="992"/>
      </w:tabs>
      <w:spacing w:before="0" w:after="0" w:line="360" w:lineRule="auto"/>
      <w:ind w:left="346" w:firstLine="0"/>
      <w:jc w:val="left"/>
    </w:pPr>
    <w:rPr>
      <w:rFonts w:ascii="宋体" w:hAnsi="宋体"/>
      <w:bCs w:val="0"/>
      <w:spacing w:val="-2"/>
      <w:kern w:val="28"/>
      <w:sz w:val="30"/>
      <w:szCs w:val="30"/>
    </w:rPr>
  </w:style>
  <w:style w:type="paragraph" w:customStyle="1" w:styleId="646">
    <w:name w:val="xl1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647">
    <w:name w:val="标准标题1"/>
    <w:basedOn w:val="2"/>
    <w:qFormat/>
    <w:uiPriority w:val="99"/>
    <w:pPr>
      <w:keepNext/>
      <w:keepLines/>
      <w:pageBreakBefore/>
      <w:tabs>
        <w:tab w:val="left" w:pos="1080"/>
      </w:tabs>
      <w:autoSpaceDE/>
      <w:autoSpaceDN/>
      <w:adjustRightInd/>
      <w:spacing w:before="340" w:after="330" w:line="578" w:lineRule="auto"/>
      <w:ind w:left="425" w:hanging="425"/>
      <w:jc w:val="both"/>
    </w:pPr>
    <w:rPr>
      <w:rFonts w:eastAsia="仿宋_GB2312"/>
      <w:kern w:val="44"/>
      <w:sz w:val="32"/>
      <w:szCs w:val="44"/>
    </w:rPr>
  </w:style>
  <w:style w:type="paragraph" w:customStyle="1" w:styleId="648">
    <w:name w:val="xl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649">
    <w:name w:val="PDGInstructions"/>
    <w:basedOn w:val="1"/>
    <w:qFormat/>
    <w:uiPriority w:val="99"/>
    <w:pPr>
      <w:widowControl/>
      <w:spacing w:before="60" w:after="60"/>
      <w:ind w:right="360"/>
      <w:jc w:val="left"/>
    </w:pPr>
    <w:rPr>
      <w:rFonts w:ascii="Garamond" w:hAnsi="Garamond"/>
      <w:color w:val="FF0000"/>
      <w:kern w:val="0"/>
      <w:sz w:val="24"/>
      <w:szCs w:val="20"/>
      <w:lang w:eastAsia="en-US"/>
    </w:rPr>
  </w:style>
  <w:style w:type="paragraph" w:customStyle="1" w:styleId="650">
    <w:name w:val="Char1111"/>
    <w:basedOn w:val="1"/>
    <w:qFormat/>
    <w:uiPriority w:val="99"/>
    <w:rPr>
      <w:rFonts w:ascii="仿宋_GB2312" w:hAnsi="Times New Roman" w:eastAsia="仿宋_GB2312"/>
      <w:b/>
      <w:sz w:val="32"/>
      <w:szCs w:val="32"/>
    </w:rPr>
  </w:style>
  <w:style w:type="paragraph" w:customStyle="1" w:styleId="651">
    <w:name w:val="正文文本 21"/>
    <w:basedOn w:val="1"/>
    <w:qFormat/>
    <w:uiPriority w:val="99"/>
    <w:pPr>
      <w:widowControl/>
      <w:overflowPunct w:val="0"/>
      <w:autoSpaceDE w:val="0"/>
      <w:autoSpaceDN w:val="0"/>
      <w:adjustRightInd w:val="0"/>
      <w:ind w:left="450" w:hanging="450"/>
      <w:jc w:val="left"/>
      <w:textAlignment w:val="baseline"/>
    </w:pPr>
    <w:rPr>
      <w:rFonts w:ascii="Times New Roman" w:hAnsi="Times New Roman"/>
      <w:kern w:val="0"/>
      <w:sz w:val="24"/>
      <w:szCs w:val="20"/>
    </w:rPr>
  </w:style>
  <w:style w:type="paragraph" w:customStyle="1" w:styleId="652">
    <w:name w:val="font8"/>
    <w:basedOn w:val="1"/>
    <w:qFormat/>
    <w:uiPriority w:val="99"/>
    <w:pPr>
      <w:widowControl/>
      <w:spacing w:before="100" w:beforeAutospacing="1" w:after="100" w:afterAutospacing="1"/>
      <w:jc w:val="left"/>
    </w:pPr>
    <w:rPr>
      <w:rFonts w:ascii="宋体" w:hAnsi="宋体" w:cs="宋体"/>
      <w:color w:val="000000"/>
      <w:kern w:val="0"/>
      <w:szCs w:val="21"/>
    </w:rPr>
  </w:style>
  <w:style w:type="paragraph" w:customStyle="1" w:styleId="653">
    <w:name w:val="A正文小四"/>
    <w:basedOn w:val="1"/>
    <w:qFormat/>
    <w:uiPriority w:val="99"/>
    <w:pPr>
      <w:spacing w:line="360" w:lineRule="auto"/>
      <w:ind w:firstLine="200" w:firstLineChars="200"/>
    </w:pPr>
    <w:rPr>
      <w:rFonts w:ascii="Times New Roman" w:hAnsi="Times New Roman"/>
      <w:sz w:val="24"/>
      <w:szCs w:val="24"/>
    </w:rPr>
  </w:style>
  <w:style w:type="paragraph" w:customStyle="1" w:styleId="654">
    <w:name w:val="xl11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655">
    <w:name w:val="列出段落11"/>
    <w:basedOn w:val="1"/>
    <w:qFormat/>
    <w:uiPriority w:val="99"/>
    <w:pPr>
      <w:ind w:firstLine="420" w:firstLineChars="200"/>
    </w:pPr>
  </w:style>
  <w:style w:type="paragraph" w:customStyle="1" w:styleId="656">
    <w:name w:val="xl10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657">
    <w:name w:val="列表（编号一级）（绿盟科技）"/>
    <w:basedOn w:val="1"/>
    <w:qFormat/>
    <w:uiPriority w:val="99"/>
    <w:pPr>
      <w:widowControl/>
      <w:numPr>
        <w:ilvl w:val="0"/>
        <w:numId w:val="23"/>
      </w:numPr>
      <w:spacing w:beforeLines="25" w:line="300" w:lineRule="auto"/>
      <w:jc w:val="left"/>
    </w:pPr>
    <w:rPr>
      <w:rFonts w:ascii="Arial" w:hAnsi="Arial"/>
      <w:kern w:val="0"/>
      <w:szCs w:val="21"/>
    </w:rPr>
  </w:style>
  <w:style w:type="paragraph" w:customStyle="1" w:styleId="658">
    <w:name w:val="强调点"/>
    <w:basedOn w:val="1"/>
    <w:qFormat/>
    <w:uiPriority w:val="99"/>
    <w:pPr>
      <w:autoSpaceDE w:val="0"/>
      <w:autoSpaceDN w:val="0"/>
      <w:adjustRightInd w:val="0"/>
      <w:spacing w:beforeLines="50" w:afterLines="50"/>
      <w:jc w:val="left"/>
    </w:pPr>
    <w:rPr>
      <w:rFonts w:ascii="黑体" w:hAnsi="Arial Unicode MS" w:eastAsia="华文行楷" w:cs="Arial"/>
      <w:kern w:val="0"/>
      <w:szCs w:val="56"/>
    </w:rPr>
  </w:style>
  <w:style w:type="paragraph" w:customStyle="1" w:styleId="659">
    <w:name w:val="xl123"/>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660">
    <w:name w:val="xl78"/>
    <w:basedOn w:val="1"/>
    <w:qFormat/>
    <w:uiPriority w:val="99"/>
    <w:pPr>
      <w:widowControl/>
      <w:pBdr>
        <w:top w:val="single" w:color="000000" w:sz="12" w:space="0"/>
      </w:pBdr>
      <w:shd w:val="clear" w:color="000000" w:fill="BFBFBF"/>
      <w:spacing w:before="100" w:beforeAutospacing="1" w:after="100" w:afterAutospacing="1"/>
      <w:jc w:val="center"/>
    </w:pPr>
    <w:rPr>
      <w:rFonts w:ascii="黑体" w:hAnsi="宋体" w:eastAsia="黑体" w:cs="宋体"/>
      <w:kern w:val="0"/>
      <w:sz w:val="20"/>
      <w:szCs w:val="20"/>
    </w:rPr>
  </w:style>
  <w:style w:type="paragraph" w:customStyle="1" w:styleId="661">
    <w:name w:val="表格内容"/>
    <w:basedOn w:val="24"/>
    <w:qFormat/>
    <w:uiPriority w:val="99"/>
    <w:pPr>
      <w:suppressLineNumbers/>
      <w:suppressAutoHyphens/>
    </w:pPr>
    <w:rPr>
      <w:kern w:val="1"/>
      <w:sz w:val="21"/>
      <w:lang w:eastAsia="ar-SA"/>
    </w:rPr>
  </w:style>
  <w:style w:type="paragraph" w:customStyle="1" w:styleId="662">
    <w:name w:val="样式　标题4"/>
    <w:basedOn w:val="644"/>
    <w:next w:val="1"/>
    <w:qFormat/>
    <w:uiPriority w:val="99"/>
    <w:pPr>
      <w:numPr>
        <w:ilvl w:val="0"/>
        <w:numId w:val="0"/>
      </w:numPr>
      <w:ind w:left="425" w:hanging="425"/>
    </w:pPr>
  </w:style>
  <w:style w:type="paragraph" w:customStyle="1" w:styleId="663">
    <w:name w:val="Char2 Char Char Char"/>
    <w:basedOn w:val="1"/>
    <w:qFormat/>
    <w:uiPriority w:val="99"/>
    <w:rPr>
      <w:rFonts w:ascii="仿宋_GB2312" w:hAnsi="Times New Roman" w:eastAsia="仿宋_GB2312"/>
      <w:b/>
      <w:sz w:val="32"/>
      <w:szCs w:val="32"/>
    </w:rPr>
  </w:style>
  <w:style w:type="paragraph" w:customStyle="1" w:styleId="664">
    <w:name w:val="Paragraph4"/>
    <w:basedOn w:val="1"/>
    <w:qFormat/>
    <w:uiPriority w:val="99"/>
    <w:pPr>
      <w:spacing w:before="80" w:afterLines="50"/>
      <w:ind w:left="2250"/>
    </w:pPr>
    <w:rPr>
      <w:rFonts w:ascii="宋体" w:hAnsi="Times New Roman"/>
      <w:snapToGrid w:val="0"/>
      <w:kern w:val="0"/>
      <w:szCs w:val="20"/>
    </w:rPr>
  </w:style>
  <w:style w:type="paragraph" w:customStyle="1" w:styleId="665">
    <w:name w:val="xl87"/>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666">
    <w:name w:val="标题 3 （加黑）"/>
    <w:basedOn w:val="4"/>
    <w:qFormat/>
    <w:uiPriority w:val="99"/>
    <w:pPr>
      <w:keepNext w:val="0"/>
      <w:spacing w:before="120" w:after="120" w:line="413" w:lineRule="auto"/>
      <w:ind w:left="354" w:hanging="354" w:hangingChars="150"/>
    </w:pPr>
    <w:rPr>
      <w:rFonts w:ascii="Times New Roman" w:hAnsi="Times New Roman"/>
      <w:bCs w:val="0"/>
      <w:sz w:val="24"/>
      <w:szCs w:val="20"/>
    </w:rPr>
  </w:style>
  <w:style w:type="paragraph" w:customStyle="1" w:styleId="667">
    <w:name w:val="Char3 Char Char Char11"/>
    <w:basedOn w:val="1"/>
    <w:qFormat/>
    <w:uiPriority w:val="99"/>
    <w:pPr>
      <w:widowControl/>
      <w:spacing w:after="160" w:line="240" w:lineRule="exact"/>
      <w:jc w:val="left"/>
    </w:pPr>
    <w:rPr>
      <w:rFonts w:ascii="Verdana" w:hAnsi="Verdana"/>
      <w:kern w:val="0"/>
      <w:sz w:val="20"/>
      <w:szCs w:val="20"/>
      <w:lang w:eastAsia="en-US"/>
    </w:rPr>
  </w:style>
  <w:style w:type="paragraph" w:customStyle="1" w:styleId="668">
    <w:name w:val="正文缩进111"/>
    <w:basedOn w:val="1"/>
    <w:qFormat/>
    <w:uiPriority w:val="99"/>
    <w:pPr>
      <w:autoSpaceDE w:val="0"/>
      <w:autoSpaceDN w:val="0"/>
      <w:adjustRightInd w:val="0"/>
      <w:spacing w:after="180" w:line="310" w:lineRule="auto"/>
      <w:ind w:firstLine="420"/>
      <w:jc w:val="left"/>
    </w:pPr>
    <w:rPr>
      <w:rFonts w:ascii="Times New Roman" w:hAnsi="Times New Roman"/>
      <w:kern w:val="0"/>
      <w:sz w:val="20"/>
      <w:szCs w:val="20"/>
    </w:rPr>
  </w:style>
  <w:style w:type="paragraph" w:customStyle="1" w:styleId="669">
    <w:name w:val="无间隔111"/>
    <w:qFormat/>
    <w:uiPriority w:val="99"/>
    <w:pPr>
      <w:widowControl w:val="0"/>
      <w:jc w:val="both"/>
    </w:pPr>
    <w:rPr>
      <w:rFonts w:ascii="Times New Roman" w:hAnsi="Times New Roman" w:eastAsia="宋体" w:cs="Times New Roman"/>
      <w:kern w:val="2"/>
      <w:sz w:val="24"/>
      <w:szCs w:val="24"/>
      <w:lang w:val="en-US" w:eastAsia="zh-CN" w:bidi="ar-SA"/>
    </w:rPr>
  </w:style>
  <w:style w:type="paragraph" w:customStyle="1" w:styleId="670">
    <w:name w:val="吉奥表头文字"/>
    <w:basedOn w:val="1"/>
    <w:qFormat/>
    <w:uiPriority w:val="99"/>
    <w:pPr>
      <w:adjustRightInd w:val="0"/>
      <w:snapToGrid w:val="0"/>
      <w:spacing w:line="360" w:lineRule="atLeast"/>
      <w:jc w:val="center"/>
      <w:textAlignment w:val="baseline"/>
    </w:pPr>
    <w:rPr>
      <w:rFonts w:ascii="Times New Roman" w:hAnsi="Times New Roman" w:eastAsia="仿宋_GB2312"/>
      <w:b/>
      <w:szCs w:val="21"/>
    </w:rPr>
  </w:style>
  <w:style w:type="paragraph" w:customStyle="1" w:styleId="671">
    <w:name w:val="默认段落字体 Para Char"/>
    <w:basedOn w:val="1"/>
    <w:qFormat/>
    <w:uiPriority w:val="99"/>
    <w:pPr>
      <w:adjustRightInd w:val="0"/>
      <w:spacing w:line="360" w:lineRule="auto"/>
      <w:ind w:firstLine="480"/>
    </w:pPr>
    <w:rPr>
      <w:rFonts w:ascii="宋体" w:hAnsi="宋体"/>
      <w:kern w:val="0"/>
      <w:sz w:val="24"/>
      <w:szCs w:val="20"/>
    </w:rPr>
  </w:style>
  <w:style w:type="paragraph" w:customStyle="1" w:styleId="672">
    <w:name w:val="xl10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673">
    <w:name w:val="Char Char Char Char1"/>
    <w:basedOn w:val="1"/>
    <w:qFormat/>
    <w:uiPriority w:val="99"/>
    <w:pPr>
      <w:widowControl/>
      <w:spacing w:after="160" w:line="240" w:lineRule="exact"/>
      <w:jc w:val="left"/>
    </w:pPr>
    <w:rPr>
      <w:rFonts w:ascii="Arial" w:hAnsi="Arial" w:eastAsia="Times New Roman" w:cs="Verdana"/>
      <w:b/>
      <w:kern w:val="0"/>
      <w:sz w:val="24"/>
      <w:szCs w:val="20"/>
      <w:lang w:eastAsia="en-US"/>
    </w:rPr>
  </w:style>
  <w:style w:type="paragraph" w:customStyle="1" w:styleId="674">
    <w:name w:val="Bullet"/>
    <w:basedOn w:val="1"/>
    <w:qFormat/>
    <w:uiPriority w:val="99"/>
    <w:pPr>
      <w:widowControl/>
      <w:tabs>
        <w:tab w:val="left" w:pos="720"/>
        <w:tab w:val="left" w:pos="964"/>
      </w:tabs>
      <w:spacing w:before="120" w:afterLines="50"/>
      <w:ind w:left="720" w:right="360" w:hanging="482"/>
    </w:pPr>
    <w:rPr>
      <w:rFonts w:ascii="宋体" w:hAnsi="Times New Roman"/>
      <w:snapToGrid w:val="0"/>
      <w:kern w:val="0"/>
      <w:szCs w:val="20"/>
    </w:rPr>
  </w:style>
  <w:style w:type="paragraph" w:customStyle="1" w:styleId="675">
    <w:name w:val="Default"/>
    <w:qFormat/>
    <w:uiPriority w:val="99"/>
    <w:pPr>
      <w:widowControl w:val="0"/>
      <w:autoSpaceDE w:val="0"/>
      <w:autoSpaceDN w:val="0"/>
      <w:adjustRightInd w:val="0"/>
    </w:pPr>
    <w:rPr>
      <w:rFonts w:ascii="楷体" w:hAnsi="Calibri" w:eastAsia="楷体" w:cs="楷体"/>
      <w:color w:val="000000"/>
      <w:sz w:val="24"/>
      <w:szCs w:val="24"/>
      <w:lang w:val="en-US" w:eastAsia="zh-CN" w:bidi="ar-SA"/>
    </w:rPr>
  </w:style>
  <w:style w:type="paragraph" w:customStyle="1" w:styleId="676">
    <w:name w:val="Char1 Char Char Char"/>
    <w:basedOn w:val="1"/>
    <w:qFormat/>
    <w:uiPriority w:val="99"/>
    <w:rPr>
      <w:rFonts w:ascii="Tahoma" w:hAnsi="Tahoma"/>
      <w:sz w:val="24"/>
      <w:szCs w:val="20"/>
    </w:rPr>
  </w:style>
  <w:style w:type="paragraph" w:customStyle="1" w:styleId="677">
    <w:name w:val="样式1"/>
    <w:basedOn w:val="1"/>
    <w:qFormat/>
    <w:uiPriority w:val="99"/>
    <w:pPr>
      <w:pBdr>
        <w:bottom w:val="single" w:color="auto" w:sz="4" w:space="1"/>
      </w:pBdr>
    </w:pPr>
    <w:rPr>
      <w:rFonts w:ascii="Times New Roman" w:hAnsi="Times New Roman"/>
      <w:szCs w:val="24"/>
    </w:rPr>
  </w:style>
  <w:style w:type="paragraph" w:customStyle="1" w:styleId="678">
    <w:name w:val="font7"/>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679">
    <w:name w:val="Char311"/>
    <w:basedOn w:val="1"/>
    <w:qFormat/>
    <w:uiPriority w:val="99"/>
    <w:rPr>
      <w:rFonts w:ascii="仿宋_GB2312" w:hAnsi="Times New Roman" w:eastAsia="仿宋_GB2312"/>
      <w:b/>
      <w:sz w:val="32"/>
      <w:szCs w:val="32"/>
    </w:rPr>
  </w:style>
  <w:style w:type="paragraph" w:customStyle="1" w:styleId="680">
    <w:name w:val="要点2"/>
    <w:basedOn w:val="1"/>
    <w:qFormat/>
    <w:uiPriority w:val="99"/>
    <w:pPr>
      <w:spacing w:line="360" w:lineRule="auto"/>
      <w:ind w:left="420" w:hanging="420"/>
    </w:pPr>
    <w:rPr>
      <w:rFonts w:ascii="Times New Roman" w:hAnsi="Times New Roman"/>
      <w:b/>
      <w:szCs w:val="21"/>
      <w:shd w:val="pct10" w:color="auto" w:fill="FFFFFF"/>
    </w:rPr>
  </w:style>
  <w:style w:type="paragraph" w:customStyle="1" w:styleId="681">
    <w:name w:val="Table - Text"/>
    <w:basedOn w:val="1"/>
    <w:qFormat/>
    <w:uiPriority w:val="99"/>
    <w:pPr>
      <w:widowControl/>
      <w:spacing w:before="60" w:afterLines="50"/>
      <w:jc w:val="left"/>
    </w:pPr>
    <w:rPr>
      <w:rFonts w:ascii="Times New Roman" w:hAnsi="Times New Roman"/>
      <w:kern w:val="0"/>
      <w:szCs w:val="20"/>
      <w:lang w:eastAsia="en-US"/>
    </w:rPr>
  </w:style>
  <w:style w:type="paragraph" w:customStyle="1" w:styleId="682">
    <w:name w:val="Item List"/>
    <w:qFormat/>
    <w:uiPriority w:val="99"/>
    <w:pPr>
      <w:tabs>
        <w:tab w:val="left" w:pos="2126"/>
      </w:tabs>
      <w:spacing w:line="300" w:lineRule="auto"/>
      <w:ind w:left="2126" w:hanging="425"/>
      <w:jc w:val="both"/>
    </w:pPr>
    <w:rPr>
      <w:rFonts w:ascii="Arial" w:hAnsi="Arial" w:eastAsia="宋体" w:cs="Times New Roman"/>
      <w:sz w:val="21"/>
      <w:lang w:val="en-US" w:eastAsia="en-US" w:bidi="ar-SA"/>
    </w:rPr>
  </w:style>
  <w:style w:type="paragraph" w:customStyle="1" w:styleId="683">
    <w:name w:val="样式 模板描述"/>
    <w:basedOn w:val="1"/>
    <w:next w:val="486"/>
    <w:qFormat/>
    <w:uiPriority w:val="99"/>
    <w:pPr>
      <w:spacing w:afterLines="50"/>
      <w:jc w:val="left"/>
    </w:pPr>
    <w:rPr>
      <w:rFonts w:ascii="宋体" w:hAnsi="Times New Roman" w:cs="宋体"/>
      <w:i/>
      <w:iCs/>
      <w:snapToGrid w:val="0"/>
      <w:color w:val="0000FF"/>
      <w:kern w:val="0"/>
      <w:szCs w:val="21"/>
    </w:rPr>
  </w:style>
  <w:style w:type="paragraph" w:customStyle="1" w:styleId="684">
    <w:name w:val="Main Title"/>
    <w:basedOn w:val="1"/>
    <w:qFormat/>
    <w:uiPriority w:val="99"/>
    <w:pPr>
      <w:spacing w:before="480" w:afterLines="50"/>
      <w:jc w:val="center"/>
    </w:pPr>
    <w:rPr>
      <w:rFonts w:ascii="宋体" w:hAnsi="Times New Roman"/>
      <w:b/>
      <w:snapToGrid w:val="0"/>
      <w:kern w:val="28"/>
      <w:sz w:val="32"/>
      <w:szCs w:val="20"/>
    </w:rPr>
  </w:style>
  <w:style w:type="paragraph" w:customStyle="1" w:styleId="685">
    <w:name w:val="font12"/>
    <w:basedOn w:val="1"/>
    <w:qFormat/>
    <w:uiPriority w:val="99"/>
    <w:pPr>
      <w:widowControl/>
      <w:spacing w:before="100" w:beforeAutospacing="1" w:after="100" w:afterAutospacing="1"/>
      <w:jc w:val="left"/>
    </w:pPr>
    <w:rPr>
      <w:rFonts w:ascii="宋体" w:hAnsi="宋体" w:cs="宋体"/>
      <w:color w:val="333333"/>
      <w:kern w:val="0"/>
      <w:sz w:val="22"/>
    </w:rPr>
  </w:style>
  <w:style w:type="paragraph" w:customStyle="1" w:styleId="686">
    <w:name w:val="正文文本缩进111"/>
    <w:basedOn w:val="1"/>
    <w:qFormat/>
    <w:uiPriority w:val="99"/>
    <w:pPr>
      <w:spacing w:after="120"/>
      <w:ind w:left="420" w:leftChars="200"/>
    </w:pPr>
    <w:rPr>
      <w:rFonts w:cs="黑体"/>
    </w:rPr>
  </w:style>
  <w:style w:type="paragraph" w:customStyle="1" w:styleId="687">
    <w:name w:val="font6"/>
    <w:basedOn w:val="1"/>
    <w:qFormat/>
    <w:uiPriority w:val="99"/>
    <w:pPr>
      <w:widowControl/>
      <w:spacing w:before="100" w:beforeAutospacing="1" w:after="100" w:afterAutospacing="1"/>
      <w:jc w:val="left"/>
    </w:pPr>
    <w:rPr>
      <w:rFonts w:ascii="宋体" w:hAnsi="宋体" w:cs="宋体"/>
      <w:kern w:val="0"/>
      <w:sz w:val="20"/>
      <w:szCs w:val="20"/>
    </w:rPr>
  </w:style>
  <w:style w:type="paragraph" w:customStyle="1" w:styleId="688">
    <w:name w:val="xl10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689">
    <w:name w:val="标书_正文"/>
    <w:basedOn w:val="1"/>
    <w:qFormat/>
    <w:uiPriority w:val="99"/>
    <w:pPr>
      <w:spacing w:line="360" w:lineRule="auto"/>
    </w:pPr>
    <w:rPr>
      <w:rFonts w:ascii="宋体" w:hAnsi="Times New Roman"/>
      <w:b/>
      <w:kern w:val="0"/>
      <w:sz w:val="32"/>
      <w:szCs w:val="32"/>
    </w:rPr>
  </w:style>
  <w:style w:type="paragraph" w:customStyle="1" w:styleId="690">
    <w:name w:val="样式 正文段落 + (西文) 仿宋_GB2312 行距: 1.5 倍行距"/>
    <w:basedOn w:val="348"/>
    <w:qFormat/>
    <w:uiPriority w:val="99"/>
    <w:pPr>
      <w:spacing w:line="360" w:lineRule="auto"/>
      <w:ind w:firstLine="560" w:firstLineChars="200"/>
    </w:pPr>
    <w:rPr>
      <w:rFonts w:ascii="仿宋" w:hAnsi="宋体" w:eastAsia="仿宋" w:cs="宋体"/>
      <w:kern w:val="0"/>
      <w:sz w:val="28"/>
    </w:rPr>
  </w:style>
  <w:style w:type="paragraph" w:customStyle="1" w:styleId="691">
    <w:name w:val="样式 三号 加粗 段后: 0.5 行"/>
    <w:basedOn w:val="1"/>
    <w:qFormat/>
    <w:uiPriority w:val="99"/>
    <w:pPr>
      <w:spacing w:afterLines="50"/>
      <w:jc w:val="left"/>
    </w:pPr>
    <w:rPr>
      <w:rFonts w:ascii="宋体" w:hAnsi="Times New Roman" w:cs="宋体"/>
      <w:b/>
      <w:bCs/>
      <w:snapToGrid w:val="0"/>
      <w:kern w:val="0"/>
      <w:sz w:val="32"/>
      <w:szCs w:val="20"/>
    </w:rPr>
  </w:style>
  <w:style w:type="paragraph" w:customStyle="1" w:styleId="692">
    <w:name w:val="Blockquote"/>
    <w:basedOn w:val="1"/>
    <w:qFormat/>
    <w:uiPriority w:val="99"/>
    <w:pPr>
      <w:widowControl/>
      <w:spacing w:before="100" w:afterLines="50"/>
      <w:ind w:left="360" w:right="360"/>
      <w:jc w:val="left"/>
    </w:pPr>
    <w:rPr>
      <w:rFonts w:ascii="宋体" w:hAnsi="Times New Roman"/>
      <w:snapToGrid w:val="0"/>
      <w:kern w:val="0"/>
      <w:sz w:val="24"/>
      <w:szCs w:val="20"/>
      <w:lang w:val="en-CA"/>
    </w:rPr>
  </w:style>
  <w:style w:type="paragraph" w:customStyle="1" w:styleId="693">
    <w:name w:val="GP有序编号1级"/>
    <w:basedOn w:val="1"/>
    <w:qFormat/>
    <w:uiPriority w:val="99"/>
    <w:pPr>
      <w:numPr>
        <w:ilvl w:val="1"/>
        <w:numId w:val="15"/>
      </w:numPr>
      <w:tabs>
        <w:tab w:val="left" w:pos="903"/>
      </w:tabs>
      <w:spacing w:line="360" w:lineRule="auto"/>
      <w:ind w:left="900" w:hanging="420"/>
      <w:jc w:val="left"/>
    </w:pPr>
    <w:rPr>
      <w:rFonts w:ascii="Times New Roman" w:hAnsi="Times New Roman"/>
      <w:sz w:val="24"/>
      <w:szCs w:val="21"/>
    </w:rPr>
  </w:style>
  <w:style w:type="paragraph" w:customStyle="1" w:styleId="694">
    <w:name w:val="样式 纯文本 + 首行缩进:  2 字符 Char Char Char Char Char Char Char Char Char Char Char Char Char Char Char Char Char Char Char Char Char Char Char Char"/>
    <w:basedOn w:val="32"/>
    <w:qFormat/>
    <w:uiPriority w:val="99"/>
    <w:pPr>
      <w:spacing w:beforeLines="0" w:afterLines="0" w:line="360" w:lineRule="auto"/>
      <w:jc w:val="left"/>
    </w:pPr>
    <w:rPr>
      <w:rFonts w:eastAsia="仿宋_GB2312" w:cs="Arial"/>
      <w:sz w:val="28"/>
      <w:szCs w:val="20"/>
    </w:rPr>
  </w:style>
  <w:style w:type="paragraph" w:customStyle="1" w:styleId="695">
    <w:name w:val="msoaccenttext2"/>
    <w:qFormat/>
    <w:uiPriority w:val="99"/>
    <w:rPr>
      <w:rFonts w:ascii="Century Schoolbook" w:hAnsi="Century Schoolbook" w:eastAsia="宋体" w:cs="宋体"/>
      <w:color w:val="000000"/>
      <w:kern w:val="28"/>
      <w:sz w:val="15"/>
      <w:szCs w:val="15"/>
      <w:lang w:val="en-US" w:eastAsia="zh-CN" w:bidi="ar-SA"/>
    </w:rPr>
  </w:style>
  <w:style w:type="paragraph" w:customStyle="1" w:styleId="696">
    <w:name w:val="Char Char Char Char Char Char Char Char Char Char11"/>
    <w:basedOn w:val="1"/>
    <w:qFormat/>
    <w:uiPriority w:val="99"/>
    <w:pPr>
      <w:tabs>
        <w:tab w:val="left" w:pos="360"/>
      </w:tabs>
      <w:ind w:left="480" w:hanging="480" w:hangingChars="200"/>
    </w:pPr>
    <w:rPr>
      <w:rFonts w:ascii="仿宋_GB2312" w:hAnsi="Times New Roman" w:eastAsia="仿宋_GB2312"/>
      <w:b/>
      <w:sz w:val="24"/>
      <w:szCs w:val="24"/>
    </w:rPr>
  </w:style>
  <w:style w:type="paragraph" w:customStyle="1" w:styleId="697">
    <w:name w:val="FA正文+标号"/>
    <w:basedOn w:val="1"/>
    <w:qFormat/>
    <w:uiPriority w:val="99"/>
    <w:pPr>
      <w:numPr>
        <w:ilvl w:val="0"/>
        <w:numId w:val="24"/>
      </w:numPr>
      <w:tabs>
        <w:tab w:val="left" w:pos="3375"/>
        <w:tab w:val="clear" w:pos="840"/>
      </w:tabs>
      <w:spacing w:line="400" w:lineRule="exact"/>
      <w:ind w:left="0" w:firstLine="0"/>
    </w:pPr>
    <w:rPr>
      <w:rFonts w:ascii="仿宋_GB2312" w:hAnsi="宋体" w:eastAsia="仿宋_GB2312"/>
      <w:sz w:val="24"/>
      <w:szCs w:val="24"/>
    </w:rPr>
  </w:style>
  <w:style w:type="paragraph" w:customStyle="1" w:styleId="698">
    <w:name w:val="xl9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699">
    <w:name w:val="样式 标题 3Chapter X.X.X. + 段后: 0.5 行1"/>
    <w:basedOn w:val="4"/>
    <w:next w:val="1"/>
    <w:qFormat/>
    <w:uiPriority w:val="99"/>
    <w:pPr>
      <w:keepLines w:val="0"/>
      <w:spacing w:before="120" w:afterLines="50" w:line="240" w:lineRule="auto"/>
      <w:jc w:val="left"/>
    </w:pPr>
    <w:rPr>
      <w:rFonts w:ascii="宋体" w:cs="宋体"/>
      <w:snapToGrid w:val="0"/>
      <w:kern w:val="0"/>
      <w:sz w:val="24"/>
      <w:szCs w:val="20"/>
    </w:rPr>
  </w:style>
  <w:style w:type="paragraph" w:customStyle="1" w:styleId="700">
    <w:name w:val="公司名"/>
    <w:basedOn w:val="1"/>
    <w:next w:val="1"/>
    <w:qFormat/>
    <w:uiPriority w:val="99"/>
    <w:pPr>
      <w:widowControl/>
      <w:spacing w:before="420" w:after="60" w:line="320" w:lineRule="exact"/>
      <w:jc w:val="left"/>
    </w:pPr>
    <w:rPr>
      <w:rFonts w:ascii="Garamond" w:hAnsi="Garamond"/>
      <w:caps/>
      <w:kern w:val="36"/>
      <w:sz w:val="38"/>
      <w:szCs w:val="20"/>
      <w:lang w:bidi="he-IL"/>
    </w:rPr>
  </w:style>
  <w:style w:type="paragraph" w:customStyle="1" w:styleId="701">
    <w:name w:val="xl67"/>
    <w:basedOn w:val="1"/>
    <w:qFormat/>
    <w:uiPriority w:val="99"/>
    <w:pPr>
      <w:widowControl/>
      <w:pBdr>
        <w:left w:val="single" w:color="000000" w:sz="12" w:space="0"/>
        <w:bottom w:val="single" w:color="000000" w:sz="8" w:space="0"/>
        <w:right w:val="single" w:color="000000" w:sz="8" w:space="0"/>
      </w:pBdr>
      <w:spacing w:before="100" w:beforeAutospacing="1" w:after="100" w:afterAutospacing="1"/>
      <w:jc w:val="left"/>
    </w:pPr>
    <w:rPr>
      <w:rFonts w:ascii="黑体" w:hAnsi="宋体" w:eastAsia="黑体" w:cs="宋体"/>
      <w:b/>
      <w:bCs/>
      <w:kern w:val="0"/>
      <w:sz w:val="20"/>
      <w:szCs w:val="20"/>
    </w:rPr>
  </w:style>
  <w:style w:type="paragraph" w:customStyle="1" w:styleId="702">
    <w:name w:val="正文样式1"/>
    <w:basedOn w:val="1"/>
    <w:qFormat/>
    <w:uiPriority w:val="99"/>
    <w:pPr>
      <w:spacing w:line="360" w:lineRule="auto"/>
      <w:ind w:firstLine="200" w:firstLineChars="200"/>
    </w:pPr>
    <w:rPr>
      <w:rFonts w:ascii="Times New Roman" w:hAnsi="Times New Roman" w:cs="宋体"/>
      <w:sz w:val="24"/>
      <w:szCs w:val="20"/>
    </w:rPr>
  </w:style>
  <w:style w:type="paragraph" w:customStyle="1" w:styleId="703">
    <w:name w:val="mod_selection1"/>
    <w:basedOn w:val="1"/>
    <w:qFormat/>
    <w:uiPriority w:val="99"/>
    <w:pPr>
      <w:widowControl/>
      <w:ind w:left="75"/>
      <w:jc w:val="left"/>
    </w:pPr>
    <w:rPr>
      <w:rFonts w:ascii="Arial" w:hAnsi="Arial" w:cs="Arial"/>
      <w:b/>
      <w:bCs/>
      <w:kern w:val="0"/>
      <w:sz w:val="20"/>
      <w:szCs w:val="20"/>
    </w:rPr>
  </w:style>
  <w:style w:type="paragraph" w:customStyle="1" w:styleId="704">
    <w:name w:val="itemlist"/>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705">
    <w:name w:val="Char5"/>
    <w:basedOn w:val="1"/>
    <w:qFormat/>
    <w:uiPriority w:val="99"/>
    <w:pPr>
      <w:tabs>
        <w:tab w:val="left" w:pos="432"/>
      </w:tabs>
      <w:ind w:left="432" w:hanging="432"/>
    </w:pPr>
    <w:rPr>
      <w:rFonts w:ascii="Times New Roman" w:hAnsi="Times New Roman"/>
      <w:sz w:val="24"/>
      <w:szCs w:val="24"/>
    </w:rPr>
  </w:style>
  <w:style w:type="paragraph" w:customStyle="1" w:styleId="706">
    <w:name w:val="二级."/>
    <w:basedOn w:val="3"/>
    <w:qFormat/>
    <w:uiPriority w:val="99"/>
    <w:pPr>
      <w:tabs>
        <w:tab w:val="left" w:pos="0"/>
      </w:tabs>
      <w:spacing w:before="0" w:after="0" w:line="528" w:lineRule="auto"/>
      <w:ind w:left="181" w:hanging="181"/>
    </w:pPr>
    <w:rPr>
      <w:bCs w:val="0"/>
      <w:kern w:val="0"/>
      <w:sz w:val="36"/>
      <w:szCs w:val="20"/>
    </w:rPr>
  </w:style>
  <w:style w:type="paragraph" w:customStyle="1" w:styleId="707">
    <w:name w:val="标准小四"/>
    <w:basedOn w:val="1"/>
    <w:qFormat/>
    <w:uiPriority w:val="99"/>
    <w:pPr>
      <w:spacing w:line="360" w:lineRule="auto"/>
      <w:ind w:firstLine="480" w:firstLineChars="200"/>
    </w:pPr>
    <w:rPr>
      <w:rFonts w:ascii="Arial" w:hAnsi="Arial"/>
      <w:sz w:val="24"/>
      <w:szCs w:val="21"/>
    </w:rPr>
  </w:style>
  <w:style w:type="paragraph" w:customStyle="1" w:styleId="708">
    <w:name w:val="xl65"/>
    <w:basedOn w:val="1"/>
    <w:qFormat/>
    <w:uiPriority w:val="99"/>
    <w:pPr>
      <w:widowControl/>
      <w:pBdr>
        <w:left w:val="single" w:color="000000" w:sz="12" w:space="23"/>
        <w:bottom w:val="single" w:color="000000" w:sz="12" w:space="0"/>
        <w:right w:val="single" w:color="000000" w:sz="8" w:space="0"/>
      </w:pBdr>
      <w:spacing w:before="100" w:beforeAutospacing="1" w:after="100" w:afterAutospacing="1"/>
      <w:ind w:firstLine="100" w:firstLineChars="100"/>
      <w:jc w:val="left"/>
    </w:pPr>
    <w:rPr>
      <w:rFonts w:ascii="黑体" w:hAnsi="宋体" w:eastAsia="黑体" w:cs="宋体"/>
      <w:kern w:val="0"/>
      <w:sz w:val="20"/>
      <w:szCs w:val="20"/>
    </w:rPr>
  </w:style>
  <w:style w:type="paragraph" w:customStyle="1" w:styleId="709">
    <w:name w:val="Char Char Char Char Char Char Char Char11"/>
    <w:basedOn w:val="1"/>
    <w:qFormat/>
    <w:uiPriority w:val="99"/>
    <w:rPr>
      <w:rFonts w:ascii="仿宋_GB2312" w:hAnsi="Times New Roman" w:eastAsia="仿宋_GB2312"/>
      <w:b/>
      <w:sz w:val="32"/>
      <w:szCs w:val="32"/>
    </w:rPr>
  </w:style>
  <w:style w:type="paragraph" w:customStyle="1" w:styleId="710">
    <w:name w:val="xl11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711">
    <w:name w:val="列出段落121"/>
    <w:basedOn w:val="1"/>
    <w:qFormat/>
    <w:uiPriority w:val="99"/>
    <w:pPr>
      <w:ind w:firstLine="420" w:firstLineChars="200"/>
    </w:pPr>
  </w:style>
  <w:style w:type="paragraph" w:customStyle="1" w:styleId="712">
    <w:name w:val="Char Char Char Char Char Char11"/>
    <w:basedOn w:val="1"/>
    <w:qFormat/>
    <w:uiPriority w:val="99"/>
    <w:pPr>
      <w:widowControl/>
      <w:spacing w:after="160" w:line="240" w:lineRule="exact"/>
      <w:jc w:val="left"/>
    </w:pPr>
    <w:rPr>
      <w:rFonts w:ascii="Verdana" w:hAnsi="Verdana"/>
      <w:kern w:val="0"/>
      <w:sz w:val="20"/>
      <w:szCs w:val="20"/>
      <w:lang w:eastAsia="en-US"/>
    </w:rPr>
  </w:style>
  <w:style w:type="paragraph" w:customStyle="1" w:styleId="713">
    <w:name w:val="列出段落2"/>
    <w:basedOn w:val="1"/>
    <w:qFormat/>
    <w:uiPriority w:val="34"/>
    <w:pPr>
      <w:ind w:firstLine="420" w:firstLineChars="200"/>
    </w:pPr>
    <w:rPr>
      <w:szCs w:val="24"/>
    </w:rPr>
  </w:style>
  <w:style w:type="paragraph" w:customStyle="1" w:styleId="714">
    <w:name w:val="正文首行缩进 21"/>
    <w:basedOn w:val="686"/>
    <w:qFormat/>
    <w:uiPriority w:val="99"/>
    <w:pPr>
      <w:adjustRightInd w:val="0"/>
      <w:spacing w:line="360" w:lineRule="auto"/>
      <w:ind w:firstLine="420" w:firstLineChars="200"/>
      <w:textAlignment w:val="baseline"/>
    </w:pPr>
    <w:rPr>
      <w:rFonts w:eastAsia="仿宋" w:cs="Times New Roman"/>
      <w:kern w:val="0"/>
      <w:sz w:val="24"/>
      <w:szCs w:val="24"/>
    </w:rPr>
  </w:style>
  <w:style w:type="paragraph" w:customStyle="1" w:styleId="715">
    <w:name w:val="psubhead2cmt"/>
    <w:basedOn w:val="1"/>
    <w:qFormat/>
    <w:uiPriority w:val="99"/>
    <w:pPr>
      <w:widowControl/>
      <w:spacing w:before="100" w:beforeAutospacing="1" w:after="100" w:afterAutospacing="1"/>
      <w:jc w:val="left"/>
    </w:pPr>
    <w:rPr>
      <w:rFonts w:ascii="Times New Roman" w:hAnsi="Times New Roman" w:eastAsia="Times New Roman"/>
      <w:kern w:val="0"/>
      <w:sz w:val="24"/>
      <w:szCs w:val="24"/>
    </w:rPr>
  </w:style>
  <w:style w:type="paragraph" w:customStyle="1" w:styleId="716">
    <w:name w:val="Table Description"/>
    <w:next w:val="1"/>
    <w:qFormat/>
    <w:uiPriority w:val="99"/>
    <w:pPr>
      <w:keepNext/>
      <w:snapToGrid w:val="0"/>
      <w:spacing w:before="160" w:after="80"/>
      <w:ind w:left="1701"/>
      <w:jc w:val="center"/>
    </w:pPr>
    <w:rPr>
      <w:rFonts w:ascii="Arial" w:hAnsi="Arial" w:eastAsia="黑体" w:cs="Times New Roman"/>
      <w:sz w:val="18"/>
      <w:lang w:val="en-US" w:eastAsia="en-US" w:bidi="ar-SA"/>
    </w:rPr>
  </w:style>
  <w:style w:type="paragraph" w:customStyle="1" w:styleId="717">
    <w:name w:val="表格内文"/>
    <w:qFormat/>
    <w:uiPriority w:val="99"/>
    <w:pPr>
      <w:widowControl w:val="0"/>
      <w:spacing w:line="360" w:lineRule="auto"/>
      <w:jc w:val="both"/>
    </w:pPr>
    <w:rPr>
      <w:rFonts w:ascii="宋体" w:hAnsi="Times New Roman" w:eastAsia="宋体" w:cs="宋体"/>
      <w:color w:val="000000"/>
      <w:kern w:val="2"/>
      <w:sz w:val="21"/>
      <w:lang w:val="en-US" w:eastAsia="zh-CN" w:bidi="ar-SA"/>
    </w:rPr>
  </w:style>
  <w:style w:type="paragraph" w:customStyle="1" w:styleId="718">
    <w:name w:val="日期1"/>
    <w:basedOn w:val="1"/>
    <w:next w:val="1"/>
    <w:qFormat/>
    <w:uiPriority w:val="99"/>
    <w:pPr>
      <w:adjustRightInd w:val="0"/>
      <w:spacing w:line="312" w:lineRule="atLeast"/>
      <w:textAlignment w:val="baseline"/>
    </w:pPr>
    <w:rPr>
      <w:rFonts w:ascii="Times New Roman" w:hAnsi="Times New Roman"/>
      <w:kern w:val="0"/>
      <w:sz w:val="24"/>
      <w:szCs w:val="20"/>
    </w:rPr>
  </w:style>
  <w:style w:type="paragraph" w:customStyle="1" w:styleId="719">
    <w:name w:val="p15"/>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720">
    <w:name w:val="左对齐的表内文字"/>
    <w:basedOn w:val="1"/>
    <w:qFormat/>
    <w:uiPriority w:val="99"/>
    <w:rPr>
      <w:rFonts w:ascii="Times New Roman" w:hAnsi="Times New Roman" w:eastAsia="仿宋_GB2312" w:cs="宋体"/>
      <w:szCs w:val="20"/>
    </w:rPr>
  </w:style>
  <w:style w:type="paragraph" w:customStyle="1" w:styleId="721">
    <w:name w:val="样式 标题 2Chapter X.X. Statementh22Header 2l2Level 2 Headhea...1"/>
    <w:basedOn w:val="4"/>
    <w:qFormat/>
    <w:uiPriority w:val="99"/>
    <w:pPr>
      <w:keepLines w:val="0"/>
      <w:spacing w:before="120" w:afterLines="50" w:line="240" w:lineRule="auto"/>
      <w:jc w:val="left"/>
    </w:pPr>
    <w:rPr>
      <w:rFonts w:ascii="宋体" w:cs="宋体"/>
      <w:snapToGrid w:val="0"/>
      <w:kern w:val="0"/>
      <w:sz w:val="24"/>
      <w:szCs w:val="20"/>
    </w:rPr>
  </w:style>
  <w:style w:type="paragraph" w:customStyle="1" w:styleId="722">
    <w:name w:val="样式 Arial 小四 首行缩进:  0.85 厘米"/>
    <w:basedOn w:val="1"/>
    <w:qFormat/>
    <w:uiPriority w:val="99"/>
    <w:pPr>
      <w:spacing w:line="360" w:lineRule="auto"/>
      <w:ind w:left="-2" w:leftChars="-1" w:firstLine="479" w:firstLineChars="228"/>
    </w:pPr>
    <w:rPr>
      <w:rFonts w:ascii="Times New Roman" w:hAnsi="Arial" w:cs="宋体"/>
      <w:szCs w:val="21"/>
    </w:rPr>
  </w:style>
  <w:style w:type="paragraph" w:customStyle="1" w:styleId="723">
    <w:name w:val="样式 左侧:  1 厘米 段后: 0.5 行"/>
    <w:basedOn w:val="1"/>
    <w:qFormat/>
    <w:uiPriority w:val="99"/>
    <w:pPr>
      <w:spacing w:afterLines="50"/>
      <w:ind w:firstLine="425"/>
      <w:jc w:val="left"/>
    </w:pPr>
    <w:rPr>
      <w:rFonts w:ascii="宋体" w:hAnsi="Times New Roman" w:cs="宋体"/>
      <w:snapToGrid w:val="0"/>
      <w:kern w:val="0"/>
      <w:szCs w:val="20"/>
    </w:rPr>
  </w:style>
  <w:style w:type="paragraph" w:customStyle="1" w:styleId="724">
    <w:name w:val="首行缩进"/>
    <w:basedOn w:val="1"/>
    <w:qFormat/>
    <w:uiPriority w:val="99"/>
    <w:pPr>
      <w:widowControl/>
      <w:numPr>
        <w:ilvl w:val="6"/>
        <w:numId w:val="16"/>
      </w:numPr>
      <w:tabs>
        <w:tab w:val="left" w:pos="822"/>
      </w:tabs>
      <w:snapToGrid w:val="0"/>
      <w:spacing w:before="40" w:after="40" w:line="300" w:lineRule="atLeast"/>
    </w:pPr>
    <w:rPr>
      <w:rFonts w:ascii="Arial" w:hAnsi="Arial"/>
      <w:kern w:val="0"/>
      <w:szCs w:val="20"/>
    </w:rPr>
  </w:style>
  <w:style w:type="paragraph" w:customStyle="1" w:styleId="725">
    <w:name w:val="样式 标题 5 + 五号 居中 段前: 1.5 磅 段后: 1.5 磅 行距: 多倍行距 1.57 字行"/>
    <w:basedOn w:val="6"/>
    <w:qFormat/>
    <w:uiPriority w:val="99"/>
    <w:pPr>
      <w:tabs>
        <w:tab w:val="clear" w:pos="992"/>
      </w:tabs>
      <w:spacing w:before="30" w:after="30" w:line="377" w:lineRule="auto"/>
      <w:ind w:left="0" w:firstLine="0"/>
      <w:jc w:val="center"/>
    </w:pPr>
    <w:rPr>
      <w:rFonts w:ascii="Times New Roman" w:hAnsi="Times New Roman" w:cs="宋体"/>
      <w:sz w:val="21"/>
      <w:szCs w:val="20"/>
    </w:rPr>
  </w:style>
  <w:style w:type="paragraph" w:customStyle="1" w:styleId="726">
    <w:name w:val="xl28"/>
    <w:basedOn w:val="1"/>
    <w:qFormat/>
    <w:uiPriority w:val="99"/>
    <w:pPr>
      <w:widowControl/>
      <w:spacing w:before="100" w:beforeAutospacing="1" w:after="100" w:afterAutospacing="1"/>
      <w:jc w:val="center"/>
    </w:pPr>
    <w:rPr>
      <w:rFonts w:ascii="Arial Unicode MS" w:hAnsi="Arial Unicode MS" w:eastAsia="Arial Unicode MS"/>
      <w:kern w:val="0"/>
      <w:sz w:val="24"/>
      <w:szCs w:val="24"/>
    </w:rPr>
  </w:style>
  <w:style w:type="paragraph" w:customStyle="1" w:styleId="727">
    <w:name w:val="插图"/>
    <w:next w:val="58"/>
    <w:qFormat/>
    <w:uiPriority w:val="99"/>
    <w:pPr>
      <w:numPr>
        <w:ilvl w:val="0"/>
        <w:numId w:val="25"/>
      </w:numPr>
      <w:jc w:val="center"/>
    </w:pPr>
    <w:rPr>
      <w:rFonts w:ascii="Tahoma" w:hAnsi="Tahoma" w:eastAsia="楷体_GB2312" w:cs="Times New Roman"/>
      <w:kern w:val="2"/>
      <w:sz w:val="21"/>
      <w:szCs w:val="24"/>
      <w:lang w:val="en-US" w:eastAsia="zh-CN" w:bidi="ar-SA"/>
    </w:rPr>
  </w:style>
  <w:style w:type="paragraph" w:customStyle="1" w:styleId="728">
    <w:name w:val="无间隔2"/>
    <w:qFormat/>
    <w:uiPriority w:val="99"/>
    <w:rPr>
      <w:rFonts w:ascii="Times New Roman" w:hAnsi="Times New Roman" w:eastAsia="Times New Roman" w:cs="Times New Roman"/>
      <w:kern w:val="2"/>
      <w:sz w:val="22"/>
      <w:szCs w:val="22"/>
      <w:lang w:val="en-US" w:eastAsia="zh-CN" w:bidi="ar-SA"/>
    </w:rPr>
  </w:style>
  <w:style w:type="paragraph" w:customStyle="1" w:styleId="729">
    <w:name w:val="S4-B-L15"/>
    <w:basedOn w:val="1"/>
    <w:qFormat/>
    <w:uiPriority w:val="99"/>
    <w:pPr>
      <w:spacing w:line="360" w:lineRule="auto"/>
    </w:pPr>
    <w:rPr>
      <w:rFonts w:ascii="Times New Roman" w:hAnsi="Times New Roman"/>
      <w:b/>
      <w:bCs/>
      <w:sz w:val="24"/>
      <w:szCs w:val="24"/>
    </w:rPr>
  </w:style>
  <w:style w:type="paragraph" w:customStyle="1" w:styleId="730">
    <w:name w:val="GP标题1"/>
    <w:basedOn w:val="1"/>
    <w:next w:val="1"/>
    <w:qFormat/>
    <w:uiPriority w:val="99"/>
    <w:pPr>
      <w:numPr>
        <w:ilvl w:val="0"/>
        <w:numId w:val="15"/>
      </w:numPr>
      <w:spacing w:beforeLines="100" w:afterLines="100" w:line="360" w:lineRule="auto"/>
      <w:jc w:val="center"/>
      <w:outlineLvl w:val="0"/>
    </w:pPr>
    <w:rPr>
      <w:rFonts w:ascii="黑体" w:hAnsi="黑体" w:eastAsia="黑体"/>
      <w:b/>
      <w:sz w:val="36"/>
      <w:szCs w:val="21"/>
    </w:rPr>
  </w:style>
  <w:style w:type="paragraph" w:customStyle="1" w:styleId="731">
    <w:name w:val="Char11"/>
    <w:basedOn w:val="1"/>
    <w:qFormat/>
    <w:uiPriority w:val="99"/>
    <w:pPr>
      <w:spacing w:beforeLines="20" w:afterLines="20"/>
    </w:pPr>
    <w:rPr>
      <w:rFonts w:ascii="楷体_GB2312" w:hAnsi="宋体" w:eastAsia="楷体_GB2312" w:cs="Arial"/>
      <w:kern w:val="0"/>
      <w:sz w:val="24"/>
      <w:szCs w:val="24"/>
    </w:rPr>
  </w:style>
  <w:style w:type="paragraph" w:customStyle="1" w:styleId="732">
    <w:name w:val="正文文本缩进 21"/>
    <w:basedOn w:val="1"/>
    <w:qFormat/>
    <w:uiPriority w:val="99"/>
    <w:pPr>
      <w:widowControl/>
      <w:overflowPunct w:val="0"/>
      <w:autoSpaceDE w:val="0"/>
      <w:autoSpaceDN w:val="0"/>
      <w:adjustRightInd w:val="0"/>
      <w:ind w:left="540" w:hanging="540"/>
      <w:jc w:val="left"/>
      <w:textAlignment w:val="baseline"/>
    </w:pPr>
    <w:rPr>
      <w:rFonts w:ascii="Times New Roman" w:hAnsi="Times New Roman"/>
      <w:kern w:val="0"/>
      <w:sz w:val="24"/>
      <w:szCs w:val="20"/>
    </w:rPr>
  </w:style>
  <w:style w:type="paragraph" w:customStyle="1" w:styleId="733">
    <w:name w:val="Char1 Char Char Char21"/>
    <w:basedOn w:val="1"/>
    <w:qFormat/>
    <w:uiPriority w:val="99"/>
    <w:rPr>
      <w:rFonts w:ascii="Tahoma" w:hAnsi="Tahoma"/>
      <w:sz w:val="24"/>
      <w:szCs w:val="20"/>
    </w:rPr>
  </w:style>
  <w:style w:type="paragraph" w:customStyle="1" w:styleId="734">
    <w:name w:val="列表（编号二级）（绿盟科技）"/>
    <w:basedOn w:val="657"/>
    <w:qFormat/>
    <w:uiPriority w:val="99"/>
    <w:pPr>
      <w:numPr>
        <w:ilvl w:val="1"/>
      </w:numPr>
      <w:spacing w:beforeLines="0"/>
      <w:ind w:left="1260"/>
    </w:pPr>
  </w:style>
  <w:style w:type="paragraph" w:customStyle="1" w:styleId="735">
    <w:name w:val="huide00"/>
    <w:basedOn w:val="1"/>
    <w:qFormat/>
    <w:uiPriority w:val="99"/>
    <w:pPr>
      <w:widowControl/>
      <w:spacing w:before="100" w:beforeAutospacing="1" w:after="100" w:afterAutospacing="1"/>
      <w:jc w:val="left"/>
    </w:pPr>
    <w:rPr>
      <w:rFonts w:ascii="Arial" w:hAnsi="Arial" w:eastAsia="Arial Unicode MS" w:cs="Arial"/>
      <w:color w:val="666666"/>
      <w:kern w:val="0"/>
      <w:sz w:val="18"/>
      <w:szCs w:val="18"/>
    </w:rPr>
  </w:style>
  <w:style w:type="paragraph" w:customStyle="1" w:styleId="736">
    <w:name w:val="xl117"/>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pPr>
    <w:rPr>
      <w:rFonts w:ascii="宋体" w:hAnsi="宋体" w:cs="宋体"/>
      <w:kern w:val="0"/>
      <w:sz w:val="20"/>
      <w:szCs w:val="20"/>
    </w:rPr>
  </w:style>
  <w:style w:type="paragraph" w:customStyle="1" w:styleId="737">
    <w:name w:val="Paragraph3"/>
    <w:basedOn w:val="1"/>
    <w:qFormat/>
    <w:uiPriority w:val="99"/>
    <w:pPr>
      <w:spacing w:before="80" w:afterLines="50"/>
      <w:ind w:left="1530"/>
    </w:pPr>
    <w:rPr>
      <w:rFonts w:ascii="宋体" w:hAnsi="Times New Roman"/>
      <w:snapToGrid w:val="0"/>
      <w:kern w:val="0"/>
      <w:szCs w:val="20"/>
    </w:rPr>
  </w:style>
  <w:style w:type="paragraph" w:customStyle="1" w:styleId="738">
    <w:name w:val="正文样式"/>
    <w:basedOn w:val="1"/>
    <w:qFormat/>
    <w:uiPriority w:val="99"/>
    <w:pPr>
      <w:spacing w:line="360" w:lineRule="auto"/>
      <w:ind w:firstLine="200" w:firstLineChars="200"/>
    </w:pPr>
    <w:rPr>
      <w:rFonts w:ascii="宋体" w:hAnsi="Times New Roman"/>
      <w:sz w:val="24"/>
      <w:szCs w:val="24"/>
    </w:rPr>
  </w:style>
  <w:style w:type="paragraph" w:customStyle="1" w:styleId="739">
    <w:name w:val="xl9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740">
    <w:name w:val="标书_标题2"/>
    <w:basedOn w:val="3"/>
    <w:qFormat/>
    <w:uiPriority w:val="99"/>
    <w:pPr>
      <w:spacing w:after="0" w:line="415" w:lineRule="auto"/>
    </w:pPr>
    <w:rPr>
      <w:sz w:val="28"/>
      <w:szCs w:val="20"/>
    </w:rPr>
  </w:style>
  <w:style w:type="paragraph" w:customStyle="1" w:styleId="741">
    <w:name w:val="表格标题"/>
    <w:basedOn w:val="661"/>
    <w:qFormat/>
    <w:uiPriority w:val="99"/>
    <w:pPr>
      <w:numPr>
        <w:ilvl w:val="0"/>
        <w:numId w:val="26"/>
      </w:numPr>
      <w:tabs>
        <w:tab w:val="clear" w:pos="360"/>
      </w:tabs>
      <w:ind w:left="0" w:firstLine="0"/>
      <w:jc w:val="center"/>
    </w:pPr>
    <w:rPr>
      <w:b/>
      <w:bCs/>
      <w:i/>
      <w:iCs/>
    </w:rPr>
  </w:style>
  <w:style w:type="paragraph" w:customStyle="1" w:styleId="742">
    <w:name w:val="_Style 1181"/>
    <w:basedOn w:val="1"/>
    <w:qFormat/>
    <w:uiPriority w:val="99"/>
  </w:style>
  <w:style w:type="paragraph" w:customStyle="1" w:styleId="743">
    <w:name w:val="Char2"/>
    <w:basedOn w:val="1"/>
    <w:qFormat/>
    <w:uiPriority w:val="99"/>
    <w:rPr>
      <w:rFonts w:ascii="仿宋_GB2312" w:hAnsi="Times New Roman" w:eastAsia="仿宋_GB2312"/>
      <w:b/>
      <w:sz w:val="32"/>
      <w:szCs w:val="20"/>
    </w:rPr>
  </w:style>
  <w:style w:type="paragraph" w:customStyle="1" w:styleId="744">
    <w:name w:val="ZJGIS-三级标题"/>
    <w:basedOn w:val="4"/>
    <w:qFormat/>
    <w:uiPriority w:val="99"/>
    <w:pPr>
      <w:numPr>
        <w:ilvl w:val="2"/>
        <w:numId w:val="10"/>
      </w:numPr>
      <w:spacing w:before="120" w:after="120" w:line="240" w:lineRule="auto"/>
    </w:pPr>
    <w:rPr>
      <w:rFonts w:ascii="Times New Roman" w:hAnsi="Times New Roman" w:eastAsia="黑体"/>
      <w:sz w:val="28"/>
      <w:szCs w:val="28"/>
    </w:rPr>
  </w:style>
  <w:style w:type="paragraph" w:customStyle="1" w:styleId="745">
    <w:name w:val="xl11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0"/>
      <w:szCs w:val="20"/>
    </w:rPr>
  </w:style>
  <w:style w:type="paragraph" w:customStyle="1" w:styleId="746">
    <w:name w:val="Char Char1 Char Char Char Char1 Char Char Char11"/>
    <w:basedOn w:val="1"/>
    <w:qFormat/>
    <w:uiPriority w:val="99"/>
    <w:pPr>
      <w:adjustRightInd w:val="0"/>
      <w:spacing w:line="360" w:lineRule="atLeast"/>
      <w:textAlignment w:val="baseline"/>
    </w:pPr>
    <w:rPr>
      <w:rFonts w:ascii="Tahoma" w:hAnsi="Tahoma"/>
      <w:sz w:val="24"/>
      <w:szCs w:val="20"/>
    </w:rPr>
  </w:style>
  <w:style w:type="paragraph" w:customStyle="1" w:styleId="747">
    <w:name w:val="Char Char101"/>
    <w:basedOn w:val="1"/>
    <w:qFormat/>
    <w:uiPriority w:val="99"/>
    <w:rPr>
      <w:rFonts w:ascii="Tahoma" w:hAnsi="Tahoma"/>
      <w:sz w:val="24"/>
      <w:szCs w:val="20"/>
    </w:rPr>
  </w:style>
  <w:style w:type="paragraph" w:customStyle="1" w:styleId="748">
    <w:name w:val="Table Contents"/>
    <w:basedOn w:val="1"/>
    <w:qFormat/>
    <w:uiPriority w:val="99"/>
    <w:pPr>
      <w:suppressAutoHyphens/>
      <w:autoSpaceDE w:val="0"/>
      <w:spacing w:after="120"/>
      <w:jc w:val="left"/>
    </w:pPr>
    <w:rPr>
      <w:rFonts w:ascii="Helvetica" w:hAnsi="Helvetica"/>
      <w:kern w:val="1"/>
      <w:sz w:val="20"/>
      <w:szCs w:val="20"/>
    </w:rPr>
  </w:style>
  <w:style w:type="paragraph" w:customStyle="1" w:styleId="749">
    <w:name w:val="样式7"/>
    <w:basedOn w:val="1"/>
    <w:qFormat/>
    <w:uiPriority w:val="99"/>
    <w:pPr>
      <w:adjustRightInd w:val="0"/>
      <w:spacing w:beforeLines="50" w:afterLines="50" w:line="360" w:lineRule="auto"/>
      <w:ind w:firstLine="669"/>
      <w:textAlignment w:val="baseline"/>
    </w:pPr>
    <w:rPr>
      <w:rFonts w:ascii="宋体" w:hAnsi="宋体"/>
      <w:kern w:val="0"/>
      <w:sz w:val="28"/>
      <w:szCs w:val="20"/>
    </w:rPr>
  </w:style>
  <w:style w:type="paragraph" w:customStyle="1" w:styleId="750">
    <w:name w:val="列表内容"/>
    <w:basedOn w:val="1"/>
    <w:next w:val="1"/>
    <w:qFormat/>
    <w:uiPriority w:val="99"/>
    <w:pPr>
      <w:widowControl/>
      <w:numPr>
        <w:ilvl w:val="0"/>
        <w:numId w:val="27"/>
      </w:numPr>
      <w:jc w:val="left"/>
    </w:pPr>
    <w:rPr>
      <w:rFonts w:ascii="Times New Roman" w:hAnsi="Times New Roman"/>
      <w:kern w:val="0"/>
      <w:sz w:val="18"/>
      <w:szCs w:val="24"/>
    </w:rPr>
  </w:style>
  <w:style w:type="paragraph" w:customStyle="1" w:styleId="751">
    <w:name w:val="正文样式 首行缩进:  0.74 厘米"/>
    <w:basedOn w:val="1"/>
    <w:qFormat/>
    <w:uiPriority w:val="99"/>
    <w:pPr>
      <w:widowControl/>
      <w:tabs>
        <w:tab w:val="right" w:pos="8640"/>
      </w:tabs>
      <w:spacing w:beforeLines="50" w:line="360" w:lineRule="auto"/>
      <w:ind w:firstLine="420"/>
    </w:pPr>
    <w:rPr>
      <w:rFonts w:ascii="Times New Roman" w:hAnsi="Times New Roman"/>
      <w:kern w:val="0"/>
      <w:sz w:val="24"/>
      <w:szCs w:val="20"/>
      <w:lang w:bidi="he-IL"/>
    </w:rPr>
  </w:style>
  <w:style w:type="paragraph" w:customStyle="1" w:styleId="752">
    <w:name w:val="一级项目符号"/>
    <w:basedOn w:val="1"/>
    <w:qFormat/>
    <w:uiPriority w:val="99"/>
    <w:pPr>
      <w:widowControl/>
      <w:numPr>
        <w:ilvl w:val="0"/>
        <w:numId w:val="28"/>
      </w:numPr>
      <w:spacing w:line="360" w:lineRule="auto"/>
    </w:pPr>
    <w:rPr>
      <w:rFonts w:ascii="Times New Roman" w:hAnsi="Times New Roman"/>
      <w:kern w:val="0"/>
      <w:sz w:val="24"/>
      <w:szCs w:val="20"/>
    </w:rPr>
  </w:style>
  <w:style w:type="paragraph" w:customStyle="1" w:styleId="753">
    <w:name w:val="pa-30"/>
    <w:basedOn w:val="1"/>
    <w:qFormat/>
    <w:uiPriority w:val="99"/>
    <w:pPr>
      <w:widowControl/>
      <w:spacing w:before="150" w:after="150"/>
      <w:jc w:val="left"/>
    </w:pPr>
    <w:rPr>
      <w:rFonts w:ascii="宋体" w:hAnsi="宋体" w:cs="宋体"/>
      <w:kern w:val="0"/>
      <w:sz w:val="24"/>
      <w:szCs w:val="24"/>
    </w:rPr>
  </w:style>
  <w:style w:type="paragraph" w:customStyle="1" w:styleId="754">
    <w:name w:val="表格_内容"/>
    <w:basedOn w:val="1"/>
    <w:qFormat/>
    <w:uiPriority w:val="99"/>
    <w:rPr>
      <w:rFonts w:ascii="宋体" w:hAnsi="宋体"/>
      <w:szCs w:val="21"/>
    </w:rPr>
  </w:style>
  <w:style w:type="paragraph" w:customStyle="1" w:styleId="755">
    <w:name w:val="MM Title"/>
    <w:basedOn w:val="56"/>
    <w:qFormat/>
    <w:uiPriority w:val="99"/>
    <w:rPr>
      <w:rFonts w:ascii="Calibri" w:hAnsi="Calibri" w:cs="Arial"/>
      <w:b w:val="0"/>
      <w:sz w:val="18"/>
    </w:rPr>
  </w:style>
  <w:style w:type="paragraph" w:customStyle="1" w:styleId="756">
    <w:name w:val="样式 正文 段落文字 + 宋体 小四 左侧:  0 厘米 首行缩进:  2 字符 段后: 0 磅 行距: 固定值 24..."/>
    <w:basedOn w:val="1"/>
    <w:qFormat/>
    <w:uiPriority w:val="99"/>
    <w:pPr>
      <w:spacing w:line="480" w:lineRule="exact"/>
      <w:ind w:firstLine="480" w:firstLineChars="200"/>
    </w:pPr>
    <w:rPr>
      <w:rFonts w:ascii="宋体" w:hAnsi="宋体" w:cs="宋体"/>
      <w:sz w:val="24"/>
      <w:szCs w:val="20"/>
    </w:rPr>
  </w:style>
  <w:style w:type="paragraph" w:customStyle="1" w:styleId="757">
    <w:name w:val="xl79"/>
    <w:basedOn w:val="1"/>
    <w:qFormat/>
    <w:uiPriority w:val="99"/>
    <w:pPr>
      <w:widowControl/>
      <w:pBdr>
        <w:top w:val="single" w:color="000000" w:sz="12" w:space="0"/>
        <w:right w:val="single" w:color="000000" w:sz="8" w:space="0"/>
      </w:pBdr>
      <w:shd w:val="clear" w:color="000000" w:fill="BFBFBF"/>
      <w:spacing w:before="100" w:beforeAutospacing="1" w:after="100" w:afterAutospacing="1"/>
      <w:jc w:val="center"/>
    </w:pPr>
    <w:rPr>
      <w:rFonts w:ascii="黑体" w:hAnsi="宋体" w:eastAsia="黑体" w:cs="宋体"/>
      <w:kern w:val="0"/>
      <w:sz w:val="20"/>
      <w:szCs w:val="20"/>
    </w:rPr>
  </w:style>
  <w:style w:type="paragraph" w:customStyle="1" w:styleId="758">
    <w:name w:val="表格"/>
    <w:basedOn w:val="1"/>
    <w:qFormat/>
    <w:uiPriority w:val="99"/>
    <w:pPr>
      <w:adjustRightInd w:val="0"/>
      <w:spacing w:beforeLines="25" w:afterLines="25"/>
      <w:textAlignment w:val="baseline"/>
    </w:pPr>
    <w:rPr>
      <w:rFonts w:ascii="Arial" w:hAnsi="Arial" w:eastAsia="仿宋_GB2312"/>
      <w:kern w:val="0"/>
      <w:sz w:val="24"/>
      <w:szCs w:val="28"/>
    </w:rPr>
  </w:style>
  <w:style w:type="paragraph" w:customStyle="1" w:styleId="759">
    <w:name w:val="修订1"/>
    <w:semiHidden/>
    <w:qFormat/>
    <w:uiPriority w:val="99"/>
    <w:rPr>
      <w:rFonts w:ascii="Calibri" w:hAnsi="Calibri" w:eastAsia="宋体" w:cs="Times New Roman"/>
      <w:kern w:val="2"/>
      <w:sz w:val="21"/>
      <w:szCs w:val="22"/>
      <w:lang w:val="en-US" w:eastAsia="zh-CN" w:bidi="ar-SA"/>
    </w:rPr>
  </w:style>
  <w:style w:type="paragraph" w:customStyle="1" w:styleId="760">
    <w:name w:val="封面1级标题"/>
    <w:basedOn w:val="1"/>
    <w:next w:val="1"/>
    <w:qFormat/>
    <w:uiPriority w:val="99"/>
    <w:pPr>
      <w:spacing w:beforeLines="800"/>
      <w:jc w:val="center"/>
    </w:pPr>
    <w:rPr>
      <w:rFonts w:ascii="Arial" w:hAnsi="Arial" w:eastAsia="黑体" w:cs="宋体"/>
      <w:b/>
      <w:sz w:val="72"/>
      <w:szCs w:val="72"/>
    </w:rPr>
  </w:style>
  <w:style w:type="paragraph" w:customStyle="1" w:styleId="761">
    <w:name w:val="xl122"/>
    <w:basedOn w:val="1"/>
    <w:qFormat/>
    <w:uiPriority w:val="99"/>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762">
    <w:name w:val="表格标题栏"/>
    <w:basedOn w:val="1"/>
    <w:qFormat/>
    <w:uiPriority w:val="99"/>
    <w:pPr>
      <w:shd w:val="pct5" w:color="auto" w:fill="auto"/>
      <w:jc w:val="center"/>
      <w:textAlignment w:val="center"/>
    </w:pPr>
    <w:rPr>
      <w:rFonts w:ascii="新宋体" w:hAnsi="新宋体" w:eastAsia="华文中宋"/>
      <w:b/>
      <w:sz w:val="28"/>
      <w:szCs w:val="28"/>
    </w:rPr>
  </w:style>
  <w:style w:type="paragraph" w:customStyle="1" w:styleId="763">
    <w:name w:val="5级"/>
    <w:basedOn w:val="1"/>
    <w:next w:val="17"/>
    <w:qFormat/>
    <w:uiPriority w:val="99"/>
    <w:pPr>
      <w:numPr>
        <w:ilvl w:val="4"/>
        <w:numId w:val="29"/>
      </w:numPr>
    </w:pPr>
    <w:rPr>
      <w:rFonts w:eastAsia="黑体"/>
      <w:kern w:val="0"/>
      <w:sz w:val="24"/>
      <w:szCs w:val="20"/>
    </w:rPr>
  </w:style>
  <w:style w:type="paragraph" w:customStyle="1" w:styleId="764">
    <w:name w:val="Body"/>
    <w:basedOn w:val="1"/>
    <w:qFormat/>
    <w:uiPriority w:val="99"/>
    <w:pPr>
      <w:widowControl/>
      <w:spacing w:before="120" w:afterLines="50"/>
    </w:pPr>
    <w:rPr>
      <w:rFonts w:ascii="宋体" w:hAnsi="Times New Roman"/>
      <w:snapToGrid w:val="0"/>
      <w:kern w:val="0"/>
      <w:szCs w:val="20"/>
    </w:rPr>
  </w:style>
  <w:style w:type="paragraph" w:customStyle="1" w:styleId="765">
    <w:name w:val="标准标题2"/>
    <w:basedOn w:val="3"/>
    <w:qFormat/>
    <w:uiPriority w:val="99"/>
    <w:pPr>
      <w:spacing w:line="360" w:lineRule="auto"/>
    </w:pPr>
    <w:rPr>
      <w:rFonts w:eastAsia="仿宋_GB2312"/>
      <w:bCs w:val="0"/>
      <w:sz w:val="28"/>
    </w:rPr>
  </w:style>
  <w:style w:type="paragraph" w:customStyle="1" w:styleId="766">
    <w:name w:val="xl83"/>
    <w:basedOn w:val="1"/>
    <w:qFormat/>
    <w:uiPriority w:val="99"/>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767">
    <w:name w:val="img"/>
    <w:basedOn w:val="1"/>
    <w:qFormat/>
    <w:uiPriority w:val="99"/>
    <w:pPr>
      <w:widowControl/>
      <w:spacing w:before="100" w:beforeAutospacing="1" w:after="100" w:afterAutospacing="1"/>
      <w:jc w:val="center"/>
    </w:pPr>
    <w:rPr>
      <w:rFonts w:ascii="宋体" w:hAnsi="宋体" w:cs="宋体"/>
      <w:kern w:val="0"/>
      <w:sz w:val="24"/>
      <w:szCs w:val="24"/>
    </w:rPr>
  </w:style>
  <w:style w:type="paragraph" w:customStyle="1" w:styleId="768">
    <w:name w:val="xl9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769">
    <w:name w:val="一"/>
    <w:basedOn w:val="183"/>
    <w:qFormat/>
    <w:uiPriority w:val="99"/>
    <w:pPr>
      <w:widowControl/>
      <w:spacing w:line="560" w:lineRule="exact"/>
      <w:ind w:left="720" w:firstLine="0" w:firstLineChars="0"/>
      <w:jc w:val="left"/>
      <w:outlineLvl w:val="0"/>
    </w:pPr>
    <w:rPr>
      <w:rFonts w:ascii="宋体" w:hAnsi="宋体"/>
      <w:b/>
      <w:bCs/>
      <w:sz w:val="30"/>
      <w:szCs w:val="30"/>
    </w:rPr>
  </w:style>
  <w:style w:type="paragraph" w:customStyle="1" w:styleId="770">
    <w:name w:val="font13"/>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771">
    <w:name w:val="xl11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4"/>
      <w:szCs w:val="24"/>
    </w:rPr>
  </w:style>
  <w:style w:type="paragraph" w:customStyle="1" w:styleId="772">
    <w:name w:val="样式 标题 3h33rd levelHeading 3 - oldH3Fab-3level_3PIM 3Leve..."/>
    <w:basedOn w:val="4"/>
    <w:qFormat/>
    <w:uiPriority w:val="99"/>
    <w:pPr>
      <w:widowControl/>
      <w:spacing w:before="0" w:after="0" w:line="360" w:lineRule="auto"/>
      <w:jc w:val="left"/>
    </w:pPr>
    <w:rPr>
      <w:rFonts w:ascii="宋体" w:hAnsi="宋体" w:cs="宋体"/>
      <w:bCs w:val="0"/>
      <w:color w:val="000000"/>
      <w:spacing w:val="-5"/>
      <w:kern w:val="28"/>
      <w:sz w:val="30"/>
      <w:szCs w:val="30"/>
    </w:rPr>
  </w:style>
  <w:style w:type="paragraph" w:customStyle="1" w:styleId="773">
    <w:name w:val="Char Char Char Char31"/>
    <w:basedOn w:val="1"/>
    <w:qFormat/>
    <w:uiPriority w:val="99"/>
    <w:pPr>
      <w:widowControl/>
      <w:spacing w:after="160" w:line="240" w:lineRule="exact"/>
      <w:jc w:val="left"/>
    </w:pPr>
    <w:rPr>
      <w:rFonts w:ascii="Arial" w:hAnsi="Arial" w:eastAsia="Times New Roman" w:cs="Verdana"/>
      <w:b/>
      <w:kern w:val="0"/>
      <w:sz w:val="24"/>
      <w:szCs w:val="20"/>
      <w:lang w:eastAsia="en-US"/>
    </w:rPr>
  </w:style>
  <w:style w:type="paragraph" w:customStyle="1" w:styleId="774">
    <w:name w:val="样式 四号 行距: 1.5 倍行距"/>
    <w:basedOn w:val="1"/>
    <w:qFormat/>
    <w:uiPriority w:val="99"/>
    <w:pPr>
      <w:spacing w:line="312" w:lineRule="auto"/>
      <w:ind w:firstLine="202" w:firstLineChars="202"/>
    </w:pPr>
    <w:rPr>
      <w:rFonts w:ascii="Times New Roman" w:hAnsi="Times New Roman" w:cs="宋体"/>
      <w:sz w:val="24"/>
      <w:szCs w:val="20"/>
    </w:rPr>
  </w:style>
  <w:style w:type="paragraph" w:customStyle="1" w:styleId="775">
    <w:name w:val="浅色列表 - 强调文字颜色 31"/>
    <w:qFormat/>
    <w:uiPriority w:val="71"/>
    <w:rPr>
      <w:rFonts w:ascii="Calibri" w:hAnsi="Calibri" w:eastAsia="宋体" w:cs="Times New Roman"/>
      <w:kern w:val="2"/>
      <w:sz w:val="21"/>
      <w:szCs w:val="22"/>
      <w:lang w:val="en-US" w:eastAsia="zh-CN" w:bidi="ar-SA"/>
    </w:rPr>
  </w:style>
  <w:style w:type="paragraph" w:customStyle="1" w:styleId="776">
    <w:name w:val="_Style 164"/>
    <w:basedOn w:val="1"/>
    <w:qFormat/>
    <w:uiPriority w:val="99"/>
    <w:rPr>
      <w:rFonts w:ascii="Times New Roman" w:hAnsi="Times New Roman"/>
      <w:szCs w:val="20"/>
    </w:rPr>
  </w:style>
  <w:style w:type="paragraph" w:customStyle="1" w:styleId="777">
    <w:name w:val="GP公文标题1"/>
    <w:basedOn w:val="1"/>
    <w:next w:val="1"/>
    <w:qFormat/>
    <w:uiPriority w:val="99"/>
    <w:pPr>
      <w:numPr>
        <w:ilvl w:val="4"/>
        <w:numId w:val="15"/>
      </w:numPr>
      <w:spacing w:beforeLines="100" w:afterLines="100" w:line="360" w:lineRule="auto"/>
      <w:ind w:firstLine="0"/>
      <w:jc w:val="left"/>
      <w:outlineLvl w:val="0"/>
    </w:pPr>
    <w:rPr>
      <w:rFonts w:ascii="Times New Roman" w:hAnsi="Times New Roman" w:eastAsia="仿宋_GB2312"/>
      <w:b/>
      <w:sz w:val="36"/>
      <w:szCs w:val="21"/>
    </w:rPr>
  </w:style>
  <w:style w:type="paragraph" w:customStyle="1" w:styleId="778">
    <w:name w:val="paracharcharcharcharcharcharcharcharchar1charcharcharchar"/>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779">
    <w:name w:val="Char Char Char Char Char Char Char1"/>
    <w:basedOn w:val="1"/>
    <w:qFormat/>
    <w:uiPriority w:val="99"/>
    <w:pPr>
      <w:tabs>
        <w:tab w:val="left" w:pos="432"/>
      </w:tabs>
      <w:ind w:left="432" w:hanging="432"/>
    </w:pPr>
    <w:rPr>
      <w:rFonts w:ascii="Tahoma" w:hAnsi="Tahoma"/>
      <w:sz w:val="24"/>
      <w:szCs w:val="20"/>
    </w:rPr>
  </w:style>
  <w:style w:type="paragraph" w:customStyle="1" w:styleId="780">
    <w:name w:val="Table Text"/>
    <w:basedOn w:val="1"/>
    <w:qFormat/>
    <w:uiPriority w:val="99"/>
    <w:pPr>
      <w:widowControl/>
      <w:spacing w:before="60" w:after="60"/>
      <w:jc w:val="left"/>
    </w:pPr>
    <w:rPr>
      <w:rFonts w:ascii="Times New Roman" w:hAnsi="Times New Roman"/>
      <w:kern w:val="0"/>
      <w:sz w:val="24"/>
      <w:szCs w:val="24"/>
    </w:rPr>
  </w:style>
  <w:style w:type="paragraph" w:customStyle="1" w:styleId="781">
    <w:name w:val="button"/>
    <w:basedOn w:val="1"/>
    <w:qFormat/>
    <w:uiPriority w:val="99"/>
    <w:pPr>
      <w:widowControl/>
      <w:spacing w:before="100" w:beforeAutospacing="1" w:after="100" w:afterAutospacing="1"/>
      <w:jc w:val="left"/>
    </w:pPr>
    <w:rPr>
      <w:rFonts w:ascii="Arial Unicode MS" w:hAnsi="Arial Unicode MS"/>
      <w:color w:val="000000"/>
      <w:kern w:val="0"/>
      <w:sz w:val="24"/>
      <w:szCs w:val="24"/>
    </w:rPr>
  </w:style>
  <w:style w:type="paragraph" w:customStyle="1" w:styleId="782">
    <w:name w:val="xl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783">
    <w:name w:val="xl75"/>
    <w:basedOn w:val="1"/>
    <w:qFormat/>
    <w:uiPriority w:val="99"/>
    <w:pPr>
      <w:widowControl/>
      <w:pBdr>
        <w:left w:val="single" w:color="000000" w:sz="8" w:space="0"/>
        <w:bottom w:val="single" w:color="000000" w:sz="8" w:space="0"/>
        <w:right w:val="single" w:color="000000" w:sz="12" w:space="0"/>
      </w:pBdr>
      <w:shd w:val="clear" w:color="000000" w:fill="BFBFBF"/>
      <w:spacing w:before="100" w:beforeAutospacing="1" w:after="100" w:afterAutospacing="1"/>
      <w:jc w:val="center"/>
    </w:pPr>
    <w:rPr>
      <w:rFonts w:ascii="黑体" w:hAnsi="宋体" w:eastAsia="黑体" w:cs="宋体"/>
      <w:kern w:val="0"/>
      <w:sz w:val="20"/>
      <w:szCs w:val="20"/>
    </w:rPr>
  </w:style>
  <w:style w:type="paragraph" w:customStyle="1" w:styleId="784">
    <w:name w:val="彩色列表1"/>
    <w:basedOn w:val="1"/>
    <w:qFormat/>
    <w:uiPriority w:val="99"/>
    <w:pPr>
      <w:tabs>
        <w:tab w:val="left" w:pos="1200"/>
      </w:tabs>
      <w:ind w:left="1200" w:hanging="360"/>
    </w:pPr>
  </w:style>
  <w:style w:type="paragraph" w:customStyle="1" w:styleId="785">
    <w:name w:val="封面2级标题"/>
    <w:basedOn w:val="1"/>
    <w:next w:val="281"/>
    <w:qFormat/>
    <w:uiPriority w:val="99"/>
    <w:pPr>
      <w:adjustRightInd w:val="0"/>
      <w:snapToGrid w:val="0"/>
      <w:spacing w:before="120" w:line="360" w:lineRule="auto"/>
      <w:jc w:val="center"/>
      <w:textAlignment w:val="baseline"/>
    </w:pPr>
    <w:rPr>
      <w:rFonts w:ascii="Arial" w:hAnsi="Arial" w:cs="宋体"/>
      <w:b/>
      <w:bCs/>
      <w:sz w:val="36"/>
      <w:szCs w:val="20"/>
    </w:rPr>
  </w:style>
  <w:style w:type="paragraph" w:customStyle="1" w:styleId="786">
    <w:name w:val="彩色列表 - 强调文字颜色 11"/>
    <w:basedOn w:val="1"/>
    <w:qFormat/>
    <w:uiPriority w:val="34"/>
    <w:pPr>
      <w:ind w:firstLine="420" w:firstLineChars="200"/>
    </w:pPr>
  </w:style>
  <w:style w:type="paragraph" w:customStyle="1" w:styleId="787">
    <w:name w:val="样式 标题 3Chapter X.X.X. + 五号 段后: 0.5 行"/>
    <w:basedOn w:val="4"/>
    <w:qFormat/>
    <w:uiPriority w:val="99"/>
    <w:pPr>
      <w:keepLines w:val="0"/>
      <w:spacing w:before="120" w:afterLines="50" w:line="240" w:lineRule="auto"/>
      <w:jc w:val="left"/>
    </w:pPr>
    <w:rPr>
      <w:rFonts w:ascii="宋体" w:cs="宋体"/>
      <w:snapToGrid w:val="0"/>
      <w:kern w:val="0"/>
      <w:sz w:val="21"/>
      <w:szCs w:val="20"/>
    </w:rPr>
  </w:style>
  <w:style w:type="paragraph" w:customStyle="1" w:styleId="788">
    <w:name w:val="ZJGIS-二级标题"/>
    <w:basedOn w:val="3"/>
    <w:qFormat/>
    <w:uiPriority w:val="99"/>
    <w:pPr>
      <w:numPr>
        <w:ilvl w:val="1"/>
        <w:numId w:val="10"/>
      </w:numPr>
      <w:spacing w:before="240" w:after="240" w:line="240" w:lineRule="auto"/>
    </w:pPr>
    <w:rPr>
      <w:rFonts w:ascii="Times New Roman" w:hAnsi="Times New Roman" w:eastAsia="楷体_GB2312"/>
      <w:sz w:val="30"/>
      <w:szCs w:val="30"/>
    </w:rPr>
  </w:style>
  <w:style w:type="paragraph" w:customStyle="1" w:styleId="789">
    <w:name w:val="pa-7"/>
    <w:basedOn w:val="1"/>
    <w:qFormat/>
    <w:uiPriority w:val="99"/>
    <w:pPr>
      <w:widowControl/>
      <w:spacing w:before="150" w:after="150"/>
      <w:jc w:val="left"/>
    </w:pPr>
    <w:rPr>
      <w:rFonts w:ascii="宋体" w:hAnsi="宋体" w:cs="宋体"/>
      <w:kern w:val="0"/>
      <w:sz w:val="24"/>
      <w:szCs w:val="24"/>
    </w:rPr>
  </w:style>
  <w:style w:type="paragraph" w:customStyle="1" w:styleId="790">
    <w:name w:val="注意事项"/>
    <w:basedOn w:val="1"/>
    <w:qFormat/>
    <w:uiPriority w:val="99"/>
    <w:pPr>
      <w:spacing w:beforeLines="50" w:afterLines="50" w:line="360" w:lineRule="auto"/>
      <w:ind w:firstLine="600" w:firstLineChars="200"/>
    </w:pPr>
    <w:rPr>
      <w:rFonts w:ascii="仿宋_GB2312" w:hAnsi="Times New Roman" w:eastAsia="仿宋_GB2312" w:cs="Latha"/>
      <w:bCs/>
      <w:color w:val="000000"/>
      <w:sz w:val="30"/>
      <w:szCs w:val="30"/>
    </w:rPr>
  </w:style>
  <w:style w:type="paragraph" w:customStyle="1" w:styleId="791">
    <w:name w:val="标书正文格式"/>
    <w:qFormat/>
    <w:uiPriority w:val="99"/>
    <w:pPr>
      <w:spacing w:line="360" w:lineRule="auto"/>
      <w:ind w:firstLine="480" w:firstLineChars="200"/>
    </w:pPr>
    <w:rPr>
      <w:rFonts w:ascii="Times New Roman" w:hAnsi="Times New Roman" w:eastAsia="楷体_GB2312" w:cs="Times New Roman"/>
      <w:kern w:val="2"/>
      <w:sz w:val="24"/>
      <w:szCs w:val="24"/>
      <w:lang w:val="en-US" w:eastAsia="zh-CN" w:bidi="ar-SA"/>
    </w:rPr>
  </w:style>
  <w:style w:type="paragraph" w:customStyle="1" w:styleId="792">
    <w:name w:val="Char Char1 Char Char Char Char Char Char Char Char Char Char Char Char Char Char11"/>
    <w:basedOn w:val="1"/>
    <w:qFormat/>
    <w:uiPriority w:val="99"/>
    <w:pPr>
      <w:widowControl/>
      <w:spacing w:after="160" w:line="240" w:lineRule="exact"/>
      <w:jc w:val="left"/>
    </w:pPr>
    <w:rPr>
      <w:rFonts w:ascii="Times New Roman" w:hAnsi="Times New Roman"/>
      <w:szCs w:val="20"/>
    </w:rPr>
  </w:style>
  <w:style w:type="paragraph" w:customStyle="1" w:styleId="793">
    <w:name w:val="CM12"/>
    <w:basedOn w:val="675"/>
    <w:next w:val="675"/>
    <w:qFormat/>
    <w:uiPriority w:val="99"/>
    <w:pPr>
      <w:spacing w:line="468" w:lineRule="atLeast"/>
    </w:pPr>
    <w:rPr>
      <w:rFonts w:ascii="宋体" w:hAnsi="Times New Roman" w:eastAsia="宋体" w:cs="Times New Roman"/>
      <w:color w:val="auto"/>
    </w:rPr>
  </w:style>
  <w:style w:type="paragraph" w:customStyle="1" w:styleId="794">
    <w:name w:val="样式 楷体_GB2312 四号 行距: 多倍行距 1.25 字行"/>
    <w:basedOn w:val="1"/>
    <w:qFormat/>
    <w:uiPriority w:val="99"/>
    <w:pPr>
      <w:tabs>
        <w:tab w:val="left" w:pos="6384"/>
      </w:tabs>
      <w:adjustRightInd w:val="0"/>
      <w:snapToGrid w:val="0"/>
      <w:spacing w:line="324" w:lineRule="auto"/>
      <w:ind w:firstLine="560" w:firstLineChars="200"/>
    </w:pPr>
    <w:rPr>
      <w:rFonts w:ascii="Times New Roman" w:hAnsi="Times New Roman" w:eastAsia="楷体_GB2312" w:cs="宋体"/>
      <w:snapToGrid w:val="0"/>
      <w:kern w:val="0"/>
      <w:sz w:val="28"/>
      <w:szCs w:val="20"/>
    </w:rPr>
  </w:style>
  <w:style w:type="paragraph" w:customStyle="1" w:styleId="795">
    <w:name w:val="四级"/>
    <w:basedOn w:val="5"/>
    <w:qFormat/>
    <w:uiPriority w:val="99"/>
    <w:pPr>
      <w:tabs>
        <w:tab w:val="left" w:pos="284"/>
      </w:tabs>
      <w:spacing w:before="160" w:after="170" w:line="240" w:lineRule="auto"/>
      <w:ind w:left="828" w:hanging="544"/>
    </w:pPr>
    <w:rPr>
      <w:bCs w:val="0"/>
      <w:sz w:val="30"/>
      <w:szCs w:val="20"/>
    </w:rPr>
  </w:style>
  <w:style w:type="paragraph" w:customStyle="1" w:styleId="796">
    <w:name w:val="Char Char Char1 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797">
    <w:name w:val="图表引用"/>
    <w:basedOn w:val="1"/>
    <w:qFormat/>
    <w:uiPriority w:val="99"/>
    <w:pPr>
      <w:spacing w:line="360" w:lineRule="auto"/>
      <w:jc w:val="center"/>
    </w:pPr>
    <w:rPr>
      <w:rFonts w:ascii="仿宋_GB2312" w:eastAsia="仿宋_GB2312"/>
      <w:b/>
      <w:sz w:val="24"/>
      <w:szCs w:val="28"/>
    </w:rPr>
  </w:style>
  <w:style w:type="paragraph" w:customStyle="1" w:styleId="798">
    <w:name w:val="样式 正文段落 + 首行缩进:  0 字符"/>
    <w:basedOn w:val="348"/>
    <w:qFormat/>
    <w:uiPriority w:val="99"/>
    <w:pPr>
      <w:spacing w:line="360" w:lineRule="auto"/>
      <w:ind w:firstLine="0"/>
    </w:pPr>
    <w:rPr>
      <w:rFonts w:ascii="宋体" w:hAnsi="宋体" w:cs="宋体"/>
      <w:kern w:val="0"/>
    </w:rPr>
  </w:style>
  <w:style w:type="paragraph" w:customStyle="1" w:styleId="799">
    <w:name w:val="Char8"/>
    <w:basedOn w:val="1"/>
    <w:qFormat/>
    <w:uiPriority w:val="99"/>
    <w:pPr>
      <w:tabs>
        <w:tab w:val="left" w:pos="432"/>
      </w:tabs>
      <w:ind w:left="432" w:hanging="432"/>
    </w:pPr>
    <w:rPr>
      <w:rFonts w:ascii="Times New Roman" w:hAnsi="Times New Roman"/>
      <w:sz w:val="24"/>
      <w:szCs w:val="24"/>
    </w:rPr>
  </w:style>
  <w:style w:type="paragraph" w:customStyle="1" w:styleId="800">
    <w:name w:val="Char Char Char1"/>
    <w:basedOn w:val="1"/>
    <w:qFormat/>
    <w:uiPriority w:val="99"/>
    <w:rPr>
      <w:rFonts w:ascii="Times New Roman" w:hAnsi="Times New Roman" w:eastAsia="仿宋_GB2312" w:cs="宋体"/>
      <w:sz w:val="24"/>
      <w:szCs w:val="20"/>
    </w:rPr>
  </w:style>
  <w:style w:type="paragraph" w:customStyle="1" w:styleId="801">
    <w:name w:val="ZJGIS-五级标题"/>
    <w:basedOn w:val="6"/>
    <w:qFormat/>
    <w:uiPriority w:val="99"/>
    <w:pPr>
      <w:numPr>
        <w:ilvl w:val="4"/>
        <w:numId w:val="10"/>
      </w:numPr>
      <w:spacing w:before="120" w:after="120" w:line="240" w:lineRule="auto"/>
    </w:pPr>
    <w:rPr>
      <w:rFonts w:ascii="Times New Roman" w:hAnsi="Times New Roman"/>
      <w:sz w:val="24"/>
      <w:szCs w:val="24"/>
    </w:rPr>
  </w:style>
  <w:style w:type="paragraph" w:customStyle="1" w:styleId="802">
    <w:name w:val="xl2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kern w:val="0"/>
      <w:sz w:val="22"/>
    </w:rPr>
  </w:style>
  <w:style w:type="paragraph" w:customStyle="1" w:styleId="803">
    <w:name w:val="ZJGIS表格表头"/>
    <w:basedOn w:val="1"/>
    <w:qFormat/>
    <w:uiPriority w:val="99"/>
    <w:pPr>
      <w:jc w:val="center"/>
    </w:pPr>
    <w:rPr>
      <w:rFonts w:ascii="Arial" w:hAnsi="Arial" w:eastAsia="黑体"/>
      <w:b/>
    </w:rPr>
  </w:style>
  <w:style w:type="paragraph" w:customStyle="1" w:styleId="804">
    <w:name w:val="吉奥封面(黑体小初)"/>
    <w:basedOn w:val="192"/>
    <w:qFormat/>
    <w:uiPriority w:val="99"/>
    <w:pPr>
      <w:spacing w:before="480"/>
      <w:ind w:firstLine="0" w:firstLineChars="0"/>
      <w:jc w:val="center"/>
    </w:pPr>
    <w:rPr>
      <w:rFonts w:eastAsia="黑体"/>
      <w:sz w:val="72"/>
      <w:szCs w:val="72"/>
    </w:rPr>
  </w:style>
  <w:style w:type="paragraph" w:customStyle="1" w:styleId="805">
    <w:name w:val="样式 标题 3 + 首行缩进:  2 字符1"/>
    <w:basedOn w:val="4"/>
    <w:qFormat/>
    <w:uiPriority w:val="99"/>
    <w:pPr>
      <w:spacing w:line="360" w:lineRule="auto"/>
    </w:pPr>
    <w:rPr>
      <w:rFonts w:ascii="Times New Roman" w:hAnsi="Times New Roman" w:cs="宋体"/>
      <w:szCs w:val="20"/>
    </w:rPr>
  </w:style>
  <w:style w:type="character" w:customStyle="1" w:styleId="806">
    <w:name w:val="一级标题 Char"/>
    <w:link w:val="807"/>
    <w:qFormat/>
    <w:locked/>
    <w:uiPriority w:val="0"/>
    <w:rPr>
      <w:rFonts w:ascii="宋体" w:hAnsi="宋体"/>
      <w:b/>
      <w:sz w:val="36"/>
      <w:szCs w:val="36"/>
    </w:rPr>
  </w:style>
  <w:style w:type="paragraph" w:customStyle="1" w:styleId="807">
    <w:name w:val="一级标题"/>
    <w:basedOn w:val="32"/>
    <w:link w:val="806"/>
    <w:qFormat/>
    <w:uiPriority w:val="0"/>
    <w:pPr>
      <w:spacing w:line="360" w:lineRule="auto"/>
      <w:jc w:val="center"/>
    </w:pPr>
    <w:rPr>
      <w:rFonts w:hAnsi="宋体" w:eastAsiaTheme="minorEastAsia" w:cstheme="minorBidi"/>
      <w:b/>
      <w:sz w:val="36"/>
      <w:szCs w:val="36"/>
    </w:rPr>
  </w:style>
  <w:style w:type="character" w:customStyle="1" w:styleId="808">
    <w:name w:val="纯文本 Char1"/>
    <w:qFormat/>
    <w:uiPriority w:val="99"/>
    <w:rPr>
      <w:rFonts w:ascii="宋体" w:hAnsi="Courier New"/>
      <w:kern w:val="2"/>
      <w:sz w:val="24"/>
      <w:szCs w:val="24"/>
    </w:rPr>
  </w:style>
  <w:style w:type="paragraph" w:customStyle="1" w:styleId="809">
    <w:name w:val="正文5"/>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810">
    <w:name w:val="纯文本2"/>
    <w:basedOn w:val="809"/>
    <w:qFormat/>
    <w:uiPriority w:val="99"/>
    <w:pPr>
      <w:widowControl/>
      <w:jc w:val="left"/>
    </w:pPr>
    <w:rPr>
      <w:rFonts w:ascii="宋体" w:hAnsi="Courier New"/>
    </w:rPr>
  </w:style>
  <w:style w:type="character" w:customStyle="1" w:styleId="811">
    <w:name w:val="列表段落 字符"/>
    <w:link w:val="812"/>
    <w:qFormat/>
    <w:uiPriority w:val="0"/>
  </w:style>
  <w:style w:type="paragraph" w:customStyle="1" w:styleId="812">
    <w:name w:val="列表段落1"/>
    <w:basedOn w:val="1"/>
    <w:link w:val="811"/>
    <w:qFormat/>
    <w:uiPriority w:val="0"/>
    <w:pPr>
      <w:ind w:firstLine="420" w:firstLineChars="200"/>
    </w:pPr>
    <w:rPr>
      <w:rFonts w:asciiTheme="minorHAnsi" w:hAnsiTheme="minorHAnsi" w:eastAsiaTheme="minorEastAsia" w:cstheme="minorBidi"/>
    </w:rPr>
  </w:style>
  <w:style w:type="character" w:customStyle="1" w:styleId="813">
    <w:name w:val="正 文 Char"/>
    <w:link w:val="814"/>
    <w:qFormat/>
    <w:locked/>
    <w:uiPriority w:val="0"/>
    <w:rPr>
      <w:sz w:val="24"/>
      <w:szCs w:val="24"/>
    </w:rPr>
  </w:style>
  <w:style w:type="paragraph" w:customStyle="1" w:styleId="814">
    <w:name w:val="正 文"/>
    <w:basedOn w:val="1"/>
    <w:link w:val="813"/>
    <w:qFormat/>
    <w:uiPriority w:val="0"/>
    <w:pPr>
      <w:spacing w:line="360" w:lineRule="auto"/>
      <w:ind w:firstLine="420"/>
    </w:pPr>
    <w:rPr>
      <w:rFonts w:asciiTheme="minorHAnsi" w:hAnsiTheme="minorHAnsi" w:eastAsiaTheme="minorEastAsia" w:cstheme="minorBidi"/>
      <w:sz w:val="24"/>
      <w:szCs w:val="24"/>
    </w:rPr>
  </w:style>
  <w:style w:type="character" w:customStyle="1" w:styleId="815">
    <w:name w:val="font01"/>
    <w:qFormat/>
    <w:uiPriority w:val="0"/>
    <w:rPr>
      <w:rFonts w:hint="eastAsia" w:ascii="微软雅黑" w:hAnsi="微软雅黑" w:eastAsia="微软雅黑" w:cs="微软雅黑"/>
      <w:b/>
      <w:color w:val="000000"/>
      <w:sz w:val="24"/>
      <w:szCs w:val="24"/>
      <w:u w:val="none"/>
    </w:rPr>
  </w:style>
  <w:style w:type="character" w:customStyle="1" w:styleId="816">
    <w:name w:val="font21"/>
    <w:qFormat/>
    <w:uiPriority w:val="0"/>
    <w:rPr>
      <w:rFonts w:hint="eastAsia" w:ascii="微软雅黑" w:hAnsi="微软雅黑" w:eastAsia="微软雅黑" w:cs="微软雅黑"/>
      <w:color w:val="000000"/>
      <w:sz w:val="16"/>
      <w:szCs w:val="16"/>
      <w:u w:val="none"/>
    </w:rPr>
  </w:style>
  <w:style w:type="character" w:customStyle="1" w:styleId="817">
    <w:name w:val="font51"/>
    <w:qFormat/>
    <w:uiPriority w:val="0"/>
    <w:rPr>
      <w:rFonts w:hint="eastAsia" w:ascii="微软雅黑" w:hAnsi="微软雅黑" w:eastAsia="微软雅黑" w:cs="微软雅黑"/>
      <w:b/>
      <w:color w:val="000000"/>
      <w:sz w:val="16"/>
      <w:szCs w:val="16"/>
      <w:u w:val="none"/>
    </w:rPr>
  </w:style>
  <w:style w:type="character" w:customStyle="1" w:styleId="818">
    <w:name w:val="font31"/>
    <w:qFormat/>
    <w:uiPriority w:val="0"/>
    <w:rPr>
      <w:rFonts w:hint="eastAsia" w:ascii="微软雅黑" w:hAnsi="微软雅黑" w:eastAsia="微软雅黑" w:cs="微软雅黑"/>
      <w:b/>
      <w:color w:val="000000"/>
      <w:sz w:val="16"/>
      <w:szCs w:val="16"/>
      <w:u w:val="none"/>
    </w:rPr>
  </w:style>
  <w:style w:type="character" w:customStyle="1" w:styleId="819">
    <w:name w:val="font41"/>
    <w:qFormat/>
    <w:uiPriority w:val="0"/>
    <w:rPr>
      <w:rFonts w:hint="eastAsia" w:ascii="微软雅黑" w:hAnsi="微软雅黑" w:eastAsia="微软雅黑" w:cs="微软雅黑"/>
      <w:color w:val="000000"/>
      <w:sz w:val="16"/>
      <w:szCs w:val="16"/>
      <w:u w:val="none"/>
    </w:rPr>
  </w:style>
  <w:style w:type="character" w:customStyle="1" w:styleId="820">
    <w:name w:val="页脚 字符"/>
    <w:qFormat/>
    <w:uiPriority w:val="99"/>
  </w:style>
  <w:style w:type="paragraph" w:customStyle="1" w:styleId="821">
    <w:name w:val="正文360首行缩进"/>
    <w:basedOn w:val="1"/>
    <w:link w:val="853"/>
    <w:qFormat/>
    <w:uiPriority w:val="0"/>
    <w:pPr>
      <w:widowControl/>
      <w:spacing w:before="120" w:line="300" w:lineRule="auto"/>
      <w:ind w:firstLine="200" w:firstLineChars="200"/>
      <w:jc w:val="left"/>
    </w:pPr>
    <w:rPr>
      <w:rFonts w:ascii="Times New Roman" w:hAnsi="Times New Roman"/>
      <w:sz w:val="24"/>
      <w:szCs w:val="20"/>
    </w:rPr>
  </w:style>
  <w:style w:type="paragraph" w:customStyle="1" w:styleId="822">
    <w:name w:val="列出段落111"/>
    <w:basedOn w:val="1"/>
    <w:qFormat/>
    <w:uiPriority w:val="34"/>
    <w:pPr>
      <w:ind w:firstLine="420" w:firstLineChars="200"/>
    </w:pPr>
    <w:rPr>
      <w:rFonts w:ascii="等线" w:hAnsi="等线" w:eastAsia="等线"/>
    </w:rPr>
  </w:style>
  <w:style w:type="paragraph" w:customStyle="1" w:styleId="823">
    <w:name w:val="et10"/>
    <w:basedOn w:val="1"/>
    <w:qFormat/>
    <w:uiPriority w:val="99"/>
    <w:pPr>
      <w:widowControl/>
      <w:spacing w:before="100" w:beforeAutospacing="1" w:after="100" w:afterAutospacing="1"/>
      <w:jc w:val="left"/>
      <w:textAlignment w:val="center"/>
    </w:pPr>
    <w:rPr>
      <w:rFonts w:ascii="宋体" w:hAnsi="宋体" w:cs="宋体"/>
      <w:color w:val="000000"/>
      <w:kern w:val="0"/>
      <w:sz w:val="22"/>
    </w:rPr>
  </w:style>
  <w:style w:type="paragraph" w:customStyle="1" w:styleId="824">
    <w:name w:val="et7"/>
    <w:basedOn w:val="1"/>
    <w:qFormat/>
    <w:uiPriority w:val="99"/>
    <w:pPr>
      <w:widowControl/>
      <w:spacing w:before="100" w:beforeAutospacing="1" w:after="100" w:afterAutospacing="1"/>
      <w:jc w:val="left"/>
      <w:textAlignment w:val="center"/>
    </w:pPr>
    <w:rPr>
      <w:rFonts w:ascii="仿宋" w:hAnsi="仿宋" w:eastAsia="仿宋" w:cs="宋体"/>
      <w:color w:val="000000"/>
      <w:kern w:val="0"/>
      <w:sz w:val="22"/>
    </w:rPr>
  </w:style>
  <w:style w:type="paragraph" w:customStyle="1" w:styleId="825">
    <w:name w:val="font1"/>
    <w:basedOn w:val="1"/>
    <w:qFormat/>
    <w:uiPriority w:val="99"/>
    <w:pPr>
      <w:widowControl/>
      <w:spacing w:before="100" w:beforeAutospacing="1" w:after="100" w:afterAutospacing="1"/>
      <w:jc w:val="left"/>
    </w:pPr>
    <w:rPr>
      <w:rFonts w:ascii="仿宋" w:hAnsi="仿宋" w:eastAsia="仿宋" w:cs="宋体"/>
      <w:color w:val="000000"/>
      <w:kern w:val="0"/>
      <w:sz w:val="20"/>
      <w:szCs w:val="20"/>
    </w:rPr>
  </w:style>
  <w:style w:type="paragraph" w:customStyle="1" w:styleId="826">
    <w:name w:val="et19"/>
    <w:basedOn w:val="1"/>
    <w:qFormat/>
    <w:uiPriority w:val="99"/>
    <w:pPr>
      <w:widowControl/>
      <w:spacing w:before="100" w:beforeAutospacing="1" w:after="100" w:afterAutospacing="1"/>
      <w:jc w:val="left"/>
      <w:textAlignment w:val="center"/>
    </w:pPr>
    <w:rPr>
      <w:rFonts w:ascii="宋体" w:hAnsi="宋体" w:cs="宋体"/>
      <w:color w:val="000000"/>
      <w:kern w:val="0"/>
      <w:sz w:val="22"/>
    </w:rPr>
  </w:style>
  <w:style w:type="paragraph" w:customStyle="1" w:styleId="827">
    <w:name w:val="et6"/>
    <w:basedOn w:val="1"/>
    <w:qFormat/>
    <w:uiPriority w:val="99"/>
    <w:pPr>
      <w:widowControl/>
      <w:spacing w:before="100" w:beforeAutospacing="1" w:after="100" w:afterAutospacing="1"/>
      <w:jc w:val="left"/>
      <w:textAlignment w:val="center"/>
    </w:pPr>
    <w:rPr>
      <w:rFonts w:ascii="仿宋" w:hAnsi="仿宋" w:eastAsia="仿宋" w:cs="宋体"/>
      <w:color w:val="000000"/>
      <w:kern w:val="0"/>
      <w:sz w:val="22"/>
    </w:rPr>
  </w:style>
  <w:style w:type="paragraph" w:customStyle="1" w:styleId="828">
    <w:name w:val="et16"/>
    <w:basedOn w:val="1"/>
    <w:qFormat/>
    <w:uiPriority w:val="99"/>
    <w:pPr>
      <w:widowControl/>
      <w:spacing w:before="100" w:beforeAutospacing="1" w:after="100" w:afterAutospacing="1"/>
      <w:jc w:val="left"/>
      <w:textAlignment w:val="center"/>
    </w:pPr>
    <w:rPr>
      <w:rFonts w:ascii="仿宋" w:hAnsi="仿宋" w:eastAsia="仿宋" w:cs="宋体"/>
      <w:color w:val="000000"/>
      <w:kern w:val="0"/>
      <w:sz w:val="22"/>
    </w:rPr>
  </w:style>
  <w:style w:type="paragraph" w:customStyle="1" w:styleId="829">
    <w:name w:val="et11"/>
    <w:basedOn w:val="1"/>
    <w:qFormat/>
    <w:uiPriority w:val="99"/>
    <w:pPr>
      <w:widowControl/>
      <w:spacing w:before="100" w:beforeAutospacing="1" w:after="100" w:afterAutospacing="1"/>
      <w:jc w:val="left"/>
      <w:textAlignment w:val="center"/>
    </w:pPr>
    <w:rPr>
      <w:rFonts w:ascii="仿宋" w:hAnsi="仿宋" w:eastAsia="仿宋" w:cs="宋体"/>
      <w:color w:val="000000"/>
      <w:kern w:val="0"/>
      <w:sz w:val="22"/>
    </w:rPr>
  </w:style>
  <w:style w:type="paragraph" w:customStyle="1" w:styleId="830">
    <w:name w:val="et9"/>
    <w:basedOn w:val="1"/>
    <w:qFormat/>
    <w:uiPriority w:val="99"/>
    <w:pPr>
      <w:widowControl/>
      <w:spacing w:before="100" w:beforeAutospacing="1" w:after="100" w:afterAutospacing="1"/>
      <w:jc w:val="left"/>
      <w:textAlignment w:val="center"/>
    </w:pPr>
    <w:rPr>
      <w:rFonts w:ascii="仿宋" w:hAnsi="仿宋" w:eastAsia="仿宋" w:cs="宋体"/>
      <w:color w:val="000000"/>
      <w:kern w:val="0"/>
      <w:sz w:val="22"/>
    </w:rPr>
  </w:style>
  <w:style w:type="paragraph" w:customStyle="1" w:styleId="831">
    <w:name w:val="et23"/>
    <w:basedOn w:val="1"/>
    <w:qFormat/>
    <w:uiPriority w:val="99"/>
    <w:pPr>
      <w:widowControl/>
      <w:spacing w:before="100" w:beforeAutospacing="1" w:after="100" w:afterAutospacing="1"/>
      <w:jc w:val="left"/>
      <w:textAlignment w:val="center"/>
    </w:pPr>
    <w:rPr>
      <w:rFonts w:ascii="仿宋" w:hAnsi="仿宋" w:eastAsia="仿宋" w:cs="宋体"/>
      <w:color w:val="000000"/>
      <w:kern w:val="0"/>
      <w:sz w:val="22"/>
    </w:rPr>
  </w:style>
  <w:style w:type="paragraph" w:customStyle="1" w:styleId="832">
    <w:name w:val="et4"/>
    <w:basedOn w:val="1"/>
    <w:qFormat/>
    <w:uiPriority w:val="99"/>
    <w:pPr>
      <w:widowControl/>
      <w:spacing w:before="100" w:beforeAutospacing="1" w:after="100" w:afterAutospacing="1"/>
      <w:jc w:val="left"/>
      <w:textAlignment w:val="center"/>
    </w:pPr>
    <w:rPr>
      <w:rFonts w:ascii="宋体" w:hAnsi="宋体" w:cs="宋体"/>
      <w:color w:val="000000"/>
      <w:kern w:val="0"/>
      <w:sz w:val="22"/>
    </w:rPr>
  </w:style>
  <w:style w:type="paragraph" w:customStyle="1" w:styleId="833">
    <w:name w:val="font2"/>
    <w:basedOn w:val="1"/>
    <w:qFormat/>
    <w:uiPriority w:val="99"/>
    <w:pPr>
      <w:widowControl/>
      <w:spacing w:before="100" w:beforeAutospacing="1" w:after="100" w:afterAutospacing="1"/>
      <w:jc w:val="left"/>
    </w:pPr>
    <w:rPr>
      <w:rFonts w:ascii="仿宋" w:hAnsi="仿宋" w:eastAsia="仿宋" w:cs="宋体"/>
      <w:color w:val="000000"/>
      <w:kern w:val="0"/>
      <w:sz w:val="20"/>
      <w:szCs w:val="20"/>
    </w:rPr>
  </w:style>
  <w:style w:type="paragraph" w:customStyle="1" w:styleId="834">
    <w:name w:val="et13"/>
    <w:basedOn w:val="1"/>
    <w:qFormat/>
    <w:uiPriority w:val="99"/>
    <w:pPr>
      <w:widowControl/>
      <w:spacing w:before="100" w:beforeAutospacing="1" w:after="100" w:afterAutospacing="1"/>
      <w:jc w:val="left"/>
      <w:textAlignment w:val="center"/>
    </w:pPr>
    <w:rPr>
      <w:rFonts w:ascii="仿宋" w:hAnsi="仿宋" w:eastAsia="仿宋" w:cs="宋体"/>
      <w:color w:val="000000"/>
      <w:kern w:val="0"/>
      <w:sz w:val="22"/>
    </w:rPr>
  </w:style>
  <w:style w:type="paragraph" w:customStyle="1" w:styleId="835">
    <w:name w:val="et25"/>
    <w:basedOn w:val="1"/>
    <w:qFormat/>
    <w:uiPriority w:val="99"/>
    <w:pPr>
      <w:widowControl/>
      <w:spacing w:before="100" w:beforeAutospacing="1" w:after="100" w:afterAutospacing="1"/>
      <w:jc w:val="left"/>
      <w:textAlignment w:val="center"/>
    </w:pPr>
    <w:rPr>
      <w:rFonts w:ascii="宋体" w:hAnsi="宋体" w:cs="宋体"/>
      <w:color w:val="000000"/>
      <w:kern w:val="0"/>
      <w:sz w:val="22"/>
    </w:rPr>
  </w:style>
  <w:style w:type="paragraph" w:customStyle="1" w:styleId="836">
    <w:name w:val="msonormal"/>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837">
    <w:name w:val="et5"/>
    <w:basedOn w:val="1"/>
    <w:qFormat/>
    <w:uiPriority w:val="99"/>
    <w:pPr>
      <w:widowControl/>
      <w:spacing w:before="100" w:beforeAutospacing="1" w:after="100" w:afterAutospacing="1"/>
      <w:jc w:val="left"/>
      <w:textAlignment w:val="center"/>
    </w:pPr>
    <w:rPr>
      <w:rFonts w:ascii="仿宋" w:hAnsi="仿宋" w:eastAsia="仿宋" w:cs="宋体"/>
      <w:color w:val="000000"/>
      <w:kern w:val="0"/>
      <w:sz w:val="22"/>
    </w:rPr>
  </w:style>
  <w:style w:type="paragraph" w:customStyle="1" w:styleId="838">
    <w:name w:val="xl71"/>
    <w:basedOn w:val="1"/>
    <w:qFormat/>
    <w:uiPriority w:val="99"/>
    <w:pPr>
      <w:widowControl/>
      <w:pBdr>
        <w:bottom w:val="single" w:color="000000" w:sz="12" w:space="0"/>
        <w:right w:val="single" w:color="000000" w:sz="12" w:space="0"/>
      </w:pBdr>
      <w:shd w:val="clear" w:color="000000" w:fill="D9D9D9"/>
      <w:spacing w:before="100" w:beforeAutospacing="1" w:after="100" w:afterAutospacing="1"/>
      <w:jc w:val="left"/>
    </w:pPr>
    <w:rPr>
      <w:rFonts w:ascii="宋体" w:hAnsi="宋体" w:cs="宋体"/>
      <w:kern w:val="0"/>
      <w:szCs w:val="21"/>
    </w:rPr>
  </w:style>
  <w:style w:type="paragraph" w:customStyle="1" w:styleId="839">
    <w:name w:val="et15"/>
    <w:basedOn w:val="1"/>
    <w:qFormat/>
    <w:uiPriority w:val="99"/>
    <w:pPr>
      <w:widowControl/>
      <w:spacing w:before="100" w:beforeAutospacing="1" w:after="100" w:afterAutospacing="1"/>
      <w:jc w:val="left"/>
      <w:textAlignment w:val="center"/>
    </w:pPr>
    <w:rPr>
      <w:rFonts w:ascii="仿宋" w:hAnsi="仿宋" w:eastAsia="仿宋" w:cs="宋体"/>
      <w:color w:val="000000"/>
      <w:kern w:val="0"/>
      <w:sz w:val="22"/>
    </w:rPr>
  </w:style>
  <w:style w:type="paragraph" w:customStyle="1" w:styleId="840">
    <w:name w:val="et18"/>
    <w:basedOn w:val="1"/>
    <w:qFormat/>
    <w:uiPriority w:val="99"/>
    <w:pPr>
      <w:widowControl/>
      <w:spacing w:before="100" w:beforeAutospacing="1" w:after="100" w:afterAutospacing="1"/>
      <w:jc w:val="left"/>
      <w:textAlignment w:val="center"/>
    </w:pPr>
    <w:rPr>
      <w:rFonts w:ascii="仿宋" w:hAnsi="仿宋" w:eastAsia="仿宋" w:cs="宋体"/>
      <w:color w:val="000000"/>
      <w:kern w:val="0"/>
      <w:sz w:val="22"/>
    </w:rPr>
  </w:style>
  <w:style w:type="paragraph" w:customStyle="1" w:styleId="841">
    <w:name w:val="et24"/>
    <w:basedOn w:val="1"/>
    <w:qFormat/>
    <w:uiPriority w:val="99"/>
    <w:pPr>
      <w:widowControl/>
      <w:spacing w:before="100" w:beforeAutospacing="1" w:after="100" w:afterAutospacing="1"/>
      <w:jc w:val="left"/>
      <w:textAlignment w:val="center"/>
    </w:pPr>
    <w:rPr>
      <w:rFonts w:ascii="仿宋" w:hAnsi="仿宋" w:eastAsia="仿宋" w:cs="宋体"/>
      <w:color w:val="000000"/>
      <w:kern w:val="0"/>
      <w:sz w:val="22"/>
    </w:rPr>
  </w:style>
  <w:style w:type="paragraph" w:customStyle="1" w:styleId="842">
    <w:name w:val="et3"/>
    <w:basedOn w:val="1"/>
    <w:qFormat/>
    <w:uiPriority w:val="99"/>
    <w:pPr>
      <w:widowControl/>
      <w:spacing w:before="100" w:beforeAutospacing="1" w:after="100" w:afterAutospacing="1"/>
      <w:jc w:val="left"/>
      <w:textAlignment w:val="center"/>
    </w:pPr>
    <w:rPr>
      <w:rFonts w:ascii="仿宋" w:hAnsi="仿宋" w:eastAsia="仿宋" w:cs="宋体"/>
      <w:color w:val="000000"/>
      <w:kern w:val="0"/>
      <w:sz w:val="22"/>
    </w:rPr>
  </w:style>
  <w:style w:type="paragraph" w:customStyle="1" w:styleId="843">
    <w:name w:val="et21"/>
    <w:basedOn w:val="1"/>
    <w:qFormat/>
    <w:uiPriority w:val="99"/>
    <w:pPr>
      <w:widowControl/>
      <w:spacing w:before="100" w:beforeAutospacing="1" w:after="100" w:afterAutospacing="1"/>
      <w:jc w:val="left"/>
      <w:textAlignment w:val="center"/>
    </w:pPr>
    <w:rPr>
      <w:rFonts w:ascii="仿宋" w:hAnsi="仿宋" w:eastAsia="仿宋" w:cs="宋体"/>
      <w:color w:val="000000"/>
      <w:kern w:val="0"/>
      <w:sz w:val="22"/>
    </w:rPr>
  </w:style>
  <w:style w:type="paragraph" w:customStyle="1" w:styleId="844">
    <w:name w:val="et8"/>
    <w:basedOn w:val="1"/>
    <w:qFormat/>
    <w:uiPriority w:val="99"/>
    <w:pPr>
      <w:widowControl/>
      <w:spacing w:before="100" w:beforeAutospacing="1" w:after="100" w:afterAutospacing="1"/>
      <w:jc w:val="left"/>
      <w:textAlignment w:val="center"/>
    </w:pPr>
    <w:rPr>
      <w:rFonts w:ascii="仿宋" w:hAnsi="仿宋" w:eastAsia="仿宋" w:cs="宋体"/>
      <w:color w:val="000000"/>
      <w:kern w:val="0"/>
      <w:sz w:val="22"/>
    </w:rPr>
  </w:style>
  <w:style w:type="paragraph" w:customStyle="1" w:styleId="845">
    <w:name w:val="et22"/>
    <w:basedOn w:val="1"/>
    <w:qFormat/>
    <w:uiPriority w:val="99"/>
    <w:pPr>
      <w:widowControl/>
      <w:spacing w:before="100" w:beforeAutospacing="1" w:after="100" w:afterAutospacing="1"/>
      <w:jc w:val="left"/>
      <w:textAlignment w:val="center"/>
    </w:pPr>
    <w:rPr>
      <w:rFonts w:ascii="仿宋" w:hAnsi="仿宋" w:eastAsia="仿宋" w:cs="宋体"/>
      <w:color w:val="000000"/>
      <w:kern w:val="0"/>
      <w:sz w:val="22"/>
    </w:rPr>
  </w:style>
  <w:style w:type="paragraph" w:customStyle="1" w:styleId="846">
    <w:name w:val="et14"/>
    <w:basedOn w:val="1"/>
    <w:qFormat/>
    <w:uiPriority w:val="99"/>
    <w:pPr>
      <w:widowControl/>
      <w:spacing w:before="100" w:beforeAutospacing="1" w:after="100" w:afterAutospacing="1"/>
      <w:jc w:val="left"/>
      <w:textAlignment w:val="center"/>
    </w:pPr>
    <w:rPr>
      <w:rFonts w:ascii="仿宋" w:hAnsi="仿宋" w:eastAsia="仿宋" w:cs="宋体"/>
      <w:color w:val="000000"/>
      <w:kern w:val="0"/>
      <w:sz w:val="22"/>
    </w:rPr>
  </w:style>
  <w:style w:type="paragraph" w:customStyle="1" w:styleId="847">
    <w:name w:val="et12"/>
    <w:basedOn w:val="1"/>
    <w:qFormat/>
    <w:uiPriority w:val="99"/>
    <w:pPr>
      <w:widowControl/>
      <w:spacing w:before="100" w:beforeAutospacing="1" w:after="100" w:afterAutospacing="1"/>
      <w:jc w:val="left"/>
      <w:textAlignment w:val="center"/>
    </w:pPr>
    <w:rPr>
      <w:rFonts w:ascii="仿宋" w:hAnsi="仿宋" w:eastAsia="仿宋" w:cs="宋体"/>
      <w:color w:val="000000"/>
      <w:kern w:val="0"/>
      <w:sz w:val="22"/>
    </w:rPr>
  </w:style>
  <w:style w:type="paragraph" w:customStyle="1" w:styleId="848">
    <w:name w:val="et20"/>
    <w:basedOn w:val="1"/>
    <w:qFormat/>
    <w:uiPriority w:val="99"/>
    <w:pPr>
      <w:widowControl/>
      <w:spacing w:before="100" w:beforeAutospacing="1" w:after="100" w:afterAutospacing="1"/>
      <w:jc w:val="left"/>
      <w:textAlignment w:val="center"/>
    </w:pPr>
    <w:rPr>
      <w:rFonts w:ascii="仿宋" w:hAnsi="仿宋" w:eastAsia="仿宋" w:cs="宋体"/>
      <w:color w:val="000000"/>
      <w:kern w:val="0"/>
      <w:sz w:val="22"/>
    </w:rPr>
  </w:style>
  <w:style w:type="paragraph" w:customStyle="1" w:styleId="849">
    <w:name w:val="et2"/>
    <w:basedOn w:val="1"/>
    <w:qFormat/>
    <w:uiPriority w:val="99"/>
    <w:pPr>
      <w:widowControl/>
      <w:spacing w:before="100" w:beforeAutospacing="1" w:after="100" w:afterAutospacing="1"/>
      <w:jc w:val="left"/>
      <w:textAlignment w:val="center"/>
    </w:pPr>
    <w:rPr>
      <w:rFonts w:ascii="宋体" w:hAnsi="宋体" w:cs="宋体"/>
      <w:color w:val="000000"/>
      <w:kern w:val="0"/>
      <w:sz w:val="22"/>
    </w:rPr>
  </w:style>
  <w:style w:type="paragraph" w:customStyle="1" w:styleId="850">
    <w:name w:val="修订11"/>
    <w:unhideWhenUsed/>
    <w:qFormat/>
    <w:uiPriority w:val="99"/>
    <w:rPr>
      <w:rFonts w:ascii="等线" w:hAnsi="等线" w:eastAsia="等线" w:cs="Times New Roman"/>
      <w:kern w:val="2"/>
      <w:sz w:val="21"/>
      <w:szCs w:val="22"/>
      <w:lang w:val="en-US" w:eastAsia="zh-CN" w:bidi="ar-SA"/>
    </w:rPr>
  </w:style>
  <w:style w:type="paragraph" w:customStyle="1" w:styleId="851">
    <w:name w:val="List Paragraph2"/>
    <w:basedOn w:val="1"/>
    <w:qFormat/>
    <w:uiPriority w:val="99"/>
    <w:pPr>
      <w:spacing w:line="360" w:lineRule="auto"/>
      <w:ind w:firstLine="420" w:firstLineChars="200"/>
    </w:pPr>
    <w:rPr>
      <w:rFonts w:ascii="Times New Roman" w:hAnsi="Times New Roman"/>
      <w:szCs w:val="21"/>
    </w:rPr>
  </w:style>
  <w:style w:type="paragraph" w:customStyle="1" w:styleId="852">
    <w:name w:val="列表段落11"/>
    <w:basedOn w:val="1"/>
    <w:qFormat/>
    <w:uiPriority w:val="34"/>
    <w:pPr>
      <w:ind w:firstLine="420" w:firstLineChars="200"/>
    </w:pPr>
    <w:rPr>
      <w:rFonts w:ascii="Cambria" w:hAnsi="Cambria"/>
      <w:sz w:val="24"/>
      <w:szCs w:val="24"/>
    </w:rPr>
  </w:style>
  <w:style w:type="character" w:customStyle="1" w:styleId="853">
    <w:name w:val="正文360首行缩进 Char"/>
    <w:basedOn w:val="65"/>
    <w:link w:val="821"/>
    <w:qFormat/>
    <w:uiPriority w:val="0"/>
    <w:rPr>
      <w:rFonts w:ascii="Times New Roman" w:hAnsi="Times New Roman" w:eastAsia="宋体" w:cs="Times New Roman"/>
      <w:sz w:val="24"/>
      <w:szCs w:val="20"/>
    </w:rPr>
  </w:style>
  <w:style w:type="paragraph" w:customStyle="1" w:styleId="854">
    <w:name w:val="列表11"/>
    <w:basedOn w:val="1"/>
    <w:qFormat/>
    <w:uiPriority w:val="99"/>
    <w:pPr>
      <w:tabs>
        <w:tab w:val="left" w:pos="840"/>
      </w:tabs>
      <w:spacing w:line="360" w:lineRule="auto"/>
      <w:ind w:left="840" w:hanging="420"/>
      <w:jc w:val="left"/>
    </w:pPr>
    <w:rPr>
      <w:rFonts w:ascii="Century" w:hAnsi="Century"/>
      <w:szCs w:val="21"/>
    </w:rPr>
  </w:style>
  <w:style w:type="character" w:customStyle="1" w:styleId="855">
    <w:name w:val="书籍标题11"/>
    <w:qFormat/>
    <w:uiPriority w:val="33"/>
    <w:rPr>
      <w:b/>
      <w:bCs/>
      <w:smallCaps/>
      <w:spacing w:val="5"/>
    </w:rPr>
  </w:style>
  <w:style w:type="paragraph" w:customStyle="1" w:styleId="856">
    <w:name w:val="z-窗体底端11"/>
    <w:basedOn w:val="1"/>
    <w:next w:val="1"/>
    <w:qFormat/>
    <w:uiPriority w:val="99"/>
    <w:pPr>
      <w:widowControl/>
      <w:pBdr>
        <w:top w:val="single" w:color="auto" w:sz="6" w:space="1"/>
      </w:pBdr>
      <w:jc w:val="center"/>
    </w:pPr>
    <w:rPr>
      <w:rFonts w:ascii="Arial" w:hAnsi="Arial"/>
      <w:vanish/>
      <w:kern w:val="0"/>
      <w:sz w:val="16"/>
      <w:szCs w:val="16"/>
    </w:rPr>
  </w:style>
  <w:style w:type="character" w:customStyle="1" w:styleId="857">
    <w:name w:val="明显参考11"/>
    <w:qFormat/>
    <w:uiPriority w:val="0"/>
    <w:rPr>
      <w:b/>
      <w:sz w:val="24"/>
      <w:u w:val="single"/>
    </w:rPr>
  </w:style>
  <w:style w:type="character" w:customStyle="1" w:styleId="858">
    <w:name w:val="Char Char142"/>
    <w:qFormat/>
    <w:locked/>
    <w:uiPriority w:val="0"/>
    <w:rPr>
      <w:rFonts w:ascii="楷体_GB2312" w:eastAsia="楷体_GB2312"/>
      <w:kern w:val="2"/>
      <w:sz w:val="32"/>
      <w:lang w:val="en-US" w:eastAsia="zh-CN" w:bidi="ar-SA"/>
    </w:rPr>
  </w:style>
  <w:style w:type="paragraph" w:customStyle="1" w:styleId="859">
    <w:name w:val="z-窗体顶端11"/>
    <w:basedOn w:val="1"/>
    <w:next w:val="1"/>
    <w:qFormat/>
    <w:uiPriority w:val="99"/>
    <w:pPr>
      <w:widowControl/>
      <w:pBdr>
        <w:bottom w:val="single" w:color="auto" w:sz="6" w:space="1"/>
      </w:pBdr>
      <w:jc w:val="center"/>
    </w:pPr>
    <w:rPr>
      <w:rFonts w:ascii="Arial" w:hAnsi="Arial"/>
      <w:vanish/>
      <w:kern w:val="0"/>
      <w:sz w:val="16"/>
      <w:szCs w:val="16"/>
    </w:rPr>
  </w:style>
  <w:style w:type="character" w:customStyle="1" w:styleId="860">
    <w:name w:val="Char Char51"/>
    <w:qFormat/>
    <w:uiPriority w:val="0"/>
    <w:rPr>
      <w:rFonts w:ascii="Calibri" w:hAnsi="Calibri" w:eastAsia="宋体"/>
      <w:sz w:val="18"/>
      <w:szCs w:val="18"/>
      <w:lang w:bidi="ar-SA"/>
    </w:rPr>
  </w:style>
  <w:style w:type="character" w:customStyle="1" w:styleId="861">
    <w:name w:val="Char Char61"/>
    <w:qFormat/>
    <w:uiPriority w:val="0"/>
    <w:rPr>
      <w:rFonts w:ascii="Calibri" w:hAnsi="Calibri" w:eastAsia="宋体"/>
      <w:b/>
      <w:bCs/>
      <w:kern w:val="2"/>
      <w:sz w:val="28"/>
      <w:szCs w:val="28"/>
      <w:lang w:bidi="ar-SA"/>
    </w:rPr>
  </w:style>
  <w:style w:type="character" w:customStyle="1" w:styleId="862">
    <w:name w:val="Char Char81"/>
    <w:qFormat/>
    <w:uiPriority w:val="0"/>
    <w:rPr>
      <w:rFonts w:ascii="Arial" w:hAnsi="Arial" w:eastAsia="黑体"/>
      <w:b/>
      <w:bCs/>
      <w:kern w:val="2"/>
      <w:sz w:val="32"/>
      <w:szCs w:val="32"/>
      <w:lang w:val="en-US" w:eastAsia="zh-CN" w:bidi="ar-SA"/>
    </w:rPr>
  </w:style>
  <w:style w:type="character" w:customStyle="1" w:styleId="863">
    <w:name w:val="Char Char22"/>
    <w:qFormat/>
    <w:uiPriority w:val="0"/>
    <w:rPr>
      <w:rFonts w:ascii="宋体" w:hAnsi="Courier New" w:eastAsia="宋体"/>
      <w:sz w:val="21"/>
      <w:lang w:val="en-US" w:eastAsia="zh-CN" w:bidi="ar-SA"/>
    </w:rPr>
  </w:style>
  <w:style w:type="character" w:customStyle="1" w:styleId="864">
    <w:name w:val="占位符文本1"/>
    <w:qFormat/>
    <w:uiPriority w:val="0"/>
    <w:rPr>
      <w:color w:val="808080"/>
    </w:rPr>
  </w:style>
  <w:style w:type="character" w:customStyle="1" w:styleId="865">
    <w:name w:val="Char Char121"/>
    <w:qFormat/>
    <w:uiPriority w:val="0"/>
    <w:rPr>
      <w:rFonts w:ascii="宋体" w:hAnsi="Courier New" w:eastAsia="宋体" w:cs="Times New Roman"/>
      <w:spacing w:val="-4"/>
      <w:sz w:val="18"/>
      <w:szCs w:val="20"/>
    </w:rPr>
  </w:style>
  <w:style w:type="character" w:customStyle="1" w:styleId="866">
    <w:name w:val="不明显参考11"/>
    <w:qFormat/>
    <w:uiPriority w:val="31"/>
    <w:rPr>
      <w:smallCaps/>
      <w:color w:val="C0504D"/>
      <w:u w:val="single"/>
    </w:rPr>
  </w:style>
  <w:style w:type="character" w:customStyle="1" w:styleId="867">
    <w:name w:val="Char Char31"/>
    <w:qFormat/>
    <w:uiPriority w:val="0"/>
    <w:rPr>
      <w:rFonts w:ascii="Arial" w:hAnsi="Arial" w:eastAsia="黑体"/>
      <w:b/>
      <w:kern w:val="2"/>
      <w:sz w:val="32"/>
      <w:lang w:val="en-US" w:eastAsia="zh-CN" w:bidi="ar-SA"/>
    </w:rPr>
  </w:style>
  <w:style w:type="character" w:customStyle="1" w:styleId="868">
    <w:name w:val="Char Char71"/>
    <w:qFormat/>
    <w:uiPriority w:val="0"/>
    <w:rPr>
      <w:rFonts w:eastAsia="宋体"/>
      <w:b/>
      <w:kern w:val="2"/>
      <w:sz w:val="32"/>
      <w:lang w:bidi="ar-SA"/>
    </w:rPr>
  </w:style>
  <w:style w:type="character" w:customStyle="1" w:styleId="869">
    <w:name w:val="Char Char91"/>
    <w:qFormat/>
    <w:uiPriority w:val="0"/>
    <w:rPr>
      <w:rFonts w:eastAsia="宋体"/>
      <w:b/>
      <w:kern w:val="44"/>
      <w:sz w:val="44"/>
      <w:lang w:bidi="ar-SA"/>
    </w:rPr>
  </w:style>
  <w:style w:type="character" w:customStyle="1" w:styleId="870">
    <w:name w:val="Char Char131"/>
    <w:qFormat/>
    <w:uiPriority w:val="0"/>
    <w:rPr>
      <w:rFonts w:ascii="Calibri" w:hAnsi="Calibri" w:eastAsia="宋体" w:cs="Times New Roman"/>
      <w:sz w:val="18"/>
      <w:szCs w:val="18"/>
    </w:rPr>
  </w:style>
  <w:style w:type="character" w:customStyle="1" w:styleId="871">
    <w:name w:val="Char Char41"/>
    <w:qFormat/>
    <w:uiPriority w:val="0"/>
    <w:rPr>
      <w:rFonts w:ascii="Calibri" w:hAnsi="Calibri" w:eastAsia="宋体"/>
      <w:sz w:val="18"/>
      <w:szCs w:val="18"/>
      <w:lang w:bidi="ar-SA"/>
    </w:rPr>
  </w:style>
  <w:style w:type="paragraph" w:customStyle="1" w:styleId="872">
    <w:name w:val="批注主题11"/>
    <w:basedOn w:val="21"/>
    <w:next w:val="21"/>
    <w:qFormat/>
    <w:uiPriority w:val="99"/>
    <w:rPr>
      <w:b/>
      <w:bCs/>
      <w:kern w:val="0"/>
      <w:sz w:val="20"/>
      <w:szCs w:val="20"/>
    </w:rPr>
  </w:style>
  <w:style w:type="paragraph" w:customStyle="1" w:styleId="873">
    <w:name w:val="Char Char Char Char1 Char Char1"/>
    <w:basedOn w:val="1"/>
    <w:qFormat/>
    <w:uiPriority w:val="99"/>
    <w:pPr>
      <w:widowControl/>
      <w:spacing w:after="160" w:line="240" w:lineRule="exact"/>
      <w:jc w:val="left"/>
    </w:pPr>
    <w:rPr>
      <w:rFonts w:ascii="Verdana" w:hAnsi="Verdana"/>
      <w:kern w:val="0"/>
      <w:sz w:val="20"/>
      <w:szCs w:val="20"/>
      <w:lang w:eastAsia="en-US"/>
    </w:rPr>
  </w:style>
  <w:style w:type="paragraph" w:customStyle="1" w:styleId="874">
    <w:name w:val="Char Char1 Char11"/>
    <w:basedOn w:val="1"/>
    <w:qFormat/>
    <w:uiPriority w:val="99"/>
    <w:rPr>
      <w:rFonts w:ascii="仿宋_GB2312" w:hAnsi="Times New Roman" w:eastAsia="仿宋_GB2312"/>
      <w:b/>
      <w:sz w:val="32"/>
      <w:szCs w:val="32"/>
    </w:rPr>
  </w:style>
  <w:style w:type="paragraph" w:customStyle="1" w:styleId="875">
    <w:name w:val="Char Char11"/>
    <w:basedOn w:val="1"/>
    <w:qFormat/>
    <w:uiPriority w:val="99"/>
    <w:pPr>
      <w:widowControl/>
      <w:spacing w:after="160" w:line="240" w:lineRule="exact"/>
      <w:jc w:val="left"/>
    </w:pPr>
    <w:rPr>
      <w:rFonts w:ascii="Verdana" w:hAnsi="Verdana" w:eastAsia="楷体_GB2312"/>
      <w:b/>
      <w:i/>
      <w:iCs/>
      <w:color w:val="000000"/>
      <w:kern w:val="0"/>
      <w:sz w:val="20"/>
      <w:szCs w:val="20"/>
      <w:lang w:eastAsia="en-US"/>
    </w:rPr>
  </w:style>
  <w:style w:type="paragraph" w:customStyle="1" w:styleId="876">
    <w:name w:val="TOC 标题11"/>
    <w:basedOn w:val="2"/>
    <w:next w:val="1"/>
    <w:qFormat/>
    <w:uiPriority w:val="39"/>
    <w:pPr>
      <w:keepNext/>
      <w:keepLines/>
      <w:widowControl/>
      <w:autoSpaceDE/>
      <w:autoSpaceDN/>
      <w:adjustRightInd/>
      <w:spacing w:before="480" w:line="276" w:lineRule="auto"/>
      <w:jc w:val="left"/>
      <w:outlineLvl w:val="9"/>
    </w:pPr>
    <w:rPr>
      <w:rFonts w:ascii="Cambria" w:hAnsi="Cambria" w:eastAsia="宋体"/>
      <w:color w:val="365F91"/>
      <w:sz w:val="28"/>
      <w:szCs w:val="28"/>
    </w:rPr>
  </w:style>
  <w:style w:type="paragraph" w:customStyle="1" w:styleId="877">
    <w:name w:val="Char Char Char Char Char Char Char11"/>
    <w:basedOn w:val="1"/>
    <w:qFormat/>
    <w:uiPriority w:val="99"/>
    <w:pPr>
      <w:tabs>
        <w:tab w:val="left" w:pos="432"/>
      </w:tabs>
      <w:ind w:left="432" w:hanging="432"/>
    </w:pPr>
    <w:rPr>
      <w:rFonts w:ascii="Tahoma" w:hAnsi="Tahoma"/>
      <w:sz w:val="24"/>
      <w:szCs w:val="20"/>
    </w:rPr>
  </w:style>
  <w:style w:type="paragraph" w:customStyle="1" w:styleId="878">
    <w:name w:val="Char Char Char11"/>
    <w:basedOn w:val="1"/>
    <w:qFormat/>
    <w:uiPriority w:val="99"/>
  </w:style>
  <w:style w:type="paragraph" w:customStyle="1" w:styleId="879">
    <w:name w:val="Char111"/>
    <w:basedOn w:val="1"/>
    <w:qFormat/>
    <w:uiPriority w:val="99"/>
    <w:rPr>
      <w:rFonts w:ascii="仿宋_GB2312" w:hAnsi="Times New Roman" w:eastAsia="仿宋_GB2312"/>
      <w:b/>
      <w:sz w:val="32"/>
      <w:szCs w:val="32"/>
    </w:rPr>
  </w:style>
  <w:style w:type="paragraph" w:customStyle="1" w:styleId="880">
    <w:name w:val="Char3 Char Char Char1"/>
    <w:basedOn w:val="1"/>
    <w:qFormat/>
    <w:uiPriority w:val="99"/>
    <w:pPr>
      <w:widowControl/>
      <w:spacing w:after="160" w:line="240" w:lineRule="exact"/>
      <w:jc w:val="left"/>
    </w:pPr>
    <w:rPr>
      <w:rFonts w:ascii="Verdana" w:hAnsi="Verdana"/>
      <w:kern w:val="0"/>
      <w:sz w:val="20"/>
      <w:szCs w:val="20"/>
      <w:lang w:eastAsia="en-US"/>
    </w:rPr>
  </w:style>
  <w:style w:type="paragraph" w:customStyle="1" w:styleId="881">
    <w:name w:val="正文缩进11"/>
    <w:basedOn w:val="1"/>
    <w:qFormat/>
    <w:uiPriority w:val="99"/>
    <w:pPr>
      <w:autoSpaceDE w:val="0"/>
      <w:autoSpaceDN w:val="0"/>
      <w:adjustRightInd w:val="0"/>
      <w:spacing w:after="180" w:line="310" w:lineRule="auto"/>
      <w:ind w:firstLine="420"/>
      <w:jc w:val="left"/>
    </w:pPr>
    <w:rPr>
      <w:rFonts w:ascii="Times New Roman" w:hAnsi="Times New Roman"/>
      <w:kern w:val="0"/>
      <w:sz w:val="20"/>
      <w:szCs w:val="20"/>
    </w:rPr>
  </w:style>
  <w:style w:type="paragraph" w:customStyle="1" w:styleId="882">
    <w:name w:val="无间隔11"/>
    <w:qFormat/>
    <w:uiPriority w:val="99"/>
    <w:pPr>
      <w:widowControl w:val="0"/>
      <w:jc w:val="both"/>
    </w:pPr>
    <w:rPr>
      <w:rFonts w:ascii="Times New Roman" w:hAnsi="Times New Roman" w:eastAsia="宋体" w:cs="Times New Roman"/>
      <w:kern w:val="2"/>
      <w:sz w:val="24"/>
      <w:szCs w:val="24"/>
      <w:lang w:val="en-US" w:eastAsia="zh-CN" w:bidi="ar-SA"/>
    </w:rPr>
  </w:style>
  <w:style w:type="paragraph" w:customStyle="1" w:styleId="883">
    <w:name w:val="Char31"/>
    <w:basedOn w:val="1"/>
    <w:qFormat/>
    <w:uiPriority w:val="99"/>
    <w:rPr>
      <w:rFonts w:ascii="仿宋_GB2312" w:hAnsi="Times New Roman" w:eastAsia="仿宋_GB2312"/>
      <w:b/>
      <w:sz w:val="32"/>
      <w:szCs w:val="32"/>
    </w:rPr>
  </w:style>
  <w:style w:type="paragraph" w:customStyle="1" w:styleId="884">
    <w:name w:val="正文文本缩进11"/>
    <w:basedOn w:val="1"/>
    <w:qFormat/>
    <w:uiPriority w:val="99"/>
    <w:pPr>
      <w:spacing w:after="120"/>
      <w:ind w:left="420" w:leftChars="200"/>
    </w:pPr>
    <w:rPr>
      <w:rFonts w:cs="黑体"/>
    </w:rPr>
  </w:style>
  <w:style w:type="paragraph" w:customStyle="1" w:styleId="885">
    <w:name w:val="Char Char Char Char Char Char Char Char Char Char1"/>
    <w:basedOn w:val="1"/>
    <w:qFormat/>
    <w:uiPriority w:val="99"/>
    <w:pPr>
      <w:tabs>
        <w:tab w:val="left" w:pos="360"/>
      </w:tabs>
      <w:ind w:left="480" w:hanging="480" w:hangingChars="200"/>
    </w:pPr>
    <w:rPr>
      <w:rFonts w:ascii="仿宋_GB2312" w:hAnsi="Times New Roman" w:eastAsia="仿宋_GB2312"/>
      <w:b/>
      <w:sz w:val="24"/>
      <w:szCs w:val="24"/>
    </w:rPr>
  </w:style>
  <w:style w:type="paragraph" w:customStyle="1" w:styleId="886">
    <w:name w:val="Char Char Char Char Char Char Char Char1"/>
    <w:basedOn w:val="1"/>
    <w:qFormat/>
    <w:uiPriority w:val="99"/>
    <w:rPr>
      <w:rFonts w:ascii="仿宋_GB2312" w:hAnsi="Times New Roman" w:eastAsia="仿宋_GB2312"/>
      <w:b/>
      <w:sz w:val="32"/>
      <w:szCs w:val="32"/>
    </w:rPr>
  </w:style>
  <w:style w:type="paragraph" w:customStyle="1" w:styleId="887">
    <w:name w:val="列出段落12"/>
    <w:basedOn w:val="1"/>
    <w:qFormat/>
    <w:uiPriority w:val="99"/>
    <w:pPr>
      <w:ind w:firstLine="420" w:firstLineChars="200"/>
    </w:pPr>
  </w:style>
  <w:style w:type="paragraph" w:customStyle="1" w:styleId="888">
    <w:name w:val="Char Char Char Char Char Char1"/>
    <w:basedOn w:val="1"/>
    <w:qFormat/>
    <w:uiPriority w:val="99"/>
    <w:pPr>
      <w:widowControl/>
      <w:spacing w:after="160" w:line="240" w:lineRule="exact"/>
      <w:jc w:val="left"/>
    </w:pPr>
    <w:rPr>
      <w:rFonts w:ascii="Verdana" w:hAnsi="Verdana"/>
      <w:kern w:val="0"/>
      <w:sz w:val="20"/>
      <w:szCs w:val="20"/>
      <w:lang w:eastAsia="en-US"/>
    </w:rPr>
  </w:style>
  <w:style w:type="paragraph" w:customStyle="1" w:styleId="889">
    <w:name w:val="Char1 Char Char Char2"/>
    <w:basedOn w:val="1"/>
    <w:qFormat/>
    <w:uiPriority w:val="99"/>
    <w:rPr>
      <w:rFonts w:ascii="Tahoma" w:hAnsi="Tahoma"/>
      <w:sz w:val="24"/>
      <w:szCs w:val="20"/>
    </w:rPr>
  </w:style>
  <w:style w:type="paragraph" w:customStyle="1" w:styleId="890">
    <w:name w:val="Char Char1 Char Char Char Char1 Char Char Char1"/>
    <w:basedOn w:val="1"/>
    <w:qFormat/>
    <w:uiPriority w:val="99"/>
    <w:pPr>
      <w:adjustRightInd w:val="0"/>
      <w:spacing w:line="360" w:lineRule="atLeast"/>
      <w:textAlignment w:val="baseline"/>
    </w:pPr>
    <w:rPr>
      <w:rFonts w:ascii="Tahoma" w:hAnsi="Tahoma"/>
      <w:sz w:val="24"/>
      <w:szCs w:val="20"/>
    </w:rPr>
  </w:style>
  <w:style w:type="paragraph" w:customStyle="1" w:styleId="891">
    <w:name w:val="Char Char10"/>
    <w:basedOn w:val="1"/>
    <w:qFormat/>
    <w:uiPriority w:val="99"/>
    <w:rPr>
      <w:rFonts w:ascii="Tahoma" w:hAnsi="Tahoma"/>
      <w:sz w:val="24"/>
      <w:szCs w:val="20"/>
    </w:rPr>
  </w:style>
  <w:style w:type="paragraph" w:customStyle="1" w:styleId="892">
    <w:name w:val="Char Char Char Char3"/>
    <w:basedOn w:val="1"/>
    <w:qFormat/>
    <w:uiPriority w:val="99"/>
    <w:pPr>
      <w:widowControl/>
      <w:spacing w:after="160" w:line="240" w:lineRule="exact"/>
      <w:jc w:val="left"/>
    </w:pPr>
    <w:rPr>
      <w:rFonts w:ascii="Arial" w:hAnsi="Arial" w:eastAsia="Times New Roman" w:cs="Verdana"/>
      <w:b/>
      <w:kern w:val="0"/>
      <w:sz w:val="24"/>
      <w:szCs w:val="20"/>
      <w:lang w:eastAsia="en-US"/>
    </w:rPr>
  </w:style>
  <w:style w:type="paragraph" w:customStyle="1" w:styleId="893">
    <w:name w:val="Char Char1 Char Char Char Char Char Char Char Char Char Char Char Char Char Char1"/>
    <w:basedOn w:val="1"/>
    <w:qFormat/>
    <w:uiPriority w:val="99"/>
    <w:pPr>
      <w:widowControl/>
      <w:spacing w:after="160" w:line="240" w:lineRule="exact"/>
      <w:jc w:val="left"/>
    </w:pPr>
    <w:rPr>
      <w:rFonts w:ascii="Times New Roman" w:hAnsi="Times New Roman"/>
      <w:szCs w:val="20"/>
    </w:rPr>
  </w:style>
  <w:style w:type="character" w:customStyle="1" w:styleId="894">
    <w:name w:val="书籍标题2"/>
    <w:qFormat/>
    <w:uiPriority w:val="33"/>
    <w:rPr>
      <w:b/>
      <w:bCs/>
      <w:smallCaps/>
      <w:spacing w:val="5"/>
    </w:rPr>
  </w:style>
  <w:style w:type="character" w:customStyle="1" w:styleId="895">
    <w:name w:val="z-窗体底端 字符2"/>
    <w:link w:val="896"/>
    <w:qFormat/>
    <w:uiPriority w:val="0"/>
    <w:rPr>
      <w:rFonts w:ascii="Arial" w:hAnsi="Arial" w:cs="Arial"/>
      <w:vanish/>
      <w:sz w:val="16"/>
      <w:szCs w:val="16"/>
    </w:rPr>
  </w:style>
  <w:style w:type="paragraph" w:customStyle="1" w:styleId="896">
    <w:name w:val="z-窗体底端2"/>
    <w:basedOn w:val="1"/>
    <w:next w:val="1"/>
    <w:link w:val="895"/>
    <w:qFormat/>
    <w:uiPriority w:val="0"/>
    <w:pPr>
      <w:widowControl/>
      <w:pBdr>
        <w:top w:val="single" w:color="auto" w:sz="6" w:space="1"/>
      </w:pBdr>
      <w:jc w:val="center"/>
    </w:pPr>
    <w:rPr>
      <w:rFonts w:ascii="Arial" w:hAnsi="Arial" w:cs="Arial" w:eastAsiaTheme="minorEastAsia"/>
      <w:vanish/>
      <w:sz w:val="16"/>
      <w:szCs w:val="16"/>
    </w:rPr>
  </w:style>
  <w:style w:type="character" w:customStyle="1" w:styleId="897">
    <w:name w:val="明显参考2"/>
    <w:qFormat/>
    <w:uiPriority w:val="0"/>
    <w:rPr>
      <w:b/>
      <w:sz w:val="24"/>
      <w:u w:val="single"/>
    </w:rPr>
  </w:style>
  <w:style w:type="character" w:customStyle="1" w:styleId="898">
    <w:name w:val="z-窗体顶端 字符2"/>
    <w:link w:val="899"/>
    <w:qFormat/>
    <w:uiPriority w:val="0"/>
    <w:rPr>
      <w:rFonts w:ascii="Arial" w:hAnsi="Arial" w:cs="Arial"/>
      <w:vanish/>
      <w:sz w:val="16"/>
      <w:szCs w:val="16"/>
    </w:rPr>
  </w:style>
  <w:style w:type="paragraph" w:customStyle="1" w:styleId="899">
    <w:name w:val="z-窗体顶端2"/>
    <w:basedOn w:val="1"/>
    <w:next w:val="1"/>
    <w:link w:val="898"/>
    <w:qFormat/>
    <w:uiPriority w:val="0"/>
    <w:pPr>
      <w:widowControl/>
      <w:pBdr>
        <w:bottom w:val="single" w:color="auto" w:sz="6" w:space="1"/>
      </w:pBdr>
      <w:jc w:val="center"/>
    </w:pPr>
    <w:rPr>
      <w:rFonts w:ascii="Arial" w:hAnsi="Arial" w:cs="Arial" w:eastAsiaTheme="minorEastAsia"/>
      <w:vanish/>
      <w:sz w:val="16"/>
      <w:szCs w:val="16"/>
    </w:rPr>
  </w:style>
  <w:style w:type="character" w:customStyle="1" w:styleId="900">
    <w:name w:val="不明显参考2"/>
    <w:qFormat/>
    <w:uiPriority w:val="31"/>
    <w:rPr>
      <w:smallCaps/>
      <w:color w:val="C0504D"/>
      <w:u w:val="single"/>
    </w:rPr>
  </w:style>
  <w:style w:type="paragraph" w:customStyle="1" w:styleId="901">
    <w:name w:val="TOC 标题2"/>
    <w:basedOn w:val="2"/>
    <w:next w:val="1"/>
    <w:qFormat/>
    <w:uiPriority w:val="0"/>
    <w:pPr>
      <w:keepNext/>
      <w:keepLines/>
      <w:widowControl/>
      <w:autoSpaceDE/>
      <w:autoSpaceDN/>
      <w:adjustRightInd/>
      <w:spacing w:before="480" w:line="276" w:lineRule="auto"/>
      <w:jc w:val="left"/>
      <w:outlineLvl w:val="9"/>
    </w:pPr>
    <w:rPr>
      <w:rFonts w:ascii="Cambria" w:hAnsi="Cambria" w:eastAsia="宋体"/>
      <w:color w:val="365F91"/>
      <w:sz w:val="28"/>
      <w:szCs w:val="28"/>
    </w:rPr>
  </w:style>
  <w:style w:type="character" w:customStyle="1" w:styleId="902">
    <w:name w:val="z-窗体底端 Char1"/>
    <w:basedOn w:val="65"/>
    <w:semiHidden/>
    <w:qFormat/>
    <w:uiPriority w:val="99"/>
    <w:rPr>
      <w:rFonts w:ascii="Arial" w:hAnsi="Arial" w:eastAsia="宋体" w:cs="Arial"/>
      <w:vanish/>
      <w:sz w:val="16"/>
      <w:szCs w:val="16"/>
    </w:rPr>
  </w:style>
  <w:style w:type="character" w:customStyle="1" w:styleId="903">
    <w:name w:val="z-窗体顶端 Char1"/>
    <w:basedOn w:val="65"/>
    <w:semiHidden/>
    <w:qFormat/>
    <w:uiPriority w:val="99"/>
    <w:rPr>
      <w:rFonts w:ascii="Arial" w:hAnsi="Arial" w:eastAsia="宋体" w:cs="Arial"/>
      <w:vanish/>
      <w:sz w:val="16"/>
      <w:szCs w:val="16"/>
    </w:rPr>
  </w:style>
  <w:style w:type="paragraph" w:customStyle="1" w:styleId="904">
    <w:name w:val="修订2"/>
    <w:semiHidden/>
    <w:qFormat/>
    <w:uiPriority w:val="99"/>
    <w:rPr>
      <w:rFonts w:ascii="Calibri" w:hAnsi="Calibri" w:eastAsia="宋体" w:cs="Times New Roman"/>
      <w:kern w:val="2"/>
      <w:sz w:val="21"/>
      <w:szCs w:val="22"/>
      <w:lang w:val="en-US" w:eastAsia="zh-CN" w:bidi="ar-SA"/>
    </w:rPr>
  </w:style>
  <w:style w:type="paragraph" w:customStyle="1" w:styleId="905">
    <w:name w:val="列表段落"/>
    <w:basedOn w:val="1"/>
    <w:qFormat/>
    <w:uiPriority w:val="99"/>
    <w:pPr>
      <w:ind w:firstLine="420" w:firstLineChars="200"/>
    </w:pPr>
  </w:style>
  <w:style w:type="character" w:customStyle="1" w:styleId="906">
    <w:name w:val="content1"/>
    <w:qFormat/>
    <w:uiPriority w:val="0"/>
    <w:rPr>
      <w:rFonts w:hint="default" w:ascii="Tahoma" w:hAnsi="Tahoma" w:cs="Tahoma"/>
      <w:sz w:val="21"/>
      <w:szCs w:val="21"/>
    </w:rPr>
  </w:style>
  <w:style w:type="character" w:customStyle="1" w:styleId="907">
    <w:name w:val="style25"/>
    <w:basedOn w:val="65"/>
    <w:qFormat/>
    <w:uiPriority w:val="0"/>
  </w:style>
  <w:style w:type="character" w:customStyle="1" w:styleId="908">
    <w:name w:val="style281"/>
    <w:qFormat/>
    <w:uiPriority w:val="0"/>
    <w:rPr>
      <w:color w:val="0000FF"/>
      <w:sz w:val="21"/>
      <w:szCs w:val="21"/>
    </w:rPr>
  </w:style>
  <w:style w:type="character" w:customStyle="1" w:styleId="909">
    <w:name w:val="ml21"/>
    <w:qFormat/>
    <w:uiPriority w:val="0"/>
    <w:rPr>
      <w:rFonts w:hint="default"/>
      <w:color w:val="0000FF"/>
      <w:sz w:val="21"/>
      <w:szCs w:val="21"/>
    </w:rPr>
  </w:style>
  <w:style w:type="character" w:customStyle="1" w:styleId="910">
    <w:name w:val="newstyle1"/>
    <w:qFormat/>
    <w:uiPriority w:val="0"/>
    <w:rPr>
      <w:rFonts w:hint="default"/>
      <w:sz w:val="18"/>
      <w:szCs w:val="18"/>
    </w:rPr>
  </w:style>
  <w:style w:type="character" w:customStyle="1" w:styleId="911">
    <w:name w:val="center style5"/>
    <w:basedOn w:val="65"/>
    <w:qFormat/>
    <w:uiPriority w:val="0"/>
  </w:style>
  <w:style w:type="character" w:customStyle="1" w:styleId="912">
    <w:name w:val="新正文 Char"/>
    <w:link w:val="913"/>
    <w:qFormat/>
    <w:uiPriority w:val="0"/>
    <w:rPr>
      <w:szCs w:val="24"/>
    </w:rPr>
  </w:style>
  <w:style w:type="paragraph" w:customStyle="1" w:styleId="913">
    <w:name w:val="新正文"/>
    <w:basedOn w:val="1"/>
    <w:link w:val="912"/>
    <w:qFormat/>
    <w:uiPriority w:val="0"/>
    <w:pPr>
      <w:widowControl/>
      <w:spacing w:line="276" w:lineRule="auto"/>
      <w:ind w:firstLine="420"/>
      <w:jc w:val="left"/>
    </w:pPr>
    <w:rPr>
      <w:rFonts w:asciiTheme="minorHAnsi" w:hAnsiTheme="minorHAnsi" w:eastAsiaTheme="minorEastAsia" w:cstheme="minorBidi"/>
      <w:szCs w:val="24"/>
    </w:rPr>
  </w:style>
  <w:style w:type="paragraph" w:customStyle="1" w:styleId="914">
    <w:name w:val="二标"/>
    <w:basedOn w:val="1"/>
    <w:qFormat/>
    <w:uiPriority w:val="99"/>
    <w:pPr>
      <w:widowControl/>
      <w:spacing w:line="336" w:lineRule="auto"/>
      <w:ind w:firstLine="420"/>
      <w:jc w:val="left"/>
    </w:pPr>
    <w:rPr>
      <w:rFonts w:ascii="Times New Roman" w:hAnsi="Times New Roman" w:eastAsia="黑体" w:cs="宋体"/>
      <w:kern w:val="0"/>
      <w:sz w:val="24"/>
      <w:szCs w:val="24"/>
    </w:rPr>
  </w:style>
  <w:style w:type="paragraph" w:customStyle="1" w:styleId="915">
    <w:name w:val="文号"/>
    <w:basedOn w:val="1"/>
    <w:qFormat/>
    <w:uiPriority w:val="99"/>
    <w:pPr>
      <w:widowControl/>
      <w:spacing w:line="336" w:lineRule="auto"/>
      <w:jc w:val="center"/>
    </w:pPr>
    <w:rPr>
      <w:rFonts w:ascii="Times New Roman" w:hAnsi="Times New Roman" w:eastAsia="楷体_GB2312" w:cs="宋体"/>
      <w:kern w:val="0"/>
      <w:sz w:val="24"/>
      <w:szCs w:val="30"/>
    </w:rPr>
  </w:style>
  <w:style w:type="paragraph" w:customStyle="1" w:styleId="916">
    <w:name w:val="xl50"/>
    <w:basedOn w:val="1"/>
    <w:qFormat/>
    <w:uiPriority w:val="99"/>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宋体"/>
      <w:kern w:val="0"/>
      <w:sz w:val="36"/>
      <w:szCs w:val="36"/>
    </w:rPr>
  </w:style>
  <w:style w:type="paragraph" w:customStyle="1" w:styleId="917">
    <w:name w:val="xl56"/>
    <w:basedOn w:val="1"/>
    <w:qFormat/>
    <w:uiPriority w:val="99"/>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Arial Unicode MS" w:hAnsi="Arial Unicode MS" w:eastAsia="Arial Unicode MS" w:cs="宋体"/>
      <w:kern w:val="0"/>
      <w:sz w:val="24"/>
      <w:szCs w:val="24"/>
    </w:rPr>
  </w:style>
  <w:style w:type="paragraph" w:customStyle="1" w:styleId="918">
    <w:name w:val="xl2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4"/>
      <w:szCs w:val="24"/>
    </w:rPr>
  </w:style>
  <w:style w:type="paragraph" w:customStyle="1" w:styleId="919">
    <w:name w:val="xl3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920">
    <w:name w:val="xl4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6"/>
      <w:szCs w:val="16"/>
    </w:rPr>
  </w:style>
  <w:style w:type="paragraph" w:customStyle="1" w:styleId="921">
    <w:name w:val="xl2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922">
    <w:name w:val="小节标题"/>
    <w:basedOn w:val="1"/>
    <w:next w:val="1"/>
    <w:qFormat/>
    <w:uiPriority w:val="99"/>
    <w:pPr>
      <w:widowControl/>
      <w:spacing w:before="175" w:after="102" w:line="566" w:lineRule="atLeast"/>
      <w:jc w:val="left"/>
      <w:textAlignment w:val="baseline"/>
    </w:pPr>
    <w:rPr>
      <w:rFonts w:ascii="Times New Roman" w:hAnsi="Times New Roman" w:eastAsia="黑体" w:cs="宋体"/>
      <w:color w:val="000000"/>
      <w:kern w:val="0"/>
      <w:sz w:val="24"/>
      <w:szCs w:val="20"/>
      <w:u w:color="000000"/>
    </w:rPr>
  </w:style>
  <w:style w:type="paragraph" w:customStyle="1" w:styleId="923">
    <w:name w:val="xl2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黑体" w:hAnsi="宋体" w:eastAsia="黑体" w:cs="宋体"/>
      <w:kern w:val="0"/>
      <w:sz w:val="24"/>
      <w:szCs w:val="24"/>
    </w:rPr>
  </w:style>
  <w:style w:type="paragraph" w:customStyle="1" w:styleId="924">
    <w:name w:val="Table Paragraph"/>
    <w:basedOn w:val="1"/>
    <w:qFormat/>
    <w:uiPriority w:val="1"/>
    <w:pPr>
      <w:widowControl/>
      <w:autoSpaceDE w:val="0"/>
      <w:autoSpaceDN w:val="0"/>
      <w:ind w:left="107"/>
      <w:jc w:val="left"/>
    </w:pPr>
    <w:rPr>
      <w:rFonts w:ascii="宋体" w:hAnsi="宋体" w:cs="宋体"/>
      <w:kern w:val="0"/>
      <w:sz w:val="22"/>
      <w:szCs w:val="24"/>
      <w:lang w:eastAsia="en-US"/>
    </w:rPr>
  </w:style>
  <w:style w:type="paragraph" w:customStyle="1" w:styleId="925">
    <w:name w:val="题"/>
    <w:basedOn w:val="1"/>
    <w:qFormat/>
    <w:uiPriority w:val="99"/>
    <w:pPr>
      <w:widowControl/>
      <w:snapToGrid w:val="0"/>
      <w:jc w:val="center"/>
      <w:outlineLvl w:val="0"/>
    </w:pPr>
    <w:rPr>
      <w:rFonts w:ascii="Times New Roman" w:hAnsi="Times New Roman" w:eastAsia="华文中宋" w:cs="宋体"/>
      <w:bCs/>
      <w:kern w:val="0"/>
      <w:sz w:val="36"/>
      <w:szCs w:val="24"/>
    </w:rPr>
  </w:style>
  <w:style w:type="paragraph" w:customStyle="1" w:styleId="926">
    <w:name w:val="xl4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927">
    <w:name w:val="font0"/>
    <w:basedOn w:val="1"/>
    <w:qFormat/>
    <w:uiPriority w:val="99"/>
    <w:pPr>
      <w:widowControl/>
      <w:spacing w:before="100" w:beforeAutospacing="1" w:after="100" w:afterAutospacing="1"/>
      <w:jc w:val="left"/>
    </w:pPr>
    <w:rPr>
      <w:rFonts w:hint="eastAsia" w:ascii="宋体" w:hAnsi="宋体" w:cs="宋体"/>
      <w:kern w:val="0"/>
      <w:sz w:val="24"/>
      <w:szCs w:val="24"/>
    </w:rPr>
  </w:style>
  <w:style w:type="paragraph" w:customStyle="1" w:styleId="928">
    <w:name w:val="xl37"/>
    <w:basedOn w:val="1"/>
    <w:qFormat/>
    <w:uiPriority w:val="99"/>
    <w:pPr>
      <w:widowControl/>
      <w:spacing w:before="100" w:beforeAutospacing="1" w:after="100" w:afterAutospacing="1"/>
      <w:jc w:val="center"/>
    </w:pPr>
    <w:rPr>
      <w:rFonts w:hint="eastAsia" w:ascii="黑体" w:hAnsi="宋体" w:eastAsia="黑体" w:cs="宋体"/>
      <w:kern w:val="0"/>
      <w:sz w:val="20"/>
      <w:szCs w:val="20"/>
    </w:rPr>
  </w:style>
  <w:style w:type="paragraph" w:customStyle="1" w:styleId="929">
    <w:name w:val="xl3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930">
    <w:name w:val="xl3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931">
    <w:name w:val="xl4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932">
    <w:name w:val="xl3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6"/>
      <w:szCs w:val="16"/>
    </w:rPr>
  </w:style>
  <w:style w:type="paragraph" w:customStyle="1" w:styleId="933">
    <w:name w:val="t04"/>
    <w:basedOn w:val="1"/>
    <w:qFormat/>
    <w:uiPriority w:val="99"/>
    <w:pPr>
      <w:widowControl/>
      <w:spacing w:before="100" w:beforeAutospacing="1" w:after="100" w:afterAutospacing="1" w:line="360" w:lineRule="auto"/>
      <w:jc w:val="left"/>
    </w:pPr>
    <w:rPr>
      <w:rFonts w:hint="eastAsia" w:ascii="宋体" w:hAnsi="宋体" w:cs="宋体"/>
      <w:color w:val="000000"/>
      <w:kern w:val="0"/>
      <w:sz w:val="39"/>
      <w:szCs w:val="39"/>
    </w:rPr>
  </w:style>
  <w:style w:type="paragraph" w:customStyle="1" w:styleId="934">
    <w:name w:val="style1"/>
    <w:basedOn w:val="1"/>
    <w:qFormat/>
    <w:uiPriority w:val="99"/>
    <w:pPr>
      <w:widowControl/>
      <w:spacing w:before="100" w:beforeAutospacing="1" w:after="100" w:afterAutospacing="1"/>
      <w:jc w:val="left"/>
    </w:pPr>
    <w:rPr>
      <w:rFonts w:ascii="宋体" w:hAnsi="宋体" w:cs="宋体"/>
      <w:color w:val="000000"/>
      <w:kern w:val="0"/>
      <w:sz w:val="24"/>
      <w:szCs w:val="24"/>
    </w:rPr>
  </w:style>
  <w:style w:type="paragraph" w:customStyle="1" w:styleId="935">
    <w:name w:val="xl3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4"/>
      <w:szCs w:val="24"/>
    </w:rPr>
  </w:style>
  <w:style w:type="paragraph" w:customStyle="1" w:styleId="936">
    <w:name w:val="xl48"/>
    <w:basedOn w:val="1"/>
    <w:qFormat/>
    <w:uiPriority w:val="99"/>
    <w:pPr>
      <w:widowControl/>
      <w:spacing w:before="100" w:beforeAutospacing="1" w:after="100" w:afterAutospacing="1"/>
      <w:jc w:val="center"/>
    </w:pPr>
    <w:rPr>
      <w:rFonts w:hint="eastAsia" w:ascii="华文新魏" w:hAnsi="宋体" w:eastAsia="华文新魏" w:cs="宋体"/>
      <w:kern w:val="0"/>
      <w:sz w:val="36"/>
      <w:szCs w:val="36"/>
    </w:rPr>
  </w:style>
  <w:style w:type="paragraph" w:customStyle="1" w:styleId="937">
    <w:name w:val="reader-word-layer reader-word-s2-10"/>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938">
    <w:name w:val="xl49"/>
    <w:basedOn w:val="1"/>
    <w:qFormat/>
    <w:uiPriority w:val="99"/>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宋体"/>
      <w:kern w:val="0"/>
      <w:sz w:val="36"/>
      <w:szCs w:val="36"/>
    </w:rPr>
  </w:style>
  <w:style w:type="paragraph" w:customStyle="1" w:styleId="939">
    <w:name w:val="xl54"/>
    <w:basedOn w:val="1"/>
    <w:qFormat/>
    <w:uiPriority w:val="99"/>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Times New Roman" w:hAnsi="Times New Roman" w:eastAsia="Arial Unicode MS" w:cs="宋体"/>
      <w:color w:val="FF0000"/>
      <w:kern w:val="0"/>
      <w:sz w:val="24"/>
      <w:szCs w:val="24"/>
    </w:rPr>
  </w:style>
  <w:style w:type="paragraph" w:customStyle="1" w:styleId="940">
    <w:name w:val="章"/>
    <w:basedOn w:val="1"/>
    <w:qFormat/>
    <w:uiPriority w:val="99"/>
    <w:pPr>
      <w:widowControl/>
      <w:adjustRightInd w:val="0"/>
      <w:snapToGrid w:val="0"/>
      <w:spacing w:beforeLines="50" w:afterLines="50" w:line="640" w:lineRule="atLeast"/>
      <w:jc w:val="center"/>
    </w:pPr>
    <w:rPr>
      <w:rFonts w:ascii="仿宋_GB2312" w:hAnsi="宋体" w:eastAsia="仿宋_GB2312" w:cs="宋体"/>
      <w:b/>
      <w:color w:val="000000"/>
      <w:kern w:val="0"/>
      <w:sz w:val="32"/>
      <w:szCs w:val="32"/>
    </w:rPr>
  </w:style>
  <w:style w:type="paragraph" w:customStyle="1" w:styleId="941">
    <w:name w:val="标题一"/>
    <w:basedOn w:val="1"/>
    <w:qFormat/>
    <w:uiPriority w:val="99"/>
    <w:pPr>
      <w:widowControl/>
      <w:spacing w:before="600"/>
      <w:jc w:val="center"/>
      <w:outlineLvl w:val="0"/>
    </w:pPr>
    <w:rPr>
      <w:rFonts w:ascii="Times New Roman" w:hAnsi="Times New Roman" w:eastAsia="楷体_GB2312" w:cs="宋体"/>
      <w:b/>
      <w:kern w:val="0"/>
      <w:sz w:val="32"/>
      <w:szCs w:val="20"/>
    </w:rPr>
  </w:style>
  <w:style w:type="paragraph" w:customStyle="1" w:styleId="942">
    <w:name w:val="xl2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943">
    <w:name w:val="xl46"/>
    <w:basedOn w:val="1"/>
    <w:qFormat/>
    <w:uiPriority w:val="99"/>
    <w:pPr>
      <w:widowControl/>
      <w:spacing w:before="100" w:beforeAutospacing="1" w:after="100" w:afterAutospacing="1"/>
      <w:jc w:val="center"/>
    </w:pPr>
    <w:rPr>
      <w:rFonts w:hint="eastAsia" w:ascii="华文新魏" w:hAnsi="宋体" w:eastAsia="华文新魏" w:cs="宋体"/>
      <w:kern w:val="0"/>
      <w:sz w:val="36"/>
      <w:szCs w:val="36"/>
    </w:rPr>
  </w:style>
  <w:style w:type="paragraph" w:customStyle="1" w:styleId="944">
    <w:name w:val="xl4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黑体" w:hAnsi="宋体" w:eastAsia="黑体" w:cs="宋体"/>
      <w:kern w:val="0"/>
      <w:sz w:val="24"/>
      <w:szCs w:val="24"/>
    </w:rPr>
  </w:style>
  <w:style w:type="paragraph" w:customStyle="1" w:styleId="945">
    <w:name w:val="xl52"/>
    <w:basedOn w:val="1"/>
    <w:qFormat/>
    <w:uiPriority w:val="99"/>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Times New Roman" w:hAnsi="Times New Roman" w:eastAsia="Arial Unicode MS" w:cs="宋体"/>
      <w:color w:val="FF0000"/>
      <w:kern w:val="0"/>
      <w:sz w:val="28"/>
      <w:szCs w:val="28"/>
    </w:rPr>
  </w:style>
  <w:style w:type="paragraph" w:customStyle="1" w:styleId="946">
    <w:name w:val="xl55"/>
    <w:basedOn w:val="1"/>
    <w:qFormat/>
    <w:uiPriority w:val="99"/>
    <w:pPr>
      <w:widowControl/>
      <w:pBdr>
        <w:top w:val="single" w:color="auto" w:sz="4" w:space="0"/>
        <w:left w:val="single" w:color="auto" w:sz="4" w:space="0"/>
        <w:bottom w:val="single" w:color="auto" w:sz="8" w:space="0"/>
        <w:right w:val="single" w:color="auto" w:sz="4" w:space="0"/>
      </w:pBdr>
      <w:shd w:val="clear" w:color="auto" w:fill="33CCCC"/>
      <w:spacing w:before="100" w:beforeAutospacing="1" w:after="100" w:afterAutospacing="1"/>
      <w:jc w:val="center"/>
      <w:textAlignment w:val="center"/>
    </w:pPr>
    <w:rPr>
      <w:rFonts w:ascii="Arial Unicode MS" w:hAnsi="Arial Unicode MS" w:eastAsia="Arial Unicode MS" w:cs="宋体"/>
      <w:kern w:val="0"/>
      <w:sz w:val="24"/>
      <w:szCs w:val="24"/>
    </w:rPr>
  </w:style>
  <w:style w:type="paragraph" w:customStyle="1" w:styleId="947">
    <w:name w:val="xl4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黑体" w:hAnsi="宋体" w:eastAsia="黑体" w:cs="宋体"/>
      <w:kern w:val="0"/>
      <w:sz w:val="24"/>
      <w:szCs w:val="24"/>
    </w:rPr>
  </w:style>
  <w:style w:type="paragraph" w:customStyle="1" w:styleId="948">
    <w:name w:val="xl3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4"/>
      <w:szCs w:val="24"/>
    </w:rPr>
  </w:style>
  <w:style w:type="paragraph" w:customStyle="1" w:styleId="949">
    <w:name w:val="xl3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950">
    <w:name w:val="xl3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951">
    <w:name w:val="xl53"/>
    <w:basedOn w:val="1"/>
    <w:qFormat/>
    <w:uiPriority w:val="99"/>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Times New Roman" w:hAnsi="Times New Roman" w:eastAsia="Arial Unicode MS" w:cs="宋体"/>
      <w:color w:val="FF0000"/>
      <w:kern w:val="0"/>
      <w:sz w:val="24"/>
      <w:szCs w:val="24"/>
    </w:rPr>
  </w:style>
  <w:style w:type="paragraph" w:customStyle="1" w:styleId="952">
    <w:name w:val="t03"/>
    <w:basedOn w:val="1"/>
    <w:qFormat/>
    <w:uiPriority w:val="99"/>
    <w:pPr>
      <w:widowControl/>
      <w:spacing w:before="100" w:beforeAutospacing="1" w:after="100" w:afterAutospacing="1" w:line="360" w:lineRule="auto"/>
      <w:jc w:val="left"/>
    </w:pPr>
    <w:rPr>
      <w:rFonts w:hint="eastAsia" w:ascii="宋体" w:hAnsi="宋体" w:cs="宋体"/>
      <w:color w:val="000000"/>
      <w:kern w:val="0"/>
      <w:sz w:val="30"/>
      <w:szCs w:val="30"/>
    </w:rPr>
  </w:style>
  <w:style w:type="paragraph" w:customStyle="1" w:styleId="953">
    <w:name w:val="xl51"/>
    <w:basedOn w:val="1"/>
    <w:qFormat/>
    <w:uiPriority w:val="99"/>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textAlignment w:val="center"/>
    </w:pPr>
    <w:rPr>
      <w:rFonts w:ascii="Arial Unicode MS" w:hAnsi="Arial Unicode MS" w:eastAsia="Arial Unicode MS" w:cs="宋体"/>
      <w:kern w:val="0"/>
      <w:sz w:val="36"/>
      <w:szCs w:val="36"/>
    </w:rPr>
  </w:style>
  <w:style w:type="paragraph" w:customStyle="1" w:styleId="954">
    <w:name w:val="xl4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黑体" w:hAnsi="宋体" w:eastAsia="黑体" w:cs="宋体"/>
      <w:kern w:val="0"/>
      <w:sz w:val="24"/>
      <w:szCs w:val="24"/>
    </w:rPr>
  </w:style>
  <w:style w:type="paragraph" w:customStyle="1" w:styleId="955">
    <w:name w:val="一级"/>
    <w:basedOn w:val="1"/>
    <w:qFormat/>
    <w:uiPriority w:val="99"/>
    <w:pPr>
      <w:widowControl/>
      <w:spacing w:line="288" w:lineRule="auto"/>
      <w:jc w:val="center"/>
      <w:outlineLvl w:val="0"/>
    </w:pPr>
    <w:rPr>
      <w:rFonts w:ascii="Times New Roman" w:hAnsi="Times New Roman" w:eastAsia="黑体" w:cs="宋体"/>
      <w:kern w:val="0"/>
      <w:sz w:val="44"/>
      <w:szCs w:val="24"/>
    </w:rPr>
  </w:style>
  <w:style w:type="paragraph" w:customStyle="1" w:styleId="956">
    <w:name w:val="题二"/>
    <w:basedOn w:val="925"/>
    <w:qFormat/>
    <w:uiPriority w:val="99"/>
    <w:pPr>
      <w:outlineLvl w:val="9"/>
    </w:pPr>
  </w:style>
  <w:style w:type="paragraph" w:customStyle="1" w:styleId="957">
    <w:name w:val="xl22"/>
    <w:basedOn w:val="1"/>
    <w:qFormat/>
    <w:uiPriority w:val="99"/>
    <w:pPr>
      <w:widowControl/>
      <w:spacing w:before="100" w:beforeAutospacing="1" w:after="100" w:afterAutospacing="1"/>
      <w:jc w:val="right"/>
    </w:pPr>
    <w:rPr>
      <w:rFonts w:ascii="宋体" w:hAnsi="宋体" w:cs="宋体"/>
      <w:kern w:val="0"/>
      <w:sz w:val="24"/>
      <w:szCs w:val="24"/>
    </w:rPr>
  </w:style>
  <w:style w:type="paragraph" w:customStyle="1" w:styleId="958">
    <w:name w:val="xl2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黑体" w:hAnsi="宋体" w:eastAsia="黑体" w:cs="宋体"/>
      <w:b/>
      <w:bCs/>
      <w:kern w:val="0"/>
      <w:sz w:val="24"/>
      <w:szCs w:val="24"/>
    </w:rPr>
  </w:style>
  <w:style w:type="paragraph" w:customStyle="1" w:styleId="959">
    <w:name w:val="xl3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960">
    <w:name w:val="reader-word-layer"/>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961">
    <w:name w:val="xl42"/>
    <w:basedOn w:val="1"/>
    <w:qFormat/>
    <w:uiPriority w:val="99"/>
    <w:pPr>
      <w:widowControl/>
      <w:spacing w:before="100" w:beforeAutospacing="1" w:after="100" w:afterAutospacing="1"/>
      <w:jc w:val="left"/>
    </w:pPr>
    <w:rPr>
      <w:rFonts w:ascii="宋体" w:hAnsi="宋体" w:cs="宋体"/>
      <w:kern w:val="0"/>
      <w:sz w:val="16"/>
      <w:szCs w:val="16"/>
    </w:rPr>
  </w:style>
  <w:style w:type="character" w:customStyle="1" w:styleId="962">
    <w:name w:val="z-窗体底端 字符1"/>
    <w:qFormat/>
    <w:uiPriority w:val="0"/>
    <w:rPr>
      <w:rFonts w:ascii="Arial" w:hAnsi="Arial" w:cs="Arial"/>
      <w:vanish/>
      <w:sz w:val="16"/>
      <w:szCs w:val="16"/>
    </w:rPr>
  </w:style>
  <w:style w:type="character" w:customStyle="1" w:styleId="963">
    <w:name w:val="z-窗体顶端 字符1"/>
    <w:qFormat/>
    <w:uiPriority w:val="0"/>
    <w:rPr>
      <w:rFonts w:ascii="Arial" w:hAnsi="Arial" w:cs="Arial"/>
      <w:vanish/>
      <w:sz w:val="16"/>
      <w:szCs w:val="16"/>
    </w:rPr>
  </w:style>
  <w:style w:type="character" w:customStyle="1" w:styleId="964">
    <w:name w:val="批注主题 字符"/>
    <w:basedOn w:val="83"/>
    <w:link w:val="57"/>
    <w:qFormat/>
    <w:uiPriority w:val="99"/>
    <w:rPr>
      <w:rFonts w:ascii="Calibri" w:hAnsi="Calibri" w:eastAsia="宋体" w:cs="Times New Roman"/>
      <w:b/>
      <w:bCs/>
    </w:rPr>
  </w:style>
  <w:style w:type="character" w:customStyle="1" w:styleId="965">
    <w:name w:val="正文首行缩进 2 字符"/>
    <w:basedOn w:val="87"/>
    <w:link w:val="59"/>
    <w:qFormat/>
    <w:uiPriority w:val="99"/>
    <w:rPr>
      <w:rFonts w:ascii="Times New Roman" w:hAnsi="Times New Roman" w:eastAsia="宋体" w:cs="Times New Roman"/>
      <w:spacing w:val="-4"/>
      <w:sz w:val="18"/>
      <w:szCs w:val="20"/>
    </w:rPr>
  </w:style>
  <w:style w:type="table" w:customStyle="1" w:styleId="966">
    <w:name w:val="浅色列表 - 着色 51"/>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blStylePr w:type="firstRow">
      <w:pPr>
        <w:spacing w:before="0" w:after="0" w:line="240" w:lineRule="auto"/>
      </w:pPr>
      <w:rPr>
        <w:b/>
        <w:bCs/>
        <w:color w:val="FFFFFF"/>
      </w:rPr>
      <w:tcPr>
        <w:tcBorders>
          <w:top w:val="single" w:color="9BBB59" w:sz="8" w:space="0"/>
          <w:left w:val="single" w:color="9BBB59" w:sz="8" w:space="0"/>
          <w:bottom w:val="single" w:color="9BBB59" w:sz="18" w:space="0"/>
          <w:right w:val="single" w:color="9BBB59" w:sz="8" w:space="0"/>
          <w:insideH w:val="nil"/>
          <w:insideV w:val="single" w:sz="8" w:space="0"/>
          <w:tl2br w:val="nil"/>
          <w:tr2bl w:val="nil"/>
        </w:tcBorders>
      </w:tcPr>
    </w:tblStylePr>
    <w:tblStylePr w:type="lastRow">
      <w:pPr>
        <w:spacing w:before="0" w:after="0" w:line="240" w:lineRule="auto"/>
      </w:pPr>
      <w:rPr>
        <w:b/>
        <w:bCs/>
      </w:rPr>
      <w:tcPr>
        <w:tcBorders>
          <w:top w:val="double" w:color="9BBB59" w:sz="6" w:space="0"/>
          <w:left w:val="single" w:color="9BBB59" w:sz="8" w:space="0"/>
          <w:bottom w:val="single" w:color="9BBB59" w:sz="8" w:space="0"/>
          <w:right w:val="single" w:color="9BBB59" w:sz="8" w:space="0"/>
          <w:insideH w:val="nil"/>
          <w:insideV w:val="single"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tblStylePr w:type="band1Vert">
      <w:tcPr>
        <w:tcBorders>
          <w:top w:val="single" w:color="9BBB59" w:sz="8" w:space="0"/>
          <w:left w:val="single" w:color="9BBB59" w:sz="8" w:space="0"/>
          <w:bottom w:val="single" w:color="9BBB59" w:sz="8" w:space="0"/>
          <w:right w:val="single" w:color="9BBB59" w:sz="8" w:space="0"/>
          <w:insideH w:val="nil"/>
          <w:insideV w:val="nil"/>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insideH w:val="nil"/>
          <w:insideV w:val="single"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insideH w:val="nil"/>
          <w:insideV w:val="single" w:sz="8" w:space="0"/>
          <w:tl2br w:val="nil"/>
          <w:tr2bl w:val="nil"/>
        </w:tcBorders>
      </w:tcPr>
    </w:tblStylePr>
  </w:style>
  <w:style w:type="character" w:customStyle="1" w:styleId="967">
    <w:name w:val="批注引用1"/>
    <w:qFormat/>
    <w:uiPriority w:val="0"/>
    <w:rPr>
      <w:sz w:val="21"/>
      <w:szCs w:val="21"/>
    </w:rPr>
  </w:style>
  <w:style w:type="paragraph" w:customStyle="1" w:styleId="968">
    <w:name w:val="内容文本"/>
    <w:basedOn w:val="1"/>
    <w:qFormat/>
    <w:uiPriority w:val="99"/>
    <w:pPr>
      <w:spacing w:line="360" w:lineRule="auto"/>
      <w:ind w:firstLine="200" w:firstLineChars="200"/>
      <w:contextualSpacing/>
    </w:pPr>
    <w:rPr>
      <w:rFonts w:ascii="宋体" w:hAnsi="宋体"/>
      <w:sz w:val="24"/>
      <w:szCs w:val="24"/>
      <w:lang w:eastAsia="en-US" w:bidi="en-US"/>
    </w:rPr>
  </w:style>
  <w:style w:type="character" w:customStyle="1" w:styleId="969">
    <w:name w:val="正文文本 字符"/>
    <w:qFormat/>
    <w:uiPriority w:val="99"/>
    <w:rPr>
      <w:rFonts w:eastAsia="宋体"/>
      <w:kern w:val="2"/>
      <w:sz w:val="28"/>
      <w:szCs w:val="24"/>
      <w:lang w:val="en-US" w:eastAsia="zh-CN" w:bidi="ar-SA"/>
    </w:rPr>
  </w:style>
  <w:style w:type="character" w:customStyle="1" w:styleId="970">
    <w:name w:val="批注文字 字符"/>
    <w:qFormat/>
    <w:uiPriority w:val="99"/>
    <w:rPr>
      <w:kern w:val="2"/>
      <w:sz w:val="21"/>
      <w:szCs w:val="22"/>
    </w:rPr>
  </w:style>
  <w:style w:type="character" w:customStyle="1" w:styleId="971">
    <w:name w:val="正文文本缩进 字符"/>
    <w:qFormat/>
    <w:uiPriority w:val="99"/>
    <w:rPr>
      <w:rFonts w:ascii="宋体" w:hAnsi="Courier New" w:eastAsia="宋体"/>
      <w:spacing w:val="-4"/>
      <w:kern w:val="2"/>
      <w:sz w:val="18"/>
      <w:lang w:val="en-US" w:eastAsia="zh-CN" w:bidi="ar-SA"/>
    </w:rPr>
  </w:style>
  <w:style w:type="character" w:customStyle="1" w:styleId="972">
    <w:name w:val="标题 字符1"/>
    <w:basedOn w:val="65"/>
    <w:qFormat/>
    <w:uiPriority w:val="10"/>
    <w:rPr>
      <w:rFonts w:asciiTheme="majorHAnsi" w:hAnsiTheme="majorHAnsi" w:eastAsiaTheme="majorEastAsia" w:cstheme="majorBidi"/>
      <w:b/>
      <w:bCs/>
      <w:sz w:val="32"/>
      <w:szCs w:val="32"/>
    </w:rPr>
  </w:style>
  <w:style w:type="character" w:customStyle="1" w:styleId="973">
    <w:name w:val="副标题 字符1"/>
    <w:basedOn w:val="65"/>
    <w:qFormat/>
    <w:uiPriority w:val="11"/>
    <w:rPr>
      <w:b/>
      <w:bCs/>
      <w:kern w:val="28"/>
      <w:sz w:val="32"/>
      <w:szCs w:val="32"/>
    </w:rPr>
  </w:style>
  <w:style w:type="paragraph" w:customStyle="1" w:styleId="974">
    <w:name w:val="表格非标题文字"/>
    <w:link w:val="975"/>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975">
    <w:name w:val="表格非标题文字 Char"/>
    <w:basedOn w:val="65"/>
    <w:link w:val="974"/>
    <w:qFormat/>
    <w:uiPriority w:val="0"/>
    <w:rPr>
      <w:rFonts w:ascii="Futura Bk" w:hAnsi="Futura Bk" w:eastAsia="宋体" w:cs="Times New Roman"/>
      <w:sz w:val="18"/>
      <w:szCs w:val="21"/>
    </w:rPr>
  </w:style>
  <w:style w:type="paragraph" w:customStyle="1" w:styleId="976">
    <w:name w:val="a2"/>
    <w:basedOn w:val="1"/>
    <w:qFormat/>
    <w:uiPriority w:val="99"/>
    <w:pPr>
      <w:widowControl/>
      <w:spacing w:after="150"/>
      <w:jc w:val="left"/>
    </w:pPr>
    <w:rPr>
      <w:rFonts w:ascii="宋体" w:hAnsi="宋体" w:cs="宋体"/>
      <w:kern w:val="0"/>
      <w:sz w:val="24"/>
      <w:szCs w:val="24"/>
    </w:rPr>
  </w:style>
  <w:style w:type="table" w:customStyle="1" w:styleId="977">
    <w:name w:val="网格型1"/>
    <w:basedOn w:val="6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78">
    <w:name w:val="标题 2 Char2"/>
    <w:qFormat/>
    <w:uiPriority w:val="0"/>
    <w:rPr>
      <w:rFonts w:ascii="Arial" w:hAnsi="Arial" w:eastAsia="黑体" w:cs="Times New Roman"/>
      <w:b/>
      <w:bCs/>
      <w:sz w:val="32"/>
      <w:szCs w:val="32"/>
    </w:rPr>
  </w:style>
  <w:style w:type="character" w:customStyle="1" w:styleId="979">
    <w:name w:val="正文缩进 Char1"/>
    <w:qFormat/>
    <w:uiPriority w:val="0"/>
    <w:rPr>
      <w:rFonts w:ascii="Calibri" w:hAnsi="Calibri" w:eastAsia="宋体" w:cs="Times New Roman"/>
      <w:szCs w:val="20"/>
    </w:rPr>
  </w:style>
  <w:style w:type="paragraph" w:customStyle="1" w:styleId="980">
    <w:name w:val="TOC Heading1"/>
    <w:basedOn w:val="2"/>
    <w:next w:val="1"/>
    <w:qFormat/>
    <w:uiPriority w:val="99"/>
    <w:pPr>
      <w:keepNext/>
      <w:keepLines/>
      <w:widowControl/>
      <w:autoSpaceDE/>
      <w:autoSpaceDN/>
      <w:adjustRightInd/>
      <w:spacing w:before="480" w:line="276" w:lineRule="auto"/>
      <w:jc w:val="left"/>
      <w:outlineLvl w:val="9"/>
    </w:pPr>
    <w:rPr>
      <w:rFonts w:ascii="Cambria" w:hAnsi="Cambria" w:eastAsia="宋体" w:cs="Cambria"/>
      <w:color w:val="365F91"/>
      <w:sz w:val="28"/>
      <w:szCs w:val="28"/>
    </w:rPr>
  </w:style>
  <w:style w:type="character" w:customStyle="1" w:styleId="981">
    <w:name w:val="ref"/>
    <w:basedOn w:val="65"/>
    <w:qFormat/>
    <w:uiPriority w:val="0"/>
  </w:style>
  <w:style w:type="character" w:customStyle="1" w:styleId="982">
    <w:name w:val="书籍标题21121"/>
    <w:qFormat/>
    <w:uiPriority w:val="33"/>
    <w:rPr>
      <w:b/>
      <w:bCs/>
      <w:smallCaps/>
      <w:spacing w:val="5"/>
    </w:rPr>
  </w:style>
  <w:style w:type="paragraph" w:customStyle="1" w:styleId="983">
    <w:name w:val="z-窗体底端211"/>
    <w:basedOn w:val="1"/>
    <w:next w:val="1"/>
    <w:qFormat/>
    <w:uiPriority w:val="0"/>
    <w:pPr>
      <w:widowControl/>
      <w:pBdr>
        <w:top w:val="single" w:color="auto" w:sz="6" w:space="1"/>
      </w:pBdr>
      <w:jc w:val="center"/>
    </w:pPr>
    <w:rPr>
      <w:rFonts w:ascii="Arial" w:hAnsi="Arial" w:cs="Arial" w:eastAsiaTheme="minorEastAsia"/>
      <w:vanish/>
      <w:kern w:val="0"/>
      <w:sz w:val="16"/>
      <w:szCs w:val="16"/>
    </w:rPr>
  </w:style>
  <w:style w:type="character" w:customStyle="1" w:styleId="984">
    <w:name w:val="明显参考213"/>
    <w:qFormat/>
    <w:uiPriority w:val="0"/>
    <w:rPr>
      <w:b/>
      <w:sz w:val="24"/>
      <w:u w:val="single"/>
    </w:rPr>
  </w:style>
  <w:style w:type="paragraph" w:customStyle="1" w:styleId="985">
    <w:name w:val="z-窗体顶端211"/>
    <w:basedOn w:val="1"/>
    <w:next w:val="1"/>
    <w:qFormat/>
    <w:uiPriority w:val="0"/>
    <w:pPr>
      <w:widowControl/>
      <w:pBdr>
        <w:bottom w:val="single" w:color="auto" w:sz="6" w:space="1"/>
      </w:pBdr>
      <w:jc w:val="center"/>
    </w:pPr>
    <w:rPr>
      <w:rFonts w:ascii="Arial" w:hAnsi="Arial" w:cs="Arial" w:eastAsiaTheme="minorEastAsia"/>
      <w:vanish/>
      <w:kern w:val="0"/>
      <w:sz w:val="16"/>
      <w:szCs w:val="16"/>
    </w:rPr>
  </w:style>
  <w:style w:type="character" w:customStyle="1" w:styleId="986">
    <w:name w:val="不明显参考214"/>
    <w:qFormat/>
    <w:uiPriority w:val="31"/>
    <w:rPr>
      <w:smallCaps/>
      <w:color w:val="C0504D"/>
      <w:u w:val="single"/>
    </w:rPr>
  </w:style>
  <w:style w:type="paragraph" w:customStyle="1" w:styleId="987">
    <w:name w:val="TOC 标题211"/>
    <w:basedOn w:val="2"/>
    <w:next w:val="1"/>
    <w:qFormat/>
    <w:uiPriority w:val="0"/>
    <w:pPr>
      <w:keepNext/>
      <w:keepLines/>
      <w:widowControl/>
      <w:autoSpaceDE/>
      <w:autoSpaceDN/>
      <w:adjustRightInd/>
      <w:spacing w:before="480" w:line="276" w:lineRule="auto"/>
      <w:jc w:val="left"/>
      <w:outlineLvl w:val="9"/>
    </w:pPr>
    <w:rPr>
      <w:rFonts w:ascii="Cambria" w:hAnsi="Cambria" w:eastAsia="宋体"/>
      <w:color w:val="365F91"/>
      <w:sz w:val="28"/>
      <w:szCs w:val="28"/>
    </w:rPr>
  </w:style>
  <w:style w:type="paragraph" w:customStyle="1" w:styleId="988">
    <w:name w:val="修订211"/>
    <w:semiHidden/>
    <w:qFormat/>
    <w:uiPriority w:val="99"/>
    <w:rPr>
      <w:rFonts w:ascii="Calibri" w:hAnsi="Calibri" w:eastAsia="宋体" w:cs="Times New Roman"/>
      <w:kern w:val="2"/>
      <w:sz w:val="21"/>
      <w:szCs w:val="22"/>
      <w:lang w:val="en-US" w:eastAsia="zh-CN" w:bidi="ar-SA"/>
    </w:rPr>
  </w:style>
  <w:style w:type="character" w:customStyle="1" w:styleId="989">
    <w:name w:val="日期 字符1"/>
    <w:basedOn w:val="65"/>
    <w:semiHidden/>
    <w:qFormat/>
    <w:uiPriority w:val="0"/>
    <w:rPr>
      <w:rFonts w:ascii="Calibri" w:hAnsi="Calibri" w:eastAsia="宋体" w:cs="Times New Roman"/>
    </w:rPr>
  </w:style>
  <w:style w:type="character" w:customStyle="1" w:styleId="990">
    <w:name w:val="正文文本 2 字符1"/>
    <w:basedOn w:val="65"/>
    <w:semiHidden/>
    <w:qFormat/>
    <w:uiPriority w:val="0"/>
    <w:rPr>
      <w:rFonts w:ascii="Calibri" w:hAnsi="Calibri" w:eastAsia="宋体" w:cs="Times New Roman"/>
    </w:rPr>
  </w:style>
  <w:style w:type="character" w:customStyle="1" w:styleId="991">
    <w:name w:val="纯文本 字符1"/>
    <w:basedOn w:val="65"/>
    <w:semiHidden/>
    <w:qFormat/>
    <w:uiPriority w:val="99"/>
    <w:rPr>
      <w:rFonts w:hAnsi="Courier New" w:cs="Courier New" w:asciiTheme="minorEastAsia"/>
    </w:rPr>
  </w:style>
  <w:style w:type="table" w:customStyle="1" w:styleId="992">
    <w:name w:val="网格型2"/>
    <w:basedOn w:val="6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93">
    <w:name w:val="副标题 Char"/>
    <w:basedOn w:val="65"/>
    <w:link w:val="43"/>
    <w:qFormat/>
    <w:uiPriority w:val="0"/>
    <w:rPr>
      <w:rFonts w:ascii="Cambria" w:hAnsi="Cambria" w:eastAsia="宋体" w:cs="Times New Roman"/>
      <w:b/>
      <w:bCs/>
      <w:kern w:val="28"/>
      <w:sz w:val="32"/>
      <w:szCs w:val="32"/>
      <w:lang w:val="en-US" w:eastAsia="zh-CN" w:bidi="ar-SA"/>
    </w:rPr>
  </w:style>
  <w:style w:type="paragraph" w:customStyle="1" w:styleId="994">
    <w:name w:val="表格(五号)"/>
    <w:basedOn w:val="1"/>
    <w:link w:val="995"/>
    <w:qFormat/>
    <w:uiPriority w:val="0"/>
    <w:pPr>
      <w:adjustRightInd w:val="0"/>
      <w:snapToGrid w:val="0"/>
      <w:jc w:val="center"/>
    </w:pPr>
    <w:rPr>
      <w:rFonts w:ascii="Times New Roman" w:hAnsi="Times New Roman"/>
      <w:kern w:val="0"/>
      <w:szCs w:val="20"/>
    </w:rPr>
  </w:style>
  <w:style w:type="character" w:customStyle="1" w:styleId="995">
    <w:name w:val="表格(五号) Char"/>
    <w:link w:val="994"/>
    <w:qFormat/>
    <w:uiPriority w:val="0"/>
    <w:rPr>
      <w:rFonts w:ascii="Times New Roman" w:hAnsi="Times New Roman" w:eastAsia="宋体" w:cs="Times New Roman"/>
      <w:kern w:val="0"/>
      <w:szCs w:val="20"/>
      <w:lang w:val="en-US" w:eastAsia="zh-CN" w:bidi="ar-SA"/>
    </w:rPr>
  </w:style>
  <w:style w:type="character" w:customStyle="1" w:styleId="996">
    <w:name w:val="txt"/>
    <w:basedOn w:val="65"/>
    <w:qFormat/>
    <w:uiPriority w:val="0"/>
    <w:rPr>
      <w:rFonts w:ascii="Times New Roman" w:hAnsi="Times New Roman" w:eastAsia="宋体" w:cs="Times New Roman"/>
      <w:lang w:val="en-US" w:eastAsia="zh-CN" w:bidi="ar-SA"/>
    </w:rPr>
  </w:style>
  <w:style w:type="character" w:customStyle="1" w:styleId="997">
    <w:name w:val="正文文本 2 Char"/>
    <w:basedOn w:val="65"/>
    <w:link w:val="51"/>
    <w:qFormat/>
    <w:uiPriority w:val="99"/>
    <w:rPr>
      <w:rFonts w:hint="eastAsia" w:ascii="宋体" w:hAnsi="宋体" w:eastAsia="宋体" w:cs="宋体"/>
      <w:color w:val="000000"/>
      <w:kern w:val="2"/>
      <w:sz w:val="24"/>
      <w:szCs w:val="24"/>
    </w:rPr>
  </w:style>
  <w:style w:type="character" w:customStyle="1" w:styleId="998">
    <w:name w:val="标题 1 Char"/>
    <w:basedOn w:val="65"/>
    <w:link w:val="2"/>
    <w:qFormat/>
    <w:uiPriority w:val="99"/>
    <w:rPr>
      <w:rFonts w:hint="default" w:ascii="Calibri" w:hAnsi="Calibri" w:eastAsia="隶书" w:cs="Calibri"/>
      <w:b/>
      <w:sz w:val="36"/>
      <w:szCs w:val="36"/>
    </w:rPr>
  </w:style>
  <w:style w:type="character" w:customStyle="1" w:styleId="999">
    <w:name w:val="标题 7 Char2"/>
    <w:basedOn w:val="65"/>
    <w:qFormat/>
    <w:uiPriority w:val="0"/>
    <w:rPr>
      <w:rFonts w:hint="default" w:ascii="Calibri" w:hAnsi="Calibri" w:eastAsia="宋体" w:cs="Times New Roman"/>
      <w:b/>
      <w:sz w:val="24"/>
      <w:szCs w:val="24"/>
    </w:rPr>
  </w:style>
  <w:style w:type="character" w:customStyle="1" w:styleId="1000">
    <w:name w:val="Footer-Even Char1"/>
    <w:basedOn w:val="65"/>
    <w:qFormat/>
    <w:uiPriority w:val="0"/>
    <w:rPr>
      <w:kern w:val="2"/>
      <w:sz w:val="18"/>
      <w:szCs w:val="18"/>
    </w:rPr>
  </w:style>
  <w:style w:type="character" w:customStyle="1" w:styleId="1001">
    <w:name w:val="正文文本缩进 Char"/>
    <w:basedOn w:val="65"/>
    <w:link w:val="25"/>
    <w:qFormat/>
    <w:uiPriority w:val="99"/>
    <w:rPr>
      <w:rFonts w:hint="eastAsia" w:ascii="宋体" w:hAnsi="Courier New" w:eastAsia="宋体" w:cs="宋体"/>
      <w:spacing w:val="-4"/>
      <w:kern w:val="2"/>
      <w:sz w:val="18"/>
    </w:rPr>
  </w:style>
  <w:style w:type="character" w:customStyle="1" w:styleId="1002">
    <w:name w:val="正文缩进 Char5"/>
    <w:basedOn w:val="65"/>
    <w:qFormat/>
    <w:uiPriority w:val="0"/>
    <w:rPr>
      <w:rFonts w:hint="eastAsia" w:ascii="宋体" w:hAnsi="宋体" w:eastAsia="宋体" w:cs="宋体"/>
      <w:kern w:val="2"/>
      <w:sz w:val="21"/>
      <w:lang w:val="en-US" w:eastAsia="zh-CN"/>
    </w:rPr>
  </w:style>
  <w:style w:type="character" w:customStyle="1" w:styleId="1003">
    <w:name w:val="书籍标题2111"/>
    <w:basedOn w:val="65"/>
    <w:qFormat/>
    <w:uiPriority w:val="0"/>
    <w:rPr>
      <w:b/>
      <w:smallCaps/>
      <w:spacing w:val="5"/>
    </w:rPr>
  </w:style>
  <w:style w:type="character" w:customStyle="1" w:styleId="1004">
    <w:name w:val="文档结构图 Char"/>
    <w:basedOn w:val="65"/>
    <w:link w:val="20"/>
    <w:qFormat/>
    <w:uiPriority w:val="99"/>
    <w:rPr>
      <w:rFonts w:hint="eastAsia" w:ascii="宋体" w:hAnsi="Calibri" w:eastAsia="宋体" w:cs="宋体"/>
      <w:kern w:val="2"/>
      <w:sz w:val="18"/>
      <w:szCs w:val="18"/>
    </w:rPr>
  </w:style>
  <w:style w:type="character" w:customStyle="1" w:styleId="1005">
    <w:name w:val="正文首行缩进 Char4"/>
    <w:basedOn w:val="1006"/>
    <w:qFormat/>
    <w:uiPriority w:val="0"/>
    <w:rPr>
      <w:rFonts w:hint="default" w:ascii="Calibri" w:hAnsi="Calibri" w:eastAsia="宋体" w:cs="Times New Roman"/>
      <w:sz w:val="28"/>
      <w:szCs w:val="24"/>
    </w:rPr>
  </w:style>
  <w:style w:type="character" w:customStyle="1" w:styleId="1006">
    <w:name w:val="正文文本 Char5"/>
    <w:basedOn w:val="65"/>
    <w:qFormat/>
    <w:uiPriority w:val="0"/>
    <w:rPr>
      <w:rFonts w:hint="default" w:ascii="Calibri" w:hAnsi="Calibri" w:eastAsia="宋体" w:cs="Times New Roman"/>
      <w:sz w:val="28"/>
      <w:szCs w:val="24"/>
    </w:rPr>
  </w:style>
  <w:style w:type="character" w:customStyle="1" w:styleId="1007">
    <w:name w:val="H1 Char31"/>
    <w:basedOn w:val="65"/>
    <w:qFormat/>
    <w:uiPriority w:val="0"/>
    <w:rPr>
      <w:rFonts w:hint="default" w:ascii="Times New Roman" w:hAnsi="Times New Roman" w:eastAsia="隶书" w:cs="Times New Roman"/>
      <w:b/>
      <w:sz w:val="36"/>
      <w:lang w:val="en-US" w:eastAsia="zh-CN"/>
    </w:rPr>
  </w:style>
  <w:style w:type="character" w:customStyle="1" w:styleId="1008">
    <w:name w:val="font111"/>
    <w:basedOn w:val="65"/>
    <w:qFormat/>
    <w:uiPriority w:val="0"/>
    <w:rPr>
      <w:rFonts w:hint="default" w:ascii="Times New Roman" w:hAnsi="Times New Roman" w:eastAsia="宋体" w:cs="Times New Roman"/>
      <w:color w:val="000000"/>
      <w:sz w:val="24"/>
      <w:szCs w:val="24"/>
      <w:u w:val="none"/>
    </w:rPr>
  </w:style>
  <w:style w:type="character" w:customStyle="1" w:styleId="1009">
    <w:name w:val="页脚 Char3"/>
    <w:basedOn w:val="65"/>
    <w:link w:val="39"/>
    <w:qFormat/>
    <w:uiPriority w:val="99"/>
    <w:rPr>
      <w:rFonts w:hint="default" w:ascii="Calibri" w:hAnsi="Calibri" w:cs="Calibri"/>
      <w:kern w:val="2"/>
      <w:sz w:val="18"/>
      <w:szCs w:val="18"/>
    </w:rPr>
  </w:style>
  <w:style w:type="character" w:customStyle="1" w:styleId="1010">
    <w:name w:val="Body Text Indent Char"/>
    <w:basedOn w:val="65"/>
    <w:qFormat/>
    <w:uiPriority w:val="0"/>
    <w:rPr>
      <w:rFonts w:hint="eastAsia" w:ascii="仿宋_GB2312" w:hAnsi="Times New Roman" w:eastAsia="仿宋_GB2312" w:cs="仿宋_GB2312"/>
      <w:sz w:val="32"/>
      <w:szCs w:val="32"/>
    </w:rPr>
  </w:style>
  <w:style w:type="character" w:customStyle="1" w:styleId="1011">
    <w:name w:val="不明显参考2111"/>
    <w:basedOn w:val="65"/>
    <w:qFormat/>
    <w:uiPriority w:val="0"/>
    <w:rPr>
      <w:smallCaps/>
      <w:color w:val="C0504D"/>
      <w:u w:val="single"/>
    </w:rPr>
  </w:style>
  <w:style w:type="character" w:customStyle="1" w:styleId="1012">
    <w:name w:val="不明显参考211"/>
    <w:basedOn w:val="65"/>
    <w:qFormat/>
    <w:uiPriority w:val="0"/>
    <w:rPr>
      <w:smallCaps/>
      <w:color w:val="C0504D"/>
      <w:u w:val="single"/>
    </w:rPr>
  </w:style>
  <w:style w:type="character" w:customStyle="1" w:styleId="1013">
    <w:name w:val="正文文本缩进 3 Char1"/>
    <w:basedOn w:val="65"/>
    <w:link w:val="47"/>
    <w:qFormat/>
    <w:uiPriority w:val="99"/>
    <w:rPr>
      <w:rFonts w:hint="eastAsia" w:ascii="仿宋_GB2312" w:hAnsi="宋体" w:eastAsia="仿宋_GB2312" w:cs="仿宋_GB2312"/>
      <w:color w:val="000000"/>
      <w:kern w:val="2"/>
      <w:sz w:val="24"/>
      <w:szCs w:val="24"/>
    </w:rPr>
  </w:style>
  <w:style w:type="character" w:customStyle="1" w:styleId="1014">
    <w:name w:val="副标题 字符2"/>
    <w:basedOn w:val="65"/>
    <w:qFormat/>
    <w:uiPriority w:val="0"/>
    <w:rPr>
      <w:rFonts w:hint="default" w:ascii="Times New Roman" w:hAnsi="Times New Roman" w:eastAsia="Times New Roman" w:cs="Times New Roman"/>
      <w:kern w:val="2"/>
      <w:sz w:val="18"/>
      <w:szCs w:val="18"/>
    </w:rPr>
  </w:style>
  <w:style w:type="character" w:customStyle="1" w:styleId="1015">
    <w:name w:val="标题 4 Char"/>
    <w:basedOn w:val="65"/>
    <w:link w:val="5"/>
    <w:qFormat/>
    <w:uiPriority w:val="9"/>
    <w:rPr>
      <w:rFonts w:hint="default" w:ascii="Arial" w:hAnsi="Arial" w:eastAsia="黑体" w:cs="Arial"/>
      <w:b/>
      <w:kern w:val="2"/>
      <w:sz w:val="28"/>
      <w:szCs w:val="28"/>
    </w:rPr>
  </w:style>
  <w:style w:type="character" w:customStyle="1" w:styleId="1016">
    <w:name w:val="正文文本缩进 3 Char"/>
    <w:basedOn w:val="65"/>
    <w:link w:val="47"/>
    <w:qFormat/>
    <w:uiPriority w:val="0"/>
    <w:rPr>
      <w:rFonts w:hint="default" w:ascii="Calibri" w:hAnsi="Calibri" w:cs="Calibri"/>
      <w:kern w:val="2"/>
      <w:sz w:val="16"/>
      <w:szCs w:val="16"/>
    </w:rPr>
  </w:style>
  <w:style w:type="character" w:customStyle="1" w:styleId="1017">
    <w:name w:val="标题 8 Char2"/>
    <w:basedOn w:val="65"/>
    <w:qFormat/>
    <w:uiPriority w:val="0"/>
    <w:rPr>
      <w:rFonts w:hint="default" w:ascii="Cambria" w:hAnsi="Cambria" w:eastAsia="宋体" w:cs="Times New Roman"/>
      <w:sz w:val="24"/>
      <w:szCs w:val="24"/>
    </w:rPr>
  </w:style>
  <w:style w:type="character" w:customStyle="1" w:styleId="1018">
    <w:name w:val="称呼 Char"/>
    <w:basedOn w:val="65"/>
    <w:link w:val="22"/>
    <w:qFormat/>
    <w:uiPriority w:val="99"/>
    <w:rPr>
      <w:rFonts w:hint="eastAsia" w:ascii="宋体" w:hAnsi="宋体" w:eastAsia="宋体" w:cs="宋体"/>
      <w:b/>
      <w:kern w:val="2"/>
      <w:sz w:val="28"/>
    </w:rPr>
  </w:style>
  <w:style w:type="character" w:customStyle="1" w:styleId="1019">
    <w:name w:val="标题 Char"/>
    <w:basedOn w:val="65"/>
    <w:link w:val="56"/>
    <w:qFormat/>
    <w:uiPriority w:val="0"/>
    <w:rPr>
      <w:rFonts w:hint="default" w:ascii="Cambria" w:hAnsi="Cambria" w:eastAsia="Cambria" w:cs="Times New Roman"/>
      <w:b/>
      <w:kern w:val="2"/>
      <w:sz w:val="32"/>
      <w:szCs w:val="32"/>
    </w:rPr>
  </w:style>
  <w:style w:type="character" w:customStyle="1" w:styleId="1020">
    <w:name w:val="标题 Char2"/>
    <w:basedOn w:val="65"/>
    <w:link w:val="56"/>
    <w:qFormat/>
    <w:uiPriority w:val="10"/>
    <w:rPr>
      <w:rFonts w:hint="default" w:ascii="Arial" w:hAnsi="Arial" w:cs="Arial"/>
      <w:b/>
      <w:kern w:val="2"/>
      <w:sz w:val="32"/>
      <w:szCs w:val="32"/>
    </w:rPr>
  </w:style>
  <w:style w:type="character" w:customStyle="1" w:styleId="1021">
    <w:name w:val="书籍标题2113"/>
    <w:basedOn w:val="65"/>
    <w:qFormat/>
    <w:uiPriority w:val="33"/>
    <w:rPr>
      <w:b/>
      <w:smallCaps/>
      <w:spacing w:val="5"/>
    </w:rPr>
  </w:style>
  <w:style w:type="character" w:customStyle="1" w:styleId="1022">
    <w:name w:val="明显参考2121"/>
    <w:basedOn w:val="65"/>
    <w:qFormat/>
    <w:uiPriority w:val="0"/>
    <w:rPr>
      <w:b/>
      <w:sz w:val="24"/>
      <w:u w:val="single"/>
    </w:rPr>
  </w:style>
  <w:style w:type="character" w:customStyle="1" w:styleId="1023">
    <w:name w:val="标题 6 Char1"/>
    <w:basedOn w:val="65"/>
    <w:qFormat/>
    <w:uiPriority w:val="0"/>
    <w:rPr>
      <w:rFonts w:hint="default" w:ascii="Arial" w:hAnsi="Arial" w:eastAsia="黑体" w:cs="Times New Roman"/>
      <w:b/>
      <w:sz w:val="24"/>
      <w:szCs w:val="24"/>
    </w:rPr>
  </w:style>
  <w:style w:type="character" w:customStyle="1" w:styleId="1024">
    <w:name w:val="纯文本 Char"/>
    <w:basedOn w:val="65"/>
    <w:link w:val="32"/>
    <w:qFormat/>
    <w:uiPriority w:val="99"/>
    <w:rPr>
      <w:rFonts w:hint="eastAsia" w:ascii="宋体" w:hAnsi="Courier New" w:eastAsia="宋体" w:cs="宋体"/>
      <w:kern w:val="2"/>
      <w:sz w:val="24"/>
      <w:szCs w:val="24"/>
    </w:rPr>
  </w:style>
  <w:style w:type="character" w:customStyle="1" w:styleId="1025">
    <w:name w:val="标题 2 Char5"/>
    <w:basedOn w:val="65"/>
    <w:link w:val="3"/>
    <w:qFormat/>
    <w:uiPriority w:val="99"/>
    <w:rPr>
      <w:rFonts w:hint="default" w:ascii="Arial" w:hAnsi="Arial" w:eastAsia="黑体" w:cs="Arial"/>
      <w:b/>
      <w:kern w:val="2"/>
      <w:sz w:val="32"/>
      <w:szCs w:val="32"/>
    </w:rPr>
  </w:style>
  <w:style w:type="character" w:customStyle="1" w:styleId="1026">
    <w:name w:val="批注文字 字符2"/>
    <w:basedOn w:val="65"/>
    <w:qFormat/>
    <w:uiPriority w:val="0"/>
    <w:rPr>
      <w:rFonts w:hint="default" w:ascii="Calibri" w:hAnsi="Calibri" w:eastAsia="宋体" w:cs="Calibri"/>
      <w:kern w:val="2"/>
      <w:sz w:val="21"/>
      <w:szCs w:val="22"/>
    </w:rPr>
  </w:style>
  <w:style w:type="character" w:customStyle="1" w:styleId="1027">
    <w:name w:val="书籍标题21"/>
    <w:basedOn w:val="65"/>
    <w:qFormat/>
    <w:uiPriority w:val="0"/>
    <w:rPr>
      <w:rFonts w:hint="default" w:ascii="Times New Roman" w:hAnsi="Times New Roman" w:eastAsia="宋体" w:cs="Times New Roman"/>
      <w:b/>
      <w:smallCaps/>
      <w:spacing w:val="5"/>
    </w:rPr>
  </w:style>
  <w:style w:type="character" w:customStyle="1" w:styleId="1028">
    <w:name w:val="Body Text Char"/>
    <w:basedOn w:val="65"/>
    <w:qFormat/>
    <w:uiPriority w:val="0"/>
    <w:rPr>
      <w:rFonts w:hint="default" w:ascii="Times New Roman" w:hAnsi="Times New Roman" w:eastAsia="宋体" w:cs="Times New Roman"/>
      <w:sz w:val="24"/>
      <w:szCs w:val="24"/>
    </w:rPr>
  </w:style>
  <w:style w:type="character" w:customStyle="1" w:styleId="1029">
    <w:name w:val="正文文本 Char"/>
    <w:basedOn w:val="65"/>
    <w:link w:val="24"/>
    <w:qFormat/>
    <w:uiPriority w:val="99"/>
    <w:rPr>
      <w:rFonts w:hint="default" w:ascii="Calibri" w:hAnsi="Calibri" w:cs="Calibri"/>
      <w:kern w:val="2"/>
      <w:sz w:val="21"/>
      <w:szCs w:val="22"/>
    </w:rPr>
  </w:style>
  <w:style w:type="character" w:customStyle="1" w:styleId="1030">
    <w:name w:val="题注 Char5"/>
    <w:basedOn w:val="65"/>
    <w:qFormat/>
    <w:uiPriority w:val="0"/>
    <w:rPr>
      <w:rFonts w:hint="default" w:ascii="Arial" w:hAnsi="Arial" w:eastAsia="黑体" w:cs="Times New Roman"/>
      <w:sz w:val="20"/>
      <w:szCs w:val="20"/>
    </w:rPr>
  </w:style>
  <w:style w:type="paragraph" w:customStyle="1" w:styleId="1031">
    <w:name w:val="列出段落7"/>
    <w:basedOn w:val="1"/>
    <w:qFormat/>
    <w:uiPriority w:val="0"/>
    <w:pPr>
      <w:ind w:firstLine="420" w:firstLineChars="200"/>
    </w:pPr>
    <w:rPr>
      <w:szCs w:val="21"/>
    </w:rPr>
  </w:style>
  <w:style w:type="character" w:customStyle="1" w:styleId="1032">
    <w:name w:val="不明显参考2131"/>
    <w:basedOn w:val="65"/>
    <w:qFormat/>
    <w:uiPriority w:val="0"/>
    <w:rPr>
      <w:smallCaps/>
      <w:color w:val="C0504D"/>
      <w:u w:val="single"/>
    </w:rPr>
  </w:style>
  <w:style w:type="character" w:customStyle="1" w:styleId="1033">
    <w:name w:val="批注框文本 Char"/>
    <w:basedOn w:val="65"/>
    <w:link w:val="38"/>
    <w:qFormat/>
    <w:uiPriority w:val="0"/>
    <w:rPr>
      <w:rFonts w:hint="default" w:ascii="Calibri" w:hAnsi="Calibri" w:cs="Calibri"/>
      <w:kern w:val="2"/>
      <w:sz w:val="18"/>
      <w:szCs w:val="18"/>
    </w:rPr>
  </w:style>
  <w:style w:type="character" w:customStyle="1" w:styleId="1034">
    <w:name w:val="批注文字 Char3"/>
    <w:basedOn w:val="65"/>
    <w:link w:val="21"/>
    <w:qFormat/>
    <w:uiPriority w:val="0"/>
    <w:rPr>
      <w:rFonts w:hint="default" w:ascii="Calibri" w:hAnsi="Calibri" w:cs="Calibri"/>
      <w:kern w:val="2"/>
      <w:sz w:val="21"/>
      <w:szCs w:val="22"/>
    </w:rPr>
  </w:style>
  <w:style w:type="character" w:customStyle="1" w:styleId="1035">
    <w:name w:val="明显参考212111"/>
    <w:basedOn w:val="65"/>
    <w:qFormat/>
    <w:uiPriority w:val="0"/>
    <w:rPr>
      <w:b/>
      <w:sz w:val="24"/>
      <w:u w:val="single"/>
    </w:rPr>
  </w:style>
  <w:style w:type="character" w:customStyle="1" w:styleId="1036">
    <w:name w:val="日期 Char1"/>
    <w:basedOn w:val="65"/>
    <w:qFormat/>
    <w:uiPriority w:val="0"/>
    <w:rPr>
      <w:rFonts w:hint="default" w:ascii="Calibri" w:hAnsi="Calibri" w:eastAsia="宋体" w:cs="Times New Roman"/>
    </w:rPr>
  </w:style>
  <w:style w:type="character" w:customStyle="1" w:styleId="1037">
    <w:name w:val="msoplaceholdertext"/>
    <w:basedOn w:val="65"/>
    <w:qFormat/>
    <w:uiPriority w:val="0"/>
    <w:rPr>
      <w:color w:val="808080"/>
    </w:rPr>
  </w:style>
  <w:style w:type="character" w:customStyle="1" w:styleId="1038">
    <w:name w:val="HTML 预设格式 Char6"/>
    <w:basedOn w:val="65"/>
    <w:qFormat/>
    <w:uiPriority w:val="0"/>
    <w:rPr>
      <w:rFonts w:hint="default" w:ascii="Courier New" w:hAnsi="Courier New" w:eastAsia="宋体" w:cs="Times New Roman"/>
      <w:sz w:val="20"/>
      <w:szCs w:val="20"/>
    </w:rPr>
  </w:style>
  <w:style w:type="character" w:customStyle="1" w:styleId="1039">
    <w:name w:val="标题 1 Char3"/>
    <w:basedOn w:val="65"/>
    <w:qFormat/>
    <w:uiPriority w:val="0"/>
    <w:rPr>
      <w:rFonts w:hint="eastAsia" w:ascii="隶书" w:hAnsi="隶书" w:eastAsia="隶书" w:cs="隶书"/>
      <w:b/>
      <w:sz w:val="36"/>
      <w:szCs w:val="36"/>
      <w:lang w:val="en-US" w:eastAsia="zh-CN"/>
    </w:rPr>
  </w:style>
  <w:style w:type="character" w:customStyle="1" w:styleId="1040">
    <w:name w:val="正文缩进 Char4"/>
    <w:basedOn w:val="65"/>
    <w:link w:val="17"/>
    <w:qFormat/>
    <w:uiPriority w:val="99"/>
    <w:rPr>
      <w:rFonts w:hint="default" w:ascii="Calibri" w:hAnsi="Calibri" w:cs="Calibri"/>
      <w:kern w:val="2"/>
      <w:sz w:val="21"/>
    </w:rPr>
  </w:style>
  <w:style w:type="character" w:customStyle="1" w:styleId="1041">
    <w:name w:val="标题 3 Char"/>
    <w:basedOn w:val="65"/>
    <w:link w:val="4"/>
    <w:qFormat/>
    <w:uiPriority w:val="9"/>
    <w:rPr>
      <w:rFonts w:hint="default" w:ascii="Calibri" w:hAnsi="Calibri" w:cs="Calibri"/>
      <w:b/>
      <w:kern w:val="2"/>
      <w:sz w:val="32"/>
      <w:szCs w:val="32"/>
    </w:rPr>
  </w:style>
  <w:style w:type="character" w:customStyle="1" w:styleId="1042">
    <w:name w:val="标题 5 Char"/>
    <w:basedOn w:val="65"/>
    <w:link w:val="6"/>
    <w:qFormat/>
    <w:uiPriority w:val="9"/>
    <w:rPr>
      <w:rFonts w:hint="default" w:ascii="Calibri" w:hAnsi="Calibri" w:cs="Calibri"/>
      <w:b/>
      <w:kern w:val="2"/>
      <w:sz w:val="28"/>
      <w:szCs w:val="28"/>
    </w:rPr>
  </w:style>
  <w:style w:type="character" w:customStyle="1" w:styleId="1043">
    <w:name w:val="标题 6 Char"/>
    <w:basedOn w:val="65"/>
    <w:link w:val="7"/>
    <w:qFormat/>
    <w:uiPriority w:val="9"/>
    <w:rPr>
      <w:rFonts w:hint="default" w:ascii="Arial" w:hAnsi="Arial" w:eastAsia="黑体" w:cs="Arial"/>
      <w:b/>
      <w:kern w:val="2"/>
      <w:sz w:val="24"/>
      <w:szCs w:val="24"/>
    </w:rPr>
  </w:style>
  <w:style w:type="character" w:customStyle="1" w:styleId="1044">
    <w:name w:val="标题 7 Char"/>
    <w:basedOn w:val="65"/>
    <w:link w:val="8"/>
    <w:qFormat/>
    <w:uiPriority w:val="9"/>
    <w:rPr>
      <w:rFonts w:hint="default" w:ascii="Calibri" w:hAnsi="Calibri" w:cs="Calibri"/>
      <w:b/>
      <w:kern w:val="2"/>
      <w:sz w:val="24"/>
      <w:szCs w:val="24"/>
    </w:rPr>
  </w:style>
  <w:style w:type="character" w:customStyle="1" w:styleId="1045">
    <w:name w:val="题注 Char2"/>
    <w:basedOn w:val="65"/>
    <w:link w:val="18"/>
    <w:qFormat/>
    <w:uiPriority w:val="99"/>
    <w:rPr>
      <w:rFonts w:hint="default" w:ascii="Arial" w:hAnsi="Arial" w:eastAsia="黑体" w:cs="Arial"/>
      <w:kern w:val="2"/>
    </w:rPr>
  </w:style>
  <w:style w:type="character" w:customStyle="1" w:styleId="1046">
    <w:name w:val="标题 8 Char"/>
    <w:basedOn w:val="65"/>
    <w:link w:val="9"/>
    <w:qFormat/>
    <w:uiPriority w:val="9"/>
    <w:rPr>
      <w:rFonts w:hint="default" w:ascii="Cambria" w:hAnsi="Cambria" w:eastAsia="Cambria" w:cs="Cambria"/>
      <w:kern w:val="2"/>
      <w:sz w:val="24"/>
      <w:szCs w:val="24"/>
    </w:rPr>
  </w:style>
  <w:style w:type="character" w:customStyle="1" w:styleId="1047">
    <w:name w:val="标题 9 Char"/>
    <w:basedOn w:val="65"/>
    <w:link w:val="10"/>
    <w:qFormat/>
    <w:uiPriority w:val="9"/>
    <w:rPr>
      <w:rFonts w:hint="default" w:ascii="Cambria" w:hAnsi="Cambria" w:eastAsia="Cambria" w:cs="Cambria"/>
      <w:kern w:val="2"/>
      <w:sz w:val="21"/>
      <w:szCs w:val="21"/>
    </w:rPr>
  </w:style>
  <w:style w:type="character" w:customStyle="1" w:styleId="1048">
    <w:name w:val="批注文字 Char"/>
    <w:basedOn w:val="65"/>
    <w:link w:val="21"/>
    <w:qFormat/>
    <w:uiPriority w:val="99"/>
    <w:rPr>
      <w:rFonts w:hint="default" w:ascii="Calibri" w:hAnsi="Calibri" w:cs="Calibri"/>
      <w:kern w:val="2"/>
      <w:sz w:val="21"/>
      <w:szCs w:val="22"/>
    </w:rPr>
  </w:style>
  <w:style w:type="character" w:customStyle="1" w:styleId="1049">
    <w:name w:val="正文文本 3 Char"/>
    <w:basedOn w:val="65"/>
    <w:link w:val="23"/>
    <w:qFormat/>
    <w:uiPriority w:val="99"/>
    <w:rPr>
      <w:rFonts w:hint="eastAsia" w:ascii="宋体" w:hAnsi="宋体" w:eastAsia="仿宋_GB2312" w:cs="宋体"/>
      <w:b/>
      <w:kern w:val="2"/>
      <w:sz w:val="24"/>
    </w:rPr>
  </w:style>
  <w:style w:type="character" w:customStyle="1" w:styleId="1050">
    <w:name w:val="日期 Char"/>
    <w:basedOn w:val="65"/>
    <w:link w:val="35"/>
    <w:qFormat/>
    <w:uiPriority w:val="99"/>
    <w:rPr>
      <w:rFonts w:hint="default" w:ascii="Calibri" w:hAnsi="Calibri" w:eastAsia="楷体_GB2312" w:cs="Calibri"/>
      <w:kern w:val="2"/>
      <w:sz w:val="32"/>
    </w:rPr>
  </w:style>
  <w:style w:type="character" w:customStyle="1" w:styleId="1051">
    <w:name w:val="正文文本缩进 2 Char"/>
    <w:basedOn w:val="65"/>
    <w:link w:val="36"/>
    <w:qFormat/>
    <w:uiPriority w:val="0"/>
    <w:rPr>
      <w:rFonts w:hint="eastAsia" w:ascii="仿宋_GB2312" w:hAnsi="宋体" w:eastAsia="仿宋_GB2312" w:cs="仿宋_GB2312"/>
      <w:b/>
      <w:color w:val="000000"/>
      <w:kern w:val="2"/>
      <w:sz w:val="24"/>
      <w:szCs w:val="24"/>
    </w:rPr>
  </w:style>
  <w:style w:type="character" w:customStyle="1" w:styleId="1052">
    <w:name w:val="尾注文本 Char"/>
    <w:basedOn w:val="65"/>
    <w:link w:val="37"/>
    <w:qFormat/>
    <w:uiPriority w:val="99"/>
    <w:rPr>
      <w:rFonts w:hint="eastAsia" w:ascii="宋体" w:hAnsi="Calibri" w:eastAsia="宋体" w:cs="宋体"/>
      <w:snapToGrid w:val="0"/>
      <w:sz w:val="21"/>
    </w:rPr>
  </w:style>
  <w:style w:type="character" w:customStyle="1" w:styleId="1053">
    <w:name w:val="批注框文本 Char1"/>
    <w:basedOn w:val="65"/>
    <w:link w:val="38"/>
    <w:qFormat/>
    <w:uiPriority w:val="99"/>
    <w:rPr>
      <w:rFonts w:hint="default" w:ascii="Calibri" w:hAnsi="Calibri" w:cs="Calibri"/>
      <w:kern w:val="2"/>
      <w:sz w:val="18"/>
      <w:szCs w:val="18"/>
    </w:rPr>
  </w:style>
  <w:style w:type="character" w:customStyle="1" w:styleId="1054">
    <w:name w:val="页眉 Char1"/>
    <w:basedOn w:val="65"/>
    <w:link w:val="40"/>
    <w:qFormat/>
    <w:uiPriority w:val="99"/>
    <w:rPr>
      <w:rFonts w:hint="default" w:ascii="Calibri" w:hAnsi="Calibri" w:cs="Calibri"/>
      <w:kern w:val="2"/>
      <w:sz w:val="18"/>
      <w:szCs w:val="18"/>
    </w:rPr>
  </w:style>
  <w:style w:type="character" w:customStyle="1" w:styleId="1055">
    <w:name w:val="脚注文本 Char"/>
    <w:basedOn w:val="65"/>
    <w:link w:val="45"/>
    <w:qFormat/>
    <w:uiPriority w:val="0"/>
    <w:rPr>
      <w:rFonts w:hint="default" w:ascii="Calibri" w:hAnsi="Calibri" w:cs="Calibri"/>
      <w:kern w:val="2"/>
      <w:sz w:val="18"/>
      <w:szCs w:val="18"/>
    </w:rPr>
  </w:style>
  <w:style w:type="character" w:customStyle="1" w:styleId="1056">
    <w:name w:val="HTML 预设格式 Char"/>
    <w:basedOn w:val="65"/>
    <w:link w:val="53"/>
    <w:qFormat/>
    <w:uiPriority w:val="99"/>
    <w:rPr>
      <w:rFonts w:hint="default" w:ascii="Courier New" w:hAnsi="Courier New" w:cs="Courier New"/>
      <w:kern w:val="2"/>
    </w:rPr>
  </w:style>
  <w:style w:type="character" w:customStyle="1" w:styleId="1057">
    <w:name w:val="批注主题 Char3"/>
    <w:basedOn w:val="1058"/>
    <w:link w:val="57"/>
    <w:qFormat/>
    <w:uiPriority w:val="99"/>
    <w:rPr>
      <w:rFonts w:hint="default" w:ascii="Calibri" w:hAnsi="Calibri" w:cs="Calibri"/>
      <w:b/>
      <w:kern w:val="2"/>
      <w:sz w:val="21"/>
      <w:szCs w:val="22"/>
    </w:rPr>
  </w:style>
  <w:style w:type="character" w:customStyle="1" w:styleId="1058">
    <w:name w:val="批注文字 Char2"/>
    <w:basedOn w:val="65"/>
    <w:qFormat/>
    <w:uiPriority w:val="0"/>
    <w:rPr>
      <w:rFonts w:hint="default" w:ascii="Calibri" w:hAnsi="Calibri" w:cs="Calibri"/>
      <w:kern w:val="2"/>
      <w:sz w:val="21"/>
      <w:szCs w:val="22"/>
    </w:rPr>
  </w:style>
  <w:style w:type="character" w:customStyle="1" w:styleId="1059">
    <w:name w:val="正文首行缩进 Char"/>
    <w:basedOn w:val="1029"/>
    <w:link w:val="58"/>
    <w:qFormat/>
    <w:uiPriority w:val="99"/>
    <w:rPr>
      <w:rFonts w:hint="default" w:ascii="Calibri" w:hAnsi="Calibri" w:cs="Calibri"/>
      <w:kern w:val="2"/>
      <w:sz w:val="21"/>
      <w:szCs w:val="22"/>
    </w:rPr>
  </w:style>
  <w:style w:type="character" w:customStyle="1" w:styleId="1060">
    <w:name w:val="正文首行缩进 2 Char5"/>
    <w:link w:val="59"/>
    <w:qFormat/>
    <w:uiPriority w:val="0"/>
    <w:rPr>
      <w:rFonts w:hint="eastAsia" w:ascii="宋体" w:hAnsi="Courier New" w:eastAsia="宋体" w:cs="Times New Roman"/>
      <w:spacing w:val="-4"/>
      <w:kern w:val="2"/>
      <w:sz w:val="21"/>
      <w:szCs w:val="20"/>
    </w:rPr>
  </w:style>
  <w:style w:type="character" w:customStyle="1" w:styleId="1061">
    <w:name w:val="font61"/>
    <w:basedOn w:val="65"/>
    <w:qFormat/>
    <w:uiPriority w:val="0"/>
    <w:rPr>
      <w:rFonts w:hint="eastAsia" w:ascii="宋体" w:hAnsi="宋体" w:eastAsia="宋体" w:cs="宋体"/>
      <w:color w:val="FF0000"/>
      <w:sz w:val="20"/>
      <w:szCs w:val="20"/>
      <w:u w:val="none"/>
      <w:lang w:val="en-US" w:eastAsia="zh-CN"/>
    </w:rPr>
  </w:style>
  <w:style w:type="character" w:customStyle="1" w:styleId="1062">
    <w:name w:val="正文缩进 Char"/>
    <w:basedOn w:val="65"/>
    <w:qFormat/>
    <w:uiPriority w:val="0"/>
    <w:rPr>
      <w:rFonts w:hint="default" w:ascii="Calibri" w:hAnsi="Calibri" w:eastAsia="宋体" w:cs="Times New Roman"/>
    </w:rPr>
  </w:style>
  <w:style w:type="character" w:customStyle="1" w:styleId="1063">
    <w:name w:val="标题 7 字符1"/>
    <w:basedOn w:val="65"/>
    <w:qFormat/>
    <w:uiPriority w:val="0"/>
    <w:rPr>
      <w:rFonts w:hint="eastAsia" w:ascii="宋体" w:hAnsi="宋体" w:eastAsia="宋体" w:cs="宋体"/>
      <w:b/>
      <w:kern w:val="2"/>
      <w:sz w:val="24"/>
      <w:szCs w:val="24"/>
      <w:lang w:val="en-US" w:eastAsia="zh-CN"/>
    </w:rPr>
  </w:style>
  <w:style w:type="character" w:customStyle="1" w:styleId="1064">
    <w:name w:val="明显参考212"/>
    <w:basedOn w:val="65"/>
    <w:qFormat/>
    <w:uiPriority w:val="0"/>
    <w:rPr>
      <w:b/>
      <w:sz w:val="24"/>
      <w:u w:val="single"/>
    </w:rPr>
  </w:style>
  <w:style w:type="character" w:customStyle="1" w:styleId="1065">
    <w:name w:val="纯文本 字符2"/>
    <w:basedOn w:val="65"/>
    <w:qFormat/>
    <w:uiPriority w:val="0"/>
    <w:rPr>
      <w:rFonts w:hint="eastAsia" w:ascii="宋体" w:hAnsi="Courier New" w:eastAsia="宋体" w:cs="宋体"/>
      <w:kern w:val="2"/>
      <w:sz w:val="24"/>
      <w:szCs w:val="24"/>
    </w:rPr>
  </w:style>
  <w:style w:type="character" w:customStyle="1" w:styleId="1066">
    <w:name w:val="Char Char15"/>
    <w:basedOn w:val="65"/>
    <w:qFormat/>
    <w:uiPriority w:val="0"/>
    <w:rPr>
      <w:rFonts w:hint="default" w:ascii="Times New Roman" w:hAnsi="Times New Roman" w:eastAsia="宋体" w:cs="Times New Roman"/>
      <w:kern w:val="2"/>
      <w:sz w:val="18"/>
    </w:rPr>
  </w:style>
  <w:style w:type="character" w:customStyle="1" w:styleId="1067">
    <w:name w:val="正文缩进(ALT+Z) Char"/>
    <w:basedOn w:val="65"/>
    <w:qFormat/>
    <w:uiPriority w:val="0"/>
    <w:rPr>
      <w:kern w:val="2"/>
      <w:sz w:val="24"/>
      <w:szCs w:val="24"/>
      <w:lang w:val="zh-CN"/>
    </w:rPr>
  </w:style>
  <w:style w:type="character" w:customStyle="1" w:styleId="1068">
    <w:name w:val="标题 4 Char7"/>
    <w:basedOn w:val="65"/>
    <w:qFormat/>
    <w:uiPriority w:val="0"/>
    <w:rPr>
      <w:rFonts w:hint="default" w:ascii="Arial" w:hAnsi="Arial" w:eastAsia="黑体" w:cs="Times New Roman"/>
      <w:b/>
      <w:sz w:val="28"/>
      <w:szCs w:val="28"/>
    </w:rPr>
  </w:style>
  <w:style w:type="character" w:customStyle="1" w:styleId="1069">
    <w:name w:val="列出段落 Char6"/>
    <w:basedOn w:val="65"/>
    <w:qFormat/>
    <w:uiPriority w:val="0"/>
    <w:rPr>
      <w:rFonts w:hint="default" w:ascii="Calibri" w:hAnsi="Calibri" w:eastAsia="宋体" w:cs="Times New Roman"/>
      <w:kern w:val="2"/>
      <w:sz w:val="21"/>
      <w:szCs w:val="22"/>
    </w:rPr>
  </w:style>
  <w:style w:type="character" w:customStyle="1" w:styleId="1070">
    <w:name w:val="题注 Char"/>
    <w:basedOn w:val="65"/>
    <w:qFormat/>
    <w:uiPriority w:val="0"/>
    <w:rPr>
      <w:rFonts w:hint="default" w:ascii="Arial" w:hAnsi="Arial" w:eastAsia="黑体" w:cs="Arial"/>
      <w:kern w:val="2"/>
    </w:rPr>
  </w:style>
  <w:style w:type="character" w:customStyle="1" w:styleId="1071">
    <w:name w:val="标题 7 Char6"/>
    <w:basedOn w:val="65"/>
    <w:qFormat/>
    <w:uiPriority w:val="0"/>
    <w:rPr>
      <w:rFonts w:hint="default" w:ascii="Calibri" w:hAnsi="Calibri" w:eastAsia="宋体" w:cs="Times New Roman"/>
      <w:b/>
      <w:sz w:val="24"/>
      <w:szCs w:val="24"/>
    </w:rPr>
  </w:style>
  <w:style w:type="character" w:customStyle="1" w:styleId="1072">
    <w:name w:val="文档结构图 Char2"/>
    <w:basedOn w:val="65"/>
    <w:qFormat/>
    <w:uiPriority w:val="0"/>
    <w:rPr>
      <w:rFonts w:hint="eastAsia" w:ascii="宋体" w:hAnsi="Calibri" w:eastAsia="宋体" w:cs="Times New Roman"/>
      <w:sz w:val="18"/>
      <w:szCs w:val="18"/>
    </w:rPr>
  </w:style>
  <w:style w:type="character" w:customStyle="1" w:styleId="1073">
    <w:name w:val="称呼 Char4"/>
    <w:basedOn w:val="65"/>
    <w:qFormat/>
    <w:uiPriority w:val="0"/>
    <w:rPr>
      <w:rFonts w:hint="eastAsia" w:ascii="宋体" w:hAnsi="Times New Roman" w:eastAsia="宋体" w:cs="Times New Roman"/>
      <w:b/>
      <w:sz w:val="28"/>
      <w:szCs w:val="20"/>
    </w:rPr>
  </w:style>
  <w:style w:type="character" w:customStyle="1" w:styleId="1074">
    <w:name w:val="明显参考2112"/>
    <w:basedOn w:val="65"/>
    <w:qFormat/>
    <w:uiPriority w:val="0"/>
    <w:rPr>
      <w:b/>
      <w:sz w:val="24"/>
      <w:u w:val="single"/>
    </w:rPr>
  </w:style>
  <w:style w:type="character" w:customStyle="1" w:styleId="1075">
    <w:name w:val="正文文本 3 字符1"/>
    <w:basedOn w:val="65"/>
    <w:qFormat/>
    <w:uiPriority w:val="0"/>
    <w:rPr>
      <w:rFonts w:hint="default" w:ascii="Times New Roman" w:hAnsi="宋体" w:eastAsia="仿宋_GB2312" w:cs="Times New Roman"/>
      <w:b/>
      <w:kern w:val="2"/>
      <w:sz w:val="24"/>
    </w:rPr>
  </w:style>
  <w:style w:type="character" w:customStyle="1" w:styleId="1076">
    <w:name w:val="书籍标题21111111111"/>
    <w:basedOn w:val="65"/>
    <w:qFormat/>
    <w:uiPriority w:val="0"/>
    <w:rPr>
      <w:b/>
      <w:smallCaps/>
      <w:spacing w:val="5"/>
    </w:rPr>
  </w:style>
  <w:style w:type="character" w:customStyle="1" w:styleId="1077">
    <w:name w:val="不明显参考213111"/>
    <w:basedOn w:val="65"/>
    <w:qFormat/>
    <w:uiPriority w:val="0"/>
    <w:rPr>
      <w:smallCaps/>
      <w:color w:val="C0504D"/>
      <w:u w:val="single"/>
    </w:rPr>
  </w:style>
  <w:style w:type="character" w:customStyle="1" w:styleId="1078">
    <w:name w:val="文本块 Char"/>
    <w:basedOn w:val="65"/>
    <w:qFormat/>
    <w:uiPriority w:val="0"/>
    <w:rPr>
      <w:rFonts w:hint="default" w:ascii="Times New Roman" w:hAnsi="Times New Roman" w:eastAsia="宋体" w:cs="Times New Roman"/>
      <w:b/>
      <w:sz w:val="24"/>
      <w:szCs w:val="24"/>
    </w:rPr>
  </w:style>
  <w:style w:type="character" w:customStyle="1" w:styleId="1079">
    <w:name w:val="font122"/>
    <w:basedOn w:val="65"/>
    <w:qFormat/>
    <w:uiPriority w:val="0"/>
    <w:rPr>
      <w:rFonts w:hint="eastAsia" w:ascii="宋体" w:hAnsi="宋体" w:eastAsia="宋体" w:cs="宋体"/>
      <w:color w:val="000000"/>
      <w:sz w:val="22"/>
      <w:szCs w:val="22"/>
      <w:u w:val="none"/>
    </w:rPr>
  </w:style>
  <w:style w:type="character" w:customStyle="1" w:styleId="1080">
    <w:name w:val="数政正文 Char"/>
    <w:basedOn w:val="65"/>
    <w:qFormat/>
    <w:uiPriority w:val="0"/>
    <w:rPr>
      <w:kern w:val="2"/>
      <w:sz w:val="28"/>
      <w:szCs w:val="24"/>
    </w:rPr>
  </w:style>
  <w:style w:type="character" w:customStyle="1" w:styleId="1081">
    <w:name w:val="HTML 预设格式 Char1"/>
    <w:basedOn w:val="65"/>
    <w:qFormat/>
    <w:uiPriority w:val="0"/>
    <w:rPr>
      <w:rFonts w:hint="default" w:ascii="Courier New" w:hAnsi="Courier New" w:eastAsia="宋体" w:cs="Times New Roman"/>
      <w:sz w:val="20"/>
      <w:szCs w:val="20"/>
    </w:rPr>
  </w:style>
  <w:style w:type="character" w:customStyle="1" w:styleId="1082">
    <w:name w:val="投标标题 5 字符"/>
    <w:basedOn w:val="65"/>
    <w:qFormat/>
    <w:uiPriority w:val="0"/>
    <w:rPr>
      <w:rFonts w:hint="default" w:ascii="Calibri" w:hAnsi="Calibri" w:eastAsia="宋体" w:cs="Times New Roman"/>
      <w:b/>
      <w:kern w:val="2"/>
      <w:sz w:val="28"/>
      <w:szCs w:val="28"/>
      <w:lang w:val="en-US" w:eastAsia="zh-CN"/>
    </w:rPr>
  </w:style>
  <w:style w:type="character" w:customStyle="1" w:styleId="1083">
    <w:name w:val="标题 7 Char4"/>
    <w:basedOn w:val="65"/>
    <w:qFormat/>
    <w:uiPriority w:val="0"/>
    <w:rPr>
      <w:rFonts w:hint="default" w:ascii="Calibri" w:hAnsi="Calibri" w:eastAsia="宋体" w:cs="Times New Roman"/>
      <w:b/>
      <w:sz w:val="24"/>
      <w:szCs w:val="24"/>
    </w:rPr>
  </w:style>
  <w:style w:type="character" w:customStyle="1" w:styleId="1084">
    <w:name w:val="正文首行缩进 Char2"/>
    <w:basedOn w:val="1085"/>
    <w:qFormat/>
    <w:uiPriority w:val="0"/>
    <w:rPr>
      <w:rFonts w:hint="default" w:ascii="Calibri" w:hAnsi="Calibri" w:eastAsia="宋体" w:cs="Times New Roman"/>
      <w:sz w:val="28"/>
      <w:szCs w:val="24"/>
    </w:rPr>
  </w:style>
  <w:style w:type="character" w:customStyle="1" w:styleId="1085">
    <w:name w:val="正文文本 Char3"/>
    <w:basedOn w:val="65"/>
    <w:qFormat/>
    <w:uiPriority w:val="0"/>
    <w:rPr>
      <w:rFonts w:hint="default" w:ascii="Calibri" w:hAnsi="Calibri" w:eastAsia="宋体" w:cs="Times New Roman"/>
      <w:sz w:val="28"/>
      <w:szCs w:val="24"/>
    </w:rPr>
  </w:style>
  <w:style w:type="character" w:customStyle="1" w:styleId="1086">
    <w:name w:val="称呼 Char3"/>
    <w:basedOn w:val="65"/>
    <w:qFormat/>
    <w:uiPriority w:val="0"/>
    <w:rPr>
      <w:rFonts w:hint="eastAsia" w:ascii="宋体" w:hAnsi="Times New Roman" w:eastAsia="宋体" w:cs="Times New Roman"/>
      <w:b/>
      <w:sz w:val="28"/>
      <w:szCs w:val="20"/>
    </w:rPr>
  </w:style>
  <w:style w:type="character" w:customStyle="1" w:styleId="1087">
    <w:name w:val="标题 8 Char6"/>
    <w:basedOn w:val="65"/>
    <w:qFormat/>
    <w:uiPriority w:val="0"/>
    <w:rPr>
      <w:rFonts w:hint="default" w:ascii="Cambria" w:hAnsi="Cambria" w:eastAsia="宋体" w:cs="Times New Roman"/>
      <w:sz w:val="24"/>
      <w:szCs w:val="24"/>
    </w:rPr>
  </w:style>
  <w:style w:type="character" w:customStyle="1" w:styleId="1088">
    <w:name w:val="日期 Char2"/>
    <w:basedOn w:val="65"/>
    <w:qFormat/>
    <w:uiPriority w:val="0"/>
    <w:rPr>
      <w:rFonts w:hint="default" w:ascii="Calibri" w:hAnsi="Calibri" w:eastAsia="楷体_GB2312" w:cs="Calibri"/>
      <w:kern w:val="2"/>
      <w:sz w:val="32"/>
    </w:rPr>
  </w:style>
  <w:style w:type="character" w:customStyle="1" w:styleId="1089">
    <w:name w:val="正文文本缩进 Char3"/>
    <w:basedOn w:val="65"/>
    <w:qFormat/>
    <w:uiPriority w:val="0"/>
    <w:rPr>
      <w:rFonts w:hint="eastAsia" w:ascii="宋体" w:hAnsi="Courier New" w:eastAsia="宋体" w:cs="Times New Roman"/>
      <w:spacing w:val="-4"/>
      <w:sz w:val="18"/>
      <w:szCs w:val="20"/>
    </w:rPr>
  </w:style>
  <w:style w:type="character" w:customStyle="1" w:styleId="1090">
    <w:name w:val="标题 4 Char5"/>
    <w:basedOn w:val="65"/>
    <w:qFormat/>
    <w:uiPriority w:val="0"/>
    <w:rPr>
      <w:rFonts w:hint="default" w:ascii="Arial" w:hAnsi="Arial" w:eastAsia="黑体" w:cs="Times New Roman"/>
      <w:b/>
      <w:sz w:val="28"/>
      <w:szCs w:val="28"/>
    </w:rPr>
  </w:style>
  <w:style w:type="character" w:customStyle="1" w:styleId="1091">
    <w:name w:val="列出段落 Char5"/>
    <w:basedOn w:val="65"/>
    <w:qFormat/>
    <w:uiPriority w:val="0"/>
    <w:rPr>
      <w:rFonts w:hint="default" w:ascii="Calibri" w:hAnsi="Calibri" w:eastAsia="宋体" w:cs="Times New Roman"/>
      <w:kern w:val="2"/>
      <w:sz w:val="21"/>
      <w:szCs w:val="22"/>
    </w:rPr>
  </w:style>
  <w:style w:type="character" w:customStyle="1" w:styleId="1092">
    <w:name w:val="23"/>
    <w:basedOn w:val="65"/>
    <w:qFormat/>
    <w:uiPriority w:val="0"/>
    <w:rPr>
      <w:rFonts w:hint="default" w:ascii="Calibri" w:hAnsi="Calibri" w:cs="Calibri"/>
    </w:rPr>
  </w:style>
  <w:style w:type="character" w:customStyle="1" w:styleId="1093">
    <w:name w:val="明显参考21211"/>
    <w:basedOn w:val="65"/>
    <w:qFormat/>
    <w:uiPriority w:val="0"/>
    <w:rPr>
      <w:b/>
      <w:sz w:val="24"/>
      <w:u w:val="single"/>
    </w:rPr>
  </w:style>
  <w:style w:type="character" w:customStyle="1" w:styleId="1094">
    <w:name w:val="日期 Char6"/>
    <w:basedOn w:val="65"/>
    <w:qFormat/>
    <w:uiPriority w:val="0"/>
    <w:rPr>
      <w:rFonts w:hint="default" w:ascii="Calibri" w:hAnsi="Calibri" w:eastAsia="楷体_GB2312" w:cs="Times New Roman"/>
      <w:sz w:val="32"/>
      <w:szCs w:val="20"/>
    </w:rPr>
  </w:style>
  <w:style w:type="character" w:customStyle="1" w:styleId="1095">
    <w:name w:val="20"/>
    <w:basedOn w:val="65"/>
    <w:qFormat/>
    <w:uiPriority w:val="0"/>
    <w:rPr>
      <w:rFonts w:hint="eastAsia" w:ascii="微软雅黑" w:hAnsi="微软雅黑" w:eastAsia="微软雅黑" w:cs="微软雅黑"/>
      <w:color w:val="FF0000"/>
      <w:sz w:val="20"/>
      <w:szCs w:val="20"/>
    </w:rPr>
  </w:style>
  <w:style w:type="character" w:customStyle="1" w:styleId="1096">
    <w:name w:val="font81"/>
    <w:basedOn w:val="65"/>
    <w:qFormat/>
    <w:uiPriority w:val="0"/>
    <w:rPr>
      <w:rFonts w:hint="eastAsia" w:ascii="宋体" w:hAnsi="宋体" w:eastAsia="宋体" w:cs="宋体"/>
      <w:color w:val="000000"/>
      <w:sz w:val="24"/>
      <w:szCs w:val="24"/>
      <w:u w:val="none"/>
    </w:rPr>
  </w:style>
  <w:style w:type="character" w:customStyle="1" w:styleId="1097">
    <w:name w:val="纯文本 Char9"/>
    <w:basedOn w:val="65"/>
    <w:qFormat/>
    <w:uiPriority w:val="0"/>
    <w:rPr>
      <w:rFonts w:hint="eastAsia" w:ascii="宋体" w:hAnsi="Courier New" w:eastAsia="宋体" w:cs="Times New Roman"/>
      <w:sz w:val="24"/>
      <w:szCs w:val="24"/>
    </w:rPr>
  </w:style>
  <w:style w:type="character" w:customStyle="1" w:styleId="1098">
    <w:name w:val="文档结构图 Char3"/>
    <w:basedOn w:val="65"/>
    <w:qFormat/>
    <w:uiPriority w:val="0"/>
    <w:rPr>
      <w:rFonts w:hint="eastAsia" w:ascii="宋体" w:hAnsi="Calibri" w:eastAsia="宋体" w:cs="Times New Roman"/>
      <w:sz w:val="18"/>
      <w:szCs w:val="18"/>
    </w:rPr>
  </w:style>
  <w:style w:type="character" w:customStyle="1" w:styleId="1099">
    <w:name w:val="正文文本 2 Char7"/>
    <w:basedOn w:val="65"/>
    <w:qFormat/>
    <w:uiPriority w:val="0"/>
    <w:rPr>
      <w:rFonts w:hint="eastAsia" w:ascii="宋体" w:hAnsi="宋体" w:eastAsia="宋体" w:cs="Times New Roman"/>
      <w:color w:val="000000"/>
      <w:sz w:val="24"/>
      <w:szCs w:val="24"/>
    </w:rPr>
  </w:style>
  <w:style w:type="character" w:customStyle="1" w:styleId="1100">
    <w:name w:val="Footer-Even Char11"/>
    <w:basedOn w:val="65"/>
    <w:qFormat/>
    <w:uiPriority w:val="0"/>
    <w:rPr>
      <w:rFonts w:hint="default" w:ascii="Times New Roman" w:hAnsi="Times New Roman" w:eastAsia="宋体" w:cs="Times New Roman"/>
      <w:kern w:val="2"/>
      <w:sz w:val="18"/>
    </w:rPr>
  </w:style>
  <w:style w:type="character" w:customStyle="1" w:styleId="1101">
    <w:name w:val="不明显参考21311111"/>
    <w:basedOn w:val="65"/>
    <w:qFormat/>
    <w:uiPriority w:val="0"/>
    <w:rPr>
      <w:smallCaps/>
      <w:color w:val="C0504D"/>
      <w:u w:val="single"/>
    </w:rPr>
  </w:style>
  <w:style w:type="character" w:customStyle="1" w:styleId="1102">
    <w:name w:val="页脚 Char6"/>
    <w:basedOn w:val="65"/>
    <w:qFormat/>
    <w:uiPriority w:val="0"/>
    <w:rPr>
      <w:rFonts w:hint="default" w:ascii="Calibri" w:hAnsi="Calibri" w:eastAsia="宋体" w:cs="Times New Roman"/>
      <w:sz w:val="18"/>
      <w:szCs w:val="18"/>
    </w:rPr>
  </w:style>
  <w:style w:type="character" w:customStyle="1" w:styleId="1103">
    <w:name w:val="正文文本 2 Char1"/>
    <w:basedOn w:val="65"/>
    <w:qFormat/>
    <w:uiPriority w:val="0"/>
    <w:rPr>
      <w:rFonts w:hint="eastAsia" w:ascii="宋体" w:hAnsi="宋体" w:eastAsia="宋体" w:cs="Times New Roman"/>
      <w:color w:val="000000"/>
      <w:sz w:val="24"/>
      <w:szCs w:val="24"/>
    </w:rPr>
  </w:style>
  <w:style w:type="character" w:customStyle="1" w:styleId="1104">
    <w:name w:val="书籍标题21131"/>
    <w:basedOn w:val="65"/>
    <w:qFormat/>
    <w:uiPriority w:val="0"/>
    <w:rPr>
      <w:b/>
      <w:smallCaps/>
      <w:spacing w:val="5"/>
    </w:rPr>
  </w:style>
  <w:style w:type="character" w:customStyle="1" w:styleId="1105">
    <w:name w:val="正文要点 Char Char"/>
    <w:basedOn w:val="65"/>
    <w:qFormat/>
    <w:uiPriority w:val="0"/>
    <w:rPr>
      <w:kern w:val="2"/>
      <w:sz w:val="21"/>
      <w:szCs w:val="21"/>
    </w:rPr>
  </w:style>
  <w:style w:type="character" w:customStyle="1" w:styleId="1106">
    <w:name w:val="不明显参考213"/>
    <w:basedOn w:val="65"/>
    <w:qFormat/>
    <w:uiPriority w:val="0"/>
    <w:rPr>
      <w:smallCaps/>
      <w:color w:val="C0504D"/>
      <w:u w:val="single"/>
    </w:rPr>
  </w:style>
  <w:style w:type="character" w:customStyle="1" w:styleId="1107">
    <w:name w:val="HTML 预设格式 Char3"/>
    <w:basedOn w:val="65"/>
    <w:qFormat/>
    <w:uiPriority w:val="0"/>
    <w:rPr>
      <w:rFonts w:hint="default" w:ascii="Courier New" w:hAnsi="Courier New" w:eastAsia="宋体" w:cs="Times New Roman"/>
      <w:sz w:val="20"/>
      <w:szCs w:val="20"/>
    </w:rPr>
  </w:style>
  <w:style w:type="character" w:customStyle="1" w:styleId="1108">
    <w:name w:val="msoplaceholdertext1"/>
    <w:basedOn w:val="65"/>
    <w:qFormat/>
    <w:uiPriority w:val="0"/>
    <w:rPr>
      <w:rFonts w:hint="default" w:ascii="Times New Roman" w:hAnsi="Times New Roman" w:eastAsia="宋体" w:cs="Times New Roman"/>
      <w:color w:val="808080"/>
    </w:rPr>
  </w:style>
  <w:style w:type="character" w:customStyle="1" w:styleId="1109">
    <w:name w:val="称呼 Char1"/>
    <w:basedOn w:val="65"/>
    <w:qFormat/>
    <w:uiPriority w:val="0"/>
    <w:rPr>
      <w:rFonts w:hint="eastAsia" w:ascii="宋体" w:hAnsi="Times New Roman" w:eastAsia="宋体" w:cs="Times New Roman"/>
      <w:b/>
      <w:sz w:val="28"/>
      <w:szCs w:val="20"/>
    </w:rPr>
  </w:style>
  <w:style w:type="character" w:customStyle="1" w:styleId="1110">
    <w:name w:val="标题 1 字符1"/>
    <w:basedOn w:val="65"/>
    <w:qFormat/>
    <w:uiPriority w:val="0"/>
    <w:rPr>
      <w:rFonts w:hint="eastAsia" w:ascii="隶书" w:hAnsi="隶书" w:eastAsia="隶书" w:cs="隶书"/>
      <w:b/>
      <w:sz w:val="36"/>
      <w:szCs w:val="36"/>
      <w:lang w:val="en-US" w:eastAsia="zh-CN"/>
    </w:rPr>
  </w:style>
  <w:style w:type="character" w:customStyle="1" w:styleId="1111">
    <w:name w:val="题注 Char1"/>
    <w:basedOn w:val="65"/>
    <w:qFormat/>
    <w:uiPriority w:val="0"/>
    <w:rPr>
      <w:rFonts w:hint="default" w:ascii="Arial" w:hAnsi="Arial" w:eastAsia="黑体" w:cs="Times New Roman"/>
      <w:sz w:val="20"/>
      <w:szCs w:val="20"/>
    </w:rPr>
  </w:style>
  <w:style w:type="character" w:customStyle="1" w:styleId="1112">
    <w:name w:val="标题 2 Char4"/>
    <w:basedOn w:val="65"/>
    <w:qFormat/>
    <w:uiPriority w:val="0"/>
    <w:rPr>
      <w:rFonts w:hint="default" w:ascii="Arial" w:hAnsi="Arial" w:eastAsia="黑体" w:cs="Times New Roman"/>
      <w:b/>
      <w:sz w:val="32"/>
      <w:szCs w:val="32"/>
    </w:rPr>
  </w:style>
  <w:style w:type="character" w:customStyle="1" w:styleId="1113">
    <w:name w:val="Body Text Indent 2 Char"/>
    <w:basedOn w:val="65"/>
    <w:qFormat/>
    <w:uiPriority w:val="0"/>
    <w:rPr>
      <w:rFonts w:hint="default" w:ascii="Times New Roman" w:hAnsi="Times New Roman" w:eastAsia="宋体" w:cs="Times New Roman"/>
      <w:sz w:val="24"/>
      <w:szCs w:val="24"/>
    </w:rPr>
  </w:style>
  <w:style w:type="character" w:customStyle="1" w:styleId="1114">
    <w:name w:val="正文缩进 Char6"/>
    <w:basedOn w:val="65"/>
    <w:qFormat/>
    <w:uiPriority w:val="0"/>
    <w:rPr>
      <w:rFonts w:hint="default" w:ascii="Calibri" w:hAnsi="Calibri" w:eastAsia="宋体" w:cs="Times New Roman"/>
      <w:szCs w:val="20"/>
    </w:rPr>
  </w:style>
  <w:style w:type="character" w:customStyle="1" w:styleId="1115">
    <w:name w:val="font101"/>
    <w:basedOn w:val="65"/>
    <w:qFormat/>
    <w:uiPriority w:val="0"/>
    <w:rPr>
      <w:rFonts w:hint="default" w:ascii="Times New Roman" w:hAnsi="Times New Roman" w:eastAsia="宋体" w:cs="Times New Roman"/>
      <w:color w:val="000000"/>
      <w:sz w:val="21"/>
      <w:szCs w:val="21"/>
      <w:u w:val="none"/>
    </w:rPr>
  </w:style>
  <w:style w:type="character" w:customStyle="1" w:styleId="1116">
    <w:name w:val="正文文本缩进 Char4"/>
    <w:basedOn w:val="65"/>
    <w:qFormat/>
    <w:uiPriority w:val="0"/>
    <w:rPr>
      <w:rFonts w:hint="eastAsia" w:ascii="宋体" w:hAnsi="Courier New" w:eastAsia="宋体" w:cs="Times New Roman"/>
      <w:spacing w:val="-4"/>
      <w:sz w:val="18"/>
      <w:szCs w:val="20"/>
    </w:rPr>
  </w:style>
  <w:style w:type="character" w:customStyle="1" w:styleId="1117">
    <w:name w:val="彩色列表 - 强调文字颜色 1 Char"/>
    <w:basedOn w:val="65"/>
    <w:qFormat/>
    <w:uiPriority w:val="0"/>
    <w:rPr>
      <w:kern w:val="2"/>
      <w:sz w:val="21"/>
      <w:szCs w:val="22"/>
    </w:rPr>
  </w:style>
  <w:style w:type="character" w:customStyle="1" w:styleId="1118">
    <w:name w:val="正文文本 2 字符2"/>
    <w:basedOn w:val="65"/>
    <w:qFormat/>
    <w:uiPriority w:val="0"/>
    <w:rPr>
      <w:rFonts w:hint="eastAsia" w:ascii="宋体" w:hAnsi="宋体" w:eastAsia="宋体" w:cs="宋体"/>
      <w:color w:val="000000"/>
      <w:kern w:val="2"/>
      <w:sz w:val="24"/>
      <w:szCs w:val="24"/>
    </w:rPr>
  </w:style>
  <w:style w:type="character" w:customStyle="1" w:styleId="1119">
    <w:name w:val="书籍标题211"/>
    <w:basedOn w:val="65"/>
    <w:qFormat/>
    <w:uiPriority w:val="0"/>
    <w:rPr>
      <w:b/>
      <w:smallCaps/>
      <w:spacing w:val="5"/>
    </w:rPr>
  </w:style>
  <w:style w:type="character" w:customStyle="1" w:styleId="1120">
    <w:name w:val="标题 4 Char3"/>
    <w:basedOn w:val="65"/>
    <w:qFormat/>
    <w:uiPriority w:val="0"/>
    <w:rPr>
      <w:rFonts w:hint="default" w:ascii="Arial" w:hAnsi="Arial" w:eastAsia="黑体" w:cs="Arial"/>
      <w:b/>
      <w:kern w:val="2"/>
      <w:sz w:val="28"/>
      <w:szCs w:val="28"/>
      <w:lang w:val="en-US" w:eastAsia="zh-CN"/>
    </w:rPr>
  </w:style>
  <w:style w:type="character" w:customStyle="1" w:styleId="1121">
    <w:name w:val="标题 5 Char2"/>
    <w:basedOn w:val="65"/>
    <w:qFormat/>
    <w:uiPriority w:val="0"/>
    <w:rPr>
      <w:rFonts w:hint="default" w:ascii="Calibri" w:hAnsi="Calibri" w:eastAsia="宋体" w:cs="Times New Roman"/>
      <w:b/>
      <w:sz w:val="28"/>
      <w:szCs w:val="28"/>
    </w:rPr>
  </w:style>
  <w:style w:type="character" w:customStyle="1" w:styleId="1122">
    <w:name w:val="明显参考21111"/>
    <w:basedOn w:val="65"/>
    <w:qFormat/>
    <w:uiPriority w:val="0"/>
    <w:rPr>
      <w:b/>
      <w:sz w:val="24"/>
      <w:u w:val="single"/>
    </w:rPr>
  </w:style>
  <w:style w:type="character" w:customStyle="1" w:styleId="1123">
    <w:name w:val="页眉 字符1"/>
    <w:basedOn w:val="65"/>
    <w:qFormat/>
    <w:uiPriority w:val="0"/>
    <w:rPr>
      <w:kern w:val="2"/>
      <w:sz w:val="18"/>
      <w:szCs w:val="18"/>
    </w:rPr>
  </w:style>
  <w:style w:type="character" w:customStyle="1" w:styleId="1124">
    <w:name w:val="明显参考2121111"/>
    <w:basedOn w:val="65"/>
    <w:qFormat/>
    <w:uiPriority w:val="0"/>
    <w:rPr>
      <w:b/>
      <w:sz w:val="24"/>
      <w:u w:val="single"/>
    </w:rPr>
  </w:style>
  <w:style w:type="character" w:customStyle="1" w:styleId="1125">
    <w:name w:val="正文首行缩进 Char1"/>
    <w:basedOn w:val="1126"/>
    <w:qFormat/>
    <w:uiPriority w:val="0"/>
    <w:rPr>
      <w:rFonts w:hint="default" w:ascii="Calibri" w:hAnsi="Calibri" w:cs="Calibri"/>
      <w:kern w:val="2"/>
      <w:sz w:val="21"/>
      <w:szCs w:val="22"/>
    </w:rPr>
  </w:style>
  <w:style w:type="character" w:customStyle="1" w:styleId="1126">
    <w:name w:val="正文文本 Char1"/>
    <w:basedOn w:val="65"/>
    <w:qFormat/>
    <w:uiPriority w:val="0"/>
    <w:rPr>
      <w:rFonts w:hint="default" w:ascii="Calibri" w:hAnsi="Calibri" w:cs="Calibri"/>
      <w:kern w:val="2"/>
      <w:sz w:val="28"/>
      <w:szCs w:val="24"/>
    </w:rPr>
  </w:style>
  <w:style w:type="character" w:customStyle="1" w:styleId="1127">
    <w:name w:val="普通(网站) Char"/>
    <w:basedOn w:val="65"/>
    <w:qFormat/>
    <w:uiPriority w:val="0"/>
    <w:rPr>
      <w:rFonts w:hint="default" w:ascii="Times New Roman" w:hAnsi="Times New Roman" w:eastAsia="宋体" w:cs="Times New Roman"/>
      <w:sz w:val="18"/>
      <w:szCs w:val="18"/>
    </w:rPr>
  </w:style>
  <w:style w:type="character" w:customStyle="1" w:styleId="1128">
    <w:name w:val="日期 Char3"/>
    <w:basedOn w:val="65"/>
    <w:qFormat/>
    <w:uiPriority w:val="0"/>
    <w:rPr>
      <w:rFonts w:hint="default" w:ascii="Calibri" w:hAnsi="Calibri" w:eastAsia="楷体_GB2312" w:cs="Times New Roman"/>
      <w:sz w:val="32"/>
      <w:szCs w:val="20"/>
    </w:rPr>
  </w:style>
  <w:style w:type="character" w:customStyle="1" w:styleId="1129">
    <w:name w:val="H1 Char21"/>
    <w:basedOn w:val="65"/>
    <w:qFormat/>
    <w:uiPriority w:val="0"/>
    <w:rPr>
      <w:rFonts w:hint="default" w:ascii="Times New Roman" w:hAnsi="Times New Roman" w:eastAsia="隶书" w:cs="Times New Roman"/>
      <w:b/>
      <w:sz w:val="36"/>
      <w:lang w:val="en-US" w:eastAsia="zh-CN"/>
    </w:rPr>
  </w:style>
  <w:style w:type="character" w:customStyle="1" w:styleId="1130">
    <w:name w:val="正文首行缩进 2 Char3"/>
    <w:basedOn w:val="65"/>
    <w:qFormat/>
    <w:uiPriority w:val="99"/>
    <w:rPr>
      <w:kern w:val="2"/>
      <w:sz w:val="21"/>
    </w:rPr>
  </w:style>
  <w:style w:type="character" w:customStyle="1" w:styleId="1131">
    <w:name w:val="正文文本 2 Char8"/>
    <w:basedOn w:val="65"/>
    <w:qFormat/>
    <w:uiPriority w:val="0"/>
    <w:rPr>
      <w:rFonts w:hint="eastAsia" w:ascii="宋体" w:hAnsi="宋体" w:eastAsia="宋体" w:cs="Times New Roman"/>
      <w:color w:val="000000"/>
      <w:sz w:val="24"/>
      <w:szCs w:val="24"/>
    </w:rPr>
  </w:style>
  <w:style w:type="character" w:customStyle="1" w:styleId="1132">
    <w:name w:val="正文文本缩进 2 字符1"/>
    <w:basedOn w:val="65"/>
    <w:qFormat/>
    <w:uiPriority w:val="0"/>
    <w:rPr>
      <w:rFonts w:hint="eastAsia" w:ascii="仿宋_GB2312" w:hAnsi="宋体" w:eastAsia="仿宋_GB2312" w:cs="Arial"/>
      <w:b/>
      <w:color w:val="000000"/>
      <w:kern w:val="2"/>
      <w:sz w:val="24"/>
      <w:szCs w:val="24"/>
    </w:rPr>
  </w:style>
  <w:style w:type="character" w:customStyle="1" w:styleId="1133">
    <w:name w:val="标题 3 Char6"/>
    <w:basedOn w:val="65"/>
    <w:qFormat/>
    <w:uiPriority w:val="0"/>
    <w:rPr>
      <w:rFonts w:hint="default" w:ascii="Calibri" w:hAnsi="Calibri" w:eastAsia="宋体" w:cs="Times New Roman"/>
      <w:b/>
      <w:sz w:val="32"/>
      <w:szCs w:val="32"/>
    </w:rPr>
  </w:style>
  <w:style w:type="character" w:customStyle="1" w:styleId="1134">
    <w:name w:val="标题 6 Char4"/>
    <w:basedOn w:val="65"/>
    <w:qFormat/>
    <w:uiPriority w:val="0"/>
    <w:rPr>
      <w:rFonts w:hint="default" w:ascii="Arial" w:hAnsi="Arial" w:eastAsia="黑体" w:cs="Times New Roman"/>
      <w:b/>
      <w:sz w:val="24"/>
      <w:szCs w:val="24"/>
    </w:rPr>
  </w:style>
  <w:style w:type="character" w:customStyle="1" w:styleId="1135">
    <w:name w:val="Char Char92"/>
    <w:basedOn w:val="65"/>
    <w:qFormat/>
    <w:uiPriority w:val="0"/>
    <w:rPr>
      <w:rFonts w:hint="default" w:ascii="Times New Roman" w:hAnsi="Times New Roman" w:eastAsia="宋体" w:cs="Times New Roman"/>
      <w:b/>
      <w:kern w:val="44"/>
      <w:sz w:val="44"/>
    </w:rPr>
  </w:style>
  <w:style w:type="character" w:customStyle="1" w:styleId="1136">
    <w:name w:val="标题 2 Char3"/>
    <w:basedOn w:val="65"/>
    <w:qFormat/>
    <w:uiPriority w:val="0"/>
    <w:rPr>
      <w:rFonts w:hint="default" w:ascii="Arial" w:hAnsi="Arial" w:eastAsia="黑体" w:cs="Times New Roman"/>
      <w:b/>
      <w:sz w:val="32"/>
      <w:szCs w:val="32"/>
    </w:rPr>
  </w:style>
  <w:style w:type="character" w:customStyle="1" w:styleId="1137">
    <w:name w:val="文档结构图 Char4"/>
    <w:basedOn w:val="65"/>
    <w:qFormat/>
    <w:uiPriority w:val="0"/>
    <w:rPr>
      <w:rFonts w:hint="eastAsia" w:ascii="宋体" w:hAnsi="Calibri" w:eastAsia="宋体" w:cs="Times New Roman"/>
      <w:sz w:val="18"/>
      <w:szCs w:val="18"/>
    </w:rPr>
  </w:style>
  <w:style w:type="character" w:customStyle="1" w:styleId="1138">
    <w:name w:val="Char Char32"/>
    <w:basedOn w:val="65"/>
    <w:qFormat/>
    <w:uiPriority w:val="0"/>
    <w:rPr>
      <w:rFonts w:hint="default" w:ascii="Arial" w:hAnsi="Arial" w:eastAsia="黑体" w:cs="Arial"/>
      <w:b/>
      <w:kern w:val="2"/>
      <w:sz w:val="32"/>
      <w:lang w:val="en-US" w:eastAsia="zh-CN"/>
    </w:rPr>
  </w:style>
  <w:style w:type="character" w:customStyle="1" w:styleId="1139">
    <w:name w:val="font121"/>
    <w:basedOn w:val="65"/>
    <w:qFormat/>
    <w:uiPriority w:val="0"/>
    <w:rPr>
      <w:rFonts w:hint="eastAsia" w:ascii="宋体" w:hAnsi="宋体" w:eastAsia="宋体" w:cs="宋体"/>
      <w:color w:val="000000"/>
      <w:sz w:val="22"/>
      <w:szCs w:val="22"/>
      <w:u w:val="none"/>
    </w:rPr>
  </w:style>
  <w:style w:type="character" w:customStyle="1" w:styleId="1140">
    <w:name w:val="标题 8 Char5"/>
    <w:basedOn w:val="65"/>
    <w:qFormat/>
    <w:uiPriority w:val="0"/>
    <w:rPr>
      <w:rFonts w:hint="default" w:ascii="Cambria" w:hAnsi="Cambria" w:eastAsia="宋体" w:cs="Times New Roman"/>
      <w:sz w:val="24"/>
      <w:szCs w:val="24"/>
    </w:rPr>
  </w:style>
  <w:style w:type="character" w:customStyle="1" w:styleId="1141">
    <w:name w:val="标题 5 Char5"/>
    <w:basedOn w:val="65"/>
    <w:qFormat/>
    <w:uiPriority w:val="0"/>
    <w:rPr>
      <w:rFonts w:hint="default" w:ascii="Calibri" w:hAnsi="Calibri" w:eastAsia="宋体" w:cs="Times New Roman"/>
      <w:b/>
      <w:sz w:val="28"/>
      <w:szCs w:val="28"/>
    </w:rPr>
  </w:style>
  <w:style w:type="character" w:customStyle="1" w:styleId="1142">
    <w:name w:val="标题 1 Char6"/>
    <w:basedOn w:val="65"/>
    <w:qFormat/>
    <w:uiPriority w:val="0"/>
    <w:rPr>
      <w:rFonts w:hint="default" w:ascii="Calibri" w:hAnsi="Calibri" w:eastAsia="隶书" w:cs="Times New Roman"/>
      <w:b/>
      <w:kern w:val="0"/>
      <w:sz w:val="36"/>
      <w:szCs w:val="36"/>
    </w:rPr>
  </w:style>
  <w:style w:type="character" w:customStyle="1" w:styleId="1143">
    <w:name w:val="标题 8 字符1"/>
    <w:basedOn w:val="65"/>
    <w:qFormat/>
    <w:uiPriority w:val="0"/>
    <w:rPr>
      <w:rFonts w:hint="default" w:ascii="Cambria" w:hAnsi="Cambria" w:eastAsia="宋体" w:cs="Cambria"/>
      <w:kern w:val="2"/>
      <w:sz w:val="24"/>
      <w:szCs w:val="24"/>
      <w:lang w:val="en-US" w:eastAsia="zh-CN"/>
    </w:rPr>
  </w:style>
  <w:style w:type="character" w:customStyle="1" w:styleId="1144">
    <w:name w:val="正文文本 3 Char6"/>
    <w:basedOn w:val="65"/>
    <w:qFormat/>
    <w:uiPriority w:val="0"/>
    <w:rPr>
      <w:rFonts w:hint="default" w:ascii="Times New Roman" w:hAnsi="宋体" w:eastAsia="仿宋_GB2312" w:cs="Times New Roman"/>
      <w:b/>
      <w:sz w:val="24"/>
      <w:szCs w:val="20"/>
    </w:rPr>
  </w:style>
  <w:style w:type="character" w:customStyle="1" w:styleId="1145">
    <w:name w:val="标题 8 Char1"/>
    <w:basedOn w:val="65"/>
    <w:qFormat/>
    <w:uiPriority w:val="0"/>
    <w:rPr>
      <w:rFonts w:hint="default" w:ascii="Cambria" w:hAnsi="Cambria" w:eastAsia="宋体" w:cs="Times New Roman"/>
      <w:sz w:val="24"/>
      <w:szCs w:val="24"/>
    </w:rPr>
  </w:style>
  <w:style w:type="character" w:customStyle="1" w:styleId="1146">
    <w:name w:val="称呼 Char6"/>
    <w:basedOn w:val="65"/>
    <w:qFormat/>
    <w:uiPriority w:val="0"/>
    <w:rPr>
      <w:rFonts w:hint="eastAsia" w:ascii="宋体" w:hAnsi="Times New Roman" w:eastAsia="宋体" w:cs="Times New Roman"/>
      <w:b/>
      <w:sz w:val="28"/>
      <w:szCs w:val="20"/>
    </w:rPr>
  </w:style>
  <w:style w:type="character" w:customStyle="1" w:styleId="1147">
    <w:name w:val="正文缩进 Char3"/>
    <w:basedOn w:val="65"/>
    <w:qFormat/>
    <w:uiPriority w:val="0"/>
    <w:rPr>
      <w:rFonts w:hint="default" w:ascii="Calibri" w:hAnsi="Calibri" w:eastAsia="宋体" w:cs="Times New Roman"/>
      <w:szCs w:val="21"/>
    </w:rPr>
  </w:style>
  <w:style w:type="character" w:customStyle="1" w:styleId="1148">
    <w:name w:val="正文文本首行缩进 字符"/>
    <w:basedOn w:val="1149"/>
    <w:qFormat/>
    <w:uiPriority w:val="0"/>
    <w:rPr>
      <w:rFonts w:hint="default" w:ascii="Calibri" w:hAnsi="Calibri" w:eastAsia="宋体" w:cs="Calibri"/>
      <w:kern w:val="2"/>
      <w:sz w:val="21"/>
      <w:szCs w:val="22"/>
    </w:rPr>
  </w:style>
  <w:style w:type="character" w:customStyle="1" w:styleId="1149">
    <w:name w:val="正文文本 字符2"/>
    <w:basedOn w:val="65"/>
    <w:qFormat/>
    <w:uiPriority w:val="0"/>
    <w:rPr>
      <w:rFonts w:hint="default" w:ascii="Calibri" w:hAnsi="Calibri" w:eastAsia="宋体" w:cs="Calibri"/>
      <w:kern w:val="2"/>
      <w:sz w:val="21"/>
      <w:szCs w:val="22"/>
    </w:rPr>
  </w:style>
  <w:style w:type="character" w:customStyle="1" w:styleId="1150">
    <w:name w:val="投标标题 1 字符"/>
    <w:basedOn w:val="65"/>
    <w:qFormat/>
    <w:uiPriority w:val="0"/>
    <w:rPr>
      <w:rFonts w:hint="default" w:ascii="Cambria" w:hAnsi="Cambria" w:eastAsia="Cambria" w:cs="宋体"/>
      <w:b/>
      <w:kern w:val="44"/>
      <w:sz w:val="32"/>
      <w:szCs w:val="21"/>
    </w:rPr>
  </w:style>
  <w:style w:type="character" w:customStyle="1" w:styleId="1151">
    <w:name w:val="书籍标题21111"/>
    <w:basedOn w:val="65"/>
    <w:qFormat/>
    <w:uiPriority w:val="0"/>
    <w:rPr>
      <w:b/>
      <w:smallCaps/>
      <w:spacing w:val="5"/>
    </w:rPr>
  </w:style>
  <w:style w:type="character" w:customStyle="1" w:styleId="1152">
    <w:name w:val="正文首行缩进 Char5"/>
    <w:basedOn w:val="1153"/>
    <w:qFormat/>
    <w:uiPriority w:val="0"/>
    <w:rPr>
      <w:rFonts w:hint="default" w:ascii="Calibri" w:hAnsi="Calibri" w:eastAsia="宋体" w:cs="Times New Roman"/>
      <w:sz w:val="28"/>
      <w:szCs w:val="24"/>
    </w:rPr>
  </w:style>
  <w:style w:type="character" w:customStyle="1" w:styleId="1153">
    <w:name w:val="正文文本 Char6"/>
    <w:basedOn w:val="65"/>
    <w:qFormat/>
    <w:uiPriority w:val="0"/>
    <w:rPr>
      <w:rFonts w:hint="default" w:ascii="Calibri" w:hAnsi="Calibri" w:eastAsia="宋体" w:cs="Times New Roman"/>
      <w:sz w:val="28"/>
      <w:szCs w:val="24"/>
    </w:rPr>
  </w:style>
  <w:style w:type="character" w:customStyle="1" w:styleId="1154">
    <w:name w:val="标题 5 Char1"/>
    <w:basedOn w:val="65"/>
    <w:qFormat/>
    <w:uiPriority w:val="0"/>
    <w:rPr>
      <w:rFonts w:hint="default" w:ascii="Calibri" w:hAnsi="Calibri" w:eastAsia="宋体" w:cs="Times New Roman"/>
      <w:b/>
      <w:sz w:val="28"/>
      <w:szCs w:val="28"/>
    </w:rPr>
  </w:style>
  <w:style w:type="character" w:customStyle="1" w:styleId="1155">
    <w:name w:val="标题正文 Char"/>
    <w:basedOn w:val="65"/>
    <w:qFormat/>
    <w:uiPriority w:val="0"/>
    <w:rPr>
      <w:rFonts w:hint="eastAsia" w:ascii="方正仿宋" w:hAnsi="方正仿宋" w:eastAsia="方正仿宋" w:cs="方正仿宋"/>
      <w:kern w:val="2"/>
      <w:sz w:val="32"/>
      <w:szCs w:val="30"/>
    </w:rPr>
  </w:style>
  <w:style w:type="character" w:customStyle="1" w:styleId="1156">
    <w:name w:val="fontstyle01"/>
    <w:basedOn w:val="65"/>
    <w:qFormat/>
    <w:uiPriority w:val="0"/>
    <w:rPr>
      <w:rFonts w:hint="default" w:ascii="??Regular" w:hAnsi="??Regular" w:eastAsia="??Regular" w:cs="??Regular"/>
      <w:color w:val="000000"/>
      <w:sz w:val="20"/>
      <w:szCs w:val="20"/>
    </w:rPr>
  </w:style>
  <w:style w:type="character" w:customStyle="1" w:styleId="1157">
    <w:name w:val="普通文字 Char"/>
    <w:basedOn w:val="65"/>
    <w:qFormat/>
    <w:uiPriority w:val="0"/>
    <w:rPr>
      <w:rFonts w:hint="eastAsia" w:ascii="宋体" w:hAnsi="Courier New" w:eastAsia="宋体" w:cs="宋体"/>
      <w:sz w:val="21"/>
      <w:szCs w:val="21"/>
    </w:rPr>
  </w:style>
  <w:style w:type="character" w:customStyle="1" w:styleId="1158">
    <w:name w:val="Char Char82"/>
    <w:basedOn w:val="65"/>
    <w:qFormat/>
    <w:uiPriority w:val="0"/>
    <w:rPr>
      <w:rFonts w:hint="default" w:ascii="Arial" w:hAnsi="Arial" w:eastAsia="黑体" w:cs="Arial"/>
      <w:b/>
      <w:kern w:val="2"/>
      <w:sz w:val="32"/>
      <w:lang w:val="en-US" w:eastAsia="zh-CN"/>
    </w:rPr>
  </w:style>
  <w:style w:type="character" w:customStyle="1" w:styleId="1159">
    <w:name w:val="普通文字 Char Char11"/>
    <w:basedOn w:val="65"/>
    <w:qFormat/>
    <w:uiPriority w:val="0"/>
    <w:rPr>
      <w:rFonts w:hint="eastAsia" w:ascii="宋体" w:hAnsi="Courier New" w:eastAsia="宋体" w:cs="宋体"/>
      <w:sz w:val="20"/>
    </w:rPr>
  </w:style>
  <w:style w:type="character" w:customStyle="1" w:styleId="1160">
    <w:name w:val="无间隔 Char1"/>
    <w:basedOn w:val="65"/>
    <w:qFormat/>
    <w:uiPriority w:val="0"/>
    <w:rPr>
      <w:kern w:val="2"/>
      <w:sz w:val="21"/>
      <w:szCs w:val="24"/>
    </w:rPr>
  </w:style>
  <w:style w:type="character" w:customStyle="1" w:styleId="1161">
    <w:name w:val="标题 9 Char6"/>
    <w:basedOn w:val="65"/>
    <w:qFormat/>
    <w:uiPriority w:val="0"/>
    <w:rPr>
      <w:rFonts w:hint="default" w:ascii="Cambria" w:hAnsi="Cambria" w:eastAsia="宋体" w:cs="Times New Roman"/>
      <w:szCs w:val="21"/>
    </w:rPr>
  </w:style>
  <w:style w:type="character" w:customStyle="1" w:styleId="1162">
    <w:name w:val="标题 4 Char2"/>
    <w:basedOn w:val="65"/>
    <w:qFormat/>
    <w:uiPriority w:val="0"/>
    <w:rPr>
      <w:rFonts w:hint="default" w:ascii="Arial" w:hAnsi="Arial" w:eastAsia="黑体" w:cs="Times New Roman"/>
      <w:b/>
      <w:sz w:val="28"/>
      <w:szCs w:val="28"/>
    </w:rPr>
  </w:style>
  <w:style w:type="character" w:customStyle="1" w:styleId="1163">
    <w:name w:val="尾注文本 Char6"/>
    <w:basedOn w:val="65"/>
    <w:qFormat/>
    <w:uiPriority w:val="0"/>
    <w:rPr>
      <w:rFonts w:hint="eastAsia" w:ascii="宋体" w:hAnsi="Calibri" w:eastAsia="宋体" w:cs="Times New Roman"/>
      <w:snapToGrid w:val="0"/>
      <w:kern w:val="0"/>
      <w:szCs w:val="20"/>
    </w:rPr>
  </w:style>
  <w:style w:type="character" w:customStyle="1" w:styleId="1164">
    <w:name w:val="case31"/>
    <w:basedOn w:val="65"/>
    <w:qFormat/>
    <w:uiPriority w:val="0"/>
    <w:rPr>
      <w:rFonts w:hint="default" w:ascii="Calibri" w:hAnsi="Calibri" w:eastAsia="宋体" w:cs="Times New Roman"/>
      <w:sz w:val="21"/>
      <w:szCs w:val="21"/>
    </w:rPr>
  </w:style>
  <w:style w:type="character" w:customStyle="1" w:styleId="1165">
    <w:name w:val="批注主题 Char1"/>
    <w:basedOn w:val="65"/>
    <w:qFormat/>
    <w:uiPriority w:val="0"/>
    <w:rPr>
      <w:rFonts w:hint="eastAsia" w:ascii="宋体" w:hAnsi="Courier New" w:eastAsia="宋体" w:cs="Times New Roman"/>
      <w:b/>
      <w:sz w:val="21"/>
      <w:szCs w:val="21"/>
    </w:rPr>
  </w:style>
  <w:style w:type="character" w:customStyle="1" w:styleId="1166">
    <w:name w:val="z-窗体顶端 Char"/>
    <w:basedOn w:val="65"/>
    <w:qFormat/>
    <w:uiPriority w:val="0"/>
    <w:rPr>
      <w:rFonts w:hint="default" w:ascii="Arial" w:hAnsi="Arial" w:cs="Arial"/>
      <w:vanish/>
      <w:sz w:val="16"/>
      <w:szCs w:val="16"/>
    </w:rPr>
  </w:style>
  <w:style w:type="character" w:customStyle="1" w:styleId="1167">
    <w:name w:val="普通文字 Char Char21"/>
    <w:basedOn w:val="65"/>
    <w:qFormat/>
    <w:uiPriority w:val="0"/>
    <w:rPr>
      <w:rFonts w:hint="eastAsia" w:ascii="宋体" w:hAnsi="Courier New" w:eastAsia="宋体" w:cs="宋体"/>
      <w:sz w:val="21"/>
      <w:lang w:val="en-US" w:eastAsia="zh-CN"/>
    </w:rPr>
  </w:style>
  <w:style w:type="character" w:customStyle="1" w:styleId="1168">
    <w:name w:val="正文首行缩进2字符 Char"/>
    <w:basedOn w:val="65"/>
    <w:qFormat/>
    <w:uiPriority w:val="0"/>
    <w:rPr>
      <w:kern w:val="2"/>
      <w:sz w:val="24"/>
    </w:rPr>
  </w:style>
  <w:style w:type="character" w:customStyle="1" w:styleId="1169">
    <w:name w:val="正文文本 3 Char4"/>
    <w:basedOn w:val="65"/>
    <w:qFormat/>
    <w:uiPriority w:val="0"/>
    <w:rPr>
      <w:rFonts w:hint="default" w:ascii="Times New Roman" w:hAnsi="宋体" w:eastAsia="仿宋_GB2312" w:cs="Times New Roman"/>
      <w:b/>
      <w:sz w:val="24"/>
      <w:szCs w:val="20"/>
    </w:rPr>
  </w:style>
  <w:style w:type="character" w:customStyle="1" w:styleId="1170">
    <w:name w:val="文档结构图 字符1"/>
    <w:basedOn w:val="65"/>
    <w:qFormat/>
    <w:uiPriority w:val="0"/>
    <w:rPr>
      <w:rFonts w:hint="eastAsia" w:ascii="宋体" w:hAnsi="宋体" w:eastAsia="宋体" w:cs="宋体"/>
      <w:kern w:val="2"/>
      <w:sz w:val="18"/>
      <w:szCs w:val="18"/>
    </w:rPr>
  </w:style>
  <w:style w:type="character" w:customStyle="1" w:styleId="1171">
    <w:name w:val="不明显参考3"/>
    <w:basedOn w:val="65"/>
    <w:qFormat/>
    <w:uiPriority w:val="0"/>
    <w:rPr>
      <w:smallCaps/>
      <w:color w:val="C0504D"/>
      <w:u w:val="single"/>
    </w:rPr>
  </w:style>
  <w:style w:type="character" w:customStyle="1" w:styleId="1172">
    <w:name w:val="纯文本 Char5"/>
    <w:basedOn w:val="65"/>
    <w:qFormat/>
    <w:uiPriority w:val="0"/>
    <w:rPr>
      <w:rFonts w:hint="eastAsia" w:ascii="宋体" w:hAnsi="Courier New" w:eastAsia="宋体" w:cs="Times New Roman"/>
      <w:sz w:val="24"/>
      <w:szCs w:val="24"/>
    </w:rPr>
  </w:style>
  <w:style w:type="character" w:customStyle="1" w:styleId="1173">
    <w:name w:val="18"/>
    <w:basedOn w:val="65"/>
    <w:qFormat/>
    <w:uiPriority w:val="0"/>
    <w:rPr>
      <w:rFonts w:hint="eastAsia" w:ascii="微软雅黑" w:hAnsi="微软雅黑" w:eastAsia="微软雅黑" w:cs="微软雅黑"/>
      <w:color w:val="000000"/>
      <w:sz w:val="16"/>
      <w:szCs w:val="16"/>
      <w:lang w:val="en-US" w:eastAsia="zh-CN"/>
    </w:rPr>
  </w:style>
  <w:style w:type="character" w:customStyle="1" w:styleId="1174">
    <w:name w:val="Char Char132"/>
    <w:basedOn w:val="65"/>
    <w:qFormat/>
    <w:uiPriority w:val="0"/>
    <w:rPr>
      <w:rFonts w:hint="default" w:ascii="Calibri" w:hAnsi="Calibri" w:eastAsia="宋体" w:cs="Calibri"/>
      <w:sz w:val="18"/>
    </w:rPr>
  </w:style>
  <w:style w:type="character" w:customStyle="1" w:styleId="1175">
    <w:name w:val="标题 1 Char4"/>
    <w:basedOn w:val="65"/>
    <w:qFormat/>
    <w:uiPriority w:val="0"/>
    <w:rPr>
      <w:rFonts w:hint="default" w:ascii="Calibri" w:hAnsi="Calibri" w:eastAsia="隶书" w:cs="Times New Roman"/>
      <w:b/>
      <w:kern w:val="0"/>
      <w:sz w:val="36"/>
      <w:szCs w:val="36"/>
    </w:rPr>
  </w:style>
  <w:style w:type="character" w:customStyle="1" w:styleId="1176">
    <w:name w:val="正文缩进 Char8"/>
    <w:basedOn w:val="65"/>
    <w:qFormat/>
    <w:uiPriority w:val="0"/>
    <w:rPr>
      <w:rFonts w:hint="default" w:ascii="Calibri" w:hAnsi="Calibri" w:eastAsia="宋体" w:cs="Times New Roman"/>
      <w:szCs w:val="20"/>
    </w:rPr>
  </w:style>
  <w:style w:type="character" w:customStyle="1" w:styleId="1177">
    <w:name w:val="批注框文本 字符1"/>
    <w:basedOn w:val="65"/>
    <w:qFormat/>
    <w:uiPriority w:val="0"/>
    <w:rPr>
      <w:kern w:val="2"/>
      <w:sz w:val="18"/>
      <w:szCs w:val="18"/>
    </w:rPr>
  </w:style>
  <w:style w:type="character" w:customStyle="1" w:styleId="1178">
    <w:name w:val="标题 2 Char1"/>
    <w:basedOn w:val="65"/>
    <w:qFormat/>
    <w:uiPriority w:val="0"/>
    <w:rPr>
      <w:rFonts w:hint="default" w:ascii="Arial" w:hAnsi="Arial" w:eastAsia="宋体" w:cs="Times New Roman"/>
      <w:b/>
      <w:sz w:val="32"/>
      <w:szCs w:val="32"/>
    </w:rPr>
  </w:style>
  <w:style w:type="character" w:customStyle="1" w:styleId="1179">
    <w:name w:val="标题 2 Char9"/>
    <w:basedOn w:val="65"/>
    <w:qFormat/>
    <w:uiPriority w:val="0"/>
    <w:rPr>
      <w:rFonts w:hint="default" w:ascii="Arial" w:hAnsi="Arial" w:eastAsia="黑体" w:cs="Times New Roman"/>
      <w:b/>
      <w:sz w:val="32"/>
      <w:szCs w:val="32"/>
    </w:rPr>
  </w:style>
  <w:style w:type="character" w:customStyle="1" w:styleId="1180">
    <w:name w:val="正文首行缩进 Char6"/>
    <w:basedOn w:val="1181"/>
    <w:qFormat/>
    <w:uiPriority w:val="0"/>
    <w:rPr>
      <w:rFonts w:hint="default" w:ascii="Calibri" w:hAnsi="Calibri" w:eastAsia="宋体" w:cs="Times New Roman"/>
      <w:sz w:val="28"/>
      <w:szCs w:val="24"/>
    </w:rPr>
  </w:style>
  <w:style w:type="character" w:customStyle="1" w:styleId="1181">
    <w:name w:val="正文文本 Char7"/>
    <w:basedOn w:val="65"/>
    <w:qFormat/>
    <w:uiPriority w:val="0"/>
    <w:rPr>
      <w:rFonts w:hint="default" w:ascii="Calibri" w:hAnsi="Calibri" w:eastAsia="宋体" w:cs="Times New Roman"/>
      <w:sz w:val="28"/>
      <w:szCs w:val="24"/>
    </w:rPr>
  </w:style>
  <w:style w:type="character" w:customStyle="1" w:styleId="1182">
    <w:name w:val="尾注文本 Char3"/>
    <w:basedOn w:val="65"/>
    <w:qFormat/>
    <w:uiPriority w:val="0"/>
    <w:rPr>
      <w:rFonts w:hint="eastAsia" w:ascii="宋体" w:hAnsi="Calibri" w:eastAsia="宋体" w:cs="Times New Roman"/>
      <w:snapToGrid w:val="0"/>
      <w:kern w:val="0"/>
      <w:szCs w:val="20"/>
    </w:rPr>
  </w:style>
  <w:style w:type="character" w:customStyle="1" w:styleId="1183">
    <w:name w:val="标题 2 Char11"/>
    <w:basedOn w:val="65"/>
    <w:qFormat/>
    <w:uiPriority w:val="0"/>
    <w:rPr>
      <w:rFonts w:hint="default" w:ascii="Arial" w:hAnsi="Arial" w:eastAsia="黑体" w:cs="Arial"/>
      <w:b/>
      <w:kern w:val="2"/>
      <w:sz w:val="32"/>
      <w:lang w:val="en-US" w:eastAsia="zh-CN"/>
    </w:rPr>
  </w:style>
  <w:style w:type="character" w:customStyle="1" w:styleId="1184">
    <w:name w:val="h4 Char21"/>
    <w:basedOn w:val="65"/>
    <w:qFormat/>
    <w:uiPriority w:val="0"/>
    <w:rPr>
      <w:rFonts w:hint="default" w:ascii="Arial" w:hAnsi="Arial" w:eastAsia="黑体" w:cs="Arial"/>
      <w:b/>
      <w:kern w:val="2"/>
      <w:sz w:val="28"/>
      <w:lang w:val="en-US" w:eastAsia="zh-CN"/>
    </w:rPr>
  </w:style>
  <w:style w:type="character" w:customStyle="1" w:styleId="1185">
    <w:name w:val="脚注文本 字符1"/>
    <w:basedOn w:val="65"/>
    <w:qFormat/>
    <w:uiPriority w:val="0"/>
    <w:rPr>
      <w:kern w:val="2"/>
      <w:sz w:val="18"/>
      <w:szCs w:val="18"/>
    </w:rPr>
  </w:style>
  <w:style w:type="character" w:customStyle="1" w:styleId="1186">
    <w:name w:val="尾注文本 Char1"/>
    <w:basedOn w:val="65"/>
    <w:qFormat/>
    <w:uiPriority w:val="0"/>
    <w:rPr>
      <w:rFonts w:hint="eastAsia" w:ascii="宋体" w:hAnsi="Calibri" w:eastAsia="宋体" w:cs="宋体"/>
      <w:snapToGrid w:val="0"/>
      <w:sz w:val="21"/>
    </w:rPr>
  </w:style>
  <w:style w:type="character" w:customStyle="1" w:styleId="1187">
    <w:name w:val="尾注文本 Char5"/>
    <w:basedOn w:val="65"/>
    <w:qFormat/>
    <w:uiPriority w:val="0"/>
    <w:rPr>
      <w:rFonts w:hint="eastAsia" w:ascii="宋体" w:hAnsi="Calibri" w:eastAsia="宋体" w:cs="Times New Roman"/>
      <w:snapToGrid w:val="0"/>
      <w:kern w:val="0"/>
      <w:szCs w:val="20"/>
    </w:rPr>
  </w:style>
  <w:style w:type="character" w:customStyle="1" w:styleId="1188">
    <w:name w:val="正文首行缩进 2 Char2"/>
    <w:basedOn w:val="1189"/>
    <w:qFormat/>
    <w:uiPriority w:val="0"/>
    <w:rPr>
      <w:rFonts w:hint="default" w:ascii="Times New Roman" w:hAnsi="Times New Roman" w:eastAsia="宋体" w:cs="Times New Roman"/>
      <w:spacing w:val="-4"/>
      <w:sz w:val="18"/>
      <w:szCs w:val="20"/>
    </w:rPr>
  </w:style>
  <w:style w:type="character" w:customStyle="1" w:styleId="1189">
    <w:name w:val="正文文本缩进 Char2"/>
    <w:basedOn w:val="65"/>
    <w:qFormat/>
    <w:uiPriority w:val="0"/>
    <w:rPr>
      <w:rFonts w:hint="eastAsia" w:ascii="宋体" w:hAnsi="Courier New" w:eastAsia="宋体" w:cs="Times New Roman"/>
      <w:spacing w:val="-4"/>
      <w:sz w:val="18"/>
      <w:szCs w:val="20"/>
    </w:rPr>
  </w:style>
  <w:style w:type="character" w:customStyle="1" w:styleId="1190">
    <w:name w:val="明显参考3"/>
    <w:basedOn w:val="65"/>
    <w:qFormat/>
    <w:uiPriority w:val="0"/>
    <w:rPr>
      <w:b/>
      <w:sz w:val="24"/>
      <w:u w:val="single"/>
    </w:rPr>
  </w:style>
  <w:style w:type="character" w:customStyle="1" w:styleId="1191">
    <w:name w:val="H2 Char31"/>
    <w:basedOn w:val="65"/>
    <w:qFormat/>
    <w:uiPriority w:val="0"/>
    <w:rPr>
      <w:rFonts w:hint="default" w:ascii="Arial" w:hAnsi="Arial" w:eastAsia="黑体" w:cs="Arial"/>
      <w:b/>
      <w:kern w:val="2"/>
      <w:sz w:val="32"/>
      <w:lang w:val="en-US" w:eastAsia="zh-CN"/>
    </w:rPr>
  </w:style>
  <w:style w:type="character" w:customStyle="1" w:styleId="1192">
    <w:name w:val="标题 3 字符1"/>
    <w:basedOn w:val="65"/>
    <w:qFormat/>
    <w:uiPriority w:val="0"/>
    <w:rPr>
      <w:rFonts w:hint="default" w:ascii="Calibri" w:hAnsi="Calibri" w:eastAsia="宋体" w:cs="Calibri"/>
      <w:b/>
      <w:kern w:val="2"/>
      <w:sz w:val="32"/>
      <w:szCs w:val="32"/>
      <w:lang w:val="en-US" w:eastAsia="zh-CN"/>
    </w:rPr>
  </w:style>
  <w:style w:type="character" w:customStyle="1" w:styleId="1193">
    <w:name w:val="页眉 Char3"/>
    <w:basedOn w:val="65"/>
    <w:qFormat/>
    <w:uiPriority w:val="0"/>
    <w:rPr>
      <w:rFonts w:hint="default" w:ascii="Calibri" w:hAnsi="Calibri" w:eastAsia="宋体" w:cs="Times New Roman"/>
      <w:sz w:val="18"/>
      <w:szCs w:val="18"/>
    </w:rPr>
  </w:style>
  <w:style w:type="character" w:customStyle="1" w:styleId="1194">
    <w:name w:val="标题 8 Char4"/>
    <w:basedOn w:val="65"/>
    <w:qFormat/>
    <w:uiPriority w:val="0"/>
    <w:rPr>
      <w:rFonts w:hint="default" w:ascii="Cambria" w:hAnsi="Cambria" w:eastAsia="宋体" w:cs="Times New Roman"/>
      <w:sz w:val="24"/>
      <w:szCs w:val="24"/>
    </w:rPr>
  </w:style>
  <w:style w:type="character" w:customStyle="1" w:styleId="1195">
    <w:name w:val="Char Char122"/>
    <w:basedOn w:val="65"/>
    <w:qFormat/>
    <w:uiPriority w:val="0"/>
    <w:rPr>
      <w:rFonts w:hint="eastAsia" w:ascii="宋体" w:hAnsi="Courier New" w:eastAsia="宋体" w:cs="宋体"/>
      <w:spacing w:val="-4"/>
      <w:sz w:val="20"/>
    </w:rPr>
  </w:style>
  <w:style w:type="character" w:customStyle="1" w:styleId="1196">
    <w:name w:val="标题 Char1"/>
    <w:basedOn w:val="65"/>
    <w:qFormat/>
    <w:uiPriority w:val="0"/>
    <w:rPr>
      <w:rFonts w:hint="default" w:ascii="Cambria" w:hAnsi="Cambria" w:eastAsia="宋体" w:cs="Times New Roman"/>
      <w:b/>
      <w:sz w:val="32"/>
      <w:szCs w:val="32"/>
    </w:rPr>
  </w:style>
  <w:style w:type="character" w:customStyle="1" w:styleId="1197">
    <w:name w:val="副标题 Char1"/>
    <w:basedOn w:val="65"/>
    <w:qFormat/>
    <w:uiPriority w:val="11"/>
    <w:rPr>
      <w:rFonts w:hint="default" w:ascii="Times New Roman" w:hAnsi="Times New Roman" w:eastAsia="Times New Roman" w:cs="Times New Roman"/>
      <w:kern w:val="2"/>
      <w:sz w:val="18"/>
      <w:szCs w:val="18"/>
    </w:rPr>
  </w:style>
  <w:style w:type="character" w:customStyle="1" w:styleId="1198">
    <w:name w:val="不明显参考21121"/>
    <w:basedOn w:val="65"/>
    <w:qFormat/>
    <w:uiPriority w:val="0"/>
    <w:rPr>
      <w:smallCaps/>
      <w:color w:val="C0504D"/>
      <w:u w:val="single"/>
    </w:rPr>
  </w:style>
  <w:style w:type="character" w:customStyle="1" w:styleId="1199">
    <w:name w:val="脚注文本 Char1"/>
    <w:basedOn w:val="65"/>
    <w:qFormat/>
    <w:uiPriority w:val="99"/>
    <w:rPr>
      <w:kern w:val="2"/>
      <w:sz w:val="18"/>
      <w:szCs w:val="18"/>
    </w:rPr>
  </w:style>
  <w:style w:type="character" w:customStyle="1" w:styleId="1200">
    <w:name w:val="纯文本 Char3"/>
    <w:basedOn w:val="65"/>
    <w:qFormat/>
    <w:uiPriority w:val="0"/>
    <w:rPr>
      <w:rFonts w:hint="eastAsia" w:ascii="宋体" w:hAnsi="Courier New" w:eastAsia="宋体" w:cs="宋体"/>
      <w:kern w:val="2"/>
      <w:sz w:val="24"/>
      <w:szCs w:val="24"/>
    </w:rPr>
  </w:style>
  <w:style w:type="character" w:customStyle="1" w:styleId="1201">
    <w:name w:val="正文文本缩进 2 Char2"/>
    <w:basedOn w:val="65"/>
    <w:qFormat/>
    <w:uiPriority w:val="99"/>
    <w:rPr>
      <w:rFonts w:hint="eastAsia" w:ascii="仿宋_GB2312" w:hAnsi="宋体" w:eastAsia="仿宋_GB2312" w:cs="仿宋_GB2312"/>
      <w:b/>
      <w:color w:val="000000"/>
      <w:kern w:val="2"/>
      <w:sz w:val="24"/>
      <w:szCs w:val="24"/>
    </w:rPr>
  </w:style>
  <w:style w:type="character" w:customStyle="1" w:styleId="1202">
    <w:name w:val="尾注文本 字符1"/>
    <w:basedOn w:val="65"/>
    <w:qFormat/>
    <w:uiPriority w:val="0"/>
    <w:rPr>
      <w:rFonts w:hint="eastAsia" w:ascii="宋体" w:hAnsi="Times New Roman" w:eastAsia="宋体" w:cs="宋体"/>
      <w:snapToGrid w:val="0"/>
      <w:sz w:val="21"/>
    </w:rPr>
  </w:style>
  <w:style w:type="character" w:customStyle="1" w:styleId="1203">
    <w:name w:val="标题3 Char"/>
    <w:basedOn w:val="65"/>
    <w:qFormat/>
    <w:uiPriority w:val="0"/>
    <w:rPr>
      <w:rFonts w:hint="eastAsia" w:ascii="方正仿宋" w:hAnsi="方正仿宋" w:eastAsia="方正仿宋" w:cs="方正仿宋"/>
      <w:kern w:val="2"/>
      <w:sz w:val="32"/>
      <w:szCs w:val="32"/>
    </w:rPr>
  </w:style>
  <w:style w:type="character" w:customStyle="1" w:styleId="1204">
    <w:name w:val="Char2 Char1"/>
    <w:basedOn w:val="65"/>
    <w:qFormat/>
    <w:uiPriority w:val="0"/>
    <w:rPr>
      <w:rFonts w:hint="default" w:ascii="Verdana" w:hAnsi="宋体" w:eastAsia="宋体" w:cs="Verdana"/>
      <w:sz w:val="28"/>
    </w:rPr>
  </w:style>
  <w:style w:type="character" w:customStyle="1" w:styleId="1205">
    <w:name w:val="列出段落 Char4"/>
    <w:basedOn w:val="65"/>
    <w:qFormat/>
    <w:uiPriority w:val="0"/>
  </w:style>
  <w:style w:type="character" w:customStyle="1" w:styleId="1206">
    <w:name w:val="font112"/>
    <w:basedOn w:val="65"/>
    <w:qFormat/>
    <w:uiPriority w:val="0"/>
    <w:rPr>
      <w:rFonts w:hint="default" w:ascii="Times New Roman" w:hAnsi="Times New Roman" w:eastAsia="宋体" w:cs="Times New Roman"/>
      <w:color w:val="000000"/>
      <w:sz w:val="24"/>
      <w:szCs w:val="24"/>
      <w:u w:val="none"/>
    </w:rPr>
  </w:style>
  <w:style w:type="character" w:customStyle="1" w:styleId="1207">
    <w:name w:val="msoplaceholdertext12"/>
    <w:basedOn w:val="65"/>
    <w:qFormat/>
    <w:uiPriority w:val="0"/>
    <w:rPr>
      <w:color w:val="808080"/>
    </w:rPr>
  </w:style>
  <w:style w:type="character" w:customStyle="1" w:styleId="1208">
    <w:name w:val="标题1 Char"/>
    <w:basedOn w:val="65"/>
    <w:qFormat/>
    <w:uiPriority w:val="0"/>
    <w:rPr>
      <w:rFonts w:hint="eastAsia" w:ascii="宋体" w:hAnsi="Courier New" w:eastAsia="宋体" w:cs="宋体"/>
      <w:b/>
      <w:kern w:val="2"/>
      <w:sz w:val="30"/>
    </w:rPr>
  </w:style>
  <w:style w:type="character" w:customStyle="1" w:styleId="1209">
    <w:name w:val="标题 3 Char4"/>
    <w:basedOn w:val="65"/>
    <w:qFormat/>
    <w:uiPriority w:val="0"/>
    <w:rPr>
      <w:rFonts w:hint="default" w:ascii="Calibri" w:hAnsi="Calibri" w:eastAsia="宋体" w:cs="Calibri"/>
      <w:b/>
      <w:kern w:val="2"/>
      <w:sz w:val="32"/>
      <w:szCs w:val="32"/>
      <w:lang w:val="en-US" w:eastAsia="zh-CN"/>
    </w:rPr>
  </w:style>
  <w:style w:type="character" w:customStyle="1" w:styleId="1210">
    <w:name w:val="普通文字 Char Char1"/>
    <w:basedOn w:val="65"/>
    <w:qFormat/>
    <w:uiPriority w:val="0"/>
    <w:rPr>
      <w:rFonts w:hint="eastAsia" w:ascii="宋体" w:hAnsi="Courier New" w:eastAsia="宋体" w:cs="Times New Roman"/>
      <w:szCs w:val="20"/>
    </w:rPr>
  </w:style>
  <w:style w:type="character" w:customStyle="1" w:styleId="1211">
    <w:name w:val="标题2 Char"/>
    <w:basedOn w:val="65"/>
    <w:qFormat/>
    <w:uiPriority w:val="0"/>
    <w:rPr>
      <w:rFonts w:hint="eastAsia" w:ascii="方正楷体" w:hAnsi="方正楷体" w:eastAsia="方正楷体" w:cs="方正楷体"/>
      <w:kern w:val="2"/>
      <w:sz w:val="32"/>
      <w:szCs w:val="32"/>
    </w:rPr>
  </w:style>
  <w:style w:type="character" w:customStyle="1" w:styleId="1212">
    <w:name w:val="批注主题 字符1"/>
    <w:basedOn w:val="65"/>
    <w:qFormat/>
    <w:uiPriority w:val="0"/>
    <w:rPr>
      <w:rFonts w:hint="default" w:ascii="Calibri" w:hAnsi="Calibri" w:eastAsia="宋体" w:cs="Times New Roman"/>
      <w:b/>
      <w:kern w:val="2"/>
      <w:sz w:val="21"/>
      <w:szCs w:val="22"/>
    </w:rPr>
  </w:style>
  <w:style w:type="character" w:customStyle="1" w:styleId="1213">
    <w:name w:val="z-窗体底端 Char"/>
    <w:basedOn w:val="65"/>
    <w:qFormat/>
    <w:uiPriority w:val="0"/>
    <w:rPr>
      <w:rFonts w:hint="default" w:ascii="Arial" w:hAnsi="Arial" w:cs="Arial"/>
      <w:vanish/>
      <w:sz w:val="16"/>
      <w:szCs w:val="16"/>
    </w:rPr>
  </w:style>
  <w:style w:type="character" w:customStyle="1" w:styleId="1214">
    <w:name w:val="h3 Char1"/>
    <w:basedOn w:val="65"/>
    <w:qFormat/>
    <w:uiPriority w:val="0"/>
    <w:rPr>
      <w:rFonts w:hint="default" w:ascii="Times New Roman" w:hAnsi="Times New Roman" w:eastAsia="宋体" w:cs="Times New Roman"/>
      <w:b/>
      <w:kern w:val="2"/>
      <w:sz w:val="32"/>
    </w:rPr>
  </w:style>
  <w:style w:type="character" w:customStyle="1" w:styleId="1215">
    <w:name w:val="初步设计 正文"/>
    <w:basedOn w:val="65"/>
    <w:qFormat/>
    <w:uiPriority w:val="0"/>
    <w:rPr>
      <w:rFonts w:hint="eastAsia" w:ascii="宋体" w:hAnsi="宋体" w:eastAsia="宋体" w:cs="Times New Roman"/>
      <w:color w:val="000000"/>
    </w:rPr>
  </w:style>
  <w:style w:type="character" w:customStyle="1" w:styleId="1216">
    <w:name w:val="标题 4 字符1"/>
    <w:basedOn w:val="65"/>
    <w:qFormat/>
    <w:uiPriority w:val="0"/>
    <w:rPr>
      <w:rFonts w:hint="default" w:ascii="Arial" w:hAnsi="Arial" w:eastAsia="黑体" w:cs="Arial"/>
      <w:b/>
      <w:kern w:val="2"/>
      <w:sz w:val="28"/>
      <w:szCs w:val="28"/>
      <w:lang w:val="en-US" w:eastAsia="zh-CN"/>
    </w:rPr>
  </w:style>
  <w:style w:type="character" w:customStyle="1" w:styleId="1217">
    <w:name w:val="标题 7 Char1"/>
    <w:basedOn w:val="65"/>
    <w:qFormat/>
    <w:uiPriority w:val="0"/>
    <w:rPr>
      <w:rFonts w:hint="default" w:ascii="Calibri" w:hAnsi="Calibri" w:eastAsia="宋体" w:cs="Times New Roman"/>
      <w:b/>
      <w:sz w:val="24"/>
      <w:szCs w:val="24"/>
    </w:rPr>
  </w:style>
  <w:style w:type="character" w:customStyle="1" w:styleId="1218">
    <w:name w:val="页脚 Char1"/>
    <w:basedOn w:val="65"/>
    <w:qFormat/>
    <w:uiPriority w:val="0"/>
    <w:rPr>
      <w:rFonts w:hint="default" w:ascii="Times New Roman" w:hAnsi="Times New Roman" w:eastAsia="宋体" w:cs="Times New Roman"/>
      <w:sz w:val="18"/>
      <w:szCs w:val="18"/>
    </w:rPr>
  </w:style>
  <w:style w:type="character" w:customStyle="1" w:styleId="1219">
    <w:name w:val="标题 5 字符1"/>
    <w:basedOn w:val="65"/>
    <w:qFormat/>
    <w:uiPriority w:val="0"/>
    <w:rPr>
      <w:rFonts w:hint="eastAsia" w:ascii="宋体" w:hAnsi="宋体" w:eastAsia="宋体" w:cs="宋体"/>
      <w:b/>
      <w:kern w:val="2"/>
      <w:sz w:val="28"/>
      <w:szCs w:val="28"/>
    </w:rPr>
  </w:style>
  <w:style w:type="character" w:customStyle="1" w:styleId="1220">
    <w:name w:val="msoplaceholdertext111"/>
    <w:basedOn w:val="65"/>
    <w:qFormat/>
    <w:uiPriority w:val="0"/>
    <w:rPr>
      <w:color w:val="808080"/>
    </w:rPr>
  </w:style>
  <w:style w:type="character" w:customStyle="1" w:styleId="1221">
    <w:name w:val="msoplaceholdertext2"/>
    <w:basedOn w:val="65"/>
    <w:qFormat/>
    <w:uiPriority w:val="0"/>
    <w:rPr>
      <w:color w:val="808080"/>
    </w:rPr>
  </w:style>
  <w:style w:type="character" w:customStyle="1" w:styleId="1222">
    <w:name w:val="msoplaceholdertext13"/>
    <w:basedOn w:val="65"/>
    <w:qFormat/>
    <w:uiPriority w:val="0"/>
    <w:rPr>
      <w:color w:val="808080"/>
    </w:rPr>
  </w:style>
  <w:style w:type="character" w:customStyle="1" w:styleId="1223">
    <w:name w:val="Plain Text Char"/>
    <w:basedOn w:val="65"/>
    <w:qFormat/>
    <w:uiPriority w:val="0"/>
    <w:rPr>
      <w:rFonts w:hint="eastAsia" w:ascii="宋体" w:hAnsi="Courier New" w:eastAsia="宋体" w:cs="宋体"/>
      <w:sz w:val="21"/>
      <w:szCs w:val="21"/>
    </w:rPr>
  </w:style>
  <w:style w:type="character" w:customStyle="1" w:styleId="1224">
    <w:name w:val="明显参考211111"/>
    <w:basedOn w:val="65"/>
    <w:qFormat/>
    <w:uiPriority w:val="0"/>
    <w:rPr>
      <w:b/>
      <w:sz w:val="24"/>
      <w:u w:val="single"/>
    </w:rPr>
  </w:style>
  <w:style w:type="character" w:customStyle="1" w:styleId="1225">
    <w:name w:val="Char Char62"/>
    <w:basedOn w:val="65"/>
    <w:qFormat/>
    <w:uiPriority w:val="0"/>
    <w:rPr>
      <w:rFonts w:hint="default" w:ascii="Calibri" w:hAnsi="Calibri" w:eastAsia="宋体" w:cs="Calibri"/>
      <w:b/>
      <w:kern w:val="2"/>
      <w:sz w:val="28"/>
    </w:rPr>
  </w:style>
  <w:style w:type="character" w:customStyle="1" w:styleId="1226">
    <w:name w:val="正文文本 3 Char1"/>
    <w:basedOn w:val="65"/>
    <w:qFormat/>
    <w:uiPriority w:val="0"/>
    <w:rPr>
      <w:rFonts w:hint="default" w:ascii="Times New Roman" w:hAnsi="宋体" w:eastAsia="仿宋_GB2312" w:cs="Times New Roman"/>
      <w:b/>
      <w:sz w:val="24"/>
      <w:szCs w:val="20"/>
    </w:rPr>
  </w:style>
  <w:style w:type="character" w:customStyle="1" w:styleId="1227">
    <w:name w:val="标题 9 字符1"/>
    <w:basedOn w:val="65"/>
    <w:qFormat/>
    <w:uiPriority w:val="0"/>
    <w:rPr>
      <w:rFonts w:hint="default" w:ascii="Cambria" w:hAnsi="Cambria" w:eastAsia="宋体" w:cs="Cambria"/>
      <w:kern w:val="2"/>
      <w:sz w:val="21"/>
      <w:szCs w:val="21"/>
      <w:lang w:val="en-US" w:eastAsia="zh-CN"/>
    </w:rPr>
  </w:style>
  <w:style w:type="character" w:customStyle="1" w:styleId="1228">
    <w:name w:val="正文缩进 字符1"/>
    <w:basedOn w:val="65"/>
    <w:qFormat/>
    <w:uiPriority w:val="0"/>
    <w:rPr>
      <w:rFonts w:hint="eastAsia" w:ascii="宋体" w:hAnsi="宋体" w:eastAsia="宋体" w:cs="宋体"/>
      <w:kern w:val="2"/>
      <w:sz w:val="21"/>
      <w:lang w:val="en-US" w:eastAsia="zh-CN"/>
    </w:rPr>
  </w:style>
  <w:style w:type="character" w:customStyle="1" w:styleId="1229">
    <w:name w:val="纯文本 Char8"/>
    <w:basedOn w:val="65"/>
    <w:qFormat/>
    <w:uiPriority w:val="0"/>
    <w:rPr>
      <w:rFonts w:hint="eastAsia" w:ascii="宋体" w:hAnsi="Courier New" w:eastAsia="宋体" w:cs="Times New Roman"/>
      <w:sz w:val="24"/>
      <w:szCs w:val="24"/>
    </w:rPr>
  </w:style>
  <w:style w:type="character" w:customStyle="1" w:styleId="1230">
    <w:name w:val="标题 2 字符1"/>
    <w:basedOn w:val="65"/>
    <w:qFormat/>
    <w:uiPriority w:val="0"/>
    <w:rPr>
      <w:rFonts w:hint="default" w:ascii="Arial" w:hAnsi="Arial" w:eastAsia="黑体" w:cs="Arial"/>
      <w:b/>
      <w:kern w:val="2"/>
      <w:sz w:val="32"/>
      <w:szCs w:val="32"/>
      <w:lang w:val="en-US" w:eastAsia="zh-CN"/>
    </w:rPr>
  </w:style>
  <w:style w:type="character" w:customStyle="1" w:styleId="1231">
    <w:name w:val="h Char1"/>
    <w:basedOn w:val="65"/>
    <w:qFormat/>
    <w:uiPriority w:val="0"/>
    <w:rPr>
      <w:rFonts w:hint="default" w:ascii="Calibri" w:hAnsi="Calibri" w:eastAsia="宋体" w:cs="Calibri"/>
      <w:sz w:val="18"/>
    </w:rPr>
  </w:style>
  <w:style w:type="character" w:customStyle="1" w:styleId="1232">
    <w:name w:val="正文文本缩进 3 字符1"/>
    <w:basedOn w:val="65"/>
    <w:qFormat/>
    <w:uiPriority w:val="0"/>
    <w:rPr>
      <w:rFonts w:hint="eastAsia" w:ascii="仿宋_GB2312" w:hAnsi="宋体" w:eastAsia="仿宋_GB2312" w:cs="仿宋_GB2312"/>
      <w:color w:val="000000"/>
      <w:kern w:val="2"/>
      <w:sz w:val="24"/>
      <w:szCs w:val="24"/>
    </w:rPr>
  </w:style>
  <w:style w:type="character" w:customStyle="1" w:styleId="1233">
    <w:name w:val="正文首行缩进 字符1"/>
    <w:basedOn w:val="65"/>
    <w:qFormat/>
    <w:uiPriority w:val="0"/>
    <w:rPr>
      <w:rFonts w:hint="default" w:ascii="Calibri" w:hAnsi="Calibri" w:eastAsia="宋体" w:cs="Calibri"/>
      <w:kern w:val="2"/>
      <w:sz w:val="21"/>
      <w:szCs w:val="22"/>
      <w:lang w:val="en-US" w:eastAsia="zh-CN"/>
    </w:rPr>
  </w:style>
  <w:style w:type="character" w:customStyle="1" w:styleId="1234">
    <w:name w:val="标题 6 字符1"/>
    <w:basedOn w:val="65"/>
    <w:qFormat/>
    <w:uiPriority w:val="0"/>
    <w:rPr>
      <w:rFonts w:hint="default" w:ascii="Arial" w:hAnsi="Arial" w:eastAsia="黑体" w:cs="Arial"/>
      <w:b/>
      <w:kern w:val="2"/>
      <w:sz w:val="24"/>
      <w:szCs w:val="24"/>
      <w:lang w:val="en-US" w:eastAsia="zh-CN"/>
    </w:rPr>
  </w:style>
  <w:style w:type="character" w:customStyle="1" w:styleId="1235">
    <w:name w:val="HTML 预设格式 字符1"/>
    <w:basedOn w:val="65"/>
    <w:qFormat/>
    <w:uiPriority w:val="0"/>
    <w:rPr>
      <w:rFonts w:hint="default" w:ascii="Courier New" w:hAnsi="Courier New" w:cs="Courier New"/>
      <w:kern w:val="2"/>
    </w:rPr>
  </w:style>
  <w:style w:type="character" w:customStyle="1" w:styleId="1236">
    <w:name w:val="称呼 字符1"/>
    <w:basedOn w:val="65"/>
    <w:qFormat/>
    <w:uiPriority w:val="0"/>
    <w:rPr>
      <w:rFonts w:hint="eastAsia" w:ascii="宋体" w:hAnsi="Times New Roman" w:eastAsia="宋体" w:cs="宋体"/>
      <w:b/>
      <w:kern w:val="2"/>
      <w:sz w:val="28"/>
    </w:rPr>
  </w:style>
  <w:style w:type="character" w:customStyle="1" w:styleId="1237">
    <w:name w:val="列出段落 Char"/>
    <w:basedOn w:val="65"/>
    <w:qFormat/>
    <w:uiPriority w:val="0"/>
    <w:rPr>
      <w:kern w:val="2"/>
      <w:sz w:val="21"/>
      <w:szCs w:val="22"/>
    </w:rPr>
  </w:style>
  <w:style w:type="character" w:customStyle="1" w:styleId="1238">
    <w:name w:val="书籍标题2112"/>
    <w:basedOn w:val="65"/>
    <w:qFormat/>
    <w:uiPriority w:val="0"/>
    <w:rPr>
      <w:b/>
      <w:smallCaps/>
      <w:spacing w:val="5"/>
    </w:rPr>
  </w:style>
  <w:style w:type="character" w:customStyle="1" w:styleId="1239">
    <w:name w:val="msoplaceholdertext121"/>
    <w:basedOn w:val="65"/>
    <w:qFormat/>
    <w:uiPriority w:val="0"/>
    <w:rPr>
      <w:color w:val="808080"/>
    </w:rPr>
  </w:style>
  <w:style w:type="character" w:customStyle="1" w:styleId="1240">
    <w:name w:val="正文文本缩进 2 Char1"/>
    <w:basedOn w:val="65"/>
    <w:qFormat/>
    <w:uiPriority w:val="0"/>
    <w:rPr>
      <w:rFonts w:hint="default" w:ascii="Calibri" w:hAnsi="Calibri" w:eastAsia="宋体" w:cs="Times New Roman"/>
    </w:rPr>
  </w:style>
  <w:style w:type="character" w:customStyle="1" w:styleId="1241">
    <w:name w:val="正文文字 Char1"/>
    <w:basedOn w:val="65"/>
    <w:qFormat/>
    <w:uiPriority w:val="0"/>
    <w:rPr>
      <w:rFonts w:hint="default" w:ascii="Arial" w:hAnsi="Arial" w:eastAsia="宋体" w:cs="Arial"/>
      <w:kern w:val="2"/>
      <w:sz w:val="24"/>
      <w:lang w:val="en-US" w:eastAsia="zh-CN"/>
    </w:rPr>
  </w:style>
  <w:style w:type="character" w:customStyle="1" w:styleId="1242">
    <w:name w:val="页脚 Char11"/>
    <w:basedOn w:val="65"/>
    <w:qFormat/>
    <w:uiPriority w:val="0"/>
    <w:rPr>
      <w:rFonts w:hint="default" w:ascii="Times New Roman" w:hAnsi="Times New Roman" w:eastAsia="宋体" w:cs="Times New Roman"/>
      <w:kern w:val="2"/>
      <w:sz w:val="18"/>
    </w:rPr>
  </w:style>
  <w:style w:type="character" w:customStyle="1" w:styleId="1243">
    <w:name w:val="表正文 Char11"/>
    <w:basedOn w:val="65"/>
    <w:qFormat/>
    <w:uiPriority w:val="0"/>
    <w:rPr>
      <w:rFonts w:hint="default" w:ascii="Times New Roman" w:hAnsi="Times New Roman" w:eastAsia="宋体" w:cs="Times New Roman"/>
      <w:kern w:val="2"/>
      <w:sz w:val="24"/>
      <w:lang w:val="en-US" w:eastAsia="zh-CN"/>
    </w:rPr>
  </w:style>
  <w:style w:type="character" w:customStyle="1" w:styleId="1244">
    <w:name w:val="页眉 Char11"/>
    <w:basedOn w:val="65"/>
    <w:qFormat/>
    <w:uiPriority w:val="0"/>
    <w:rPr>
      <w:rFonts w:hint="default" w:ascii="Times New Roman" w:hAnsi="Times New Roman" w:eastAsia="宋体" w:cs="Times New Roman"/>
      <w:kern w:val="2"/>
      <w:sz w:val="18"/>
    </w:rPr>
  </w:style>
  <w:style w:type="character" w:customStyle="1" w:styleId="1245">
    <w:name w:val="表正文 Char21"/>
    <w:basedOn w:val="65"/>
    <w:qFormat/>
    <w:uiPriority w:val="0"/>
    <w:rPr>
      <w:rFonts w:hint="default" w:ascii="Times New Roman" w:hAnsi="Times New Roman" w:eastAsia="宋体" w:cs="Times New Roman"/>
      <w:kern w:val="2"/>
      <w:sz w:val="21"/>
      <w:lang w:val="en-US" w:eastAsia="zh-CN"/>
    </w:rPr>
  </w:style>
  <w:style w:type="character" w:customStyle="1" w:styleId="1246">
    <w:name w:val="Char Char42"/>
    <w:basedOn w:val="65"/>
    <w:qFormat/>
    <w:uiPriority w:val="0"/>
    <w:rPr>
      <w:rFonts w:hint="default" w:ascii="Calibri" w:hAnsi="Calibri" w:eastAsia="宋体" w:cs="Calibri"/>
      <w:sz w:val="18"/>
    </w:rPr>
  </w:style>
  <w:style w:type="character" w:customStyle="1" w:styleId="1247">
    <w:name w:val="Char Char52"/>
    <w:basedOn w:val="65"/>
    <w:qFormat/>
    <w:uiPriority w:val="0"/>
    <w:rPr>
      <w:rFonts w:hint="default" w:ascii="Calibri" w:hAnsi="Calibri" w:eastAsia="宋体" w:cs="Calibri"/>
      <w:sz w:val="18"/>
    </w:rPr>
  </w:style>
  <w:style w:type="character" w:customStyle="1" w:styleId="1248">
    <w:name w:val="标题 3 Char11"/>
    <w:basedOn w:val="65"/>
    <w:qFormat/>
    <w:uiPriority w:val="0"/>
    <w:rPr>
      <w:rFonts w:hint="default" w:ascii="Calibri" w:hAnsi="Calibri" w:eastAsia="宋体" w:cs="Calibri"/>
      <w:b/>
      <w:kern w:val="2"/>
      <w:sz w:val="32"/>
      <w:lang w:val="en-US" w:eastAsia="zh-CN"/>
    </w:rPr>
  </w:style>
  <w:style w:type="character" w:customStyle="1" w:styleId="1249">
    <w:name w:val="Char Char72"/>
    <w:basedOn w:val="65"/>
    <w:qFormat/>
    <w:uiPriority w:val="0"/>
    <w:rPr>
      <w:rFonts w:hint="default" w:ascii="Times New Roman" w:hAnsi="Times New Roman" w:eastAsia="宋体" w:cs="Times New Roman"/>
      <w:b/>
      <w:kern w:val="2"/>
      <w:sz w:val="32"/>
    </w:rPr>
  </w:style>
  <w:style w:type="character" w:customStyle="1" w:styleId="1250">
    <w:name w:val="Normal Indent Char Char1"/>
    <w:basedOn w:val="65"/>
    <w:qFormat/>
    <w:uiPriority w:val="0"/>
    <w:rPr>
      <w:rFonts w:hint="default" w:ascii="Times New Roman" w:hAnsi="Times New Roman" w:eastAsia="宋体" w:cs="Times New Roman"/>
      <w:kern w:val="2"/>
      <w:sz w:val="24"/>
      <w:lang w:val="en-US" w:eastAsia="zh-CN"/>
    </w:rPr>
  </w:style>
  <w:style w:type="character" w:customStyle="1" w:styleId="1251">
    <w:name w:val="投标标题 3 字符"/>
    <w:basedOn w:val="65"/>
    <w:qFormat/>
    <w:uiPriority w:val="0"/>
    <w:rPr>
      <w:rFonts w:hint="default" w:ascii="Cambria" w:hAnsi="Cambria" w:eastAsia="宋体" w:cs="Times New Roman"/>
      <w:b/>
      <w:sz w:val="32"/>
      <w:szCs w:val="32"/>
    </w:rPr>
  </w:style>
  <w:style w:type="character" w:customStyle="1" w:styleId="1252">
    <w:name w:val="标题 4 Char11"/>
    <w:basedOn w:val="65"/>
    <w:qFormat/>
    <w:uiPriority w:val="0"/>
    <w:rPr>
      <w:rFonts w:hint="default" w:ascii="Cambria" w:hAnsi="Cambria" w:eastAsia="宋体" w:cs="Cambria"/>
      <w:b/>
      <w:kern w:val="2"/>
      <w:sz w:val="28"/>
    </w:rPr>
  </w:style>
  <w:style w:type="character" w:customStyle="1" w:styleId="1253">
    <w:name w:val="标题 1 Char11"/>
    <w:basedOn w:val="65"/>
    <w:qFormat/>
    <w:uiPriority w:val="0"/>
    <w:rPr>
      <w:rFonts w:hint="default" w:ascii="Times New Roman" w:hAnsi="Times New Roman" w:eastAsia="宋体" w:cs="Times New Roman"/>
      <w:b/>
      <w:kern w:val="44"/>
      <w:sz w:val="44"/>
    </w:rPr>
  </w:style>
  <w:style w:type="character" w:customStyle="1" w:styleId="1254">
    <w:name w:val="bulletintext"/>
    <w:basedOn w:val="65"/>
    <w:qFormat/>
    <w:uiPriority w:val="0"/>
    <w:rPr>
      <w:rFonts w:hint="default" w:ascii="Times New Roman" w:hAnsi="Times New Roman" w:cs="Times New Roman"/>
    </w:rPr>
  </w:style>
  <w:style w:type="character" w:customStyle="1" w:styleId="1255">
    <w:name w:val="bookmark-item"/>
    <w:basedOn w:val="65"/>
    <w:qFormat/>
    <w:uiPriority w:val="0"/>
  </w:style>
  <w:style w:type="character" w:customStyle="1" w:styleId="1256">
    <w:name w:val="标题 字符2"/>
    <w:basedOn w:val="65"/>
    <w:qFormat/>
    <w:uiPriority w:val="0"/>
    <w:rPr>
      <w:rFonts w:hint="default" w:ascii="Arial" w:hAnsi="Arial" w:eastAsia="宋体" w:cs="Arial"/>
      <w:b/>
      <w:kern w:val="2"/>
      <w:sz w:val="32"/>
      <w:szCs w:val="32"/>
    </w:rPr>
  </w:style>
  <w:style w:type="character" w:customStyle="1" w:styleId="1257">
    <w:name w:val="19"/>
    <w:basedOn w:val="65"/>
    <w:qFormat/>
    <w:uiPriority w:val="0"/>
    <w:rPr>
      <w:rFonts w:hint="default" w:ascii="Calibri" w:hAnsi="Calibri" w:eastAsia="宋体" w:cs="Calibri"/>
      <w:lang w:val="en-US" w:eastAsia="zh-CN"/>
    </w:rPr>
  </w:style>
  <w:style w:type="character" w:customStyle="1" w:styleId="1258">
    <w:name w:val="不明显参考212"/>
    <w:basedOn w:val="65"/>
    <w:qFormat/>
    <w:uiPriority w:val="0"/>
    <w:rPr>
      <w:smallCaps/>
      <w:color w:val="C0504D"/>
      <w:u w:val="single"/>
    </w:rPr>
  </w:style>
  <w:style w:type="character" w:customStyle="1" w:styleId="1259">
    <w:name w:val="正文首行缩进 2 Char1"/>
    <w:basedOn w:val="65"/>
    <w:qFormat/>
    <w:uiPriority w:val="0"/>
    <w:rPr>
      <w:kern w:val="2"/>
      <w:sz w:val="21"/>
    </w:rPr>
  </w:style>
  <w:style w:type="character" w:customStyle="1" w:styleId="1260">
    <w:name w:val="页脚 Char2"/>
    <w:basedOn w:val="65"/>
    <w:qFormat/>
    <w:uiPriority w:val="0"/>
    <w:rPr>
      <w:rFonts w:hint="default" w:ascii="Calibri" w:hAnsi="Calibri" w:cs="Calibri"/>
      <w:kern w:val="2"/>
      <w:sz w:val="18"/>
      <w:szCs w:val="18"/>
    </w:rPr>
  </w:style>
  <w:style w:type="character" w:customStyle="1" w:styleId="1261">
    <w:name w:val="标题 5 Char6"/>
    <w:basedOn w:val="65"/>
    <w:qFormat/>
    <w:uiPriority w:val="0"/>
    <w:rPr>
      <w:rFonts w:hint="default" w:ascii="Calibri" w:hAnsi="Calibri" w:eastAsia="宋体" w:cs="Times New Roman"/>
      <w:b/>
      <w:sz w:val="28"/>
      <w:szCs w:val="28"/>
    </w:rPr>
  </w:style>
  <w:style w:type="character" w:customStyle="1" w:styleId="1262">
    <w:name w:val="样式3 字符"/>
    <w:basedOn w:val="65"/>
    <w:qFormat/>
    <w:uiPriority w:val="0"/>
    <w:rPr>
      <w:rFonts w:hint="default" w:ascii="Times New Roman" w:hAnsi="Times New Roman" w:eastAsia="Times New Roman" w:cs="Times New Roman"/>
      <w:b/>
      <w:kern w:val="28"/>
      <w:sz w:val="40"/>
      <w:szCs w:val="32"/>
      <w:lang w:val="en-US" w:eastAsia="zh-CN"/>
    </w:rPr>
  </w:style>
  <w:style w:type="character" w:customStyle="1" w:styleId="1263">
    <w:name w:val="17"/>
    <w:basedOn w:val="65"/>
    <w:qFormat/>
    <w:uiPriority w:val="0"/>
    <w:rPr>
      <w:rFonts w:hint="default" w:ascii="Calibri" w:hAnsi="Calibri" w:eastAsia="宋体" w:cs="Calibri"/>
    </w:rPr>
  </w:style>
  <w:style w:type="character" w:customStyle="1" w:styleId="1264">
    <w:name w:val="题注 字符1"/>
    <w:basedOn w:val="65"/>
    <w:qFormat/>
    <w:uiPriority w:val="0"/>
    <w:rPr>
      <w:rFonts w:hint="default" w:ascii="Arial" w:hAnsi="Arial" w:eastAsia="黑体" w:cs="Arial"/>
      <w:kern w:val="2"/>
    </w:rPr>
  </w:style>
  <w:style w:type="character" w:customStyle="1" w:styleId="1265">
    <w:name w:val="font131"/>
    <w:basedOn w:val="65"/>
    <w:qFormat/>
    <w:uiPriority w:val="0"/>
    <w:rPr>
      <w:rFonts w:hint="default" w:ascii="Times New Roman" w:hAnsi="Times New Roman" w:eastAsia="宋体" w:cs="Times New Roman"/>
      <w:color w:val="000000"/>
      <w:sz w:val="22"/>
      <w:szCs w:val="22"/>
      <w:u w:val="none"/>
    </w:rPr>
  </w:style>
  <w:style w:type="character" w:customStyle="1" w:styleId="1266">
    <w:name w:val="msoplaceholdertext21"/>
    <w:basedOn w:val="65"/>
    <w:qFormat/>
    <w:uiPriority w:val="0"/>
    <w:rPr>
      <w:color w:val="808080"/>
    </w:rPr>
  </w:style>
  <w:style w:type="character" w:customStyle="1" w:styleId="1267">
    <w:name w:val="明显参考211"/>
    <w:basedOn w:val="65"/>
    <w:qFormat/>
    <w:uiPriority w:val="0"/>
    <w:rPr>
      <w:b/>
      <w:sz w:val="24"/>
      <w:u w:val="single"/>
    </w:rPr>
  </w:style>
  <w:style w:type="character" w:customStyle="1" w:styleId="1268">
    <w:name w:val="批注主题 Char2"/>
    <w:basedOn w:val="65"/>
    <w:qFormat/>
    <w:uiPriority w:val="0"/>
    <w:rPr>
      <w:rFonts w:hint="default" w:ascii="Times New Roman" w:hAnsi="Times New Roman" w:eastAsia="宋体" w:cs="Times New Roman"/>
      <w:b/>
      <w:szCs w:val="21"/>
    </w:rPr>
  </w:style>
  <w:style w:type="character" w:customStyle="1" w:styleId="1269">
    <w:name w:val="样式1 字符"/>
    <w:basedOn w:val="65"/>
    <w:qFormat/>
    <w:uiPriority w:val="0"/>
    <w:rPr>
      <w:kern w:val="2"/>
      <w:sz w:val="21"/>
      <w:szCs w:val="24"/>
    </w:rPr>
  </w:style>
  <w:style w:type="character" w:customStyle="1" w:styleId="1270">
    <w:name w:val="font71"/>
    <w:basedOn w:val="65"/>
    <w:qFormat/>
    <w:uiPriority w:val="0"/>
    <w:rPr>
      <w:rFonts w:hint="default" w:ascii="Times New Roman" w:hAnsi="Times New Roman" w:eastAsia="宋体" w:cs="Times New Roman"/>
      <w:color w:val="000000"/>
      <w:sz w:val="24"/>
      <w:szCs w:val="24"/>
      <w:u w:val="none"/>
    </w:rPr>
  </w:style>
  <w:style w:type="character" w:customStyle="1" w:styleId="1271">
    <w:name w:val="明显参考2111"/>
    <w:basedOn w:val="65"/>
    <w:qFormat/>
    <w:uiPriority w:val="0"/>
    <w:rPr>
      <w:b/>
      <w:sz w:val="24"/>
      <w:u w:val="single"/>
    </w:rPr>
  </w:style>
  <w:style w:type="character" w:customStyle="1" w:styleId="1272">
    <w:name w:val="批注文字 Char1"/>
    <w:basedOn w:val="65"/>
    <w:qFormat/>
    <w:uiPriority w:val="0"/>
    <w:rPr>
      <w:rFonts w:hint="default" w:ascii="Times New Roman" w:hAnsi="Times New Roman" w:eastAsia="宋体" w:cs="Times New Roman"/>
      <w:szCs w:val="24"/>
    </w:rPr>
  </w:style>
  <w:style w:type="character" w:customStyle="1" w:styleId="1273">
    <w:name w:val="NormalCharacter"/>
    <w:basedOn w:val="65"/>
    <w:qFormat/>
    <w:uiPriority w:val="0"/>
    <w:rPr>
      <w:rFonts w:hint="default" w:ascii="Calibri" w:hAnsi="Calibri" w:eastAsia="宋体" w:cs="Times New Roman"/>
      <w:lang w:val="en-US" w:eastAsia="zh-CN"/>
    </w:rPr>
  </w:style>
  <w:style w:type="character" w:customStyle="1" w:styleId="1274">
    <w:name w:val="不明显参考2112"/>
    <w:basedOn w:val="65"/>
    <w:qFormat/>
    <w:uiPriority w:val="0"/>
    <w:rPr>
      <w:smallCaps/>
      <w:color w:val="C0504D"/>
      <w:u w:val="single"/>
    </w:rPr>
  </w:style>
  <w:style w:type="character" w:customStyle="1" w:styleId="1275">
    <w:name w:val="标题 3 Char2"/>
    <w:basedOn w:val="65"/>
    <w:qFormat/>
    <w:uiPriority w:val="0"/>
    <w:rPr>
      <w:rFonts w:hint="default" w:ascii="Calibri" w:hAnsi="Calibri" w:eastAsia="宋体" w:cs="Times New Roman"/>
      <w:b/>
      <w:sz w:val="32"/>
      <w:szCs w:val="32"/>
    </w:rPr>
  </w:style>
  <w:style w:type="character" w:customStyle="1" w:styleId="1276">
    <w:name w:val="投标标题 2 字符"/>
    <w:basedOn w:val="65"/>
    <w:qFormat/>
    <w:uiPriority w:val="0"/>
    <w:rPr>
      <w:rFonts w:hint="default" w:ascii="Cambria" w:hAnsi="Cambria" w:eastAsia="Cambria" w:cs="Times New Roman"/>
      <w:b/>
      <w:sz w:val="32"/>
      <w:szCs w:val="32"/>
    </w:rPr>
  </w:style>
  <w:style w:type="character" w:customStyle="1" w:styleId="1277">
    <w:name w:val="10"/>
    <w:basedOn w:val="65"/>
    <w:qFormat/>
    <w:uiPriority w:val="0"/>
    <w:rPr>
      <w:rFonts w:hint="default" w:ascii="Calibri" w:hAnsi="Calibri" w:eastAsia="宋体" w:cs="Times New Roman"/>
      <w:lang w:val="en-US" w:eastAsia="zh-CN"/>
    </w:rPr>
  </w:style>
  <w:style w:type="character" w:customStyle="1" w:styleId="1278">
    <w:name w:val="纯文本 Char2"/>
    <w:basedOn w:val="65"/>
    <w:qFormat/>
    <w:uiPriority w:val="0"/>
    <w:rPr>
      <w:rFonts w:hint="eastAsia" w:ascii="宋体" w:hAnsi="Courier New" w:eastAsia="宋体" w:cs="宋体"/>
      <w:kern w:val="2"/>
      <w:sz w:val="24"/>
      <w:szCs w:val="24"/>
    </w:rPr>
  </w:style>
  <w:style w:type="character" w:customStyle="1" w:styleId="1279">
    <w:name w:val="页眉 Char2"/>
    <w:basedOn w:val="65"/>
    <w:qFormat/>
    <w:uiPriority w:val="0"/>
    <w:rPr>
      <w:rFonts w:hint="default" w:ascii="Calibri" w:hAnsi="Calibri" w:eastAsia="宋体" w:cs="Times New Roman"/>
      <w:sz w:val="18"/>
      <w:szCs w:val="18"/>
    </w:rPr>
  </w:style>
  <w:style w:type="character" w:customStyle="1" w:styleId="1280">
    <w:name w:val="列出段落 Char3"/>
    <w:basedOn w:val="65"/>
    <w:qFormat/>
    <w:uiPriority w:val="0"/>
    <w:rPr>
      <w:rFonts w:hint="default" w:ascii="Calibri" w:hAnsi="Calibri" w:eastAsia="宋体" w:cs="Times New Roman"/>
      <w:kern w:val="2"/>
      <w:sz w:val="21"/>
      <w:szCs w:val="22"/>
    </w:rPr>
  </w:style>
  <w:style w:type="character" w:customStyle="1" w:styleId="1281">
    <w:name w:val="Body Text Indent 3 Char"/>
    <w:basedOn w:val="65"/>
    <w:qFormat/>
    <w:uiPriority w:val="0"/>
    <w:rPr>
      <w:rFonts w:hint="default" w:ascii="Times New Roman" w:hAnsi="Times New Roman" w:eastAsia="宋体" w:cs="Times New Roman"/>
      <w:sz w:val="16"/>
      <w:szCs w:val="16"/>
    </w:rPr>
  </w:style>
  <w:style w:type="character" w:customStyle="1" w:styleId="1282">
    <w:name w:val="书籍标题211111"/>
    <w:basedOn w:val="65"/>
    <w:qFormat/>
    <w:uiPriority w:val="0"/>
    <w:rPr>
      <w:b/>
      <w:smallCaps/>
      <w:spacing w:val="5"/>
    </w:rPr>
  </w:style>
  <w:style w:type="character" w:customStyle="1" w:styleId="1283">
    <w:name w:val="列出段落 Char2"/>
    <w:basedOn w:val="65"/>
    <w:qFormat/>
    <w:uiPriority w:val="0"/>
    <w:rPr>
      <w:rFonts w:hint="default" w:ascii="Calibri" w:hAnsi="Calibri" w:eastAsia="宋体" w:cs="Times New Roman"/>
      <w:kern w:val="2"/>
      <w:sz w:val="21"/>
      <w:szCs w:val="22"/>
    </w:rPr>
  </w:style>
  <w:style w:type="character" w:customStyle="1" w:styleId="1284">
    <w:name w:val="正文缩进 Char2"/>
    <w:basedOn w:val="65"/>
    <w:qFormat/>
    <w:uiPriority w:val="0"/>
    <w:rPr>
      <w:rFonts w:hint="default" w:ascii="Calibri" w:hAnsi="Calibri" w:cs="Calibri"/>
      <w:kern w:val="2"/>
      <w:sz w:val="21"/>
    </w:rPr>
  </w:style>
  <w:style w:type="character" w:customStyle="1" w:styleId="1285">
    <w:name w:val="样式2 字符"/>
    <w:basedOn w:val="65"/>
    <w:qFormat/>
    <w:uiPriority w:val="0"/>
    <w:rPr>
      <w:rFonts w:hint="eastAsia" w:ascii="宋体" w:hAnsi="宋体" w:eastAsia="仿宋_GB2312" w:cs="Times New Roman"/>
      <w:b/>
      <w:kern w:val="2"/>
      <w:sz w:val="32"/>
      <w:szCs w:val="32"/>
      <w:lang w:val="en-US" w:eastAsia="zh-CN"/>
    </w:rPr>
  </w:style>
  <w:style w:type="character" w:customStyle="1" w:styleId="1286">
    <w:name w:val="正文文本缩进 字符2"/>
    <w:basedOn w:val="65"/>
    <w:qFormat/>
    <w:uiPriority w:val="0"/>
    <w:rPr>
      <w:rFonts w:hint="eastAsia" w:ascii="宋体" w:hAnsi="Courier New" w:eastAsia="宋体" w:cs="宋体"/>
      <w:spacing w:val="-4"/>
      <w:kern w:val="2"/>
      <w:sz w:val="18"/>
    </w:rPr>
  </w:style>
  <w:style w:type="character" w:customStyle="1" w:styleId="1287">
    <w:name w:val="书籍标题4"/>
    <w:basedOn w:val="65"/>
    <w:qFormat/>
    <w:uiPriority w:val="0"/>
    <w:rPr>
      <w:b/>
      <w:smallCaps/>
      <w:spacing w:val="5"/>
    </w:rPr>
  </w:style>
  <w:style w:type="character" w:customStyle="1" w:styleId="1288">
    <w:name w:val="日期 字符2"/>
    <w:basedOn w:val="65"/>
    <w:qFormat/>
    <w:uiPriority w:val="0"/>
    <w:rPr>
      <w:rFonts w:hint="default" w:ascii="Calibri" w:hAnsi="Calibri" w:eastAsia="楷体_GB2312" w:cs="Calibri"/>
      <w:kern w:val="2"/>
      <w:sz w:val="32"/>
    </w:rPr>
  </w:style>
  <w:style w:type="character" w:customStyle="1" w:styleId="1289">
    <w:name w:val="16"/>
    <w:basedOn w:val="65"/>
    <w:qFormat/>
    <w:uiPriority w:val="0"/>
    <w:rPr>
      <w:rFonts w:hint="default" w:ascii="Calibri" w:hAnsi="Calibri" w:eastAsia="宋体" w:cs="Times New Roman"/>
      <w:lang w:val="en-US" w:eastAsia="zh-CN"/>
    </w:rPr>
  </w:style>
  <w:style w:type="character" w:customStyle="1" w:styleId="1290">
    <w:name w:val="明显参考21"/>
    <w:basedOn w:val="65"/>
    <w:qFormat/>
    <w:uiPriority w:val="0"/>
    <w:rPr>
      <w:rFonts w:hint="default" w:ascii="Times New Roman" w:hAnsi="Times New Roman" w:eastAsia="宋体" w:cs="Times New Roman"/>
      <w:b/>
      <w:sz w:val="24"/>
      <w:u w:val="single"/>
    </w:rPr>
  </w:style>
  <w:style w:type="character" w:customStyle="1" w:styleId="1291">
    <w:name w:val="不明显参考21"/>
    <w:basedOn w:val="65"/>
    <w:qFormat/>
    <w:uiPriority w:val="0"/>
    <w:rPr>
      <w:rFonts w:hint="default" w:ascii="Times New Roman" w:hAnsi="Times New Roman" w:eastAsia="宋体" w:cs="Times New Roman"/>
      <w:smallCaps/>
      <w:color w:val="C0504D"/>
      <w:u w:val="single"/>
    </w:rPr>
  </w:style>
  <w:style w:type="character" w:customStyle="1" w:styleId="1292">
    <w:name w:val="修订 Char"/>
    <w:basedOn w:val="65"/>
    <w:qFormat/>
    <w:uiPriority w:val="0"/>
    <w:rPr>
      <w:rFonts w:hint="default" w:ascii="Calibri" w:hAnsi="Calibri" w:cs="Calibri"/>
      <w:kern w:val="2"/>
      <w:sz w:val="21"/>
      <w:szCs w:val="22"/>
    </w:rPr>
  </w:style>
  <w:style w:type="character" w:customStyle="1" w:styleId="1293">
    <w:name w:val="页脚 Char8"/>
    <w:basedOn w:val="65"/>
    <w:qFormat/>
    <w:uiPriority w:val="0"/>
    <w:rPr>
      <w:rFonts w:hint="default" w:ascii="Calibri" w:hAnsi="Calibri" w:eastAsia="宋体" w:cs="Times New Roman"/>
      <w:sz w:val="18"/>
      <w:szCs w:val="18"/>
    </w:rPr>
  </w:style>
  <w:style w:type="character" w:customStyle="1" w:styleId="1294">
    <w:name w:val="标题 3 Char3"/>
    <w:basedOn w:val="65"/>
    <w:qFormat/>
    <w:uiPriority w:val="0"/>
    <w:rPr>
      <w:rFonts w:hint="default" w:ascii="Calibri" w:hAnsi="Calibri" w:eastAsia="宋体" w:cs="Times New Roman"/>
      <w:b/>
      <w:sz w:val="32"/>
      <w:szCs w:val="32"/>
    </w:rPr>
  </w:style>
  <w:style w:type="character" w:customStyle="1" w:styleId="1295">
    <w:name w:val="投标标题 4 字符"/>
    <w:basedOn w:val="65"/>
    <w:qFormat/>
    <w:uiPriority w:val="0"/>
    <w:rPr>
      <w:rFonts w:hint="default" w:ascii="Cambria" w:hAnsi="Cambria" w:eastAsia="Cambria" w:cs="Times New Roman"/>
      <w:b/>
      <w:sz w:val="32"/>
      <w:szCs w:val="28"/>
    </w:rPr>
  </w:style>
  <w:style w:type="character" w:customStyle="1" w:styleId="1296">
    <w:name w:val="标题 9 Char5"/>
    <w:basedOn w:val="65"/>
    <w:qFormat/>
    <w:uiPriority w:val="0"/>
    <w:rPr>
      <w:rFonts w:hint="default" w:ascii="Cambria" w:hAnsi="Cambria" w:eastAsia="宋体" w:cs="Times New Roman"/>
      <w:szCs w:val="21"/>
    </w:rPr>
  </w:style>
  <w:style w:type="character" w:customStyle="1" w:styleId="1297">
    <w:name w:val="正文首行缩进 2 字符1"/>
    <w:basedOn w:val="65"/>
    <w:qFormat/>
    <w:uiPriority w:val="0"/>
    <w:rPr>
      <w:rFonts w:hint="default" w:ascii="Times New Roman" w:hAnsi="Times New Roman" w:eastAsia="宋体" w:cs="Times New Roman"/>
      <w:spacing w:val="-4"/>
      <w:sz w:val="18"/>
      <w:szCs w:val="20"/>
      <w:lang w:val="en-US" w:eastAsia="zh-CN"/>
    </w:rPr>
  </w:style>
  <w:style w:type="character" w:customStyle="1" w:styleId="1298">
    <w:name w:val="Subtitle Char"/>
    <w:basedOn w:val="65"/>
    <w:qFormat/>
    <w:uiPriority w:val="0"/>
    <w:rPr>
      <w:rFonts w:hint="default" w:ascii="Cambria" w:hAnsi="Cambria" w:eastAsia="方正楷体简体" w:cs="Cambria"/>
      <w:kern w:val="28"/>
      <w:sz w:val="32"/>
      <w:szCs w:val="32"/>
    </w:rPr>
  </w:style>
  <w:style w:type="character" w:customStyle="1" w:styleId="1299">
    <w:name w:val="Date Char"/>
    <w:basedOn w:val="65"/>
    <w:qFormat/>
    <w:uiPriority w:val="0"/>
    <w:rPr>
      <w:rFonts w:hint="eastAsia" w:ascii="宋体" w:hAnsi="Courier New" w:eastAsia="宋体" w:cs="宋体"/>
      <w:sz w:val="21"/>
      <w:szCs w:val="21"/>
    </w:rPr>
  </w:style>
  <w:style w:type="character" w:customStyle="1" w:styleId="1300">
    <w:name w:val="msoplaceholdertext11"/>
    <w:basedOn w:val="65"/>
    <w:qFormat/>
    <w:uiPriority w:val="0"/>
    <w:rPr>
      <w:color w:val="808080"/>
    </w:rPr>
  </w:style>
  <w:style w:type="character" w:customStyle="1" w:styleId="1301">
    <w:name w:val="正文要点内容 Char Char"/>
    <w:basedOn w:val="65"/>
    <w:qFormat/>
    <w:uiPriority w:val="0"/>
    <w:rPr>
      <w:kern w:val="2"/>
      <w:sz w:val="21"/>
      <w:szCs w:val="21"/>
    </w:rPr>
  </w:style>
  <w:style w:type="character" w:customStyle="1" w:styleId="1302">
    <w:name w:val="列出段落 Char1"/>
    <w:basedOn w:val="65"/>
    <w:qFormat/>
    <w:uiPriority w:val="0"/>
    <w:rPr>
      <w:rFonts w:hint="default" w:ascii="Calibri" w:hAnsi="Calibri" w:eastAsia="宋体" w:cs="Times New Roman"/>
      <w:kern w:val="2"/>
      <w:sz w:val="21"/>
      <w:szCs w:val="22"/>
    </w:rPr>
  </w:style>
  <w:style w:type="character" w:customStyle="1" w:styleId="1303">
    <w:name w:val="标题 9 Char1"/>
    <w:basedOn w:val="65"/>
    <w:qFormat/>
    <w:uiPriority w:val="0"/>
    <w:rPr>
      <w:rFonts w:hint="default" w:ascii="Cambria" w:hAnsi="Cambria" w:eastAsia="宋体" w:cs="Times New Roman"/>
      <w:szCs w:val="21"/>
    </w:rPr>
  </w:style>
  <w:style w:type="character" w:customStyle="1" w:styleId="1304">
    <w:name w:val="font91"/>
    <w:basedOn w:val="65"/>
    <w:qFormat/>
    <w:uiPriority w:val="0"/>
    <w:rPr>
      <w:rFonts w:hint="default" w:ascii="Times New Roman" w:hAnsi="Times New Roman" w:eastAsia="宋体" w:cs="Times New Roman"/>
      <w:b/>
      <w:color w:val="000000"/>
      <w:sz w:val="21"/>
      <w:szCs w:val="21"/>
      <w:u w:val="none"/>
    </w:rPr>
  </w:style>
  <w:style w:type="character" w:customStyle="1" w:styleId="1305">
    <w:name w:val="标题 1 Char2"/>
    <w:basedOn w:val="65"/>
    <w:qFormat/>
    <w:uiPriority w:val="0"/>
    <w:rPr>
      <w:rFonts w:hint="default" w:ascii="Calibri" w:hAnsi="Calibri" w:eastAsia="隶书" w:cs="Times New Roman"/>
      <w:b/>
      <w:kern w:val="0"/>
      <w:sz w:val="36"/>
      <w:szCs w:val="36"/>
    </w:rPr>
  </w:style>
  <w:style w:type="character" w:customStyle="1" w:styleId="1306">
    <w:name w:val="正文首行缩进 2 Char4"/>
    <w:basedOn w:val="65"/>
    <w:qFormat/>
    <w:uiPriority w:val="0"/>
    <w:rPr>
      <w:rFonts w:hint="eastAsia" w:ascii="宋体" w:hAnsi="Courier New" w:eastAsia="宋体" w:cs="宋体"/>
      <w:spacing w:val="-4"/>
      <w:kern w:val="2"/>
      <w:sz w:val="21"/>
      <w:lang w:val="en-US" w:eastAsia="zh-CN"/>
    </w:rPr>
  </w:style>
  <w:style w:type="character" w:customStyle="1" w:styleId="1307">
    <w:name w:val="正文文本 2 Char2"/>
    <w:basedOn w:val="65"/>
    <w:qFormat/>
    <w:uiPriority w:val="0"/>
    <w:rPr>
      <w:rFonts w:hint="eastAsia" w:ascii="宋体" w:hAnsi="宋体" w:eastAsia="宋体" w:cs="宋体"/>
      <w:color w:val="000000"/>
      <w:kern w:val="2"/>
      <w:sz w:val="24"/>
      <w:szCs w:val="24"/>
      <w:lang w:val="en-US" w:eastAsia="zh-CN"/>
    </w:rPr>
  </w:style>
  <w:style w:type="character" w:customStyle="1" w:styleId="1308">
    <w:name w:val="正文文本 2 Char3"/>
    <w:basedOn w:val="65"/>
    <w:qFormat/>
    <w:uiPriority w:val="0"/>
    <w:rPr>
      <w:rFonts w:hint="eastAsia" w:ascii="宋体" w:hAnsi="宋体" w:eastAsia="宋体" w:cs="宋体"/>
      <w:color w:val="000000"/>
      <w:kern w:val="2"/>
      <w:sz w:val="24"/>
      <w:szCs w:val="24"/>
      <w:lang w:val="en-US" w:eastAsia="zh-CN"/>
    </w:rPr>
  </w:style>
  <w:style w:type="character" w:customStyle="1" w:styleId="1309">
    <w:name w:val="纯文本 Char4"/>
    <w:basedOn w:val="65"/>
    <w:qFormat/>
    <w:uiPriority w:val="0"/>
    <w:rPr>
      <w:rFonts w:hint="eastAsia" w:ascii="宋体" w:hAnsi="Courier New" w:eastAsia="宋体" w:cs="宋体"/>
      <w:kern w:val="2"/>
      <w:sz w:val="24"/>
      <w:szCs w:val="24"/>
    </w:rPr>
  </w:style>
  <w:style w:type="character" w:customStyle="1" w:styleId="1310">
    <w:name w:val="正文文本 Char2"/>
    <w:basedOn w:val="65"/>
    <w:qFormat/>
    <w:uiPriority w:val="0"/>
    <w:rPr>
      <w:rFonts w:hint="eastAsia" w:ascii="宋体" w:hAnsi="宋体" w:eastAsia="宋体" w:cs="宋体"/>
      <w:kern w:val="2"/>
      <w:sz w:val="28"/>
      <w:szCs w:val="24"/>
      <w:lang w:val="en-US" w:eastAsia="zh-CN"/>
    </w:rPr>
  </w:style>
  <w:style w:type="character" w:customStyle="1" w:styleId="1311">
    <w:name w:val="标题 2 Char6"/>
    <w:basedOn w:val="65"/>
    <w:qFormat/>
    <w:uiPriority w:val="0"/>
    <w:rPr>
      <w:rFonts w:hint="default" w:ascii="Arial" w:hAnsi="Arial" w:eastAsia="黑体" w:cs="Arial"/>
      <w:b/>
      <w:kern w:val="2"/>
      <w:sz w:val="32"/>
      <w:szCs w:val="32"/>
      <w:lang w:val="en-US" w:eastAsia="zh-CN"/>
    </w:rPr>
  </w:style>
  <w:style w:type="character" w:customStyle="1" w:styleId="1312">
    <w:name w:val="标题 1 Char7"/>
    <w:basedOn w:val="65"/>
    <w:qFormat/>
    <w:uiPriority w:val="0"/>
    <w:rPr>
      <w:rFonts w:hint="default" w:ascii="Calibri" w:hAnsi="Calibri" w:eastAsia="隶书" w:cs="Times New Roman"/>
      <w:b/>
      <w:kern w:val="0"/>
      <w:sz w:val="36"/>
      <w:szCs w:val="36"/>
    </w:rPr>
  </w:style>
  <w:style w:type="character" w:customStyle="1" w:styleId="1313">
    <w:name w:val="标题 3 Char5"/>
    <w:basedOn w:val="65"/>
    <w:qFormat/>
    <w:uiPriority w:val="0"/>
    <w:rPr>
      <w:rFonts w:hint="default" w:ascii="Calibri" w:hAnsi="Calibri" w:eastAsia="宋体" w:cs="Times New Roman"/>
      <w:b/>
      <w:sz w:val="32"/>
      <w:szCs w:val="32"/>
    </w:rPr>
  </w:style>
  <w:style w:type="character" w:customStyle="1" w:styleId="1314">
    <w:name w:val="标题 4 Char4"/>
    <w:basedOn w:val="65"/>
    <w:qFormat/>
    <w:uiPriority w:val="0"/>
    <w:rPr>
      <w:rFonts w:hint="default" w:ascii="Arial" w:hAnsi="Arial" w:eastAsia="黑体" w:cs="Times New Roman"/>
      <w:b/>
      <w:sz w:val="28"/>
      <w:szCs w:val="28"/>
    </w:rPr>
  </w:style>
  <w:style w:type="character" w:customStyle="1" w:styleId="1315">
    <w:name w:val="标题 6 Char2"/>
    <w:basedOn w:val="65"/>
    <w:qFormat/>
    <w:uiPriority w:val="0"/>
    <w:rPr>
      <w:rFonts w:hint="default" w:ascii="Arial" w:hAnsi="Arial" w:eastAsia="黑体" w:cs="Times New Roman"/>
      <w:b/>
      <w:sz w:val="24"/>
      <w:szCs w:val="24"/>
    </w:rPr>
  </w:style>
  <w:style w:type="character" w:customStyle="1" w:styleId="1316">
    <w:name w:val="标题 9 Char2"/>
    <w:basedOn w:val="65"/>
    <w:qFormat/>
    <w:uiPriority w:val="0"/>
    <w:rPr>
      <w:rFonts w:hint="default" w:ascii="Cambria" w:hAnsi="Cambria" w:eastAsia="宋体" w:cs="Times New Roman"/>
      <w:szCs w:val="21"/>
    </w:rPr>
  </w:style>
  <w:style w:type="character" w:customStyle="1" w:styleId="1317">
    <w:name w:val="称呼 Char2"/>
    <w:basedOn w:val="65"/>
    <w:qFormat/>
    <w:uiPriority w:val="0"/>
    <w:rPr>
      <w:rFonts w:hint="eastAsia" w:ascii="宋体" w:hAnsi="Times New Roman" w:eastAsia="宋体" w:cs="Times New Roman"/>
      <w:b/>
      <w:sz w:val="28"/>
      <w:szCs w:val="20"/>
    </w:rPr>
  </w:style>
  <w:style w:type="character" w:customStyle="1" w:styleId="1318">
    <w:name w:val="正文文本 3 Char2"/>
    <w:basedOn w:val="65"/>
    <w:qFormat/>
    <w:uiPriority w:val="0"/>
    <w:rPr>
      <w:rFonts w:hint="default" w:ascii="Times New Roman" w:hAnsi="宋体" w:eastAsia="仿宋_GB2312" w:cs="Times New Roman"/>
      <w:b/>
      <w:sz w:val="24"/>
      <w:szCs w:val="20"/>
    </w:rPr>
  </w:style>
  <w:style w:type="character" w:customStyle="1" w:styleId="1319">
    <w:name w:val="尾注文本 Char2"/>
    <w:basedOn w:val="65"/>
    <w:qFormat/>
    <w:uiPriority w:val="0"/>
    <w:rPr>
      <w:rFonts w:hint="eastAsia" w:ascii="宋体" w:hAnsi="Calibri" w:eastAsia="宋体" w:cs="Times New Roman"/>
      <w:snapToGrid w:val="0"/>
      <w:kern w:val="0"/>
      <w:szCs w:val="20"/>
    </w:rPr>
  </w:style>
  <w:style w:type="character" w:customStyle="1" w:styleId="1320">
    <w:name w:val="正文文本 2 Char4"/>
    <w:basedOn w:val="65"/>
    <w:qFormat/>
    <w:uiPriority w:val="0"/>
    <w:rPr>
      <w:rFonts w:hint="eastAsia" w:ascii="宋体" w:hAnsi="宋体" w:eastAsia="宋体" w:cs="Times New Roman"/>
      <w:color w:val="000000"/>
      <w:sz w:val="24"/>
      <w:szCs w:val="24"/>
    </w:rPr>
  </w:style>
  <w:style w:type="character" w:customStyle="1" w:styleId="1321">
    <w:name w:val="HTML 预设格式 Char2"/>
    <w:basedOn w:val="65"/>
    <w:qFormat/>
    <w:uiPriority w:val="0"/>
    <w:rPr>
      <w:rFonts w:hint="default" w:ascii="Courier New" w:hAnsi="Courier New" w:eastAsia="宋体" w:cs="Times New Roman"/>
      <w:sz w:val="20"/>
      <w:szCs w:val="20"/>
    </w:rPr>
  </w:style>
  <w:style w:type="character" w:customStyle="1" w:styleId="1322">
    <w:name w:val="题注 Char3"/>
    <w:basedOn w:val="65"/>
    <w:qFormat/>
    <w:uiPriority w:val="0"/>
    <w:rPr>
      <w:rFonts w:hint="default" w:ascii="Arial" w:hAnsi="Arial" w:eastAsia="黑体" w:cs="Times New Roman"/>
      <w:sz w:val="20"/>
      <w:szCs w:val="20"/>
    </w:rPr>
  </w:style>
  <w:style w:type="character" w:customStyle="1" w:styleId="1323">
    <w:name w:val="标题 2 Char7"/>
    <w:basedOn w:val="65"/>
    <w:qFormat/>
    <w:uiPriority w:val="0"/>
    <w:rPr>
      <w:rFonts w:hint="default" w:ascii="Arial" w:hAnsi="Arial" w:eastAsia="黑体" w:cs="Times New Roman"/>
      <w:b/>
      <w:sz w:val="32"/>
      <w:szCs w:val="32"/>
    </w:rPr>
  </w:style>
  <w:style w:type="character" w:customStyle="1" w:styleId="1324">
    <w:name w:val="页脚 Char4"/>
    <w:basedOn w:val="65"/>
    <w:qFormat/>
    <w:uiPriority w:val="0"/>
    <w:rPr>
      <w:rFonts w:hint="default" w:ascii="Calibri" w:hAnsi="Calibri" w:eastAsia="宋体" w:cs="Times New Roman"/>
      <w:sz w:val="18"/>
      <w:szCs w:val="18"/>
    </w:rPr>
  </w:style>
  <w:style w:type="character" w:customStyle="1" w:styleId="1325">
    <w:name w:val="批注主题 Char4"/>
    <w:qFormat/>
    <w:uiPriority w:val="0"/>
    <w:rPr>
      <w:rFonts w:hint="default" w:ascii="Calibri" w:hAnsi="Calibri" w:eastAsia="宋体" w:cs="Times New Roman"/>
      <w:b/>
    </w:rPr>
  </w:style>
  <w:style w:type="character" w:customStyle="1" w:styleId="1326">
    <w:name w:val="标题 1 Char5"/>
    <w:basedOn w:val="65"/>
    <w:qFormat/>
    <w:uiPriority w:val="0"/>
    <w:rPr>
      <w:rFonts w:hint="default" w:ascii="Calibri" w:hAnsi="Calibri" w:eastAsia="隶书" w:cs="Times New Roman"/>
      <w:b/>
      <w:kern w:val="0"/>
      <w:sz w:val="36"/>
      <w:szCs w:val="36"/>
    </w:rPr>
  </w:style>
  <w:style w:type="character" w:customStyle="1" w:styleId="1327">
    <w:name w:val="标题 5 Char3"/>
    <w:basedOn w:val="65"/>
    <w:qFormat/>
    <w:uiPriority w:val="0"/>
    <w:rPr>
      <w:rFonts w:hint="default" w:ascii="Calibri" w:hAnsi="Calibri" w:eastAsia="宋体" w:cs="Times New Roman"/>
      <w:b/>
      <w:sz w:val="28"/>
      <w:szCs w:val="28"/>
    </w:rPr>
  </w:style>
  <w:style w:type="character" w:customStyle="1" w:styleId="1328">
    <w:name w:val="标题 6 Char3"/>
    <w:basedOn w:val="65"/>
    <w:qFormat/>
    <w:uiPriority w:val="0"/>
    <w:rPr>
      <w:rFonts w:hint="default" w:ascii="Arial" w:hAnsi="Arial" w:eastAsia="黑体" w:cs="Times New Roman"/>
      <w:b/>
      <w:sz w:val="24"/>
      <w:szCs w:val="24"/>
    </w:rPr>
  </w:style>
  <w:style w:type="character" w:customStyle="1" w:styleId="1329">
    <w:name w:val="标题 7 Char3"/>
    <w:basedOn w:val="65"/>
    <w:qFormat/>
    <w:uiPriority w:val="0"/>
    <w:rPr>
      <w:rFonts w:hint="default" w:ascii="Calibri" w:hAnsi="Calibri" w:eastAsia="宋体" w:cs="Times New Roman"/>
      <w:b/>
      <w:sz w:val="24"/>
      <w:szCs w:val="24"/>
    </w:rPr>
  </w:style>
  <w:style w:type="character" w:customStyle="1" w:styleId="1330">
    <w:name w:val="标题 8 Char3"/>
    <w:basedOn w:val="65"/>
    <w:qFormat/>
    <w:uiPriority w:val="0"/>
    <w:rPr>
      <w:rFonts w:hint="default" w:ascii="Cambria" w:hAnsi="Cambria" w:eastAsia="宋体" w:cs="Times New Roman"/>
      <w:sz w:val="24"/>
      <w:szCs w:val="24"/>
    </w:rPr>
  </w:style>
  <w:style w:type="character" w:customStyle="1" w:styleId="1331">
    <w:name w:val="标题 9 Char3"/>
    <w:basedOn w:val="65"/>
    <w:qFormat/>
    <w:uiPriority w:val="0"/>
    <w:rPr>
      <w:rFonts w:hint="default" w:ascii="Cambria" w:hAnsi="Cambria" w:eastAsia="宋体" w:cs="Times New Roman"/>
      <w:szCs w:val="21"/>
    </w:rPr>
  </w:style>
  <w:style w:type="character" w:customStyle="1" w:styleId="1332">
    <w:name w:val="正文文本 3 Char3"/>
    <w:basedOn w:val="65"/>
    <w:qFormat/>
    <w:uiPriority w:val="0"/>
    <w:rPr>
      <w:rFonts w:hint="default" w:ascii="Times New Roman" w:hAnsi="宋体" w:eastAsia="仿宋_GB2312" w:cs="Times New Roman"/>
      <w:b/>
      <w:sz w:val="24"/>
      <w:szCs w:val="20"/>
    </w:rPr>
  </w:style>
  <w:style w:type="character" w:customStyle="1" w:styleId="1333">
    <w:name w:val="正文文本 Char4"/>
    <w:basedOn w:val="65"/>
    <w:qFormat/>
    <w:uiPriority w:val="0"/>
    <w:rPr>
      <w:rFonts w:hint="default" w:ascii="Calibri" w:hAnsi="Calibri" w:eastAsia="宋体" w:cs="Times New Roman"/>
      <w:sz w:val="28"/>
      <w:szCs w:val="24"/>
    </w:rPr>
  </w:style>
  <w:style w:type="character" w:customStyle="1" w:styleId="1334">
    <w:name w:val="纯文本 Char6"/>
    <w:basedOn w:val="65"/>
    <w:qFormat/>
    <w:uiPriority w:val="0"/>
    <w:rPr>
      <w:rFonts w:hint="eastAsia" w:ascii="宋体" w:hAnsi="Courier New" w:eastAsia="宋体" w:cs="Times New Roman"/>
      <w:sz w:val="24"/>
      <w:szCs w:val="24"/>
    </w:rPr>
  </w:style>
  <w:style w:type="character" w:customStyle="1" w:styleId="1335">
    <w:name w:val="日期 Char4"/>
    <w:basedOn w:val="65"/>
    <w:qFormat/>
    <w:uiPriority w:val="0"/>
    <w:rPr>
      <w:rFonts w:hint="default" w:ascii="Calibri" w:hAnsi="Calibri" w:eastAsia="楷体_GB2312" w:cs="Times New Roman"/>
      <w:sz w:val="32"/>
      <w:szCs w:val="20"/>
    </w:rPr>
  </w:style>
  <w:style w:type="character" w:customStyle="1" w:styleId="1336">
    <w:name w:val="正文文本 2 Char5"/>
    <w:basedOn w:val="65"/>
    <w:qFormat/>
    <w:uiPriority w:val="0"/>
    <w:rPr>
      <w:rFonts w:hint="eastAsia" w:ascii="宋体" w:hAnsi="宋体" w:eastAsia="宋体" w:cs="Times New Roman"/>
      <w:color w:val="000000"/>
      <w:sz w:val="24"/>
      <w:szCs w:val="24"/>
    </w:rPr>
  </w:style>
  <w:style w:type="character" w:customStyle="1" w:styleId="1337">
    <w:name w:val="正文首行缩进 Char3"/>
    <w:basedOn w:val="1333"/>
    <w:qFormat/>
    <w:uiPriority w:val="0"/>
    <w:rPr>
      <w:rFonts w:hint="default" w:ascii="Calibri" w:hAnsi="Calibri" w:eastAsia="宋体" w:cs="Times New Roman"/>
      <w:sz w:val="28"/>
      <w:szCs w:val="24"/>
    </w:rPr>
  </w:style>
  <w:style w:type="character" w:customStyle="1" w:styleId="1338">
    <w:name w:val="题注 Char4"/>
    <w:basedOn w:val="65"/>
    <w:qFormat/>
    <w:uiPriority w:val="0"/>
    <w:rPr>
      <w:rFonts w:hint="default" w:ascii="Arial" w:hAnsi="Arial" w:eastAsia="黑体" w:cs="Times New Roman"/>
      <w:sz w:val="20"/>
      <w:szCs w:val="20"/>
    </w:rPr>
  </w:style>
  <w:style w:type="character" w:customStyle="1" w:styleId="1339">
    <w:name w:val="标题 2 Char8"/>
    <w:basedOn w:val="65"/>
    <w:qFormat/>
    <w:uiPriority w:val="0"/>
    <w:rPr>
      <w:rFonts w:hint="default" w:ascii="Arial" w:hAnsi="Arial" w:eastAsia="黑体" w:cs="Times New Roman"/>
      <w:b/>
      <w:sz w:val="32"/>
      <w:szCs w:val="32"/>
    </w:rPr>
  </w:style>
  <w:style w:type="character" w:customStyle="1" w:styleId="1340">
    <w:name w:val="页脚 Char5"/>
    <w:basedOn w:val="65"/>
    <w:qFormat/>
    <w:uiPriority w:val="0"/>
    <w:rPr>
      <w:rFonts w:hint="default" w:ascii="Calibri" w:hAnsi="Calibri" w:eastAsia="宋体" w:cs="Times New Roman"/>
      <w:sz w:val="18"/>
      <w:szCs w:val="18"/>
    </w:rPr>
  </w:style>
  <w:style w:type="character" w:customStyle="1" w:styleId="1341">
    <w:name w:val="正文缩进 Char7"/>
    <w:basedOn w:val="65"/>
    <w:qFormat/>
    <w:uiPriority w:val="0"/>
    <w:rPr>
      <w:rFonts w:hint="default" w:ascii="Calibri" w:hAnsi="Calibri" w:eastAsia="宋体" w:cs="Times New Roman"/>
      <w:szCs w:val="20"/>
    </w:rPr>
  </w:style>
  <w:style w:type="character" w:customStyle="1" w:styleId="1342">
    <w:name w:val="页眉 Char4"/>
    <w:basedOn w:val="65"/>
    <w:qFormat/>
    <w:uiPriority w:val="0"/>
    <w:rPr>
      <w:rFonts w:hint="default" w:ascii="Calibri" w:hAnsi="Calibri" w:eastAsia="宋体" w:cs="Times New Roman"/>
      <w:sz w:val="18"/>
      <w:szCs w:val="18"/>
    </w:rPr>
  </w:style>
  <w:style w:type="character" w:customStyle="1" w:styleId="1343">
    <w:name w:val="批注主题 Char5"/>
    <w:qFormat/>
    <w:uiPriority w:val="0"/>
    <w:rPr>
      <w:rFonts w:hint="default" w:ascii="Calibri" w:hAnsi="Calibri" w:eastAsia="宋体" w:cs="Times New Roman"/>
      <w:b/>
    </w:rPr>
  </w:style>
  <w:style w:type="character" w:customStyle="1" w:styleId="1344">
    <w:name w:val="书籍标题2111111"/>
    <w:basedOn w:val="65"/>
    <w:qFormat/>
    <w:uiPriority w:val="0"/>
    <w:rPr>
      <w:b/>
      <w:smallCaps/>
      <w:spacing w:val="5"/>
    </w:rPr>
  </w:style>
  <w:style w:type="character" w:customStyle="1" w:styleId="1345">
    <w:name w:val="不明显参考21311"/>
    <w:basedOn w:val="65"/>
    <w:qFormat/>
    <w:uiPriority w:val="0"/>
    <w:rPr>
      <w:smallCaps/>
      <w:color w:val="C0504D"/>
      <w:u w:val="single"/>
    </w:rPr>
  </w:style>
  <w:style w:type="character" w:customStyle="1" w:styleId="1346">
    <w:name w:val="正文文本缩进 Char5"/>
    <w:basedOn w:val="65"/>
    <w:qFormat/>
    <w:uiPriority w:val="0"/>
    <w:rPr>
      <w:rFonts w:hint="eastAsia" w:ascii="宋体" w:hAnsi="Courier New" w:eastAsia="宋体" w:cs="Times New Roman"/>
      <w:spacing w:val="-4"/>
      <w:sz w:val="18"/>
      <w:szCs w:val="20"/>
    </w:rPr>
  </w:style>
  <w:style w:type="character" w:customStyle="1" w:styleId="1347">
    <w:name w:val="标题 3 Char7"/>
    <w:basedOn w:val="65"/>
    <w:qFormat/>
    <w:uiPriority w:val="0"/>
    <w:rPr>
      <w:rFonts w:hint="default" w:ascii="Calibri" w:hAnsi="Calibri" w:eastAsia="宋体" w:cs="Times New Roman"/>
      <w:b/>
      <w:sz w:val="32"/>
      <w:szCs w:val="32"/>
    </w:rPr>
  </w:style>
  <w:style w:type="character" w:customStyle="1" w:styleId="1348">
    <w:name w:val="标题 4 Char6"/>
    <w:basedOn w:val="65"/>
    <w:qFormat/>
    <w:uiPriority w:val="0"/>
    <w:rPr>
      <w:rFonts w:hint="default" w:ascii="Arial" w:hAnsi="Arial" w:eastAsia="黑体" w:cs="Times New Roman"/>
      <w:b/>
      <w:sz w:val="28"/>
      <w:szCs w:val="28"/>
    </w:rPr>
  </w:style>
  <w:style w:type="character" w:customStyle="1" w:styleId="1349">
    <w:name w:val="标题 5 Char4"/>
    <w:basedOn w:val="65"/>
    <w:qFormat/>
    <w:uiPriority w:val="0"/>
    <w:rPr>
      <w:rFonts w:hint="default" w:ascii="Calibri" w:hAnsi="Calibri" w:eastAsia="宋体" w:cs="Times New Roman"/>
      <w:b/>
      <w:sz w:val="28"/>
      <w:szCs w:val="28"/>
    </w:rPr>
  </w:style>
  <w:style w:type="character" w:customStyle="1" w:styleId="1350">
    <w:name w:val="标题 9 Char4"/>
    <w:basedOn w:val="65"/>
    <w:qFormat/>
    <w:uiPriority w:val="0"/>
    <w:rPr>
      <w:rFonts w:hint="default" w:ascii="Cambria" w:hAnsi="Cambria" w:eastAsia="宋体" w:cs="Times New Roman"/>
      <w:szCs w:val="21"/>
    </w:rPr>
  </w:style>
  <w:style w:type="character" w:customStyle="1" w:styleId="1351">
    <w:name w:val="文档结构图 Char5"/>
    <w:basedOn w:val="65"/>
    <w:qFormat/>
    <w:uiPriority w:val="0"/>
    <w:rPr>
      <w:rFonts w:hint="eastAsia" w:ascii="宋体" w:hAnsi="Calibri" w:eastAsia="宋体" w:cs="Times New Roman"/>
      <w:sz w:val="18"/>
      <w:szCs w:val="18"/>
    </w:rPr>
  </w:style>
  <w:style w:type="character" w:customStyle="1" w:styleId="1352">
    <w:name w:val="纯文本 Char7"/>
    <w:basedOn w:val="65"/>
    <w:qFormat/>
    <w:uiPriority w:val="0"/>
    <w:rPr>
      <w:rFonts w:hint="eastAsia" w:ascii="宋体" w:hAnsi="Courier New" w:eastAsia="宋体" w:cs="Times New Roman"/>
      <w:sz w:val="24"/>
      <w:szCs w:val="24"/>
    </w:rPr>
  </w:style>
  <w:style w:type="character" w:customStyle="1" w:styleId="1353">
    <w:name w:val="日期 Char5"/>
    <w:basedOn w:val="65"/>
    <w:qFormat/>
    <w:uiPriority w:val="0"/>
    <w:rPr>
      <w:rFonts w:hint="default" w:ascii="Calibri" w:hAnsi="Calibri" w:eastAsia="楷体_GB2312" w:cs="Times New Roman"/>
      <w:sz w:val="32"/>
      <w:szCs w:val="20"/>
    </w:rPr>
  </w:style>
  <w:style w:type="character" w:customStyle="1" w:styleId="1354">
    <w:name w:val="尾注文本 Char4"/>
    <w:basedOn w:val="65"/>
    <w:qFormat/>
    <w:uiPriority w:val="0"/>
    <w:rPr>
      <w:rFonts w:hint="eastAsia" w:ascii="宋体" w:hAnsi="Calibri" w:eastAsia="宋体" w:cs="Times New Roman"/>
      <w:snapToGrid w:val="0"/>
      <w:kern w:val="0"/>
      <w:szCs w:val="20"/>
    </w:rPr>
  </w:style>
  <w:style w:type="character" w:customStyle="1" w:styleId="1355">
    <w:name w:val="正文文本 2 Char6"/>
    <w:basedOn w:val="65"/>
    <w:qFormat/>
    <w:uiPriority w:val="0"/>
    <w:rPr>
      <w:rFonts w:hint="eastAsia" w:ascii="宋体" w:hAnsi="宋体" w:eastAsia="宋体" w:cs="Times New Roman"/>
      <w:color w:val="000000"/>
      <w:sz w:val="24"/>
      <w:szCs w:val="24"/>
    </w:rPr>
  </w:style>
  <w:style w:type="character" w:customStyle="1" w:styleId="1356">
    <w:name w:val="HTML 预设格式 Char4"/>
    <w:basedOn w:val="65"/>
    <w:qFormat/>
    <w:uiPriority w:val="0"/>
    <w:rPr>
      <w:rFonts w:hint="default" w:ascii="Courier New" w:hAnsi="Courier New" w:eastAsia="宋体" w:cs="Times New Roman"/>
      <w:sz w:val="20"/>
      <w:szCs w:val="20"/>
    </w:rPr>
  </w:style>
  <w:style w:type="character" w:customStyle="1" w:styleId="1357">
    <w:name w:val="页眉 Char5"/>
    <w:basedOn w:val="65"/>
    <w:qFormat/>
    <w:uiPriority w:val="0"/>
    <w:rPr>
      <w:rFonts w:hint="default" w:ascii="Calibri" w:hAnsi="Calibri" w:eastAsia="宋体" w:cs="Times New Roman"/>
      <w:sz w:val="18"/>
      <w:szCs w:val="18"/>
    </w:rPr>
  </w:style>
  <w:style w:type="character" w:customStyle="1" w:styleId="1358">
    <w:name w:val="批注主题 Char6"/>
    <w:qFormat/>
    <w:uiPriority w:val="0"/>
    <w:rPr>
      <w:rFonts w:hint="default" w:ascii="Calibri" w:hAnsi="Calibri" w:eastAsia="宋体" w:cs="Times New Roman"/>
      <w:b/>
    </w:rPr>
  </w:style>
  <w:style w:type="character" w:customStyle="1" w:styleId="1359">
    <w:name w:val="书籍标题21111111"/>
    <w:basedOn w:val="65"/>
    <w:qFormat/>
    <w:uiPriority w:val="0"/>
    <w:rPr>
      <w:b/>
      <w:smallCaps/>
      <w:spacing w:val="5"/>
    </w:rPr>
  </w:style>
  <w:style w:type="character" w:customStyle="1" w:styleId="1360">
    <w:name w:val="21"/>
    <w:basedOn w:val="65"/>
    <w:qFormat/>
    <w:uiPriority w:val="0"/>
    <w:rPr>
      <w:rFonts w:hint="eastAsia" w:ascii="宋体" w:hAnsi="宋体" w:eastAsia="宋体" w:cs="宋体"/>
      <w:b/>
      <w:color w:val="FF0000"/>
      <w:sz w:val="21"/>
      <w:szCs w:val="21"/>
    </w:rPr>
  </w:style>
  <w:style w:type="character" w:customStyle="1" w:styleId="1361">
    <w:name w:val="22"/>
    <w:basedOn w:val="65"/>
    <w:qFormat/>
    <w:uiPriority w:val="0"/>
    <w:rPr>
      <w:rFonts w:hint="eastAsia" w:ascii="宋体" w:hAnsi="宋体" w:eastAsia="宋体" w:cs="宋体"/>
      <w:color w:val="FF0000"/>
      <w:sz w:val="22"/>
      <w:szCs w:val="22"/>
    </w:rPr>
  </w:style>
  <w:style w:type="character" w:customStyle="1" w:styleId="1362">
    <w:name w:val="正文文本缩进 Char6"/>
    <w:basedOn w:val="65"/>
    <w:qFormat/>
    <w:uiPriority w:val="0"/>
    <w:rPr>
      <w:rFonts w:hint="eastAsia" w:ascii="宋体" w:hAnsi="Courier New" w:eastAsia="宋体" w:cs="Times New Roman"/>
      <w:spacing w:val="-4"/>
      <w:sz w:val="18"/>
      <w:szCs w:val="20"/>
    </w:rPr>
  </w:style>
  <w:style w:type="character" w:customStyle="1" w:styleId="1363">
    <w:name w:val="标题 3 Char8"/>
    <w:basedOn w:val="65"/>
    <w:qFormat/>
    <w:uiPriority w:val="0"/>
    <w:rPr>
      <w:rFonts w:hint="default" w:ascii="Calibri" w:hAnsi="Calibri" w:eastAsia="宋体" w:cs="Times New Roman"/>
      <w:b/>
      <w:sz w:val="32"/>
      <w:szCs w:val="32"/>
    </w:rPr>
  </w:style>
  <w:style w:type="character" w:customStyle="1" w:styleId="1364">
    <w:name w:val="标题 6 Char5"/>
    <w:basedOn w:val="65"/>
    <w:qFormat/>
    <w:uiPriority w:val="0"/>
    <w:rPr>
      <w:rFonts w:hint="default" w:ascii="Arial" w:hAnsi="Arial" w:eastAsia="黑体" w:cs="Times New Roman"/>
      <w:b/>
      <w:sz w:val="24"/>
      <w:szCs w:val="24"/>
    </w:rPr>
  </w:style>
  <w:style w:type="character" w:customStyle="1" w:styleId="1365">
    <w:name w:val="标题 7 Char5"/>
    <w:basedOn w:val="65"/>
    <w:qFormat/>
    <w:uiPriority w:val="0"/>
    <w:rPr>
      <w:rFonts w:hint="default" w:ascii="Calibri" w:hAnsi="Calibri" w:eastAsia="宋体" w:cs="Times New Roman"/>
      <w:b/>
      <w:sz w:val="24"/>
      <w:szCs w:val="24"/>
    </w:rPr>
  </w:style>
  <w:style w:type="character" w:customStyle="1" w:styleId="1366">
    <w:name w:val="文档结构图 Char6"/>
    <w:basedOn w:val="65"/>
    <w:qFormat/>
    <w:uiPriority w:val="0"/>
    <w:rPr>
      <w:rFonts w:hint="eastAsia" w:ascii="宋体" w:hAnsi="Calibri" w:eastAsia="宋体" w:cs="Times New Roman"/>
      <w:sz w:val="18"/>
      <w:szCs w:val="18"/>
    </w:rPr>
  </w:style>
  <w:style w:type="character" w:customStyle="1" w:styleId="1367">
    <w:name w:val="称呼 Char5"/>
    <w:basedOn w:val="65"/>
    <w:qFormat/>
    <w:uiPriority w:val="0"/>
    <w:rPr>
      <w:rFonts w:hint="eastAsia" w:ascii="宋体" w:hAnsi="Times New Roman" w:eastAsia="宋体" w:cs="Times New Roman"/>
      <w:b/>
      <w:sz w:val="28"/>
      <w:szCs w:val="20"/>
    </w:rPr>
  </w:style>
  <w:style w:type="character" w:customStyle="1" w:styleId="1368">
    <w:name w:val="正文文本 3 Char5"/>
    <w:basedOn w:val="65"/>
    <w:qFormat/>
    <w:uiPriority w:val="0"/>
    <w:rPr>
      <w:rFonts w:hint="default" w:ascii="Times New Roman" w:hAnsi="宋体" w:eastAsia="仿宋_GB2312" w:cs="Times New Roman"/>
      <w:b/>
      <w:sz w:val="24"/>
      <w:szCs w:val="20"/>
    </w:rPr>
  </w:style>
  <w:style w:type="character" w:customStyle="1" w:styleId="1369">
    <w:name w:val="HTML 预设格式 Char5"/>
    <w:basedOn w:val="65"/>
    <w:qFormat/>
    <w:uiPriority w:val="0"/>
    <w:rPr>
      <w:rFonts w:hint="default" w:ascii="Courier New" w:hAnsi="Courier New" w:eastAsia="宋体" w:cs="Times New Roman"/>
      <w:sz w:val="20"/>
      <w:szCs w:val="20"/>
    </w:rPr>
  </w:style>
  <w:style w:type="character" w:customStyle="1" w:styleId="1370">
    <w:name w:val="题注 Char6"/>
    <w:basedOn w:val="65"/>
    <w:qFormat/>
    <w:uiPriority w:val="0"/>
    <w:rPr>
      <w:rFonts w:hint="default" w:ascii="Arial" w:hAnsi="Arial" w:eastAsia="黑体" w:cs="Times New Roman"/>
      <w:sz w:val="20"/>
      <w:szCs w:val="20"/>
    </w:rPr>
  </w:style>
  <w:style w:type="character" w:customStyle="1" w:styleId="1371">
    <w:name w:val="标题 2 Char10"/>
    <w:basedOn w:val="65"/>
    <w:qFormat/>
    <w:uiPriority w:val="0"/>
    <w:rPr>
      <w:rFonts w:hint="default" w:ascii="Arial" w:hAnsi="Arial" w:eastAsia="黑体" w:cs="Times New Roman"/>
      <w:b/>
      <w:sz w:val="32"/>
      <w:szCs w:val="32"/>
    </w:rPr>
  </w:style>
  <w:style w:type="character" w:customStyle="1" w:styleId="1372">
    <w:name w:val="页脚 Char7"/>
    <w:basedOn w:val="65"/>
    <w:qFormat/>
    <w:uiPriority w:val="0"/>
    <w:rPr>
      <w:rFonts w:hint="default" w:ascii="Calibri" w:hAnsi="Calibri" w:eastAsia="宋体" w:cs="Times New Roman"/>
      <w:sz w:val="18"/>
      <w:szCs w:val="18"/>
    </w:rPr>
  </w:style>
  <w:style w:type="character" w:customStyle="1" w:styleId="1373">
    <w:name w:val="正文缩进 Char9"/>
    <w:basedOn w:val="65"/>
    <w:qFormat/>
    <w:uiPriority w:val="0"/>
    <w:rPr>
      <w:rFonts w:hint="default" w:ascii="Calibri" w:hAnsi="Calibri" w:eastAsia="宋体" w:cs="Times New Roman"/>
      <w:szCs w:val="20"/>
    </w:rPr>
  </w:style>
  <w:style w:type="character" w:customStyle="1" w:styleId="1374">
    <w:name w:val="页眉 Char6"/>
    <w:basedOn w:val="65"/>
    <w:qFormat/>
    <w:uiPriority w:val="0"/>
    <w:rPr>
      <w:rFonts w:hint="default" w:ascii="Calibri" w:hAnsi="Calibri" w:eastAsia="宋体" w:cs="Times New Roman"/>
      <w:sz w:val="18"/>
      <w:szCs w:val="18"/>
    </w:rPr>
  </w:style>
  <w:style w:type="character" w:customStyle="1" w:styleId="1375">
    <w:name w:val="批注主题 Char7"/>
    <w:qFormat/>
    <w:uiPriority w:val="0"/>
    <w:rPr>
      <w:rFonts w:hint="default" w:ascii="Calibri" w:hAnsi="Calibri" w:eastAsia="宋体" w:cs="Times New Roman"/>
      <w:b/>
    </w:rPr>
  </w:style>
  <w:style w:type="character" w:customStyle="1" w:styleId="1376">
    <w:name w:val="书籍标题211111111"/>
    <w:basedOn w:val="65"/>
    <w:qFormat/>
    <w:uiPriority w:val="0"/>
    <w:rPr>
      <w:b/>
      <w:smallCaps/>
      <w:spacing w:val="5"/>
    </w:rPr>
  </w:style>
  <w:style w:type="character" w:customStyle="1" w:styleId="1377">
    <w:name w:val="不明显参考2131111"/>
    <w:basedOn w:val="65"/>
    <w:qFormat/>
    <w:uiPriority w:val="0"/>
    <w:rPr>
      <w:smallCaps/>
      <w:color w:val="C0504D"/>
      <w:u w:val="single"/>
    </w:rPr>
  </w:style>
  <w:style w:type="character" w:customStyle="1" w:styleId="1378">
    <w:name w:val="书籍标题2111111111"/>
    <w:basedOn w:val="65"/>
    <w:qFormat/>
    <w:uiPriority w:val="0"/>
    <w:rPr>
      <w:b/>
      <w:smallCaps/>
      <w:spacing w:val="5"/>
    </w:rPr>
  </w:style>
  <w:style w:type="character" w:customStyle="1" w:styleId="1379">
    <w:name w:val="明显参考21211111"/>
    <w:basedOn w:val="65"/>
    <w:qFormat/>
    <w:uiPriority w:val="0"/>
    <w:rPr>
      <w:b/>
      <w:sz w:val="24"/>
      <w:u w:val="single"/>
    </w:rPr>
  </w:style>
  <w:style w:type="character" w:customStyle="1" w:styleId="1380">
    <w:name w:val="正文文本缩进 Char7"/>
    <w:basedOn w:val="65"/>
    <w:qFormat/>
    <w:uiPriority w:val="0"/>
    <w:rPr>
      <w:rFonts w:hint="eastAsia" w:ascii="宋体" w:hAnsi="Courier New" w:eastAsia="宋体" w:cs="Times New Roman"/>
      <w:spacing w:val="-4"/>
      <w:sz w:val="18"/>
      <w:szCs w:val="20"/>
    </w:rPr>
  </w:style>
  <w:style w:type="character" w:customStyle="1" w:styleId="1381">
    <w:name w:val="标题 1 Char8"/>
    <w:basedOn w:val="65"/>
    <w:qFormat/>
    <w:uiPriority w:val="0"/>
    <w:rPr>
      <w:rFonts w:hint="default" w:ascii="Calibri" w:hAnsi="Calibri" w:eastAsia="隶书" w:cs="Times New Roman"/>
      <w:b/>
      <w:kern w:val="0"/>
      <w:sz w:val="36"/>
      <w:szCs w:val="36"/>
    </w:rPr>
  </w:style>
  <w:style w:type="character" w:customStyle="1" w:styleId="1382">
    <w:name w:val="标题 3 Char9"/>
    <w:basedOn w:val="65"/>
    <w:qFormat/>
    <w:uiPriority w:val="0"/>
    <w:rPr>
      <w:rFonts w:hint="default" w:ascii="Calibri" w:hAnsi="Calibri" w:eastAsia="宋体" w:cs="Times New Roman"/>
      <w:b/>
      <w:sz w:val="32"/>
      <w:szCs w:val="32"/>
    </w:rPr>
  </w:style>
  <w:style w:type="character" w:customStyle="1" w:styleId="1383">
    <w:name w:val="标题 4 Char8"/>
    <w:basedOn w:val="65"/>
    <w:qFormat/>
    <w:uiPriority w:val="0"/>
    <w:rPr>
      <w:rFonts w:hint="default" w:ascii="Arial" w:hAnsi="Arial" w:eastAsia="黑体" w:cs="Times New Roman"/>
      <w:b/>
      <w:sz w:val="28"/>
      <w:szCs w:val="28"/>
    </w:rPr>
  </w:style>
  <w:style w:type="character" w:customStyle="1" w:styleId="1384">
    <w:name w:val="标题 6 Char6"/>
    <w:basedOn w:val="65"/>
    <w:qFormat/>
    <w:uiPriority w:val="0"/>
    <w:rPr>
      <w:rFonts w:hint="default" w:ascii="Arial" w:hAnsi="Arial" w:eastAsia="黑体" w:cs="Times New Roman"/>
      <w:b/>
      <w:sz w:val="24"/>
      <w:szCs w:val="24"/>
    </w:rPr>
  </w:style>
  <w:style w:type="character" w:customStyle="1" w:styleId="1385">
    <w:name w:val="文档结构图 Char7"/>
    <w:basedOn w:val="65"/>
    <w:qFormat/>
    <w:uiPriority w:val="0"/>
    <w:rPr>
      <w:rFonts w:hint="eastAsia" w:ascii="宋体" w:hAnsi="Calibri" w:eastAsia="宋体" w:cs="Times New Roman"/>
      <w:sz w:val="18"/>
      <w:szCs w:val="18"/>
    </w:rPr>
  </w:style>
  <w:style w:type="character" w:customStyle="1" w:styleId="1386">
    <w:name w:val="日期 Char7"/>
    <w:basedOn w:val="65"/>
    <w:qFormat/>
    <w:uiPriority w:val="0"/>
    <w:rPr>
      <w:rFonts w:hint="default" w:ascii="Calibri" w:hAnsi="Calibri" w:eastAsia="楷体_GB2312" w:cs="Times New Roman"/>
      <w:sz w:val="32"/>
      <w:szCs w:val="20"/>
    </w:rPr>
  </w:style>
  <w:style w:type="character" w:customStyle="1" w:styleId="1387">
    <w:name w:val="题注 Char7"/>
    <w:basedOn w:val="65"/>
    <w:qFormat/>
    <w:uiPriority w:val="0"/>
    <w:rPr>
      <w:rFonts w:hint="default" w:ascii="Arial" w:hAnsi="Arial" w:eastAsia="黑体" w:cs="Times New Roman"/>
      <w:sz w:val="20"/>
      <w:szCs w:val="20"/>
    </w:rPr>
  </w:style>
  <w:style w:type="character" w:customStyle="1" w:styleId="1388">
    <w:name w:val="标题 2 Char12"/>
    <w:basedOn w:val="65"/>
    <w:qFormat/>
    <w:uiPriority w:val="0"/>
    <w:rPr>
      <w:rFonts w:hint="default" w:ascii="Arial" w:hAnsi="Arial" w:eastAsia="黑体" w:cs="Times New Roman"/>
      <w:b/>
      <w:sz w:val="32"/>
      <w:szCs w:val="32"/>
    </w:rPr>
  </w:style>
  <w:style w:type="character" w:customStyle="1" w:styleId="1389">
    <w:name w:val="正文缩进 Char10"/>
    <w:basedOn w:val="65"/>
    <w:qFormat/>
    <w:uiPriority w:val="0"/>
    <w:rPr>
      <w:rFonts w:hint="default" w:ascii="Calibri" w:hAnsi="Calibri" w:eastAsia="宋体" w:cs="Times New Roman"/>
      <w:szCs w:val="20"/>
    </w:rPr>
  </w:style>
  <w:style w:type="character" w:customStyle="1" w:styleId="1390">
    <w:name w:val="页眉 Char7"/>
    <w:basedOn w:val="65"/>
    <w:qFormat/>
    <w:uiPriority w:val="0"/>
    <w:rPr>
      <w:rFonts w:hint="default" w:ascii="Calibri" w:hAnsi="Calibri" w:eastAsia="宋体" w:cs="Times New Roman"/>
      <w:sz w:val="18"/>
      <w:szCs w:val="18"/>
    </w:rPr>
  </w:style>
  <w:style w:type="character" w:customStyle="1" w:styleId="1391">
    <w:name w:val="批注主题 Char8"/>
    <w:qFormat/>
    <w:uiPriority w:val="0"/>
    <w:rPr>
      <w:rFonts w:hint="default" w:ascii="Calibri" w:hAnsi="Calibri" w:eastAsia="宋体" w:cs="Times New Roman"/>
      <w:b/>
    </w:rPr>
  </w:style>
  <w:style w:type="character" w:customStyle="1" w:styleId="1392">
    <w:name w:val="明显参考212111111"/>
    <w:basedOn w:val="65"/>
    <w:qFormat/>
    <w:uiPriority w:val="0"/>
    <w:rPr>
      <w:b/>
      <w:sz w:val="24"/>
      <w:u w:val="single"/>
    </w:rPr>
  </w:style>
  <w:style w:type="character" w:customStyle="1" w:styleId="1393">
    <w:name w:val="不明显参考213111111"/>
    <w:basedOn w:val="65"/>
    <w:qFormat/>
    <w:uiPriority w:val="0"/>
    <w:rPr>
      <w:smallCaps/>
      <w:color w:val="C0504D"/>
      <w:u w:val="single"/>
    </w:rPr>
  </w:style>
  <w:style w:type="table" w:customStyle="1" w:styleId="1394">
    <w:name w:val="浅色列表 - 强调文字颜色 5122"/>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1" w:after="0" w:afterAutospacing="1"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1" w:after="0" w:afterAutospacing="1"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395">
    <w:name w:val="浅色列表 - 强调文字颜色 512"/>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1" w:after="0" w:afterAutospacing="1"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1" w:after="0" w:afterAutospacing="1"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396">
    <w:name w:val="浅色列表 - 着色 511112"/>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1" w:after="0" w:afterAutospacing="1"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1" w:after="0" w:afterAutospacing="1"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397">
    <w:name w:val="浅色列表 - 着色 512111"/>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0" w:after="0" w:afterAutospacing="0"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0" w:after="0" w:afterAutospacing="0"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398">
    <w:name w:val="浅色列表 - 着色 5132"/>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0" w:after="0" w:afterAutospacing="0"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0" w:after="0" w:afterAutospacing="0"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399">
    <w:name w:val="浅色列表 - 着色 51211"/>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0" w:after="0" w:afterAutospacing="0"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0" w:after="0" w:afterAutospacing="0"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00">
    <w:name w:val="浅色列表 - 强调文字颜色 5311"/>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0" w:after="0" w:afterAutospacing="0"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0" w:after="0" w:afterAutospacing="0"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01">
    <w:name w:val="浅色列表 - 着色 5114"/>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1" w:after="0" w:afterAutospacing="1"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1" w:after="0" w:afterAutospacing="1"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02">
    <w:name w:val="浅色列表 - 着色 5111111"/>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1" w:after="0" w:afterAutospacing="1"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1" w:after="0" w:afterAutospacing="1"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03">
    <w:name w:val="浅色列表 - 强调文字颜色 52"/>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0" w:after="0" w:afterAutospacing="0"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0" w:after="0" w:afterAutospacing="0"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04">
    <w:name w:val="浅色列表 - 强调文字颜色 521"/>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0" w:after="0" w:afterAutospacing="0"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0" w:after="0" w:afterAutospacing="0"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05">
    <w:name w:val="浅色列表 - 强调文字颜色 5211"/>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0" w:after="0" w:afterAutospacing="0"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0" w:after="0" w:afterAutospacing="0"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06">
    <w:name w:val="浅色列表 - 着色 51113"/>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1" w:after="0" w:afterAutospacing="1"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1" w:after="0" w:afterAutospacing="1"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07">
    <w:name w:val="浅色列表 - 着色 5121"/>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0" w:after="0" w:afterAutospacing="0"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0" w:after="0" w:afterAutospacing="0"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08">
    <w:name w:val="浅色列表 - 着色 5113"/>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1" w:after="0" w:afterAutospacing="1"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1" w:after="0" w:afterAutospacing="1"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09">
    <w:name w:val="浅色列表 - 强调文字颜色 513"/>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1" w:after="0" w:afterAutospacing="1"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1" w:after="0" w:afterAutospacing="1"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10">
    <w:name w:val="浅色列表 - 着色 5131"/>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0" w:after="0" w:afterAutospacing="0"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0" w:after="0" w:afterAutospacing="0"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11">
    <w:name w:val="浅色列表 - 着色 5111"/>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1" w:after="0" w:afterAutospacing="1"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1" w:after="0" w:afterAutospacing="1"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12">
    <w:name w:val="浅色列表 - 着色 5141"/>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0" w:after="0" w:afterAutospacing="0"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0" w:after="0" w:afterAutospacing="0"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13">
    <w:name w:val="浅色列表 - 着色 511211"/>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1" w:after="0" w:afterAutospacing="1"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1" w:after="0" w:afterAutospacing="1"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14">
    <w:name w:val="浅色列表 - 着色 513"/>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0" w:after="0" w:afterAutospacing="0"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0" w:after="0" w:afterAutospacing="0"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15">
    <w:name w:val="浅色列表 - 着色 51311"/>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0" w:after="0" w:afterAutospacing="0"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0" w:after="0" w:afterAutospacing="0"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16">
    <w:name w:val="浅色列表 - 强调文字颜色 54"/>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0" w:after="0" w:afterAutospacing="0"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0" w:after="0" w:afterAutospacing="0"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17">
    <w:name w:val="浅色列表 - 着色 514"/>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0" w:after="0" w:afterAutospacing="0"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0" w:after="0" w:afterAutospacing="0"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18">
    <w:name w:val="浅色列表 - 强调文字颜色 5112"/>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1" w:after="0" w:afterAutospacing="1"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1" w:after="0" w:afterAutospacing="1"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19">
    <w:name w:val="浅色列表 - 着色 512"/>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0" w:after="0" w:afterAutospacing="0"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0" w:after="0" w:afterAutospacing="0"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20">
    <w:name w:val="浅色列表 - 强调文字颜色 523"/>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0" w:after="0" w:afterAutospacing="0"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0" w:after="0" w:afterAutospacing="0"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21">
    <w:name w:val="浅色列表 - 着色 51112"/>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1" w:after="0" w:afterAutospacing="1"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1" w:after="0" w:afterAutospacing="1"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22">
    <w:name w:val="浅色列表 - 着色 51111"/>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1" w:after="0" w:afterAutospacing="1"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1" w:after="0" w:afterAutospacing="1"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23">
    <w:name w:val="浅色列表 - 着色 5112"/>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1" w:after="0" w:afterAutospacing="1"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1" w:after="0" w:afterAutospacing="1"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24">
    <w:name w:val="浅色列表 - 着色 511"/>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1" w:after="0" w:afterAutospacing="1"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1" w:after="0" w:afterAutospacing="1"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25">
    <w:name w:val="浅色列表 - 强调文字颜色 532"/>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0" w:after="0" w:afterAutospacing="0"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0" w:after="0" w:afterAutospacing="0"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26">
    <w:name w:val="浅色列表 - 强调文字颜色 511"/>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1" w:after="0" w:afterAutospacing="1"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1" w:after="0" w:afterAutospacing="1"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27">
    <w:name w:val="浅色列表 - 着色 5123"/>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0" w:after="0" w:afterAutospacing="0"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0" w:after="0" w:afterAutospacing="0"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28">
    <w:name w:val="浅色列表 - 强调文字颜色 531"/>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0" w:after="0" w:afterAutospacing="0"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0" w:after="0" w:afterAutospacing="0"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29">
    <w:name w:val="浅色列表 - 强调文字颜色 511111"/>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1" w:after="0" w:afterAutospacing="1"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1" w:after="0" w:afterAutospacing="1"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30">
    <w:name w:val="浅色列表 - 强调文字颜色 5113"/>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1" w:after="0" w:afterAutospacing="1"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1" w:after="0" w:afterAutospacing="1"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31">
    <w:name w:val="浅色列表 - 着色 515"/>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0" w:after="0" w:afterAutospacing="0"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0" w:after="0" w:afterAutospacing="0"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32">
    <w:name w:val="浅色列表 - 强调文字颜色 51112"/>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1" w:after="0" w:afterAutospacing="1"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1" w:after="0" w:afterAutospacing="1"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33">
    <w:name w:val="浅色列表 - 强调文字颜色 51"/>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1" w:after="0" w:afterAutospacing="1"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1" w:after="0" w:afterAutospacing="1"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34">
    <w:name w:val="浅色列表 - 着色 51212"/>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0" w:after="0" w:afterAutospacing="0"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0" w:after="0" w:afterAutospacing="0"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35">
    <w:name w:val="浅色列表 - 强调文字颜色 55"/>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0" w:after="0" w:afterAutospacing="0"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0" w:after="0" w:afterAutospacing="0"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36">
    <w:name w:val="网格型3"/>
    <w:basedOn w:val="6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table" w:customStyle="1" w:styleId="1437">
    <w:name w:val="浅色列表 - 强调文字颜色 5121"/>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1" w:after="0" w:afterAutospacing="1"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1" w:after="0" w:afterAutospacing="1"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38">
    <w:name w:val="浅色列表 - 强调文字颜色 522"/>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0" w:after="0" w:afterAutospacing="0"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0" w:after="0" w:afterAutospacing="0"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39">
    <w:name w:val="浅色列表 - 强调文字颜色 51121"/>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1" w:after="0" w:afterAutospacing="1"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1" w:after="0" w:afterAutospacing="1"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40">
    <w:name w:val="浅色列表 - 强调文字颜色 51211"/>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1" w:after="0" w:afterAutospacing="1"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1" w:after="0" w:afterAutospacing="1"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41">
    <w:name w:val="浅色列表 - 强调文字颜色 53"/>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0" w:after="0" w:afterAutospacing="0"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0" w:after="0" w:afterAutospacing="0"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42">
    <w:name w:val="浅色列表 - 着色 51221"/>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0" w:after="0" w:afterAutospacing="0"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0" w:after="0" w:afterAutospacing="0"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43">
    <w:name w:val="浅色列表 - 强调文字颜色 52111"/>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0" w:after="0" w:afterAutospacing="0"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0" w:after="0" w:afterAutospacing="0"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44">
    <w:name w:val="浅色列表 - 着色 5122"/>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0" w:after="0" w:afterAutospacing="0"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0" w:after="0" w:afterAutospacing="0"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45">
    <w:name w:val="浅色列表 - 强调文字颜色 5131"/>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1" w:after="0" w:afterAutospacing="1"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1" w:after="0" w:afterAutospacing="1"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46">
    <w:name w:val="浅色列表 - 强调文字颜色 5212"/>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0" w:after="0" w:afterAutospacing="0"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0" w:after="0" w:afterAutospacing="0"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47">
    <w:name w:val="浅色列表 - 强调文字颜色 5221"/>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0" w:after="0" w:afterAutospacing="0"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0" w:after="0" w:afterAutospacing="0"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48">
    <w:name w:val="浅色列表 - 强调文字颜色 51111"/>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1" w:after="0" w:afterAutospacing="1"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1" w:after="0" w:afterAutospacing="1"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49">
    <w:name w:val="浅色列表 - 着色 51131"/>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1" w:after="0" w:afterAutospacing="1"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1" w:after="0" w:afterAutospacing="1"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50">
    <w:name w:val="浅色列表 - 着色 511121"/>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1" w:after="0" w:afterAutospacing="1"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1" w:after="0" w:afterAutospacing="1"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51">
    <w:name w:val="浅色列表 - 着色 51121"/>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1" w:after="0" w:afterAutospacing="1"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1" w:after="0" w:afterAutospacing="1"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52">
    <w:name w:val="浅色列表 - 着色 51122"/>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1" w:after="0" w:afterAutospacing="1"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1" w:after="0" w:afterAutospacing="1"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53">
    <w:name w:val="浅色列表 - 强调文字颜色 5111"/>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1" w:after="0" w:afterAutospacing="1"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1" w:after="0" w:afterAutospacing="1"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54">
    <w:name w:val="浅色列表 - 着色 511111"/>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1" w:after="0" w:afterAutospacing="1"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1" w:after="0" w:afterAutospacing="1"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55">
    <w:name w:val="网格型8"/>
    <w:basedOn w:val="6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table" w:customStyle="1" w:styleId="1456">
    <w:name w:val="浅色列表 - 强调文字颜色 514"/>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1" w:after="0" w:afterAutospacing="1"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1" w:after="0" w:afterAutospacing="1"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57">
    <w:name w:val="网格型4"/>
    <w:basedOn w:val="6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table" w:customStyle="1" w:styleId="1458">
    <w:name w:val="网格型41"/>
    <w:basedOn w:val="6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table" w:customStyle="1" w:styleId="1459">
    <w:name w:val="浅色列表 - 强调文字颜色 541"/>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0" w:after="0" w:afterAutospacing="0"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0" w:after="0" w:afterAutospacing="0"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60">
    <w:name w:val="Table Normal"/>
    <w:basedOn w:val="60"/>
    <w:qFormat/>
    <w:uiPriority w:val="0"/>
    <w:tblPr>
      <w:tblCellMar>
        <w:top w:w="0" w:type="dxa"/>
        <w:left w:w="0" w:type="dxa"/>
        <w:bottom w:w="0" w:type="dxa"/>
        <w:right w:w="0" w:type="dxa"/>
      </w:tblCellMar>
    </w:tblPr>
  </w:style>
  <w:style w:type="table" w:customStyle="1" w:styleId="1461">
    <w:name w:val="网格型5"/>
    <w:basedOn w:val="60"/>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62">
    <w:name w:val="网格型表格文字"/>
    <w:basedOn w:val="60"/>
    <w:qFormat/>
    <w:uiPriority w:val="39"/>
    <w:rPr>
      <w:rFonts w:ascii="Arial" w:hAnsi="Arial"/>
      <w:kern w:val="2"/>
      <w:sz w:val="15"/>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blStylePr w:type="firstRow">
      <w:rPr>
        <w:b/>
      </w:rPr>
      <w:tblPr/>
      <w:trPr>
        <w:tblHeader/>
      </w:trPr>
    </w:tblStylePr>
    <w:tblStylePr w:type="firstCol">
      <w:rPr>
        <w:b w:val="0"/>
      </w:rPr>
    </w:tblStylePr>
  </w:style>
  <w:style w:type="paragraph" w:customStyle="1" w:styleId="1463">
    <w:name w:val="要点1"/>
    <w:basedOn w:val="1"/>
    <w:qFormat/>
    <w:uiPriority w:val="0"/>
    <w:pPr>
      <w:snapToGrid w:val="0"/>
      <w:spacing w:beforeLines="100"/>
      <w:outlineLvl w:val="0"/>
    </w:pPr>
    <w:rPr>
      <w:rFonts w:ascii="宋体" w:hAnsi="宋体"/>
      <w:sz w:val="24"/>
      <w:szCs w:val="24"/>
    </w:rPr>
  </w:style>
  <w:style w:type="table" w:customStyle="1" w:styleId="1464">
    <w:name w:val="TableGrid"/>
    <w:qFormat/>
    <w:uiPriority w:val="0"/>
    <w:rPr>
      <w:kern w:val="2"/>
      <w:sz w:val="21"/>
      <w:szCs w:val="22"/>
    </w:rPr>
    <w:tblPr>
      <w:tblCellMar>
        <w:top w:w="0" w:type="dxa"/>
        <w:left w:w="0" w:type="dxa"/>
        <w:bottom w:w="0" w:type="dxa"/>
        <w:right w:w="0" w:type="dxa"/>
      </w:tblCellMar>
    </w:tblPr>
  </w:style>
  <w:style w:type="paragraph" w:customStyle="1" w:styleId="1465">
    <w:name w:val="footnote description"/>
    <w:next w:val="1"/>
    <w:link w:val="1466"/>
    <w:qFormat/>
    <w:uiPriority w:val="0"/>
    <w:pPr>
      <w:spacing w:after="15" w:line="259" w:lineRule="auto"/>
    </w:pPr>
    <w:rPr>
      <w:rFonts w:ascii="宋体" w:hAnsi="宋体" w:eastAsia="宋体" w:cs="宋体"/>
      <w:color w:val="000000"/>
      <w:kern w:val="2"/>
      <w:sz w:val="15"/>
      <w:szCs w:val="22"/>
      <w:lang w:val="en-US" w:eastAsia="zh-CN" w:bidi="ar-SA"/>
    </w:rPr>
  </w:style>
  <w:style w:type="character" w:customStyle="1" w:styleId="1466">
    <w:name w:val="footnote description Char"/>
    <w:link w:val="1465"/>
    <w:qFormat/>
    <w:uiPriority w:val="0"/>
    <w:rPr>
      <w:rFonts w:ascii="宋体" w:hAnsi="宋体" w:cs="宋体"/>
      <w:color w:val="000000"/>
      <w:kern w:val="2"/>
      <w:sz w:val="15"/>
      <w:szCs w:val="22"/>
    </w:rPr>
  </w:style>
  <w:style w:type="character" w:customStyle="1" w:styleId="1467">
    <w:name w:val="footnote mark"/>
    <w:qFormat/>
    <w:uiPriority w:val="0"/>
    <w:rPr>
      <w:rFonts w:ascii="宋体" w:hAnsi="宋体" w:eastAsia="宋体" w:cs="宋体"/>
      <w:color w:val="000000"/>
      <w:sz w:val="15"/>
      <w:vertAlign w:val="superscript"/>
    </w:rPr>
  </w:style>
  <w:style w:type="table" w:customStyle="1" w:styleId="1468">
    <w:name w:val="TableGrid1"/>
    <w:qFormat/>
    <w:uiPriority w:val="0"/>
    <w:rPr>
      <w:kern w:val="2"/>
      <w:sz w:val="21"/>
      <w:szCs w:val="22"/>
    </w:rPr>
    <w:tblPr>
      <w:tblCellMar>
        <w:top w:w="0" w:type="dxa"/>
        <w:left w:w="0" w:type="dxa"/>
        <w:bottom w:w="0" w:type="dxa"/>
        <w:right w:w="0" w:type="dxa"/>
      </w:tblCellMar>
    </w:tblPr>
  </w:style>
  <w:style w:type="paragraph" w:customStyle="1" w:styleId="1469">
    <w:name w:val="要点3"/>
    <w:basedOn w:val="1"/>
    <w:next w:val="1"/>
    <w:qFormat/>
    <w:uiPriority w:val="0"/>
    <w:pPr>
      <w:snapToGrid w:val="0"/>
      <w:spacing w:beforeLines="20"/>
      <w:ind w:left="50" w:leftChars="50" w:firstLine="200" w:firstLineChars="200"/>
      <w:outlineLvl w:val="2"/>
    </w:pPr>
    <w:rPr>
      <w:rFonts w:ascii="Arial" w:hAnsi="Arial"/>
      <w:szCs w:val="24"/>
    </w:rPr>
  </w:style>
  <w:style w:type="table" w:customStyle="1" w:styleId="1470">
    <w:name w:val="浅色列表 - 强调文字颜色 56"/>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blStylePr w:type="firstRow">
      <w:pPr>
        <w:spacing w:before="0" w:after="0" w:line="240" w:lineRule="auto"/>
      </w:pPr>
      <w:rPr>
        <w:b/>
        <w:bCs/>
        <w:color w:val="FFFFFF"/>
      </w:rPr>
      <w:tcPr>
        <w:tcBorders>
          <w:top w:val="single" w:color="9BBB59" w:sz="8" w:space="0"/>
          <w:left w:val="single" w:color="9BBB59" w:sz="8" w:space="0"/>
          <w:bottom w:val="single" w:color="9BBB59" w:sz="18" w:space="0"/>
          <w:right w:val="single" w:color="9BBB59" w:sz="8" w:space="0"/>
          <w:insideH w:val="nil"/>
          <w:insideV w:val="single" w:sz="8" w:space="0"/>
          <w:tl2br w:val="nil"/>
          <w:tr2bl w:val="nil"/>
        </w:tcBorders>
      </w:tcPr>
    </w:tblStylePr>
    <w:tblStylePr w:type="lastRow">
      <w:pPr>
        <w:spacing w:before="0" w:after="0" w:line="240" w:lineRule="auto"/>
      </w:pPr>
      <w:rPr>
        <w:b/>
        <w:bCs/>
      </w:rPr>
      <w:tcPr>
        <w:tcBorders>
          <w:top w:val="double" w:color="9BBB59" w:sz="6" w:space="0"/>
          <w:left w:val="single" w:color="9BBB59" w:sz="8" w:space="0"/>
          <w:bottom w:val="single" w:color="9BBB59" w:sz="8" w:space="0"/>
          <w:right w:val="single" w:color="9BBB59" w:sz="8" w:space="0"/>
          <w:insideH w:val="nil"/>
          <w:insideV w:val="single"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tblStylePr w:type="band1Vert">
      <w:tcPr>
        <w:tcBorders>
          <w:top w:val="single" w:color="9BBB59" w:sz="8" w:space="0"/>
          <w:left w:val="single" w:color="9BBB59" w:sz="8" w:space="0"/>
          <w:bottom w:val="single" w:color="9BBB59" w:sz="8" w:space="0"/>
          <w:right w:val="single" w:color="9BBB59" w:sz="8" w:space="0"/>
          <w:insideH w:val="nil"/>
          <w:insideV w:val="nil"/>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insideH w:val="nil"/>
          <w:insideV w:val="single"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insideH w:val="nil"/>
          <w:insideV w:val="single" w:sz="8" w:space="0"/>
          <w:tl2br w:val="nil"/>
          <w:tr2bl w:val="nil"/>
        </w:tcBorders>
      </w:tcPr>
    </w:tblStylePr>
  </w:style>
  <w:style w:type="character" w:customStyle="1" w:styleId="1471">
    <w:name w:val="列出段落 字符"/>
    <w:qFormat/>
    <w:uiPriority w:val="0"/>
  </w:style>
  <w:style w:type="paragraph" w:customStyle="1" w:styleId="1472">
    <w:name w:val="z-窗体底端21"/>
    <w:basedOn w:val="1"/>
    <w:next w:val="1"/>
    <w:qFormat/>
    <w:uiPriority w:val="0"/>
    <w:pPr>
      <w:widowControl/>
      <w:pBdr>
        <w:top w:val="single" w:color="auto" w:sz="6" w:space="1"/>
      </w:pBdr>
      <w:jc w:val="center"/>
    </w:pPr>
    <w:rPr>
      <w:rFonts w:ascii="Arial" w:hAnsi="Arial" w:cs="Arial" w:eastAsiaTheme="minorEastAsia"/>
      <w:vanish/>
      <w:kern w:val="0"/>
      <w:sz w:val="16"/>
      <w:szCs w:val="16"/>
    </w:rPr>
  </w:style>
  <w:style w:type="paragraph" w:customStyle="1" w:styleId="1473">
    <w:name w:val="z-窗体顶端21"/>
    <w:basedOn w:val="1"/>
    <w:next w:val="1"/>
    <w:qFormat/>
    <w:uiPriority w:val="0"/>
    <w:pPr>
      <w:widowControl/>
      <w:pBdr>
        <w:bottom w:val="single" w:color="auto" w:sz="6" w:space="1"/>
      </w:pBdr>
      <w:jc w:val="center"/>
    </w:pPr>
    <w:rPr>
      <w:rFonts w:ascii="Arial" w:hAnsi="Arial" w:cs="Arial" w:eastAsiaTheme="minorEastAsia"/>
      <w:vanish/>
      <w:kern w:val="0"/>
      <w:sz w:val="16"/>
      <w:szCs w:val="16"/>
    </w:rPr>
  </w:style>
  <w:style w:type="paragraph" w:customStyle="1" w:styleId="1474">
    <w:name w:val="列表段落2"/>
    <w:basedOn w:val="1"/>
    <w:qFormat/>
    <w:uiPriority w:val="99"/>
    <w:pPr>
      <w:ind w:firstLine="420" w:firstLineChars="200"/>
    </w:pPr>
  </w:style>
  <w:style w:type="table" w:customStyle="1" w:styleId="1475">
    <w:name w:val="浅色列表 - 着色 516"/>
    <w:basedOn w:val="60"/>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blStylePr w:type="firstRow">
      <w:pPr>
        <w:spacing w:before="0" w:after="0" w:line="240" w:lineRule="auto"/>
      </w:pPr>
      <w:rPr>
        <w:b/>
        <w:bCs/>
        <w:color w:val="FFFFFF"/>
      </w:rPr>
      <w:tcPr>
        <w:tcBorders>
          <w:top w:val="single" w:color="9BBB59" w:sz="8" w:space="0"/>
          <w:left w:val="single" w:color="9BBB59" w:sz="8" w:space="0"/>
          <w:bottom w:val="single" w:color="9BBB59" w:sz="18" w:space="0"/>
          <w:right w:val="single" w:color="9BBB59" w:sz="8" w:space="0"/>
          <w:insideH w:val="nil"/>
          <w:insideV w:val="single" w:sz="8" w:space="0"/>
          <w:tl2br w:val="nil"/>
          <w:tr2bl w:val="nil"/>
        </w:tcBorders>
      </w:tcPr>
    </w:tblStylePr>
    <w:tblStylePr w:type="lastRow">
      <w:pPr>
        <w:spacing w:before="0" w:after="0" w:line="240" w:lineRule="auto"/>
      </w:pPr>
      <w:rPr>
        <w:b/>
        <w:bCs/>
      </w:rPr>
      <w:tcPr>
        <w:tcBorders>
          <w:top w:val="double" w:color="9BBB59" w:sz="6" w:space="0"/>
          <w:left w:val="single" w:color="9BBB59" w:sz="8" w:space="0"/>
          <w:bottom w:val="single" w:color="9BBB59" w:sz="8" w:space="0"/>
          <w:right w:val="single" w:color="9BBB59" w:sz="8" w:space="0"/>
          <w:insideH w:val="nil"/>
          <w:insideV w:val="single"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tblStylePr w:type="band1Vert">
      <w:tcPr>
        <w:tcBorders>
          <w:top w:val="single" w:color="9BBB59" w:sz="8" w:space="0"/>
          <w:left w:val="single" w:color="9BBB59" w:sz="8" w:space="0"/>
          <w:bottom w:val="single" w:color="9BBB59" w:sz="8" w:space="0"/>
          <w:right w:val="single" w:color="9BBB59" w:sz="8" w:space="0"/>
          <w:insideH w:val="nil"/>
          <w:insideV w:val="nil"/>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insideH w:val="nil"/>
          <w:insideV w:val="single"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insideH w:val="nil"/>
          <w:insideV w:val="single" w:sz="8" w:space="0"/>
          <w:tl2br w:val="nil"/>
          <w:tr2bl w:val="nil"/>
        </w:tcBorders>
      </w:tcPr>
    </w:tblStylePr>
  </w:style>
  <w:style w:type="character" w:customStyle="1" w:styleId="1476">
    <w:name w:val="不明显参考21111"/>
    <w:qFormat/>
    <w:uiPriority w:val="31"/>
    <w:rPr>
      <w:smallCaps/>
      <w:color w:val="C0504D"/>
      <w:u w:val="single"/>
    </w:rPr>
  </w:style>
  <w:style w:type="paragraph" w:customStyle="1" w:styleId="1477">
    <w:name w:val="TOC 标题21"/>
    <w:basedOn w:val="2"/>
    <w:next w:val="1"/>
    <w:qFormat/>
    <w:uiPriority w:val="99"/>
    <w:pPr>
      <w:keepNext/>
      <w:keepLines/>
      <w:widowControl/>
      <w:autoSpaceDE/>
      <w:autoSpaceDN/>
      <w:adjustRightInd/>
      <w:spacing w:before="480" w:line="276" w:lineRule="auto"/>
      <w:jc w:val="left"/>
      <w:outlineLvl w:val="9"/>
    </w:pPr>
    <w:rPr>
      <w:rFonts w:ascii="Cambria" w:hAnsi="Cambria" w:eastAsia="宋体"/>
      <w:color w:val="365F91"/>
      <w:sz w:val="28"/>
      <w:szCs w:val="28"/>
    </w:rPr>
  </w:style>
  <w:style w:type="paragraph" w:customStyle="1" w:styleId="1478">
    <w:name w:val="修订21"/>
    <w:semiHidden/>
    <w:qFormat/>
    <w:uiPriority w:val="99"/>
    <w:rPr>
      <w:rFonts w:ascii="Calibri" w:hAnsi="Calibri" w:eastAsia="宋体" w:cs="Times New Roman"/>
      <w:kern w:val="2"/>
      <w:sz w:val="21"/>
      <w:szCs w:val="22"/>
      <w:lang w:val="en-US" w:eastAsia="zh-CN" w:bidi="ar-SA"/>
    </w:rPr>
  </w:style>
  <w:style w:type="paragraph" w:customStyle="1" w:styleId="1479">
    <w:name w:val="列表段落21"/>
    <w:basedOn w:val="1"/>
    <w:qFormat/>
    <w:uiPriority w:val="99"/>
    <w:pPr>
      <w:ind w:firstLine="420" w:firstLineChars="200"/>
    </w:pPr>
  </w:style>
  <w:style w:type="paragraph" w:customStyle="1" w:styleId="1480">
    <w:name w:val="DAS正文"/>
    <w:basedOn w:val="1"/>
    <w:qFormat/>
    <w:uiPriority w:val="0"/>
    <w:pPr>
      <w:spacing w:before="100" w:beforeAutospacing="1" w:after="100" w:afterAutospacing="1" w:line="360" w:lineRule="auto"/>
      <w:ind w:right="181" w:firstLine="480" w:firstLineChars="200"/>
    </w:pPr>
    <w:rPr>
      <w:rFonts w:ascii="Verdana" w:hAnsi="Verdana"/>
      <w:sz w:val="24"/>
      <w:szCs w:val="24"/>
    </w:rPr>
  </w:style>
  <w:style w:type="paragraph" w:customStyle="1" w:styleId="1481">
    <w:name w:val="列出段落3"/>
    <w:basedOn w:val="1"/>
    <w:qFormat/>
    <w:uiPriority w:val="0"/>
    <w:pPr>
      <w:ind w:firstLine="420" w:firstLineChars="200"/>
    </w:pPr>
    <w:rPr>
      <w:rFonts w:asciiTheme="minorHAnsi" w:hAnsiTheme="minorHAnsi" w:eastAsiaTheme="minorEastAsia" w:cstheme="minorBidi"/>
      <w:szCs w:val="21"/>
    </w:rPr>
  </w:style>
  <w:style w:type="paragraph" w:customStyle="1" w:styleId="1482">
    <w:name w:val="列出段落4"/>
    <w:basedOn w:val="1"/>
    <w:qFormat/>
    <w:uiPriority w:val="0"/>
    <w:pPr>
      <w:ind w:firstLine="420" w:firstLineChars="200"/>
    </w:pPr>
    <w:rPr>
      <w:szCs w:val="21"/>
    </w:rPr>
  </w:style>
  <w:style w:type="character" w:customStyle="1" w:styleId="1483">
    <w:name w:val="页脚 字符2"/>
    <w:basedOn w:val="65"/>
    <w:qFormat/>
    <w:uiPriority w:val="0"/>
    <w:rPr>
      <w:rFonts w:hint="default" w:ascii="Calibri" w:hAnsi="Calibri" w:eastAsia="宋体" w:cs="Calibri"/>
      <w:kern w:val="2"/>
      <w:sz w:val="18"/>
      <w:szCs w:val="18"/>
    </w:rPr>
  </w:style>
  <w:style w:type="character" w:customStyle="1" w:styleId="1484">
    <w:name w:val="正文文本首行缩进 2 字符"/>
    <w:qFormat/>
    <w:uiPriority w:val="0"/>
    <w:rPr>
      <w:rFonts w:hint="eastAsia" w:ascii="宋体" w:hAnsi="Courier New" w:eastAsia="宋体" w:cs="Times New Roman"/>
      <w:spacing w:val="-4"/>
      <w:kern w:val="2"/>
      <w:sz w:val="21"/>
      <w:szCs w:val="20"/>
    </w:rPr>
  </w:style>
  <w:style w:type="paragraph" w:customStyle="1" w:styleId="1485">
    <w:name w:val="*正文"/>
    <w:basedOn w:val="1"/>
    <w:qFormat/>
    <w:uiPriority w:val="0"/>
    <w:pPr>
      <w:spacing w:line="360" w:lineRule="auto"/>
      <w:ind w:firstLine="200" w:firstLineChars="200"/>
      <w:jc w:val="left"/>
    </w:pPr>
    <w:rPr>
      <w:rFonts w:hint="eastAsia" w:ascii="宋体" w:hAnsi="宋体"/>
      <w:sz w:val="24"/>
      <w:szCs w:val="24"/>
    </w:rPr>
  </w:style>
  <w:style w:type="paragraph" w:customStyle="1" w:styleId="1486">
    <w:name w:val="列出段落5"/>
    <w:basedOn w:val="1"/>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128</Pages>
  <Words>669</Words>
  <Characters>857</Characters>
  <Lines>400</Lines>
  <Paragraphs>112</Paragraphs>
  <TotalTime>39</TotalTime>
  <ScaleCrop>false</ScaleCrop>
  <LinksUpToDate>false</LinksUpToDate>
  <CharactersWithSpaces>900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2026-04-16T07:35:00Z</dcterms:created>
  <dc:creator>william</dc:creator>
  <cp:lastModifiedBy>修改意见</cp:lastModifiedBy>
  <cp:lastPrinted>2026-05-18T06:24:00Z</cp:lastPrinted>
  <dcterms:modified xsi:type="dcterms:W3CDTF">2026-05-19T00:52:31Z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eyJoZGlkIjoiODQ3YjQ4MTYyMmJkZDc0MDI0NDRiOTU3ZGY2MDE5ZjUiLCJ1c2VySWQiOiIxODIyMDkzOTI0In0=</vt:lpwstr>
  </property>
  <property fmtid="{D5CDD505-2E9C-101B-9397-08002B2CF9AE}" pid="3" name="KSOProductBuildVer">
    <vt:lpwstr>2052-12.1.0.26375</vt:lpwstr>
  </property>
  <property fmtid="{D5CDD505-2E9C-101B-9397-08002B2CF9AE}" pid="4" name="ICV">
    <vt:lpwstr>5889E87F5B8244A0A73085DCB052544F_13</vt:lpwstr>
  </property>
</Properties>
</file>